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07868" w14:textId="77777777" w:rsidR="00A63C51" w:rsidRPr="00400716" w:rsidRDefault="00A63C51" w:rsidP="00A63C51">
      <w:pPr>
        <w:spacing w:line="360" w:lineRule="auto"/>
        <w:rPr>
          <w:rFonts w:ascii="Arial" w:hAnsi="Arial" w:cs="Arial"/>
        </w:rPr>
      </w:pPr>
      <w:r w:rsidRPr="00400716">
        <w:rPr>
          <w:rFonts w:ascii="Arial" w:hAnsi="Arial" w:cs="Arial"/>
        </w:rPr>
        <w:t>Student name: Cristina-Elena Enache</w:t>
      </w:r>
    </w:p>
    <w:p w14:paraId="0BE811E4" w14:textId="0A3AB219" w:rsidR="00C27D94" w:rsidRPr="00400716" w:rsidRDefault="00A63C51" w:rsidP="00A63C51">
      <w:pPr>
        <w:spacing w:line="360" w:lineRule="auto"/>
        <w:rPr>
          <w:rFonts w:ascii="Arial" w:hAnsi="Arial" w:cs="Arial"/>
        </w:rPr>
      </w:pPr>
      <w:r w:rsidRPr="00400716">
        <w:rPr>
          <w:rFonts w:ascii="Arial" w:hAnsi="Arial" w:cs="Arial"/>
        </w:rPr>
        <w:t xml:space="preserve">Student </w:t>
      </w:r>
      <w:r w:rsidR="00737B4C">
        <w:rPr>
          <w:rFonts w:ascii="Arial" w:hAnsi="Arial" w:cs="Arial"/>
        </w:rPr>
        <w:t>number</w:t>
      </w:r>
      <w:r w:rsidRPr="00400716">
        <w:rPr>
          <w:rFonts w:ascii="Arial" w:hAnsi="Arial" w:cs="Arial"/>
        </w:rPr>
        <w:t>: 2026057</w:t>
      </w:r>
    </w:p>
    <w:p w14:paraId="6102FEB7" w14:textId="77777777" w:rsidR="00A63C51" w:rsidRPr="00400716" w:rsidRDefault="00A63C51" w:rsidP="00A63C51">
      <w:pPr>
        <w:spacing w:line="360" w:lineRule="auto"/>
        <w:rPr>
          <w:rFonts w:ascii="Arial" w:hAnsi="Arial" w:cs="Arial"/>
        </w:rPr>
      </w:pPr>
      <w:r w:rsidRPr="00400716">
        <w:rPr>
          <w:rFonts w:ascii="Arial" w:hAnsi="Arial" w:cs="Arial"/>
        </w:rPr>
        <w:t xml:space="preserve">Module name: Mental Disorder and Psychopathology </w:t>
      </w:r>
    </w:p>
    <w:p w14:paraId="4AF296BC" w14:textId="77777777" w:rsidR="00A63C51" w:rsidRPr="00400716" w:rsidRDefault="00A63C51" w:rsidP="00A63C51">
      <w:pPr>
        <w:spacing w:line="360" w:lineRule="auto"/>
        <w:rPr>
          <w:rFonts w:ascii="Arial" w:hAnsi="Arial" w:cs="Arial"/>
        </w:rPr>
      </w:pPr>
      <w:r w:rsidRPr="00400716">
        <w:rPr>
          <w:rFonts w:ascii="Arial" w:hAnsi="Arial" w:cs="Arial"/>
        </w:rPr>
        <w:t>Module code: BMHP6006</w:t>
      </w:r>
    </w:p>
    <w:p w14:paraId="578D857C" w14:textId="77777777" w:rsidR="00A63C51" w:rsidRPr="00400716" w:rsidRDefault="00A63C51" w:rsidP="00A63C51">
      <w:pPr>
        <w:spacing w:line="360" w:lineRule="auto"/>
        <w:rPr>
          <w:rFonts w:ascii="Arial" w:hAnsi="Arial" w:cs="Arial"/>
        </w:rPr>
      </w:pPr>
    </w:p>
    <w:p w14:paraId="6B46C20E" w14:textId="77777777" w:rsidR="00A63C51" w:rsidRPr="00400716" w:rsidRDefault="00A63C51" w:rsidP="00A63C51">
      <w:pPr>
        <w:spacing w:line="360" w:lineRule="auto"/>
        <w:rPr>
          <w:rFonts w:ascii="Arial" w:hAnsi="Arial" w:cs="Arial"/>
        </w:rPr>
      </w:pPr>
    </w:p>
    <w:p w14:paraId="148F9564" w14:textId="77777777" w:rsidR="00A63C51" w:rsidRPr="00400716" w:rsidRDefault="00A63C51" w:rsidP="00A63C51">
      <w:pPr>
        <w:spacing w:line="360" w:lineRule="auto"/>
        <w:rPr>
          <w:rFonts w:ascii="Arial" w:hAnsi="Arial" w:cs="Arial"/>
        </w:rPr>
      </w:pPr>
    </w:p>
    <w:p w14:paraId="6362CC02" w14:textId="77777777" w:rsidR="00A63C51" w:rsidRPr="00400716" w:rsidRDefault="00A63C51" w:rsidP="00A63C51">
      <w:pPr>
        <w:spacing w:line="360" w:lineRule="auto"/>
        <w:rPr>
          <w:rFonts w:ascii="Arial" w:hAnsi="Arial" w:cs="Arial"/>
        </w:rPr>
      </w:pPr>
    </w:p>
    <w:p w14:paraId="603948C8" w14:textId="77777777" w:rsidR="00A63C51" w:rsidRPr="00400716" w:rsidRDefault="00A63C51" w:rsidP="00A63C51">
      <w:pPr>
        <w:spacing w:line="360" w:lineRule="auto"/>
        <w:rPr>
          <w:rFonts w:ascii="Arial" w:hAnsi="Arial" w:cs="Arial"/>
        </w:rPr>
      </w:pPr>
    </w:p>
    <w:p w14:paraId="10AA1B9E" w14:textId="77777777" w:rsidR="00A63C51" w:rsidRPr="00400716" w:rsidRDefault="00A63C51" w:rsidP="00A63C51">
      <w:pPr>
        <w:spacing w:line="360" w:lineRule="auto"/>
        <w:rPr>
          <w:rFonts w:ascii="Arial" w:hAnsi="Arial" w:cs="Arial"/>
        </w:rPr>
      </w:pPr>
    </w:p>
    <w:p w14:paraId="68F232A5" w14:textId="77777777" w:rsidR="00A63C51" w:rsidRPr="00400716" w:rsidRDefault="00A63C51" w:rsidP="00A63C51">
      <w:pPr>
        <w:spacing w:line="360" w:lineRule="auto"/>
        <w:rPr>
          <w:rFonts w:ascii="Arial" w:hAnsi="Arial" w:cs="Arial"/>
        </w:rPr>
      </w:pPr>
    </w:p>
    <w:p w14:paraId="2E8DD143" w14:textId="77777777" w:rsidR="00A63C51" w:rsidRPr="00400716" w:rsidRDefault="00A63C51" w:rsidP="00A63C51">
      <w:pPr>
        <w:spacing w:line="360" w:lineRule="auto"/>
        <w:rPr>
          <w:rFonts w:ascii="Arial" w:hAnsi="Arial" w:cs="Arial"/>
        </w:rPr>
      </w:pPr>
    </w:p>
    <w:p w14:paraId="11A1D1B5" w14:textId="77777777" w:rsidR="00A63C51" w:rsidRPr="00400716" w:rsidRDefault="00A63C51" w:rsidP="00A63C51">
      <w:pPr>
        <w:spacing w:line="360" w:lineRule="auto"/>
        <w:rPr>
          <w:rFonts w:ascii="Arial" w:hAnsi="Arial" w:cs="Arial"/>
        </w:rPr>
      </w:pPr>
    </w:p>
    <w:p w14:paraId="07F6C27B" w14:textId="77777777" w:rsidR="00A63C51" w:rsidRPr="00400716" w:rsidRDefault="00A63C51" w:rsidP="00A63C51">
      <w:pPr>
        <w:spacing w:line="360" w:lineRule="auto"/>
        <w:rPr>
          <w:rFonts w:ascii="Arial" w:hAnsi="Arial" w:cs="Arial"/>
        </w:rPr>
      </w:pPr>
    </w:p>
    <w:p w14:paraId="208FA53A" w14:textId="77777777" w:rsidR="00A63C51" w:rsidRPr="00400716" w:rsidRDefault="00A63C51" w:rsidP="00A63C51">
      <w:pPr>
        <w:spacing w:line="360" w:lineRule="auto"/>
        <w:rPr>
          <w:rFonts w:ascii="Arial" w:hAnsi="Arial" w:cs="Arial"/>
        </w:rPr>
      </w:pPr>
    </w:p>
    <w:p w14:paraId="41C272EB" w14:textId="77777777" w:rsidR="00A63C51" w:rsidRPr="00400716" w:rsidRDefault="00A63C51" w:rsidP="00A63C51">
      <w:pPr>
        <w:spacing w:line="360" w:lineRule="auto"/>
        <w:rPr>
          <w:rFonts w:ascii="Arial" w:hAnsi="Arial" w:cs="Arial"/>
        </w:rPr>
      </w:pPr>
    </w:p>
    <w:p w14:paraId="5BBF7AD6" w14:textId="77777777" w:rsidR="00A63C51" w:rsidRPr="00400716" w:rsidRDefault="00A63C51" w:rsidP="00A63C51">
      <w:pPr>
        <w:spacing w:line="360" w:lineRule="auto"/>
        <w:rPr>
          <w:rFonts w:ascii="Arial" w:hAnsi="Arial" w:cs="Arial"/>
        </w:rPr>
      </w:pPr>
    </w:p>
    <w:p w14:paraId="5BD838EF" w14:textId="77777777" w:rsidR="00A63C51" w:rsidRPr="00400716" w:rsidRDefault="00A63C51" w:rsidP="00A63C51">
      <w:pPr>
        <w:spacing w:line="360" w:lineRule="auto"/>
        <w:rPr>
          <w:rFonts w:ascii="Arial" w:hAnsi="Arial" w:cs="Arial"/>
        </w:rPr>
      </w:pPr>
    </w:p>
    <w:p w14:paraId="110D16D2" w14:textId="77777777" w:rsidR="00A63C51" w:rsidRPr="00400716" w:rsidRDefault="00A63C51" w:rsidP="00A63C51">
      <w:pPr>
        <w:spacing w:line="360" w:lineRule="auto"/>
        <w:rPr>
          <w:rFonts w:ascii="Arial" w:hAnsi="Arial" w:cs="Arial"/>
        </w:rPr>
      </w:pPr>
    </w:p>
    <w:p w14:paraId="3E3142A4" w14:textId="77777777" w:rsidR="00A63C51" w:rsidRPr="00400716" w:rsidRDefault="00A63C51" w:rsidP="00A63C51">
      <w:pPr>
        <w:spacing w:line="360" w:lineRule="auto"/>
        <w:rPr>
          <w:rFonts w:ascii="Arial" w:hAnsi="Arial" w:cs="Arial"/>
        </w:rPr>
      </w:pPr>
    </w:p>
    <w:p w14:paraId="02D66AF1" w14:textId="77777777" w:rsidR="00A63C51" w:rsidRPr="00400716" w:rsidRDefault="00A63C51" w:rsidP="00A63C51">
      <w:pPr>
        <w:spacing w:line="360" w:lineRule="auto"/>
        <w:rPr>
          <w:rFonts w:ascii="Arial" w:hAnsi="Arial" w:cs="Arial"/>
        </w:rPr>
      </w:pPr>
    </w:p>
    <w:p w14:paraId="76D15F76" w14:textId="77777777" w:rsidR="00A63C51" w:rsidRPr="00400716" w:rsidRDefault="00A63C51" w:rsidP="00A63C51">
      <w:pPr>
        <w:spacing w:line="360" w:lineRule="auto"/>
        <w:rPr>
          <w:rFonts w:ascii="Arial" w:hAnsi="Arial" w:cs="Arial"/>
        </w:rPr>
      </w:pPr>
    </w:p>
    <w:p w14:paraId="59482FBF" w14:textId="77777777" w:rsidR="00A63C51" w:rsidRPr="00400716" w:rsidRDefault="00A63C51" w:rsidP="00A63C51">
      <w:pPr>
        <w:spacing w:line="360" w:lineRule="auto"/>
        <w:rPr>
          <w:rFonts w:ascii="Arial" w:hAnsi="Arial" w:cs="Arial"/>
        </w:rPr>
      </w:pPr>
    </w:p>
    <w:p w14:paraId="415CA94C" w14:textId="77777777" w:rsidR="00A63C51" w:rsidRPr="00400716" w:rsidRDefault="00A63C51" w:rsidP="00A63C51">
      <w:pPr>
        <w:spacing w:line="360" w:lineRule="auto"/>
        <w:rPr>
          <w:rFonts w:ascii="Arial" w:hAnsi="Arial" w:cs="Arial"/>
        </w:rPr>
      </w:pPr>
    </w:p>
    <w:p w14:paraId="1AD7AC91" w14:textId="77777777" w:rsidR="00A63C51" w:rsidRPr="00400716" w:rsidRDefault="00A63C51" w:rsidP="00A63C51">
      <w:pPr>
        <w:spacing w:line="360" w:lineRule="auto"/>
        <w:rPr>
          <w:rFonts w:ascii="Arial" w:hAnsi="Arial" w:cs="Arial"/>
        </w:rPr>
      </w:pPr>
    </w:p>
    <w:p w14:paraId="5F03F5FD" w14:textId="77777777" w:rsidR="00A63C51" w:rsidRPr="00400716" w:rsidRDefault="00A63C51" w:rsidP="00A63C51">
      <w:pPr>
        <w:spacing w:line="360" w:lineRule="auto"/>
        <w:rPr>
          <w:rFonts w:ascii="Arial" w:hAnsi="Arial" w:cs="Arial"/>
        </w:rPr>
      </w:pPr>
    </w:p>
    <w:sdt>
      <w:sdtPr>
        <w:rPr>
          <w:rFonts w:ascii="Arial" w:hAnsi="Arial" w:cs="Arial"/>
        </w:rPr>
        <w:id w:val="282308451"/>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44B9D7B4" w14:textId="6EC7F75D" w:rsidR="009236EB" w:rsidRPr="00400716" w:rsidRDefault="009236EB">
          <w:pPr>
            <w:pStyle w:val="TOCHeading"/>
            <w:rPr>
              <w:rFonts w:ascii="Arial" w:hAnsi="Arial" w:cs="Arial"/>
            </w:rPr>
          </w:pPr>
          <w:r w:rsidRPr="00400716">
            <w:rPr>
              <w:rFonts w:ascii="Arial" w:hAnsi="Arial" w:cs="Arial"/>
            </w:rPr>
            <w:t>Contents</w:t>
          </w:r>
        </w:p>
        <w:p w14:paraId="6F3861C3" w14:textId="06F941D6" w:rsidR="009236EB" w:rsidRPr="00400716" w:rsidRDefault="009236EB">
          <w:pPr>
            <w:pStyle w:val="TOC1"/>
            <w:tabs>
              <w:tab w:val="right" w:leader="dot" w:pos="9016"/>
            </w:tabs>
            <w:rPr>
              <w:rFonts w:ascii="Arial" w:hAnsi="Arial" w:cs="Arial"/>
              <w:noProof/>
              <w:kern w:val="2"/>
              <w:lang w:val="en-GB" w:eastAsia="en-GB"/>
              <w14:ligatures w14:val="standardContextual"/>
            </w:rPr>
          </w:pPr>
          <w:r w:rsidRPr="00400716">
            <w:rPr>
              <w:rFonts w:ascii="Arial" w:hAnsi="Arial" w:cs="Arial"/>
            </w:rPr>
            <w:fldChar w:fldCharType="begin"/>
          </w:r>
          <w:r w:rsidRPr="00400716">
            <w:rPr>
              <w:rFonts w:ascii="Arial" w:hAnsi="Arial" w:cs="Arial"/>
            </w:rPr>
            <w:instrText xml:space="preserve"> TOC \o "1-3" \h \z \u </w:instrText>
          </w:r>
          <w:r w:rsidRPr="00400716">
            <w:rPr>
              <w:rFonts w:ascii="Arial" w:hAnsi="Arial" w:cs="Arial"/>
            </w:rPr>
            <w:fldChar w:fldCharType="separate"/>
          </w:r>
          <w:hyperlink w:anchor="_Toc139358209" w:history="1">
            <w:r w:rsidRPr="00400716">
              <w:rPr>
                <w:rStyle w:val="Hyperlink"/>
                <w:rFonts w:ascii="Arial" w:hAnsi="Arial" w:cs="Arial"/>
                <w:noProof/>
              </w:rPr>
              <w:t>Introduction</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_Toc139358209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3</w:t>
            </w:r>
            <w:r w:rsidRPr="00400716">
              <w:rPr>
                <w:rFonts w:ascii="Arial" w:hAnsi="Arial" w:cs="Arial"/>
                <w:noProof/>
                <w:webHidden/>
              </w:rPr>
              <w:fldChar w:fldCharType="end"/>
            </w:r>
          </w:hyperlink>
        </w:p>
        <w:p w14:paraId="610B6C3A" w14:textId="343A9902" w:rsidR="009236EB" w:rsidRPr="00400716" w:rsidRDefault="009236EB">
          <w:pPr>
            <w:pStyle w:val="TOC1"/>
            <w:tabs>
              <w:tab w:val="right" w:leader="dot" w:pos="9016"/>
            </w:tabs>
            <w:rPr>
              <w:rFonts w:ascii="Arial" w:hAnsi="Arial" w:cs="Arial"/>
              <w:noProof/>
              <w:kern w:val="2"/>
              <w:lang w:val="en-GB" w:eastAsia="en-GB"/>
              <w14:ligatures w14:val="standardContextual"/>
            </w:rPr>
          </w:pPr>
          <w:hyperlink w:anchor="_Toc139358210" w:history="1">
            <w:r w:rsidRPr="00400716">
              <w:rPr>
                <w:rStyle w:val="Hyperlink"/>
                <w:rFonts w:ascii="Arial" w:hAnsi="Arial" w:cs="Arial"/>
                <w:noProof/>
              </w:rPr>
              <w:t>Definition and classification</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_Toc139358210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3</w:t>
            </w:r>
            <w:r w:rsidRPr="00400716">
              <w:rPr>
                <w:rFonts w:ascii="Arial" w:hAnsi="Arial" w:cs="Arial"/>
                <w:noProof/>
                <w:webHidden/>
              </w:rPr>
              <w:fldChar w:fldCharType="end"/>
            </w:r>
          </w:hyperlink>
        </w:p>
        <w:p w14:paraId="0E43C69D" w14:textId="22934087" w:rsidR="009236EB" w:rsidRPr="00400716" w:rsidRDefault="009236EB">
          <w:pPr>
            <w:pStyle w:val="TOC1"/>
            <w:tabs>
              <w:tab w:val="right" w:leader="dot" w:pos="9016"/>
            </w:tabs>
            <w:rPr>
              <w:rFonts w:ascii="Arial" w:hAnsi="Arial" w:cs="Arial"/>
              <w:noProof/>
              <w:kern w:val="2"/>
              <w:lang w:val="en-GB" w:eastAsia="en-GB"/>
              <w14:ligatures w14:val="standardContextual"/>
            </w:rPr>
          </w:pPr>
          <w:hyperlink w:anchor="_Toc139358211" w:history="1">
            <w:r w:rsidRPr="00400716">
              <w:rPr>
                <w:rStyle w:val="Hyperlink"/>
                <w:rFonts w:ascii="Arial" w:hAnsi="Arial" w:cs="Arial"/>
                <w:noProof/>
              </w:rPr>
              <w:t>Diagnosis</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_Toc139358211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3</w:t>
            </w:r>
            <w:r w:rsidRPr="00400716">
              <w:rPr>
                <w:rFonts w:ascii="Arial" w:hAnsi="Arial" w:cs="Arial"/>
                <w:noProof/>
                <w:webHidden/>
              </w:rPr>
              <w:fldChar w:fldCharType="end"/>
            </w:r>
          </w:hyperlink>
        </w:p>
        <w:p w14:paraId="59272AD5" w14:textId="0D2C6854" w:rsidR="009236EB" w:rsidRPr="00400716" w:rsidRDefault="009236EB">
          <w:pPr>
            <w:pStyle w:val="TOC1"/>
            <w:tabs>
              <w:tab w:val="right" w:leader="dot" w:pos="9016"/>
            </w:tabs>
            <w:rPr>
              <w:rFonts w:ascii="Arial" w:hAnsi="Arial" w:cs="Arial"/>
              <w:noProof/>
              <w:kern w:val="2"/>
              <w:lang w:val="en-GB" w:eastAsia="en-GB"/>
              <w14:ligatures w14:val="standardContextual"/>
            </w:rPr>
          </w:pPr>
          <w:hyperlink w:anchor="_Toc139358212" w:history="1">
            <w:r w:rsidRPr="00400716">
              <w:rPr>
                <w:rStyle w:val="Hyperlink"/>
                <w:rFonts w:ascii="Arial" w:hAnsi="Arial" w:cs="Arial"/>
                <w:noProof/>
                <w:lang w:eastAsia="en-GB"/>
              </w:rPr>
              <w:t>Treatment</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_Toc139358212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3</w:t>
            </w:r>
            <w:r w:rsidRPr="00400716">
              <w:rPr>
                <w:rFonts w:ascii="Arial" w:hAnsi="Arial" w:cs="Arial"/>
                <w:noProof/>
                <w:webHidden/>
              </w:rPr>
              <w:fldChar w:fldCharType="end"/>
            </w:r>
          </w:hyperlink>
        </w:p>
        <w:p w14:paraId="4EA31741" w14:textId="06A10E43" w:rsidR="009236EB" w:rsidRPr="00400716" w:rsidRDefault="009236EB">
          <w:pPr>
            <w:pStyle w:val="TOC1"/>
            <w:tabs>
              <w:tab w:val="right" w:leader="dot" w:pos="9016"/>
            </w:tabs>
            <w:rPr>
              <w:rFonts w:ascii="Arial" w:hAnsi="Arial" w:cs="Arial"/>
              <w:noProof/>
              <w:kern w:val="2"/>
              <w:lang w:val="en-GB" w:eastAsia="en-GB"/>
              <w14:ligatures w14:val="standardContextual"/>
            </w:rPr>
          </w:pPr>
          <w:hyperlink w:anchor="_Toc139358213" w:history="1">
            <w:r w:rsidRPr="00400716">
              <w:rPr>
                <w:rStyle w:val="Hyperlink"/>
                <w:rFonts w:ascii="Arial" w:hAnsi="Arial" w:cs="Arial"/>
                <w:noProof/>
                <w:lang w:eastAsia="en-GB"/>
              </w:rPr>
              <w:t>Measurement of rehabilitation</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_Toc139358213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4</w:t>
            </w:r>
            <w:r w:rsidRPr="00400716">
              <w:rPr>
                <w:rFonts w:ascii="Arial" w:hAnsi="Arial" w:cs="Arial"/>
                <w:noProof/>
                <w:webHidden/>
              </w:rPr>
              <w:fldChar w:fldCharType="end"/>
            </w:r>
          </w:hyperlink>
        </w:p>
        <w:p w14:paraId="61BFE557" w14:textId="04C03BB2" w:rsidR="009236EB" w:rsidRPr="00400716" w:rsidRDefault="009236EB">
          <w:pPr>
            <w:pStyle w:val="TOC1"/>
            <w:tabs>
              <w:tab w:val="right" w:leader="dot" w:pos="9016"/>
            </w:tabs>
            <w:rPr>
              <w:rFonts w:ascii="Arial" w:hAnsi="Arial" w:cs="Arial"/>
              <w:noProof/>
              <w:kern w:val="2"/>
              <w:lang w:val="en-GB" w:eastAsia="en-GB"/>
              <w14:ligatures w14:val="standardContextual"/>
            </w:rPr>
          </w:pPr>
          <w:hyperlink w:anchor="_Toc139358214" w:history="1">
            <w:r w:rsidRPr="00400716">
              <w:rPr>
                <w:rStyle w:val="Hyperlink"/>
                <w:rFonts w:ascii="Arial" w:hAnsi="Arial" w:cs="Arial"/>
                <w:noProof/>
                <w:lang w:eastAsia="en-GB"/>
              </w:rPr>
              <w:t>Recommendation for future practice</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_Toc139358214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4</w:t>
            </w:r>
            <w:r w:rsidRPr="00400716">
              <w:rPr>
                <w:rFonts w:ascii="Arial" w:hAnsi="Arial" w:cs="Arial"/>
                <w:noProof/>
                <w:webHidden/>
              </w:rPr>
              <w:fldChar w:fldCharType="end"/>
            </w:r>
          </w:hyperlink>
        </w:p>
        <w:p w14:paraId="19CE1472" w14:textId="75DB638F" w:rsidR="009236EB" w:rsidRPr="00400716" w:rsidRDefault="009236EB">
          <w:pPr>
            <w:pStyle w:val="TOC1"/>
            <w:tabs>
              <w:tab w:val="right" w:leader="dot" w:pos="9016"/>
            </w:tabs>
            <w:rPr>
              <w:rFonts w:ascii="Arial" w:hAnsi="Arial" w:cs="Arial"/>
              <w:noProof/>
              <w:kern w:val="2"/>
              <w:lang w:val="en-GB" w:eastAsia="en-GB"/>
              <w14:ligatures w14:val="standardContextual"/>
            </w:rPr>
          </w:pPr>
          <w:hyperlink w:anchor="_Toc139358215" w:history="1">
            <w:r w:rsidRPr="00400716">
              <w:rPr>
                <w:rStyle w:val="Hyperlink"/>
                <w:rFonts w:ascii="Arial" w:hAnsi="Arial" w:cs="Arial"/>
                <w:noProof/>
                <w:lang w:eastAsia="en-GB"/>
              </w:rPr>
              <w:t>Conclusion</w:t>
            </w:r>
            <w:r w:rsidRPr="00400716">
              <w:rPr>
                <w:rFonts w:ascii="Arial" w:hAnsi="Arial" w:cs="Arial"/>
                <w:noProof/>
                <w:webHidden/>
              </w:rPr>
              <w:tab/>
            </w:r>
            <w:r w:rsidRPr="00400716">
              <w:rPr>
                <w:rFonts w:ascii="Arial" w:hAnsi="Arial" w:cs="Arial"/>
                <w:noProof/>
                <w:webHidden/>
              </w:rPr>
              <w:fldChar w:fldCharType="begin"/>
            </w:r>
            <w:r w:rsidRPr="00400716">
              <w:rPr>
                <w:rFonts w:ascii="Arial" w:hAnsi="Arial" w:cs="Arial"/>
                <w:noProof/>
                <w:webHidden/>
              </w:rPr>
              <w:instrText xml:space="preserve"> PAGEREF _Toc139358215 \h </w:instrText>
            </w:r>
            <w:r w:rsidRPr="00400716">
              <w:rPr>
                <w:rFonts w:ascii="Arial" w:hAnsi="Arial" w:cs="Arial"/>
                <w:noProof/>
                <w:webHidden/>
              </w:rPr>
            </w:r>
            <w:r w:rsidRPr="00400716">
              <w:rPr>
                <w:rFonts w:ascii="Arial" w:hAnsi="Arial" w:cs="Arial"/>
                <w:noProof/>
                <w:webHidden/>
              </w:rPr>
              <w:fldChar w:fldCharType="separate"/>
            </w:r>
            <w:r w:rsidRPr="00400716">
              <w:rPr>
                <w:rFonts w:ascii="Arial" w:hAnsi="Arial" w:cs="Arial"/>
                <w:noProof/>
                <w:webHidden/>
              </w:rPr>
              <w:t>4</w:t>
            </w:r>
            <w:r w:rsidRPr="00400716">
              <w:rPr>
                <w:rFonts w:ascii="Arial" w:hAnsi="Arial" w:cs="Arial"/>
                <w:noProof/>
                <w:webHidden/>
              </w:rPr>
              <w:fldChar w:fldCharType="end"/>
            </w:r>
          </w:hyperlink>
        </w:p>
        <w:p w14:paraId="2894F81F" w14:textId="7C8754AA" w:rsidR="009236EB" w:rsidRPr="00400716" w:rsidRDefault="009236EB">
          <w:pPr>
            <w:rPr>
              <w:rFonts w:ascii="Arial" w:hAnsi="Arial" w:cs="Arial"/>
            </w:rPr>
          </w:pPr>
          <w:r w:rsidRPr="00400716">
            <w:rPr>
              <w:rFonts w:ascii="Arial" w:hAnsi="Arial" w:cs="Arial"/>
              <w:b/>
              <w:bCs/>
              <w:noProof/>
            </w:rPr>
            <w:fldChar w:fldCharType="end"/>
          </w:r>
        </w:p>
      </w:sdtContent>
    </w:sdt>
    <w:p w14:paraId="26F9A2E2" w14:textId="77459D8B" w:rsidR="00A63C51" w:rsidRPr="00400716" w:rsidRDefault="00A63C51" w:rsidP="00A63C51">
      <w:pPr>
        <w:spacing w:line="360" w:lineRule="auto"/>
        <w:rPr>
          <w:rFonts w:ascii="Arial" w:hAnsi="Arial" w:cs="Arial"/>
        </w:rPr>
      </w:pPr>
    </w:p>
    <w:p w14:paraId="51EA6EBA" w14:textId="77777777" w:rsidR="009236EB" w:rsidRPr="00400716" w:rsidRDefault="009236EB" w:rsidP="00A63C51">
      <w:pPr>
        <w:spacing w:line="360" w:lineRule="auto"/>
        <w:rPr>
          <w:rFonts w:ascii="Arial" w:hAnsi="Arial" w:cs="Arial"/>
        </w:rPr>
      </w:pPr>
    </w:p>
    <w:p w14:paraId="29A6A482" w14:textId="77777777" w:rsidR="009236EB" w:rsidRPr="00400716" w:rsidRDefault="009236EB" w:rsidP="00A63C51">
      <w:pPr>
        <w:spacing w:line="360" w:lineRule="auto"/>
        <w:rPr>
          <w:rFonts w:ascii="Arial" w:hAnsi="Arial" w:cs="Arial"/>
        </w:rPr>
      </w:pPr>
    </w:p>
    <w:p w14:paraId="7901E398" w14:textId="77777777" w:rsidR="009236EB" w:rsidRPr="00400716" w:rsidRDefault="009236EB" w:rsidP="00A63C51">
      <w:pPr>
        <w:spacing w:line="360" w:lineRule="auto"/>
        <w:rPr>
          <w:rFonts w:ascii="Arial" w:hAnsi="Arial" w:cs="Arial"/>
        </w:rPr>
      </w:pPr>
    </w:p>
    <w:p w14:paraId="58852C4A" w14:textId="77777777" w:rsidR="009236EB" w:rsidRPr="00400716" w:rsidRDefault="009236EB" w:rsidP="00A63C51">
      <w:pPr>
        <w:spacing w:line="360" w:lineRule="auto"/>
        <w:rPr>
          <w:rFonts w:ascii="Arial" w:hAnsi="Arial" w:cs="Arial"/>
        </w:rPr>
      </w:pPr>
    </w:p>
    <w:p w14:paraId="0800E648" w14:textId="77777777" w:rsidR="009236EB" w:rsidRPr="00400716" w:rsidRDefault="009236EB" w:rsidP="00A63C51">
      <w:pPr>
        <w:spacing w:line="360" w:lineRule="auto"/>
        <w:rPr>
          <w:rFonts w:ascii="Arial" w:hAnsi="Arial" w:cs="Arial"/>
        </w:rPr>
      </w:pPr>
    </w:p>
    <w:p w14:paraId="258F1201" w14:textId="77777777" w:rsidR="009236EB" w:rsidRPr="00400716" w:rsidRDefault="009236EB" w:rsidP="00A63C51">
      <w:pPr>
        <w:spacing w:line="360" w:lineRule="auto"/>
        <w:rPr>
          <w:rFonts w:ascii="Arial" w:hAnsi="Arial" w:cs="Arial"/>
        </w:rPr>
      </w:pPr>
    </w:p>
    <w:p w14:paraId="7CB26C87" w14:textId="77777777" w:rsidR="009236EB" w:rsidRPr="00400716" w:rsidRDefault="009236EB" w:rsidP="00A63C51">
      <w:pPr>
        <w:spacing w:line="360" w:lineRule="auto"/>
        <w:rPr>
          <w:rFonts w:ascii="Arial" w:hAnsi="Arial" w:cs="Arial"/>
        </w:rPr>
      </w:pPr>
    </w:p>
    <w:p w14:paraId="63FA71C6" w14:textId="77777777" w:rsidR="009236EB" w:rsidRPr="00400716" w:rsidRDefault="009236EB" w:rsidP="00A63C51">
      <w:pPr>
        <w:spacing w:line="360" w:lineRule="auto"/>
        <w:rPr>
          <w:rFonts w:ascii="Arial" w:hAnsi="Arial" w:cs="Arial"/>
        </w:rPr>
      </w:pPr>
    </w:p>
    <w:p w14:paraId="19EBA727" w14:textId="77777777" w:rsidR="009236EB" w:rsidRPr="00400716" w:rsidRDefault="009236EB" w:rsidP="00A63C51">
      <w:pPr>
        <w:spacing w:line="360" w:lineRule="auto"/>
        <w:rPr>
          <w:rFonts w:ascii="Arial" w:hAnsi="Arial" w:cs="Arial"/>
        </w:rPr>
      </w:pPr>
    </w:p>
    <w:p w14:paraId="00783E11" w14:textId="77777777" w:rsidR="009236EB" w:rsidRPr="00400716" w:rsidRDefault="009236EB" w:rsidP="00A63C51">
      <w:pPr>
        <w:spacing w:line="360" w:lineRule="auto"/>
        <w:rPr>
          <w:rFonts w:ascii="Arial" w:hAnsi="Arial" w:cs="Arial"/>
        </w:rPr>
      </w:pPr>
    </w:p>
    <w:p w14:paraId="1FF1BCD0" w14:textId="77777777" w:rsidR="009236EB" w:rsidRPr="00400716" w:rsidRDefault="009236EB" w:rsidP="00A63C51">
      <w:pPr>
        <w:spacing w:line="360" w:lineRule="auto"/>
        <w:rPr>
          <w:rFonts w:ascii="Arial" w:hAnsi="Arial" w:cs="Arial"/>
        </w:rPr>
      </w:pPr>
    </w:p>
    <w:p w14:paraId="17E5389B" w14:textId="77777777" w:rsidR="009236EB" w:rsidRPr="00400716" w:rsidRDefault="009236EB" w:rsidP="00A63C51">
      <w:pPr>
        <w:spacing w:line="360" w:lineRule="auto"/>
        <w:rPr>
          <w:rFonts w:ascii="Arial" w:hAnsi="Arial" w:cs="Arial"/>
        </w:rPr>
      </w:pPr>
    </w:p>
    <w:p w14:paraId="4FB94466" w14:textId="77777777" w:rsidR="009236EB" w:rsidRPr="00400716" w:rsidRDefault="009236EB" w:rsidP="00A63C51">
      <w:pPr>
        <w:spacing w:line="360" w:lineRule="auto"/>
        <w:rPr>
          <w:rFonts w:ascii="Arial" w:hAnsi="Arial" w:cs="Arial"/>
        </w:rPr>
      </w:pPr>
    </w:p>
    <w:p w14:paraId="1181D416" w14:textId="77777777" w:rsidR="009236EB" w:rsidRPr="00400716" w:rsidRDefault="009236EB" w:rsidP="00A63C51">
      <w:pPr>
        <w:spacing w:line="360" w:lineRule="auto"/>
        <w:rPr>
          <w:rFonts w:ascii="Arial" w:hAnsi="Arial" w:cs="Arial"/>
        </w:rPr>
      </w:pPr>
    </w:p>
    <w:p w14:paraId="3CB215AD" w14:textId="77777777" w:rsidR="009236EB" w:rsidRPr="00400716" w:rsidRDefault="009236EB" w:rsidP="00A63C51">
      <w:pPr>
        <w:spacing w:line="360" w:lineRule="auto"/>
        <w:rPr>
          <w:rFonts w:ascii="Arial" w:hAnsi="Arial" w:cs="Arial"/>
        </w:rPr>
      </w:pPr>
    </w:p>
    <w:p w14:paraId="1902FD74" w14:textId="77777777" w:rsidR="009236EB" w:rsidRPr="00400716" w:rsidRDefault="009236EB" w:rsidP="00A63C51">
      <w:pPr>
        <w:spacing w:line="360" w:lineRule="auto"/>
        <w:rPr>
          <w:rFonts w:ascii="Arial" w:hAnsi="Arial" w:cs="Arial"/>
        </w:rPr>
      </w:pPr>
    </w:p>
    <w:p w14:paraId="22C1FC5F" w14:textId="77777777" w:rsidR="009236EB" w:rsidRPr="00400716" w:rsidRDefault="009236EB" w:rsidP="00A63C51">
      <w:pPr>
        <w:spacing w:line="360" w:lineRule="auto"/>
        <w:rPr>
          <w:rFonts w:ascii="Arial" w:hAnsi="Arial" w:cs="Arial"/>
        </w:rPr>
      </w:pPr>
    </w:p>
    <w:p w14:paraId="06FB88F4" w14:textId="77777777" w:rsidR="009236EB" w:rsidRPr="00400716" w:rsidRDefault="009236EB" w:rsidP="00A63C51">
      <w:pPr>
        <w:spacing w:line="360" w:lineRule="auto"/>
        <w:rPr>
          <w:rFonts w:ascii="Arial" w:hAnsi="Arial" w:cs="Arial"/>
        </w:rPr>
      </w:pPr>
    </w:p>
    <w:p w14:paraId="7AC1B435" w14:textId="77777777" w:rsidR="00A63C51" w:rsidRPr="00400716" w:rsidRDefault="00A63C51" w:rsidP="00A63C51">
      <w:pPr>
        <w:spacing w:line="360" w:lineRule="auto"/>
        <w:jc w:val="center"/>
        <w:rPr>
          <w:rFonts w:ascii="Arial" w:hAnsi="Arial" w:cs="Arial"/>
          <w:sz w:val="28"/>
          <w:szCs w:val="28"/>
        </w:rPr>
      </w:pPr>
      <w:r w:rsidRPr="00400716">
        <w:rPr>
          <w:rFonts w:ascii="Arial" w:hAnsi="Arial" w:cs="Arial"/>
          <w:sz w:val="28"/>
          <w:szCs w:val="28"/>
        </w:rPr>
        <w:lastRenderedPageBreak/>
        <w:t xml:space="preserve">Report </w:t>
      </w:r>
    </w:p>
    <w:p w14:paraId="742B3E9A" w14:textId="77777777" w:rsidR="00A63C51" w:rsidRPr="00400716" w:rsidRDefault="00A63C51" w:rsidP="00A63C51">
      <w:pPr>
        <w:spacing w:line="360" w:lineRule="auto"/>
        <w:jc w:val="center"/>
        <w:rPr>
          <w:rFonts w:ascii="Arial" w:hAnsi="Arial" w:cs="Arial"/>
        </w:rPr>
      </w:pPr>
    </w:p>
    <w:p w14:paraId="3A0D82C5" w14:textId="7A05AE93" w:rsidR="00A63C51" w:rsidRPr="00FA2797" w:rsidRDefault="00A63C51" w:rsidP="00FA2797">
      <w:pPr>
        <w:spacing w:line="360" w:lineRule="auto"/>
        <w:rPr>
          <w:rFonts w:ascii="Arial" w:hAnsi="Arial" w:cs="Arial"/>
        </w:rPr>
      </w:pPr>
      <w:bookmarkStart w:id="0" w:name="_Toc139358209"/>
      <w:r w:rsidRPr="00FA2797">
        <w:rPr>
          <w:rStyle w:val="Heading1Char"/>
          <w:rFonts w:ascii="Arial" w:hAnsi="Arial" w:cs="Arial"/>
          <w:sz w:val="22"/>
          <w:szCs w:val="22"/>
        </w:rPr>
        <w:t>Introduction</w:t>
      </w:r>
      <w:bookmarkEnd w:id="0"/>
      <w:r w:rsidRPr="00FA2797">
        <w:rPr>
          <w:rFonts w:ascii="Arial" w:hAnsi="Arial" w:cs="Arial"/>
        </w:rPr>
        <w:t xml:space="preserve"> </w:t>
      </w:r>
    </w:p>
    <w:p w14:paraId="4EFADEBE" w14:textId="77777777" w:rsidR="00A63C51" w:rsidRPr="00FC3076" w:rsidRDefault="00A63C51" w:rsidP="00FC3076">
      <w:pPr>
        <w:spacing w:line="360" w:lineRule="auto"/>
        <w:rPr>
          <w:rFonts w:ascii="Arial" w:hAnsi="Arial" w:cs="Arial"/>
        </w:rPr>
      </w:pPr>
    </w:p>
    <w:p w14:paraId="4E681C99" w14:textId="102A8AEF" w:rsidR="003B2FF5" w:rsidRPr="00FC3076" w:rsidRDefault="003B2FF5" w:rsidP="00FC3076">
      <w:pPr>
        <w:spacing w:line="360" w:lineRule="auto"/>
        <w:rPr>
          <w:rFonts w:ascii="Arial" w:hAnsi="Arial" w:cs="Arial"/>
        </w:rPr>
      </w:pPr>
      <w:r w:rsidRPr="00FC3076">
        <w:rPr>
          <w:rFonts w:ascii="Arial" w:hAnsi="Arial" w:cs="Arial"/>
        </w:rPr>
        <w:t>There are numerous types of mental illnesses. According to the World Health Organisation (2022), a mental disorder is defined as a clinically significant impairment in a person's intellect, emotional control, or behaviour. Diseases are classified using the International Classification of Diseases, Eleventh Revision (ICD-11).</w:t>
      </w:r>
    </w:p>
    <w:p w14:paraId="6B25DFE0" w14:textId="7D6909A8" w:rsidR="00D34AD6" w:rsidRPr="00FC3076" w:rsidRDefault="00D34AD6" w:rsidP="00FC3076">
      <w:pPr>
        <w:spacing w:line="360" w:lineRule="auto"/>
        <w:rPr>
          <w:rFonts w:ascii="Arial" w:hAnsi="Arial" w:cs="Arial"/>
        </w:rPr>
      </w:pPr>
      <w:r w:rsidRPr="00FC3076">
        <w:rPr>
          <w:rFonts w:ascii="Arial" w:hAnsi="Arial" w:cs="Arial"/>
          <w:shd w:val="clear" w:color="auto" w:fill="F7F7F8"/>
        </w:rPr>
        <w:t xml:space="preserve">The primary focus of this report is to provide an in-depth understanding of dementia, exploring its various aspects, from early detection and diagnosis to available treatment options and the importance of holistic care. By delving into current research, evidence-based practices, and support services, we aim to equip healthcare professionals, caregivers, policymakers, and the </w:t>
      </w:r>
      <w:r w:rsidRPr="00FC3076">
        <w:rPr>
          <w:rFonts w:ascii="Arial" w:hAnsi="Arial" w:cs="Arial"/>
          <w:shd w:val="clear" w:color="auto" w:fill="F7F7F8"/>
        </w:rPr>
        <w:t>public</w:t>
      </w:r>
      <w:r w:rsidRPr="00FC3076">
        <w:rPr>
          <w:rFonts w:ascii="Arial" w:hAnsi="Arial" w:cs="Arial"/>
          <w:shd w:val="clear" w:color="auto" w:fill="F7F7F8"/>
        </w:rPr>
        <w:t xml:space="preserve"> with valuable insights to navigate the complexities of dementia effectively.</w:t>
      </w:r>
    </w:p>
    <w:p w14:paraId="41E003E2" w14:textId="5C91BC9C" w:rsidR="00DC56AD" w:rsidRPr="00FC3076" w:rsidRDefault="00433015" w:rsidP="00FC3076">
      <w:pPr>
        <w:spacing w:line="360" w:lineRule="auto"/>
        <w:rPr>
          <w:rFonts w:ascii="Arial" w:hAnsi="Arial" w:cs="Arial"/>
        </w:rPr>
      </w:pPr>
      <w:r w:rsidRPr="00FC3076">
        <w:rPr>
          <w:rFonts w:ascii="Arial" w:hAnsi="Arial" w:cs="Arial"/>
          <w:shd w:val="clear" w:color="auto" w:fill="F7F7F8"/>
        </w:rPr>
        <w:t xml:space="preserve">This report draws from an extensive review of reputable scientific literature, clinical guidelines, and policy documents on dementia, with a focus on research and developments up to [Year of Research Cutoff]. It encompasses a wide range of dementia-related topics, aiming to provide a comprehensive and up-to-date </w:t>
      </w:r>
      <w:r w:rsidRPr="00FC3076">
        <w:rPr>
          <w:rFonts w:ascii="Arial" w:hAnsi="Arial" w:cs="Arial"/>
          <w:color w:val="374151"/>
          <w:shd w:val="clear" w:color="auto" w:fill="F7F7F8"/>
        </w:rPr>
        <w:t xml:space="preserve">understanding of this complex </w:t>
      </w:r>
      <w:r w:rsidRPr="00FC3076">
        <w:rPr>
          <w:rFonts w:ascii="Arial" w:hAnsi="Arial" w:cs="Arial"/>
          <w:color w:val="374151"/>
          <w:shd w:val="clear" w:color="auto" w:fill="F7F7F8"/>
        </w:rPr>
        <w:t>condition.</w:t>
      </w:r>
    </w:p>
    <w:p w14:paraId="58813588" w14:textId="16273F42" w:rsidR="0086059E" w:rsidRPr="00FC3076" w:rsidRDefault="001F4873" w:rsidP="00FC3076">
      <w:pPr>
        <w:spacing w:line="360" w:lineRule="auto"/>
        <w:rPr>
          <w:rStyle w:val="Heading1Char"/>
          <w:rFonts w:ascii="Arial" w:eastAsiaTheme="minorHAnsi" w:hAnsi="Arial" w:cs="Arial"/>
          <w:color w:val="auto"/>
          <w:sz w:val="22"/>
          <w:szCs w:val="22"/>
          <w:lang w:eastAsia="en-GB"/>
        </w:rPr>
      </w:pPr>
      <w:bookmarkStart w:id="1" w:name="_Toc139358210"/>
      <w:r w:rsidRPr="00FC3076">
        <w:rPr>
          <w:rFonts w:ascii="Arial" w:hAnsi="Arial" w:cs="Arial"/>
        </w:rPr>
        <w:t xml:space="preserve">Objectives of the </w:t>
      </w:r>
      <w:r w:rsidR="00621391" w:rsidRPr="00FC3076">
        <w:rPr>
          <w:rFonts w:ascii="Arial" w:hAnsi="Arial" w:cs="Arial"/>
        </w:rPr>
        <w:t>report are to explore the different types and stages of dementia</w:t>
      </w:r>
      <w:r w:rsidR="004B77C7" w:rsidRPr="00FC3076">
        <w:rPr>
          <w:rFonts w:ascii="Arial" w:hAnsi="Arial" w:cs="Arial"/>
        </w:rPr>
        <w:t>, to examine the various approaches used in diagnosing dementia,</w:t>
      </w:r>
      <w:r w:rsidR="004B77C7" w:rsidRPr="00FC3076">
        <w:rPr>
          <w:rFonts w:ascii="Arial" w:hAnsi="Arial" w:cs="Arial"/>
          <w:lang w:eastAsia="en-GB"/>
        </w:rPr>
        <w:t xml:space="preserve"> emphasizing the significance of early detection and accurate assessment</w:t>
      </w:r>
      <w:r w:rsidR="004B77C7" w:rsidRPr="00FC3076">
        <w:rPr>
          <w:rFonts w:ascii="Arial" w:hAnsi="Arial" w:cs="Arial"/>
          <w:lang w:eastAsia="en-GB"/>
        </w:rPr>
        <w:t>, t</w:t>
      </w:r>
      <w:r w:rsidRPr="00FC3076">
        <w:rPr>
          <w:rFonts w:ascii="Arial" w:hAnsi="Arial" w:cs="Arial"/>
          <w:lang w:eastAsia="en-GB"/>
        </w:rPr>
        <w:t>o assess the available medical and psychological treatments for dementia, evaluating their efficacy and potential impact on cognitive function and quality of life</w:t>
      </w:r>
      <w:r w:rsidR="002A7546" w:rsidRPr="00FC3076">
        <w:rPr>
          <w:rFonts w:ascii="Arial" w:hAnsi="Arial" w:cs="Arial"/>
          <w:lang w:eastAsia="en-GB"/>
        </w:rPr>
        <w:t>, t</w:t>
      </w:r>
      <w:r w:rsidRPr="00FC3076">
        <w:rPr>
          <w:rFonts w:ascii="Arial" w:hAnsi="Arial" w:cs="Arial"/>
          <w:lang w:eastAsia="en-GB"/>
        </w:rPr>
        <w:t>o investigate the role of community-based support services, such as Community Mental Health Teams (CMHTs), in providing comprehensive care for individuals living with dementia and their caregivers</w:t>
      </w:r>
      <w:r w:rsidR="007C7607" w:rsidRPr="00FC3076">
        <w:rPr>
          <w:rFonts w:ascii="Arial" w:hAnsi="Arial" w:cs="Arial"/>
          <w:lang w:eastAsia="en-GB"/>
        </w:rPr>
        <w:t>, t</w:t>
      </w:r>
      <w:r w:rsidRPr="00FC3076">
        <w:rPr>
          <w:rFonts w:ascii="Arial" w:hAnsi="Arial" w:cs="Arial"/>
          <w:lang w:eastAsia="en-GB"/>
        </w:rPr>
        <w:t>o present evidence-based recommendations and best practices for dementia</w:t>
      </w:r>
      <w:r w:rsidR="007C7607" w:rsidRPr="00FC3076">
        <w:rPr>
          <w:rFonts w:ascii="Arial" w:hAnsi="Arial" w:cs="Arial"/>
          <w:lang w:eastAsia="en-GB"/>
        </w:rPr>
        <w:t xml:space="preserve">. </w:t>
      </w:r>
    </w:p>
    <w:p w14:paraId="536CB850" w14:textId="77777777" w:rsidR="0086059E" w:rsidRPr="00FC3076" w:rsidRDefault="0086059E" w:rsidP="00FC3076">
      <w:pPr>
        <w:spacing w:line="360" w:lineRule="auto"/>
        <w:rPr>
          <w:rStyle w:val="Heading1Char"/>
          <w:rFonts w:ascii="Arial" w:hAnsi="Arial" w:cs="Arial"/>
          <w:sz w:val="22"/>
          <w:szCs w:val="22"/>
        </w:rPr>
      </w:pPr>
    </w:p>
    <w:p w14:paraId="094008AD" w14:textId="675B3470" w:rsidR="00A63C51" w:rsidRPr="00FC3076" w:rsidRDefault="00A63C51" w:rsidP="00FC3076">
      <w:pPr>
        <w:spacing w:line="360" w:lineRule="auto"/>
        <w:rPr>
          <w:rFonts w:ascii="Arial" w:hAnsi="Arial" w:cs="Arial"/>
        </w:rPr>
      </w:pPr>
      <w:r w:rsidRPr="00FC3076">
        <w:rPr>
          <w:rStyle w:val="Heading1Char"/>
          <w:rFonts w:ascii="Arial" w:hAnsi="Arial" w:cs="Arial"/>
          <w:sz w:val="22"/>
          <w:szCs w:val="22"/>
        </w:rPr>
        <w:t>Definition and classification</w:t>
      </w:r>
      <w:bookmarkEnd w:id="1"/>
      <w:r w:rsidRPr="00FC3076">
        <w:rPr>
          <w:rFonts w:ascii="Arial" w:hAnsi="Arial" w:cs="Arial"/>
        </w:rPr>
        <w:t xml:space="preserve"> </w:t>
      </w:r>
    </w:p>
    <w:p w14:paraId="118BDFF4" w14:textId="77777777" w:rsidR="005B17EB" w:rsidRPr="00FC3076" w:rsidRDefault="005B17EB" w:rsidP="00FC3076">
      <w:pPr>
        <w:pStyle w:val="paragraph"/>
        <w:spacing w:before="0" w:beforeAutospacing="0" w:after="0" w:afterAutospacing="0" w:line="360" w:lineRule="auto"/>
        <w:textAlignment w:val="baseline"/>
        <w:rPr>
          <w:rStyle w:val="eop"/>
          <w:rFonts w:ascii="Arial" w:hAnsi="Arial" w:cs="Arial"/>
          <w:color w:val="4472C4" w:themeColor="accent1"/>
          <w:sz w:val="22"/>
          <w:szCs w:val="22"/>
        </w:rPr>
      </w:pPr>
    </w:p>
    <w:p w14:paraId="73E3CE19" w14:textId="265A21C2" w:rsidR="005B17EB" w:rsidRPr="00FC3076" w:rsidRDefault="005B17EB" w:rsidP="00FC3076">
      <w:pPr>
        <w:pStyle w:val="paragraph"/>
        <w:spacing w:before="0" w:beforeAutospacing="0" w:after="0" w:afterAutospacing="0" w:line="360" w:lineRule="auto"/>
        <w:textAlignment w:val="baseline"/>
        <w:rPr>
          <w:rFonts w:ascii="Arial" w:hAnsi="Arial" w:cs="Arial"/>
          <w:sz w:val="22"/>
          <w:szCs w:val="22"/>
        </w:rPr>
      </w:pPr>
      <w:r w:rsidRPr="00FC3076">
        <w:rPr>
          <w:rFonts w:ascii="Arial" w:hAnsi="Arial" w:cs="Arial"/>
          <w:sz w:val="22"/>
          <w:szCs w:val="22"/>
        </w:rPr>
        <w:t>According to WHO and NHS dementia is a disease that is typically chronic or progressive in nature and brought on by several brain disorders that impair memory, thinking, behaviour, and the capacity to carry out daily tasks.</w:t>
      </w:r>
    </w:p>
    <w:p w14:paraId="2D40ED61" w14:textId="77777777" w:rsidR="00237391" w:rsidRPr="00FC3076" w:rsidRDefault="00237391" w:rsidP="00FC3076">
      <w:pPr>
        <w:pStyle w:val="paragraph"/>
        <w:spacing w:before="0" w:beforeAutospacing="0" w:after="0" w:afterAutospacing="0" w:line="360" w:lineRule="auto"/>
        <w:textAlignment w:val="baseline"/>
        <w:rPr>
          <w:rStyle w:val="eop"/>
          <w:rFonts w:ascii="Arial" w:hAnsi="Arial" w:cs="Arial"/>
          <w:sz w:val="22"/>
          <w:szCs w:val="22"/>
        </w:rPr>
      </w:pPr>
    </w:p>
    <w:p w14:paraId="3640FC8B" w14:textId="30F79C08" w:rsidR="00237391" w:rsidRPr="00FC3076" w:rsidRDefault="005171B2" w:rsidP="00FC3076">
      <w:pPr>
        <w:pStyle w:val="paragraph"/>
        <w:spacing w:before="0" w:beforeAutospacing="0" w:after="0" w:afterAutospacing="0" w:line="360" w:lineRule="auto"/>
        <w:textAlignment w:val="baseline"/>
        <w:rPr>
          <w:rStyle w:val="eop"/>
          <w:rFonts w:ascii="Arial" w:hAnsi="Arial" w:cs="Arial"/>
          <w:sz w:val="22"/>
          <w:szCs w:val="22"/>
        </w:rPr>
      </w:pPr>
      <w:r w:rsidRPr="00FC3076">
        <w:rPr>
          <w:rStyle w:val="eop"/>
          <w:rFonts w:ascii="Arial" w:hAnsi="Arial" w:cs="Arial"/>
          <w:sz w:val="22"/>
          <w:szCs w:val="22"/>
        </w:rPr>
        <w:t>According to ICD-11 d</w:t>
      </w:r>
      <w:r w:rsidR="00237391" w:rsidRPr="00FC3076">
        <w:rPr>
          <w:rStyle w:val="eop"/>
          <w:rFonts w:ascii="Arial" w:hAnsi="Arial" w:cs="Arial"/>
          <w:sz w:val="22"/>
          <w:szCs w:val="22"/>
        </w:rPr>
        <w:t>ementia is defined by the presence of significant impairment in two or more cognitive areas. Most forms of dementia have memory impairment, although cognitive impairment is not limited to memory.</w:t>
      </w:r>
      <w:r w:rsidR="00237391" w:rsidRPr="00FC3076">
        <w:rPr>
          <w:rStyle w:val="eop"/>
          <w:rFonts w:ascii="Arial" w:hAnsi="Arial" w:cs="Arial"/>
          <w:sz w:val="22"/>
          <w:szCs w:val="22"/>
        </w:rPr>
        <w:t xml:space="preserve"> Neurobehavioral</w:t>
      </w:r>
      <w:r w:rsidR="00237391" w:rsidRPr="00FC3076">
        <w:rPr>
          <w:rStyle w:val="eop"/>
          <w:rFonts w:ascii="Arial" w:hAnsi="Arial" w:cs="Arial"/>
          <w:sz w:val="22"/>
          <w:szCs w:val="22"/>
        </w:rPr>
        <w:t xml:space="preserve"> abnormalities may also be present and, in some cases, may be the presenting symptom of dementia. Cognitive impairment is not caused by normal ageing and is severe enough to interfere with an individual's ability to perform activities of daily living independently. The cognitive impairment is thought to be caused by an underlying acquired nervous system disease, a trauma, an infection, or another disease process affecting the brain, or the use of specific substances or medications, nutritional deficiency, or toxicity exposure, or the aetiology is unknown. The impairment is not the result of current drug abuse or withdrawal.</w:t>
      </w:r>
      <w:r w:rsidR="00286FA0" w:rsidRPr="00FC3076">
        <w:rPr>
          <w:rStyle w:val="eop"/>
          <w:rFonts w:ascii="Arial" w:hAnsi="Arial" w:cs="Arial"/>
          <w:sz w:val="22"/>
          <w:szCs w:val="22"/>
        </w:rPr>
        <w:t xml:space="preserve"> </w:t>
      </w:r>
    </w:p>
    <w:p w14:paraId="6848E319" w14:textId="77777777" w:rsidR="00237391" w:rsidRPr="00FC3076" w:rsidRDefault="00237391" w:rsidP="00FC3076">
      <w:pPr>
        <w:pStyle w:val="paragraph"/>
        <w:spacing w:before="0" w:beforeAutospacing="0" w:after="0" w:afterAutospacing="0" w:line="360" w:lineRule="auto"/>
        <w:textAlignment w:val="baseline"/>
        <w:rPr>
          <w:rStyle w:val="eop"/>
          <w:rFonts w:ascii="Arial" w:hAnsi="Arial" w:cs="Arial"/>
          <w:sz w:val="22"/>
          <w:szCs w:val="22"/>
        </w:rPr>
      </w:pPr>
    </w:p>
    <w:p w14:paraId="3A849EF7" w14:textId="77777777" w:rsidR="00BA6B65" w:rsidRPr="00FC3076" w:rsidRDefault="00BA6B65" w:rsidP="00FC3076">
      <w:pPr>
        <w:pStyle w:val="paragraph"/>
        <w:spacing w:before="0" w:beforeAutospacing="0" w:after="0" w:afterAutospacing="0" w:line="360" w:lineRule="auto"/>
        <w:textAlignment w:val="baseline"/>
        <w:rPr>
          <w:rStyle w:val="normaltextrun"/>
          <w:rFonts w:ascii="Arial" w:hAnsi="Arial" w:cs="Arial"/>
          <w:color w:val="4472C4" w:themeColor="accent1"/>
          <w:sz w:val="22"/>
          <w:szCs w:val="22"/>
        </w:rPr>
      </w:pPr>
    </w:p>
    <w:p w14:paraId="2060E360" w14:textId="0BC65CA4" w:rsidR="00BA6B65" w:rsidRPr="00544667" w:rsidRDefault="00B45AB3" w:rsidP="00544667">
      <w:pPr>
        <w:rPr>
          <w:rFonts w:ascii="Arial" w:hAnsi="Arial" w:cs="Arial"/>
          <w:shd w:val="clear" w:color="auto" w:fill="F7F7F8"/>
        </w:rPr>
      </w:pPr>
      <w:r w:rsidRPr="00544667">
        <w:rPr>
          <w:rFonts w:ascii="Arial" w:hAnsi="Arial" w:cs="Arial"/>
        </w:rPr>
        <w:t xml:space="preserve">According to NHS </w:t>
      </w:r>
      <w:r w:rsidR="0086059E" w:rsidRPr="00544667">
        <w:rPr>
          <w:rFonts w:ascii="Arial" w:hAnsi="Arial" w:cs="Arial"/>
        </w:rPr>
        <w:t>and Psychology</w:t>
      </w:r>
      <w:r w:rsidR="00095494" w:rsidRPr="00544667">
        <w:rPr>
          <w:rFonts w:ascii="Arial" w:hAnsi="Arial" w:cs="Arial"/>
        </w:rPr>
        <w:t xml:space="preserve"> Today</w:t>
      </w:r>
      <w:r w:rsidR="00BA6B65" w:rsidRPr="00544667">
        <w:rPr>
          <w:rFonts w:ascii="Arial" w:hAnsi="Arial" w:cs="Arial"/>
        </w:rPr>
        <w:t xml:space="preserve"> diagnosis and management of dementia can vary between the UK and the United States due to differences in healthcare systems, practices, and guidelines.</w:t>
      </w:r>
      <w:r w:rsidR="00133CCE" w:rsidRPr="00544667">
        <w:rPr>
          <w:rFonts w:ascii="Arial" w:hAnsi="Arial" w:cs="Arial"/>
          <w:shd w:val="clear" w:color="auto" w:fill="F7F7F8"/>
        </w:rPr>
        <w:t xml:space="preserve"> </w:t>
      </w:r>
    </w:p>
    <w:p w14:paraId="02D20779" w14:textId="77777777" w:rsidR="00133CCE" w:rsidRPr="00FC3076" w:rsidRDefault="00133CCE" w:rsidP="00FC3076">
      <w:pPr>
        <w:spacing w:line="360" w:lineRule="auto"/>
        <w:rPr>
          <w:rFonts w:ascii="Arial" w:hAnsi="Arial" w:cs="Arial"/>
        </w:rPr>
      </w:pPr>
      <w:r w:rsidRPr="00FC3076">
        <w:rPr>
          <w:rFonts w:ascii="Arial" w:hAnsi="Arial" w:cs="Arial"/>
        </w:rPr>
        <w:t>Healthcare Systems: The UK has a nationalized healthcare system, the National Health Service (NHS), which provides universal access to healthcare. In the US, healthcare is predominantly private, and access to services may depend on insurance coverage or personal finances.</w:t>
      </w:r>
    </w:p>
    <w:p w14:paraId="4E75515F" w14:textId="54C06E48" w:rsidR="00133CCE" w:rsidRPr="00FC3076" w:rsidRDefault="00133CCE" w:rsidP="00FC3076">
      <w:pPr>
        <w:spacing w:line="360" w:lineRule="auto"/>
        <w:rPr>
          <w:rFonts w:ascii="Arial" w:hAnsi="Arial" w:cs="Arial"/>
        </w:rPr>
      </w:pPr>
      <w:r w:rsidRPr="00FC3076">
        <w:rPr>
          <w:rFonts w:ascii="Arial" w:hAnsi="Arial" w:cs="Arial"/>
        </w:rPr>
        <w:t>Diagnostic Criteria: Both countries primarily use international diagnostic criteria, such as those outlined in the Diagnostic and Statistical Manual of Mental Disorders (DSM-5) and the International Classification of Diseases (ICD-1</w:t>
      </w:r>
      <w:r w:rsidR="00737B4C" w:rsidRPr="00FC3076">
        <w:rPr>
          <w:rFonts w:ascii="Arial" w:hAnsi="Arial" w:cs="Arial"/>
        </w:rPr>
        <w:t>1</w:t>
      </w:r>
      <w:r w:rsidRPr="00FC3076">
        <w:rPr>
          <w:rFonts w:ascii="Arial" w:hAnsi="Arial" w:cs="Arial"/>
        </w:rPr>
        <w:t xml:space="preserve">). </w:t>
      </w:r>
    </w:p>
    <w:p w14:paraId="05BF8DFF" w14:textId="00D023D9" w:rsidR="00133CCE" w:rsidRPr="00FC3076" w:rsidRDefault="00133CCE" w:rsidP="00FC3076">
      <w:pPr>
        <w:spacing w:line="360" w:lineRule="auto"/>
        <w:rPr>
          <w:rFonts w:ascii="Arial" w:hAnsi="Arial" w:cs="Arial"/>
        </w:rPr>
      </w:pPr>
      <w:r w:rsidRPr="00FC3076">
        <w:rPr>
          <w:rFonts w:ascii="Arial" w:hAnsi="Arial" w:cs="Arial"/>
        </w:rPr>
        <w:t>Referral Process: In the UK, individuals typically begin with a visit to their general practitioner (GP) who may then refer them to a specialist for further assessment. In the US, individuals may directly seek a specialist's opinion or obtain a referral from their primary care physician.</w:t>
      </w:r>
    </w:p>
    <w:p w14:paraId="20B72A02" w14:textId="4BFBE9FD" w:rsidR="00133CCE" w:rsidRPr="00FC3076" w:rsidRDefault="00133CCE" w:rsidP="00FC3076">
      <w:pPr>
        <w:spacing w:line="360" w:lineRule="auto"/>
        <w:rPr>
          <w:rFonts w:ascii="Arial" w:hAnsi="Arial" w:cs="Arial"/>
        </w:rPr>
      </w:pPr>
      <w:r w:rsidRPr="00FC3076">
        <w:rPr>
          <w:rFonts w:ascii="Arial" w:hAnsi="Arial" w:cs="Arial"/>
        </w:rPr>
        <w:t xml:space="preserve">Diagnostic Process: The diagnostic process for dementia in both countries involves medical history assessment, cognitive testing, physical examination, laboratory tests, and neuroimaging (such as MRI or CT scans) to rule out other potential causes. </w:t>
      </w:r>
    </w:p>
    <w:p w14:paraId="39F00A4B" w14:textId="1A4C648F" w:rsidR="00DD5F38" w:rsidRPr="00FC3076" w:rsidRDefault="00DD5F38" w:rsidP="00FC3076">
      <w:pPr>
        <w:spacing w:line="360" w:lineRule="auto"/>
        <w:rPr>
          <w:rFonts w:ascii="Arial" w:hAnsi="Arial" w:cs="Arial"/>
        </w:rPr>
      </w:pPr>
      <w:r w:rsidRPr="00FC3076">
        <w:rPr>
          <w:rFonts w:ascii="Arial" w:hAnsi="Arial" w:cs="Arial"/>
        </w:rPr>
        <w:t>Specialist Involvement: In the UK, memory assessment services (MAS) or memory clinics are often involved in the diagnostic process. In the US, individuals may consult neurologists, geriatricians, neuropsychologists, or memory disorder clinics for diagnosis and management.</w:t>
      </w:r>
    </w:p>
    <w:p w14:paraId="48C7BDBB" w14:textId="77777777" w:rsidR="00DD5F38" w:rsidRPr="00FC3076" w:rsidRDefault="00DD5F38" w:rsidP="00FC3076">
      <w:pPr>
        <w:spacing w:line="360" w:lineRule="auto"/>
        <w:rPr>
          <w:rFonts w:ascii="Arial" w:hAnsi="Arial" w:cs="Arial"/>
        </w:rPr>
      </w:pPr>
      <w:r w:rsidRPr="00FC3076">
        <w:rPr>
          <w:rFonts w:ascii="Arial" w:hAnsi="Arial" w:cs="Arial"/>
        </w:rPr>
        <w:t>Medication Availability: Medications approved for dementia, such as cholinesterase inhibitors (e.g., donepezil) and memantine, are generally available in both countries. However, specific drug availability, pricing, and reimbursement systems may differ.</w:t>
      </w:r>
    </w:p>
    <w:p w14:paraId="31C68AA6" w14:textId="77777777" w:rsidR="00DD5F38" w:rsidRPr="00FC3076" w:rsidRDefault="00DD5F38" w:rsidP="00FC3076">
      <w:pPr>
        <w:spacing w:line="360" w:lineRule="auto"/>
        <w:rPr>
          <w:rFonts w:ascii="Arial" w:hAnsi="Arial" w:cs="Arial"/>
        </w:rPr>
      </w:pPr>
      <w:r w:rsidRPr="00FC3076">
        <w:rPr>
          <w:rFonts w:ascii="Arial" w:hAnsi="Arial" w:cs="Arial"/>
        </w:rPr>
        <w:lastRenderedPageBreak/>
        <w:t xml:space="preserve">Support Services: Both countries offer support services for individuals with dementia and their caregivers. The UK's NHS and social services </w:t>
      </w:r>
      <w:proofErr w:type="gramStart"/>
      <w:r w:rsidRPr="00FC3076">
        <w:rPr>
          <w:rFonts w:ascii="Arial" w:hAnsi="Arial" w:cs="Arial"/>
        </w:rPr>
        <w:t>provide assistance</w:t>
      </w:r>
      <w:proofErr w:type="gramEnd"/>
      <w:r w:rsidRPr="00FC3076">
        <w:rPr>
          <w:rFonts w:ascii="Arial" w:hAnsi="Arial" w:cs="Arial"/>
        </w:rPr>
        <w:t>, while in the US, support can vary by state and may involve a combination of community-based organizations, government programs (e.g., Medicaid), and private services.</w:t>
      </w:r>
    </w:p>
    <w:p w14:paraId="2360E8FC" w14:textId="77777777" w:rsidR="00A63C51" w:rsidRPr="00FC3076" w:rsidRDefault="00A63C51" w:rsidP="00FC3076">
      <w:pPr>
        <w:spacing w:line="360" w:lineRule="auto"/>
        <w:rPr>
          <w:rFonts w:ascii="Arial" w:hAnsi="Arial" w:cs="Arial"/>
        </w:rPr>
      </w:pPr>
    </w:p>
    <w:p w14:paraId="57D6CADC" w14:textId="29288E7E" w:rsidR="00A63C51" w:rsidRPr="00FC3076" w:rsidRDefault="00A63C51" w:rsidP="00FC3076">
      <w:pPr>
        <w:spacing w:line="360" w:lineRule="auto"/>
        <w:rPr>
          <w:rFonts w:ascii="Arial" w:hAnsi="Arial" w:cs="Arial"/>
        </w:rPr>
      </w:pPr>
      <w:bookmarkStart w:id="2" w:name="_Toc139358211"/>
      <w:r w:rsidRPr="00FC3076">
        <w:rPr>
          <w:rStyle w:val="Heading1Char"/>
          <w:rFonts w:ascii="Arial" w:hAnsi="Arial" w:cs="Arial"/>
          <w:sz w:val="22"/>
          <w:szCs w:val="22"/>
        </w:rPr>
        <w:t>Diagnosis</w:t>
      </w:r>
      <w:bookmarkEnd w:id="2"/>
      <w:r w:rsidRPr="00FC3076">
        <w:rPr>
          <w:rFonts w:ascii="Arial" w:hAnsi="Arial" w:cs="Arial"/>
        </w:rPr>
        <w:t xml:space="preserve"> </w:t>
      </w:r>
    </w:p>
    <w:p w14:paraId="6631466B" w14:textId="210A8F93" w:rsidR="00A63C51" w:rsidRPr="00FC3076" w:rsidRDefault="00A63C51" w:rsidP="00FC3076">
      <w:pPr>
        <w:pStyle w:val="paragraph"/>
        <w:spacing w:before="0" w:beforeAutospacing="0" w:after="0" w:afterAutospacing="0" w:line="360" w:lineRule="auto"/>
        <w:textAlignment w:val="baseline"/>
        <w:rPr>
          <w:rStyle w:val="eop"/>
          <w:rFonts w:ascii="Arial" w:hAnsi="Arial" w:cs="Arial"/>
          <w:b/>
          <w:bCs/>
          <w:sz w:val="22"/>
          <w:szCs w:val="22"/>
        </w:rPr>
      </w:pPr>
      <w:r w:rsidRPr="00FC3076">
        <w:rPr>
          <w:rStyle w:val="normaltextrun"/>
          <w:rFonts w:ascii="Arial" w:hAnsi="Arial" w:cs="Arial"/>
          <w:b/>
          <w:bCs/>
          <w:sz w:val="22"/>
          <w:szCs w:val="22"/>
        </w:rPr>
        <w:t> </w:t>
      </w:r>
      <w:r w:rsidRPr="00FC3076">
        <w:rPr>
          <w:rStyle w:val="eop"/>
          <w:rFonts w:ascii="Arial" w:hAnsi="Arial" w:cs="Arial"/>
          <w:b/>
          <w:bCs/>
          <w:sz w:val="22"/>
          <w:szCs w:val="22"/>
        </w:rPr>
        <w:t> </w:t>
      </w:r>
    </w:p>
    <w:p w14:paraId="4AB2C606" w14:textId="377079B9" w:rsidR="005171B2" w:rsidRPr="00FC3076" w:rsidRDefault="005171B2" w:rsidP="00FC3076">
      <w:pPr>
        <w:spacing w:line="360" w:lineRule="auto"/>
        <w:rPr>
          <w:rFonts w:ascii="Arial" w:hAnsi="Arial" w:cs="Arial"/>
        </w:rPr>
      </w:pPr>
      <w:r w:rsidRPr="00FC3076">
        <w:rPr>
          <w:rFonts w:ascii="Arial" w:hAnsi="Arial" w:cs="Arial"/>
        </w:rPr>
        <w:t>According to Alzheimer’s Society</w:t>
      </w:r>
      <w:r w:rsidR="000755E2" w:rsidRPr="00FC3076">
        <w:rPr>
          <w:rFonts w:ascii="Arial" w:hAnsi="Arial" w:cs="Arial"/>
        </w:rPr>
        <w:t xml:space="preserve"> and MAYO</w:t>
      </w:r>
      <w:r w:rsidRPr="00FC3076">
        <w:rPr>
          <w:rFonts w:ascii="Arial" w:hAnsi="Arial" w:cs="Arial"/>
        </w:rPr>
        <w:t xml:space="preserve"> f</w:t>
      </w:r>
      <w:r w:rsidRPr="00FC3076">
        <w:rPr>
          <w:rFonts w:ascii="Arial" w:hAnsi="Arial" w:cs="Arial"/>
        </w:rPr>
        <w:t>or many people, receiving a dementia diagnosis is simple and takes only a few weeks. Others may take much longer, sometimes even more than a year.</w:t>
      </w:r>
    </w:p>
    <w:p w14:paraId="7452E002" w14:textId="7B1B95B3" w:rsidR="005171B2" w:rsidRPr="00FC3076" w:rsidRDefault="005171B2" w:rsidP="00FC3076">
      <w:pPr>
        <w:spacing w:line="360" w:lineRule="auto"/>
        <w:rPr>
          <w:rFonts w:ascii="Arial" w:hAnsi="Arial" w:cs="Arial"/>
        </w:rPr>
      </w:pPr>
      <w:r w:rsidRPr="00FC3076">
        <w:rPr>
          <w:rFonts w:ascii="Arial" w:hAnsi="Arial" w:cs="Arial"/>
        </w:rPr>
        <w:t>There is currently no straightforward test for dementia. This means that a diagnosis is usually based on a combination of multiple sorts of evaluation.</w:t>
      </w:r>
    </w:p>
    <w:p w14:paraId="4A1CD0B9" w14:textId="77777777" w:rsidR="005171B2" w:rsidRPr="00FC3076" w:rsidRDefault="005171B2" w:rsidP="00FC3076">
      <w:pPr>
        <w:spacing w:line="360" w:lineRule="auto"/>
        <w:rPr>
          <w:rFonts w:ascii="Arial" w:hAnsi="Arial" w:cs="Arial"/>
        </w:rPr>
      </w:pPr>
      <w:r w:rsidRPr="00FC3076">
        <w:rPr>
          <w:rFonts w:ascii="Arial" w:hAnsi="Arial" w:cs="Arial"/>
        </w:rPr>
        <w:t>Most people will go through the following steps:</w:t>
      </w:r>
    </w:p>
    <w:p w14:paraId="4E801D47" w14:textId="77777777" w:rsidR="005171B2" w:rsidRPr="00FC3076" w:rsidRDefault="005171B2" w:rsidP="00FC3076">
      <w:pPr>
        <w:spacing w:line="360" w:lineRule="auto"/>
        <w:rPr>
          <w:rFonts w:ascii="Arial" w:hAnsi="Arial" w:cs="Arial"/>
        </w:rPr>
      </w:pPr>
      <w:r w:rsidRPr="00FC3076">
        <w:rPr>
          <w:rFonts w:ascii="Arial" w:hAnsi="Arial" w:cs="Arial"/>
        </w:rPr>
        <w:t>An initial assessment will be performed by your GP or another health expert in the GP surgery. If they suspect you have dementia, they will send you to a local memory service with medical specialists who specialise in dementia.</w:t>
      </w:r>
    </w:p>
    <w:p w14:paraId="1CFF53F4" w14:textId="76D62F41" w:rsidR="005171B2" w:rsidRPr="00FC3076" w:rsidRDefault="005171B2" w:rsidP="00FC3076">
      <w:pPr>
        <w:spacing w:line="360" w:lineRule="auto"/>
        <w:rPr>
          <w:rFonts w:ascii="Arial" w:hAnsi="Arial" w:cs="Arial"/>
        </w:rPr>
      </w:pPr>
      <w:r w:rsidRPr="00FC3076">
        <w:rPr>
          <w:rFonts w:ascii="Arial" w:hAnsi="Arial" w:cs="Arial"/>
        </w:rPr>
        <w:t xml:space="preserve">A specialist will test your memory and see how you respond to various types of questions. You are not </w:t>
      </w:r>
      <w:r w:rsidRPr="00FC3076">
        <w:rPr>
          <w:rFonts w:ascii="Arial" w:hAnsi="Arial" w:cs="Arial"/>
        </w:rPr>
        <w:t>needed</w:t>
      </w:r>
      <w:r w:rsidRPr="00FC3076">
        <w:rPr>
          <w:rFonts w:ascii="Arial" w:hAnsi="Arial" w:cs="Arial"/>
        </w:rPr>
        <w:t xml:space="preserve"> to prepare for this. A scan may be performed to look for changes in your brain.</w:t>
      </w:r>
    </w:p>
    <w:p w14:paraId="6EFF2B38" w14:textId="10199219" w:rsidR="005171B2" w:rsidRPr="00FC3076" w:rsidRDefault="005171B2" w:rsidP="00FC3076">
      <w:pPr>
        <w:spacing w:line="360" w:lineRule="auto"/>
        <w:rPr>
          <w:rFonts w:ascii="Arial" w:hAnsi="Arial" w:cs="Arial"/>
        </w:rPr>
      </w:pPr>
      <w:r w:rsidRPr="00FC3076">
        <w:rPr>
          <w:rFonts w:ascii="Arial" w:hAnsi="Arial" w:cs="Arial"/>
        </w:rPr>
        <w:t>The specialist will explain what he or she believes is causing your problems. This will be determined by what you have informed them as well as the results of your testing. You will then be able to access the appropriate support.</w:t>
      </w:r>
    </w:p>
    <w:p w14:paraId="3B269051" w14:textId="2BFE4B13" w:rsidR="00340A8E" w:rsidRPr="00FC3076" w:rsidRDefault="00340A8E" w:rsidP="00FC3076">
      <w:pPr>
        <w:pStyle w:val="paragraph"/>
        <w:spacing w:before="0" w:beforeAutospacing="0" w:after="0" w:afterAutospacing="0" w:line="360" w:lineRule="auto"/>
        <w:textAlignment w:val="baseline"/>
        <w:rPr>
          <w:rFonts w:ascii="Arial" w:hAnsi="Arial" w:cs="Arial"/>
          <w:sz w:val="22"/>
          <w:szCs w:val="22"/>
        </w:rPr>
      </w:pPr>
    </w:p>
    <w:p w14:paraId="7BB03D73" w14:textId="2CFA1039" w:rsidR="002D3D82" w:rsidRPr="00FC3076" w:rsidRDefault="002D3D82" w:rsidP="00FC3076">
      <w:pPr>
        <w:pStyle w:val="paragraph"/>
        <w:spacing w:after="0" w:line="360" w:lineRule="auto"/>
        <w:textAlignment w:val="baseline"/>
        <w:rPr>
          <w:rFonts w:ascii="Arial" w:hAnsi="Arial" w:cs="Arial"/>
          <w:sz w:val="22"/>
          <w:szCs w:val="22"/>
        </w:rPr>
      </w:pPr>
      <w:r w:rsidRPr="00FC3076">
        <w:rPr>
          <w:rFonts w:ascii="Arial" w:hAnsi="Arial" w:cs="Arial"/>
          <w:sz w:val="22"/>
          <w:szCs w:val="22"/>
        </w:rPr>
        <w:t>By documenting what occurred prior to, during, and after an activity, an ABC behaviour chart is a tool for observation that aids in understanding the origins of potentially troublesome behaviour. It makes it easier for educators, parents, and caretakers to keep tabs on kids' and students' behaviours.</w:t>
      </w:r>
    </w:p>
    <w:p w14:paraId="30A35422" w14:textId="56664CA4" w:rsidR="002D3D82" w:rsidRPr="00FC3076" w:rsidRDefault="002D3D82" w:rsidP="00FC3076">
      <w:pPr>
        <w:pStyle w:val="paragraph"/>
        <w:spacing w:after="0" w:line="360" w:lineRule="auto"/>
        <w:textAlignment w:val="baseline"/>
        <w:rPr>
          <w:rFonts w:ascii="Arial" w:hAnsi="Arial" w:cs="Arial"/>
          <w:sz w:val="22"/>
          <w:szCs w:val="22"/>
        </w:rPr>
      </w:pPr>
      <w:r w:rsidRPr="00FC3076">
        <w:rPr>
          <w:rFonts w:ascii="Arial" w:hAnsi="Arial" w:cs="Arial"/>
          <w:sz w:val="22"/>
          <w:szCs w:val="22"/>
        </w:rPr>
        <w:t xml:space="preserve">Understanding what causes or triggers </w:t>
      </w:r>
      <w:proofErr w:type="gramStart"/>
      <w:r w:rsidRPr="00FC3076">
        <w:rPr>
          <w:rFonts w:ascii="Arial" w:hAnsi="Arial" w:cs="Arial"/>
          <w:sz w:val="22"/>
          <w:szCs w:val="22"/>
        </w:rPr>
        <w:t>particular behaviours</w:t>
      </w:r>
      <w:proofErr w:type="gramEnd"/>
      <w:r w:rsidRPr="00FC3076">
        <w:rPr>
          <w:rFonts w:ascii="Arial" w:hAnsi="Arial" w:cs="Arial"/>
          <w:sz w:val="22"/>
          <w:szCs w:val="22"/>
        </w:rPr>
        <w:t xml:space="preserve"> might be helped by dividing observations into these three groups. It can assist us in comprehending the motivations behind specific acts. Even more effective care and intervention may be suggested by it.</w:t>
      </w:r>
    </w:p>
    <w:p w14:paraId="34C5F44E" w14:textId="04DF761F" w:rsidR="002D3D82" w:rsidRPr="00FC3076" w:rsidRDefault="002D3D82" w:rsidP="00FC3076">
      <w:pPr>
        <w:pStyle w:val="paragraph"/>
        <w:spacing w:before="0" w:beforeAutospacing="0" w:after="0" w:afterAutospacing="0" w:line="360" w:lineRule="auto"/>
        <w:textAlignment w:val="baseline"/>
        <w:rPr>
          <w:rFonts w:ascii="Arial" w:hAnsi="Arial" w:cs="Arial"/>
          <w:sz w:val="22"/>
          <w:szCs w:val="22"/>
        </w:rPr>
      </w:pPr>
      <w:r w:rsidRPr="00FC3076">
        <w:rPr>
          <w:rFonts w:ascii="Arial" w:hAnsi="Arial" w:cs="Arial"/>
          <w:sz w:val="22"/>
          <w:szCs w:val="22"/>
        </w:rPr>
        <w:lastRenderedPageBreak/>
        <w:t>By addressing both antecedents and consequences, an evidence-based model that helps to understand behaviour and evaluate the efficacy of the strategies in place includes an ABC behaviour chart.</w:t>
      </w:r>
    </w:p>
    <w:p w14:paraId="5B193746" w14:textId="77777777" w:rsidR="00E20243" w:rsidRPr="00FC3076" w:rsidRDefault="00E20243" w:rsidP="00FC3076">
      <w:pPr>
        <w:pStyle w:val="paragraph"/>
        <w:spacing w:after="0" w:line="360" w:lineRule="auto"/>
        <w:textAlignment w:val="baseline"/>
        <w:rPr>
          <w:rFonts w:ascii="Arial" w:hAnsi="Arial" w:cs="Arial"/>
          <w:sz w:val="22"/>
          <w:szCs w:val="22"/>
        </w:rPr>
      </w:pPr>
      <w:r w:rsidRPr="00FC3076">
        <w:rPr>
          <w:rFonts w:ascii="Arial" w:hAnsi="Arial" w:cs="Arial"/>
          <w:sz w:val="22"/>
          <w:szCs w:val="22"/>
        </w:rPr>
        <w:t>The letters of ABC stand for Antecedents (or Action), Behaviour, and Consequence when describing challenging behaviour.</w:t>
      </w:r>
    </w:p>
    <w:p w14:paraId="716A60E1" w14:textId="77777777" w:rsidR="00E20243" w:rsidRPr="00FC3076" w:rsidRDefault="00E20243" w:rsidP="00FC3076">
      <w:pPr>
        <w:pStyle w:val="paragraph"/>
        <w:spacing w:after="0" w:line="360" w:lineRule="auto"/>
        <w:textAlignment w:val="baseline"/>
        <w:rPr>
          <w:rFonts w:ascii="Arial" w:hAnsi="Arial" w:cs="Arial"/>
          <w:sz w:val="22"/>
          <w:szCs w:val="22"/>
        </w:rPr>
      </w:pPr>
    </w:p>
    <w:p w14:paraId="19137986" w14:textId="77777777" w:rsidR="00E20243" w:rsidRPr="00FC3076" w:rsidRDefault="00E20243" w:rsidP="00FC3076">
      <w:pPr>
        <w:pStyle w:val="paragraph"/>
        <w:spacing w:after="0" w:line="360" w:lineRule="auto"/>
        <w:textAlignment w:val="baseline"/>
        <w:rPr>
          <w:rFonts w:ascii="Arial" w:hAnsi="Arial" w:cs="Arial"/>
          <w:sz w:val="22"/>
          <w:szCs w:val="22"/>
        </w:rPr>
      </w:pPr>
      <w:r w:rsidRPr="00FC3076">
        <w:rPr>
          <w:rFonts w:ascii="Arial" w:hAnsi="Arial" w:cs="Arial"/>
          <w:sz w:val="22"/>
          <w:szCs w:val="22"/>
        </w:rPr>
        <w:t>What happened before a behaviour of interest occurred? These are called the antecedents (or action). This could be due to certain triggers, such as hunger or fatigue.</w:t>
      </w:r>
    </w:p>
    <w:p w14:paraId="1B29BECE" w14:textId="77777777" w:rsidR="00E20243" w:rsidRPr="00FC3076" w:rsidRDefault="00E20243" w:rsidP="00FC3076">
      <w:pPr>
        <w:pStyle w:val="paragraph"/>
        <w:spacing w:after="0" w:line="360" w:lineRule="auto"/>
        <w:textAlignment w:val="baseline"/>
        <w:rPr>
          <w:rFonts w:ascii="Arial" w:hAnsi="Arial" w:cs="Arial"/>
          <w:sz w:val="22"/>
          <w:szCs w:val="22"/>
        </w:rPr>
      </w:pPr>
      <w:r w:rsidRPr="00FC3076">
        <w:rPr>
          <w:rFonts w:ascii="Arial" w:hAnsi="Arial" w:cs="Arial"/>
          <w:sz w:val="22"/>
          <w:szCs w:val="22"/>
        </w:rPr>
        <w:t>Behaviour: a description of the actual behaviour, including what took place, what was said, how long it lasted, and how intense it was.</w:t>
      </w:r>
    </w:p>
    <w:p w14:paraId="1E3267B0" w14:textId="2B89B65C" w:rsidR="00E20243" w:rsidRPr="00FC3076" w:rsidRDefault="00E20243" w:rsidP="00FC3076">
      <w:pPr>
        <w:pStyle w:val="paragraph"/>
        <w:spacing w:before="0" w:beforeAutospacing="0" w:after="0" w:afterAutospacing="0" w:line="360" w:lineRule="auto"/>
        <w:textAlignment w:val="baseline"/>
        <w:rPr>
          <w:rFonts w:ascii="Arial" w:hAnsi="Arial" w:cs="Arial"/>
          <w:sz w:val="22"/>
          <w:szCs w:val="22"/>
        </w:rPr>
      </w:pPr>
      <w:r w:rsidRPr="00FC3076">
        <w:rPr>
          <w:rFonts w:ascii="Arial" w:hAnsi="Arial" w:cs="Arial"/>
          <w:sz w:val="22"/>
          <w:szCs w:val="22"/>
        </w:rPr>
        <w:t xml:space="preserve">Consequence: what happened </w:t>
      </w:r>
      <w:proofErr w:type="gramStart"/>
      <w:r w:rsidRPr="00FC3076">
        <w:rPr>
          <w:rFonts w:ascii="Arial" w:hAnsi="Arial" w:cs="Arial"/>
          <w:sz w:val="22"/>
          <w:szCs w:val="22"/>
        </w:rPr>
        <w:t>as a result of</w:t>
      </w:r>
      <w:proofErr w:type="gramEnd"/>
      <w:r w:rsidRPr="00FC3076">
        <w:rPr>
          <w:rFonts w:ascii="Arial" w:hAnsi="Arial" w:cs="Arial"/>
          <w:sz w:val="22"/>
          <w:szCs w:val="22"/>
        </w:rPr>
        <w:t xml:space="preserve"> the behaviour. For instance, if a person responded to the behaviour, the youngster withdrew from an activity, or experienced sensory stimulation.</w:t>
      </w:r>
    </w:p>
    <w:p w14:paraId="4C16EA0C" w14:textId="72762020" w:rsidR="002A7101" w:rsidRPr="00FC3076" w:rsidRDefault="002A7101" w:rsidP="00FC3076">
      <w:pPr>
        <w:pStyle w:val="paragraph"/>
        <w:spacing w:before="0" w:beforeAutospacing="0" w:after="0" w:afterAutospacing="0" w:line="360" w:lineRule="auto"/>
        <w:textAlignment w:val="baseline"/>
        <w:rPr>
          <w:rFonts w:ascii="Arial" w:hAnsi="Arial" w:cs="Arial"/>
          <w:sz w:val="22"/>
          <w:szCs w:val="22"/>
        </w:rPr>
      </w:pPr>
      <w:r w:rsidRPr="00FC3076">
        <w:rPr>
          <w:rFonts w:ascii="Arial" w:hAnsi="Arial" w:cs="Arial"/>
          <w:sz w:val="22"/>
          <w:szCs w:val="22"/>
        </w:rPr>
        <w:t>(See Appendix 1)</w:t>
      </w:r>
    </w:p>
    <w:p w14:paraId="3327F221" w14:textId="77777777" w:rsidR="002D3D82" w:rsidRPr="00FC3076" w:rsidRDefault="002D3D82" w:rsidP="00FC3076">
      <w:pPr>
        <w:pStyle w:val="paragraph"/>
        <w:spacing w:before="0" w:beforeAutospacing="0" w:after="0" w:afterAutospacing="0" w:line="360" w:lineRule="auto"/>
        <w:textAlignment w:val="baseline"/>
        <w:rPr>
          <w:rFonts w:ascii="Arial" w:hAnsi="Arial" w:cs="Arial"/>
          <w:color w:val="4472C4" w:themeColor="accent1"/>
          <w:sz w:val="22"/>
          <w:szCs w:val="22"/>
        </w:rPr>
      </w:pPr>
    </w:p>
    <w:p w14:paraId="66AFD300" w14:textId="42582B22" w:rsidR="00CC593E" w:rsidRPr="00FC3076" w:rsidRDefault="00C135D0" w:rsidP="00FC3076">
      <w:pPr>
        <w:spacing w:line="360" w:lineRule="auto"/>
        <w:rPr>
          <w:rFonts w:ascii="Arial" w:hAnsi="Arial" w:cs="Arial"/>
          <w:shd w:val="clear" w:color="auto" w:fill="F7F7F8"/>
        </w:rPr>
      </w:pPr>
      <w:r w:rsidRPr="00FC3076">
        <w:rPr>
          <w:rFonts w:ascii="Arial" w:hAnsi="Arial" w:cs="Arial"/>
          <w:shd w:val="clear" w:color="auto" w:fill="F7F7F8"/>
        </w:rPr>
        <w:t>According to SCIE t</w:t>
      </w:r>
      <w:r w:rsidR="00CC593E" w:rsidRPr="00FC3076">
        <w:rPr>
          <w:rFonts w:ascii="Arial" w:hAnsi="Arial" w:cs="Arial"/>
          <w:shd w:val="clear" w:color="auto" w:fill="F7F7F8"/>
        </w:rPr>
        <w:t>he ideal dementia diagnosis process should involve several key elements to ensure an accurate and comprehensive evaluation.</w:t>
      </w:r>
      <w:r w:rsidR="00BC40E2" w:rsidRPr="00FC3076">
        <w:rPr>
          <w:rFonts w:ascii="Arial" w:hAnsi="Arial" w:cs="Arial"/>
          <w:shd w:val="clear" w:color="auto" w:fill="F7F7F8"/>
        </w:rPr>
        <w:t xml:space="preserve"> The </w:t>
      </w:r>
      <w:r w:rsidR="001A0A58" w:rsidRPr="00FC3076">
        <w:rPr>
          <w:rFonts w:ascii="Arial" w:hAnsi="Arial" w:cs="Arial"/>
          <w:shd w:val="clear" w:color="auto" w:fill="F7F7F8"/>
        </w:rPr>
        <w:t>ideals steps are r</w:t>
      </w:r>
      <w:r w:rsidR="00CC593E" w:rsidRPr="00FC3076">
        <w:rPr>
          <w:rFonts w:ascii="Arial" w:hAnsi="Arial" w:cs="Arial"/>
        </w:rPr>
        <w:t xml:space="preserve">ecognition of </w:t>
      </w:r>
      <w:r w:rsidR="001A0A58" w:rsidRPr="00FC3076">
        <w:rPr>
          <w:rFonts w:ascii="Arial" w:hAnsi="Arial" w:cs="Arial"/>
        </w:rPr>
        <w:t>s</w:t>
      </w:r>
      <w:r w:rsidR="00CC593E" w:rsidRPr="00FC3076">
        <w:rPr>
          <w:rFonts w:ascii="Arial" w:hAnsi="Arial" w:cs="Arial"/>
        </w:rPr>
        <w:t>ymptoms</w:t>
      </w:r>
      <w:r w:rsidR="00A743C8" w:rsidRPr="00FC3076">
        <w:rPr>
          <w:rFonts w:ascii="Arial" w:hAnsi="Arial" w:cs="Arial"/>
        </w:rPr>
        <w:t>, i</w:t>
      </w:r>
      <w:r w:rsidR="00CC593E" w:rsidRPr="00FC3076">
        <w:rPr>
          <w:rFonts w:ascii="Arial" w:hAnsi="Arial" w:cs="Arial"/>
        </w:rPr>
        <w:t xml:space="preserve">nitial </w:t>
      </w:r>
      <w:r w:rsidR="00A743C8" w:rsidRPr="00FC3076">
        <w:rPr>
          <w:rFonts w:ascii="Arial" w:hAnsi="Arial" w:cs="Arial"/>
        </w:rPr>
        <w:t>a</w:t>
      </w:r>
      <w:r w:rsidR="00CC593E" w:rsidRPr="00FC3076">
        <w:rPr>
          <w:rFonts w:ascii="Arial" w:hAnsi="Arial" w:cs="Arial"/>
        </w:rPr>
        <w:t>ssessment</w:t>
      </w:r>
      <w:r w:rsidR="00A743C8" w:rsidRPr="00FC3076">
        <w:rPr>
          <w:rFonts w:ascii="Arial" w:hAnsi="Arial" w:cs="Arial"/>
        </w:rPr>
        <w:t xml:space="preserve">, </w:t>
      </w:r>
      <w:r w:rsidR="00A743C8" w:rsidRPr="00FC3076">
        <w:rPr>
          <w:rFonts w:ascii="Arial" w:hAnsi="Arial" w:cs="Arial"/>
          <w:shd w:val="clear" w:color="auto" w:fill="F7F7F8"/>
        </w:rPr>
        <w:t>r</w:t>
      </w:r>
      <w:r w:rsidR="00CC593E" w:rsidRPr="00FC3076">
        <w:rPr>
          <w:rFonts w:ascii="Arial" w:hAnsi="Arial" w:cs="Arial"/>
        </w:rPr>
        <w:t xml:space="preserve">eferral to </w:t>
      </w:r>
      <w:r w:rsidR="00A743C8" w:rsidRPr="00FC3076">
        <w:rPr>
          <w:rFonts w:ascii="Arial" w:hAnsi="Arial" w:cs="Arial"/>
        </w:rPr>
        <w:t>s</w:t>
      </w:r>
      <w:r w:rsidR="00CC593E" w:rsidRPr="00FC3076">
        <w:rPr>
          <w:rFonts w:ascii="Arial" w:hAnsi="Arial" w:cs="Arial"/>
        </w:rPr>
        <w:t>pecialists</w:t>
      </w:r>
      <w:r w:rsidR="00A743C8" w:rsidRPr="00FC3076">
        <w:rPr>
          <w:rFonts w:ascii="Arial" w:hAnsi="Arial" w:cs="Arial"/>
        </w:rPr>
        <w:t>, c</w:t>
      </w:r>
      <w:r w:rsidR="00CC593E" w:rsidRPr="00FC3076">
        <w:rPr>
          <w:rFonts w:ascii="Arial" w:hAnsi="Arial" w:cs="Arial"/>
        </w:rPr>
        <w:t xml:space="preserve">omprehensive </w:t>
      </w:r>
      <w:r w:rsidR="00A743C8" w:rsidRPr="00FC3076">
        <w:rPr>
          <w:rFonts w:ascii="Arial" w:hAnsi="Arial" w:cs="Arial"/>
        </w:rPr>
        <w:t>e</w:t>
      </w:r>
      <w:r w:rsidR="00CC593E" w:rsidRPr="00FC3076">
        <w:rPr>
          <w:rFonts w:ascii="Arial" w:hAnsi="Arial" w:cs="Arial"/>
        </w:rPr>
        <w:t>valuation</w:t>
      </w:r>
      <w:r w:rsidR="00A743C8" w:rsidRPr="00FC3076">
        <w:rPr>
          <w:rFonts w:ascii="Arial" w:hAnsi="Arial" w:cs="Arial"/>
        </w:rPr>
        <w:t>,</w:t>
      </w:r>
      <w:r w:rsidR="00A743C8" w:rsidRPr="00FC3076">
        <w:rPr>
          <w:rFonts w:ascii="Arial" w:hAnsi="Arial" w:cs="Arial"/>
          <w:shd w:val="clear" w:color="auto" w:fill="F7F7F8"/>
        </w:rPr>
        <w:t xml:space="preserve"> neuroimaging</w:t>
      </w:r>
      <w:r w:rsidR="00A743C8" w:rsidRPr="00FC3076">
        <w:rPr>
          <w:rFonts w:ascii="Arial" w:hAnsi="Arial" w:cs="Arial"/>
        </w:rPr>
        <w:t>, n</w:t>
      </w:r>
      <w:r w:rsidR="00CC593E" w:rsidRPr="00FC3076">
        <w:rPr>
          <w:rFonts w:ascii="Arial" w:hAnsi="Arial" w:cs="Arial"/>
        </w:rPr>
        <w:t xml:space="preserve">europsychological </w:t>
      </w:r>
      <w:r w:rsidR="00A743C8" w:rsidRPr="00FC3076">
        <w:rPr>
          <w:rFonts w:ascii="Arial" w:hAnsi="Arial" w:cs="Arial"/>
        </w:rPr>
        <w:t>a</w:t>
      </w:r>
      <w:r w:rsidR="00CC593E" w:rsidRPr="00FC3076">
        <w:rPr>
          <w:rFonts w:ascii="Arial" w:hAnsi="Arial" w:cs="Arial"/>
        </w:rPr>
        <w:t>ssessmen</w:t>
      </w:r>
      <w:r w:rsidR="00A743C8" w:rsidRPr="00FC3076">
        <w:rPr>
          <w:rFonts w:ascii="Arial" w:hAnsi="Arial" w:cs="Arial"/>
        </w:rPr>
        <w:t>t, c</w:t>
      </w:r>
      <w:r w:rsidR="00CC593E" w:rsidRPr="00FC3076">
        <w:rPr>
          <w:rFonts w:ascii="Arial" w:hAnsi="Arial" w:cs="Arial"/>
        </w:rPr>
        <w:t xml:space="preserve">ollaboration and </w:t>
      </w:r>
      <w:r w:rsidR="00A743C8" w:rsidRPr="00FC3076">
        <w:rPr>
          <w:rFonts w:ascii="Arial" w:hAnsi="Arial" w:cs="Arial"/>
        </w:rPr>
        <w:t>c</w:t>
      </w:r>
      <w:r w:rsidR="00CC593E" w:rsidRPr="00FC3076">
        <w:rPr>
          <w:rFonts w:ascii="Arial" w:hAnsi="Arial" w:cs="Arial"/>
        </w:rPr>
        <w:t>onsultation</w:t>
      </w:r>
      <w:r w:rsidR="00A743C8" w:rsidRPr="00FC3076">
        <w:rPr>
          <w:rFonts w:ascii="Arial" w:hAnsi="Arial" w:cs="Arial"/>
        </w:rPr>
        <w:t>, d</w:t>
      </w:r>
      <w:r w:rsidR="00CC593E" w:rsidRPr="00FC3076">
        <w:rPr>
          <w:rFonts w:ascii="Arial" w:hAnsi="Arial" w:cs="Arial"/>
        </w:rPr>
        <w:t xml:space="preserve">iagnosis and </w:t>
      </w:r>
      <w:r w:rsidR="00A743C8" w:rsidRPr="00FC3076">
        <w:rPr>
          <w:rFonts w:ascii="Arial" w:hAnsi="Arial" w:cs="Arial"/>
        </w:rPr>
        <w:t>c</w:t>
      </w:r>
      <w:r w:rsidR="00CC593E" w:rsidRPr="00FC3076">
        <w:rPr>
          <w:rFonts w:ascii="Arial" w:hAnsi="Arial" w:cs="Arial"/>
        </w:rPr>
        <w:t>ommunication</w:t>
      </w:r>
      <w:r w:rsidR="00A045A0" w:rsidRPr="00FC3076">
        <w:rPr>
          <w:rFonts w:ascii="Arial" w:hAnsi="Arial" w:cs="Arial"/>
        </w:rPr>
        <w:t xml:space="preserve">, </w:t>
      </w:r>
      <w:r w:rsidR="00A743C8" w:rsidRPr="00FC3076">
        <w:rPr>
          <w:rFonts w:ascii="Arial" w:hAnsi="Arial" w:cs="Arial"/>
        </w:rPr>
        <w:t>o</w:t>
      </w:r>
      <w:r w:rsidR="00CC593E" w:rsidRPr="00FC3076">
        <w:rPr>
          <w:rFonts w:ascii="Arial" w:hAnsi="Arial" w:cs="Arial"/>
        </w:rPr>
        <w:t xml:space="preserve">ngoing </w:t>
      </w:r>
      <w:proofErr w:type="gramStart"/>
      <w:r w:rsidR="00A743C8" w:rsidRPr="00FC3076">
        <w:rPr>
          <w:rFonts w:ascii="Arial" w:hAnsi="Arial" w:cs="Arial"/>
        </w:rPr>
        <w:t>m</w:t>
      </w:r>
      <w:r w:rsidR="00CC593E" w:rsidRPr="00FC3076">
        <w:rPr>
          <w:rFonts w:ascii="Arial" w:hAnsi="Arial" w:cs="Arial"/>
        </w:rPr>
        <w:t>anagement</w:t>
      </w:r>
      <w:proofErr w:type="gramEnd"/>
    </w:p>
    <w:p w14:paraId="67093B46" w14:textId="017290B4" w:rsidR="00CC593E" w:rsidRPr="00FC3076" w:rsidRDefault="00CC593E" w:rsidP="00FC3076">
      <w:pPr>
        <w:spacing w:line="360" w:lineRule="auto"/>
        <w:rPr>
          <w:rFonts w:ascii="Arial" w:hAnsi="Arial" w:cs="Arial"/>
          <w:shd w:val="clear" w:color="auto" w:fill="F7F7F8"/>
        </w:rPr>
      </w:pPr>
      <w:proofErr w:type="gramStart"/>
      <w:r w:rsidRPr="00FC3076">
        <w:rPr>
          <w:rFonts w:ascii="Arial" w:hAnsi="Arial" w:cs="Arial"/>
          <w:shd w:val="clear" w:color="auto" w:fill="F7F7F8"/>
        </w:rPr>
        <w:t>In reality, the</w:t>
      </w:r>
      <w:proofErr w:type="gramEnd"/>
      <w:r w:rsidRPr="00FC3076">
        <w:rPr>
          <w:rFonts w:ascii="Arial" w:hAnsi="Arial" w:cs="Arial"/>
          <w:shd w:val="clear" w:color="auto" w:fill="F7F7F8"/>
        </w:rPr>
        <w:t xml:space="preserve"> dementia diagnosis process may vary and encounter challenges due to various factors, including</w:t>
      </w:r>
      <w:r w:rsidR="004F1389" w:rsidRPr="00FC3076">
        <w:rPr>
          <w:rFonts w:ascii="Arial" w:hAnsi="Arial" w:cs="Arial"/>
          <w:shd w:val="clear" w:color="auto" w:fill="F7F7F8"/>
        </w:rPr>
        <w:t xml:space="preserve"> delays in recognising, limited access to specialist, variability in practice, stigma and misdiagnosis</w:t>
      </w:r>
      <w:r w:rsidR="00BB4076" w:rsidRPr="00FC3076">
        <w:rPr>
          <w:rFonts w:ascii="Arial" w:hAnsi="Arial" w:cs="Arial"/>
          <w:shd w:val="clear" w:color="auto" w:fill="F7F7F8"/>
        </w:rPr>
        <w:t>, fragmented care.</w:t>
      </w:r>
    </w:p>
    <w:p w14:paraId="00359034" w14:textId="77777777" w:rsidR="00CC593E" w:rsidRPr="00FC3076" w:rsidRDefault="00CC593E" w:rsidP="00FC3076">
      <w:pPr>
        <w:pStyle w:val="paragraph"/>
        <w:spacing w:before="0" w:beforeAutospacing="0" w:after="0" w:afterAutospacing="0" w:line="360" w:lineRule="auto"/>
        <w:textAlignment w:val="baseline"/>
        <w:rPr>
          <w:rStyle w:val="eop"/>
          <w:rFonts w:ascii="Arial" w:hAnsi="Arial" w:cs="Arial"/>
          <w:color w:val="4472C4" w:themeColor="accent1"/>
          <w:sz w:val="22"/>
          <w:szCs w:val="22"/>
        </w:rPr>
      </w:pPr>
    </w:p>
    <w:p w14:paraId="0E8CE41A" w14:textId="1964EAF4" w:rsidR="00340A8E" w:rsidRPr="00FC3076" w:rsidRDefault="008E395A" w:rsidP="00FC3076">
      <w:pPr>
        <w:spacing w:line="360" w:lineRule="auto"/>
        <w:rPr>
          <w:rFonts w:ascii="Arial" w:hAnsi="Arial" w:cs="Arial"/>
          <w:shd w:val="clear" w:color="auto" w:fill="F7F7F8"/>
        </w:rPr>
      </w:pPr>
      <w:r w:rsidRPr="00FC3076">
        <w:rPr>
          <w:rFonts w:ascii="Arial" w:hAnsi="Arial" w:cs="Arial"/>
          <w:shd w:val="clear" w:color="auto" w:fill="F7F7F8"/>
        </w:rPr>
        <w:t xml:space="preserve">According to NHS </w:t>
      </w:r>
      <w:r w:rsidR="003D6781" w:rsidRPr="00FC3076">
        <w:rPr>
          <w:rFonts w:ascii="Arial" w:hAnsi="Arial" w:cs="Arial"/>
          <w:shd w:val="clear" w:color="auto" w:fill="F7F7F8"/>
        </w:rPr>
        <w:t>Community Mental Health Teams (CMHTs) often play a crucial role in assessing the functional status of individuals with dementia. The assessment of functional status aims to evaluate the individual's ability to perform activities of daily living (ADLs) and instrumental activities of daily living (IADLs).</w:t>
      </w:r>
      <w:r w:rsidR="00BC1D87" w:rsidRPr="00FC3076">
        <w:rPr>
          <w:rFonts w:ascii="Arial" w:hAnsi="Arial" w:cs="Arial"/>
          <w:shd w:val="clear" w:color="auto" w:fill="F7F7F8"/>
        </w:rPr>
        <w:t xml:space="preserve"> The team include doctors, community mental health nurses</w:t>
      </w:r>
      <w:r w:rsidR="00401358" w:rsidRPr="00FC3076">
        <w:rPr>
          <w:rFonts w:ascii="Arial" w:hAnsi="Arial" w:cs="Arial"/>
          <w:shd w:val="clear" w:color="auto" w:fill="F7F7F8"/>
        </w:rPr>
        <w:t>, social workers, occupational therapists, psychological therapist.</w:t>
      </w:r>
    </w:p>
    <w:p w14:paraId="760A90C3" w14:textId="77777777" w:rsidR="00340A8E" w:rsidRPr="00FC3076" w:rsidRDefault="00340A8E" w:rsidP="00FC3076">
      <w:pPr>
        <w:pStyle w:val="paragraph"/>
        <w:spacing w:before="0" w:beforeAutospacing="0" w:after="0" w:afterAutospacing="0" w:line="360" w:lineRule="auto"/>
        <w:textAlignment w:val="baseline"/>
        <w:rPr>
          <w:rFonts w:ascii="Arial" w:hAnsi="Arial" w:cs="Arial"/>
          <w:color w:val="4472C4" w:themeColor="accent1"/>
          <w:sz w:val="22"/>
          <w:szCs w:val="22"/>
        </w:rPr>
      </w:pPr>
    </w:p>
    <w:p w14:paraId="6ECD5BE5" w14:textId="776BF215" w:rsidR="001774B1" w:rsidRPr="00FC3076" w:rsidRDefault="00856EB1" w:rsidP="00FC3076">
      <w:pPr>
        <w:spacing w:line="360" w:lineRule="auto"/>
        <w:rPr>
          <w:rFonts w:ascii="Arial" w:hAnsi="Arial" w:cs="Arial"/>
          <w:shd w:val="clear" w:color="auto" w:fill="F7F7F8"/>
        </w:rPr>
      </w:pPr>
      <w:r w:rsidRPr="00FC3076">
        <w:rPr>
          <w:rFonts w:ascii="Arial" w:hAnsi="Arial" w:cs="Arial"/>
          <w:shd w:val="clear" w:color="auto" w:fill="F7F7F8"/>
        </w:rPr>
        <w:lastRenderedPageBreak/>
        <w:t>According to NHS s</w:t>
      </w:r>
      <w:r w:rsidR="001774B1" w:rsidRPr="00FC3076">
        <w:rPr>
          <w:rFonts w:ascii="Arial" w:hAnsi="Arial" w:cs="Arial"/>
          <w:shd w:val="clear" w:color="auto" w:fill="F7F7F8"/>
        </w:rPr>
        <w:t xml:space="preserve">pecific </w:t>
      </w:r>
      <w:r w:rsidR="001774B1" w:rsidRPr="00FC3076">
        <w:rPr>
          <w:rFonts w:ascii="Arial" w:hAnsi="Arial" w:cs="Arial"/>
          <w:shd w:val="clear" w:color="auto" w:fill="F7F7F8"/>
        </w:rPr>
        <w:t>counselling</w:t>
      </w:r>
      <w:r w:rsidR="001774B1" w:rsidRPr="00FC3076">
        <w:rPr>
          <w:rFonts w:ascii="Arial" w:hAnsi="Arial" w:cs="Arial"/>
          <w:shd w:val="clear" w:color="auto" w:fill="F7F7F8"/>
        </w:rPr>
        <w:t xml:space="preserve"> services are available to support individuals with dementia, their families, and caregivers. These services aim to address the emotional, psychological, and practical challenges associated with living with dementia.</w:t>
      </w:r>
      <w:r w:rsidR="001774B1" w:rsidRPr="00FC3076">
        <w:rPr>
          <w:rFonts w:ascii="Arial" w:hAnsi="Arial" w:cs="Arial"/>
          <w:shd w:val="clear" w:color="auto" w:fill="F7F7F8"/>
        </w:rPr>
        <w:t xml:space="preserve"> </w:t>
      </w:r>
    </w:p>
    <w:p w14:paraId="6BA62D47" w14:textId="2181A7C9" w:rsidR="00BD69AE" w:rsidRPr="00FC3076" w:rsidRDefault="00BD69AE" w:rsidP="00FC3076">
      <w:pPr>
        <w:spacing w:line="360" w:lineRule="auto"/>
        <w:rPr>
          <w:rFonts w:ascii="Arial" w:hAnsi="Arial" w:cs="Arial"/>
          <w:shd w:val="clear" w:color="auto" w:fill="F7F7F8"/>
        </w:rPr>
      </w:pPr>
      <w:r w:rsidRPr="00FC3076">
        <w:rPr>
          <w:rFonts w:ascii="Arial" w:hAnsi="Arial" w:cs="Arial"/>
          <w:shd w:val="clear" w:color="auto" w:fill="F7F7F8"/>
        </w:rPr>
        <w:t>S</w:t>
      </w:r>
      <w:r w:rsidRPr="00FC3076">
        <w:rPr>
          <w:rFonts w:ascii="Arial" w:hAnsi="Arial" w:cs="Arial"/>
          <w:shd w:val="clear" w:color="auto" w:fill="F7F7F8"/>
        </w:rPr>
        <w:t xml:space="preserve">ome specific </w:t>
      </w:r>
      <w:r w:rsidRPr="00FC3076">
        <w:rPr>
          <w:rFonts w:ascii="Arial" w:hAnsi="Arial" w:cs="Arial"/>
          <w:shd w:val="clear" w:color="auto" w:fill="F7F7F8"/>
        </w:rPr>
        <w:t>counselling</w:t>
      </w:r>
      <w:r w:rsidRPr="00FC3076">
        <w:rPr>
          <w:rFonts w:ascii="Arial" w:hAnsi="Arial" w:cs="Arial"/>
          <w:shd w:val="clear" w:color="auto" w:fill="F7F7F8"/>
        </w:rPr>
        <w:t xml:space="preserve"> options provided by Dementia UK</w:t>
      </w:r>
      <w:r w:rsidRPr="00FC3076">
        <w:rPr>
          <w:rFonts w:ascii="Arial" w:hAnsi="Arial" w:cs="Arial"/>
          <w:shd w:val="clear" w:color="auto" w:fill="F7F7F8"/>
        </w:rPr>
        <w:t xml:space="preserve"> are</w:t>
      </w:r>
      <w:r w:rsidR="00401358" w:rsidRPr="00FC3076">
        <w:rPr>
          <w:rFonts w:ascii="Arial" w:hAnsi="Arial" w:cs="Arial"/>
          <w:shd w:val="clear" w:color="auto" w:fill="F7F7F8"/>
        </w:rPr>
        <w:t xml:space="preserve"> Admiral Nurse Service, Helpline and Advice, Carer Support Groups, Online Support and Resources, </w:t>
      </w:r>
      <w:r w:rsidR="00F26A0C" w:rsidRPr="00FC3076">
        <w:rPr>
          <w:rFonts w:ascii="Arial" w:hAnsi="Arial" w:cs="Arial"/>
          <w:shd w:val="clear" w:color="auto" w:fill="F7F7F8"/>
        </w:rPr>
        <w:t>Charities for people with dementia.</w:t>
      </w:r>
    </w:p>
    <w:p w14:paraId="13DE6D4E" w14:textId="77777777" w:rsidR="00BD69AE" w:rsidRPr="00FC3076" w:rsidRDefault="00BD69AE" w:rsidP="00FC3076">
      <w:pPr>
        <w:pStyle w:val="paragraph"/>
        <w:spacing w:before="0" w:beforeAutospacing="0" w:after="0" w:afterAutospacing="0" w:line="360" w:lineRule="auto"/>
        <w:textAlignment w:val="baseline"/>
        <w:rPr>
          <w:rStyle w:val="eop"/>
          <w:rFonts w:ascii="Arial" w:hAnsi="Arial" w:cs="Arial"/>
          <w:color w:val="4472C4" w:themeColor="accent1"/>
          <w:sz w:val="22"/>
          <w:szCs w:val="22"/>
        </w:rPr>
      </w:pPr>
    </w:p>
    <w:p w14:paraId="6A2D4A42" w14:textId="77777777" w:rsidR="00D9212B" w:rsidRPr="00FC3076" w:rsidRDefault="00D9212B" w:rsidP="00FC3076">
      <w:pPr>
        <w:pStyle w:val="paragraph"/>
        <w:spacing w:before="0" w:beforeAutospacing="0" w:after="0" w:afterAutospacing="0" w:line="360" w:lineRule="auto"/>
        <w:textAlignment w:val="baseline"/>
        <w:rPr>
          <w:rStyle w:val="eop"/>
          <w:rFonts w:ascii="Arial" w:hAnsi="Arial" w:cs="Arial"/>
          <w:color w:val="4472C4" w:themeColor="accent1"/>
          <w:sz w:val="22"/>
          <w:szCs w:val="22"/>
        </w:rPr>
      </w:pPr>
    </w:p>
    <w:p w14:paraId="6EA480C6" w14:textId="77777777"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p>
    <w:p w14:paraId="37ED283D" w14:textId="77777777"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p>
    <w:p w14:paraId="202D6CD3" w14:textId="52BF5FC2"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bookmarkStart w:id="3" w:name="_Toc139358212"/>
      <w:r w:rsidRPr="00FC3076">
        <w:rPr>
          <w:rStyle w:val="Heading1Char"/>
          <w:rFonts w:ascii="Arial" w:hAnsi="Arial" w:cs="Arial"/>
          <w:sz w:val="22"/>
          <w:szCs w:val="22"/>
        </w:rPr>
        <w:t>Treatment</w:t>
      </w:r>
      <w:bookmarkEnd w:id="3"/>
      <w:r w:rsidRPr="00FC3076">
        <w:rPr>
          <w:rStyle w:val="eop"/>
          <w:rFonts w:ascii="Arial" w:hAnsi="Arial" w:cs="Arial"/>
          <w:sz w:val="22"/>
          <w:szCs w:val="22"/>
        </w:rPr>
        <w:t xml:space="preserve"> </w:t>
      </w:r>
    </w:p>
    <w:p w14:paraId="09C5119F" w14:textId="1867EB15" w:rsidR="00744AC1" w:rsidRPr="00FC3076" w:rsidRDefault="00E11AB4" w:rsidP="00FC3076">
      <w:pPr>
        <w:spacing w:line="360" w:lineRule="auto"/>
        <w:ind w:firstLine="284"/>
        <w:rPr>
          <w:rFonts w:ascii="Arial" w:hAnsi="Arial" w:cs="Arial"/>
          <w:shd w:val="clear" w:color="auto" w:fill="F7F7F8"/>
        </w:rPr>
      </w:pPr>
      <w:r w:rsidRPr="00FC3076">
        <w:rPr>
          <w:rFonts w:ascii="Arial" w:hAnsi="Arial" w:cs="Arial"/>
          <w:shd w:val="clear" w:color="auto" w:fill="F7F7F8"/>
        </w:rPr>
        <w:t>According to GOV s</w:t>
      </w:r>
      <w:r w:rsidR="00744AC1" w:rsidRPr="00FC3076">
        <w:rPr>
          <w:rFonts w:ascii="Arial" w:hAnsi="Arial" w:cs="Arial"/>
          <w:shd w:val="clear" w:color="auto" w:fill="F7F7F8"/>
        </w:rPr>
        <w:t>everal pieces of legislation are relevant to the treatment and care of individuals with dementia. These laws aim to protect the rights and well-being of people living with dementia and ensure they receive appropriate support and care.</w:t>
      </w:r>
    </w:p>
    <w:p w14:paraId="7FFB2F02" w14:textId="028F24EE" w:rsidR="005926D0" w:rsidRPr="00FC3076" w:rsidRDefault="005926D0" w:rsidP="00FC3076">
      <w:pPr>
        <w:spacing w:line="360" w:lineRule="auto"/>
        <w:ind w:firstLine="284"/>
        <w:rPr>
          <w:rFonts w:ascii="Arial" w:hAnsi="Arial" w:cs="Arial"/>
        </w:rPr>
      </w:pPr>
      <w:r w:rsidRPr="00FC3076">
        <w:rPr>
          <w:rFonts w:ascii="Arial" w:hAnsi="Arial" w:cs="Arial"/>
        </w:rPr>
        <w:t>Equality Act 2010: This legislation prohibits discrimination and promotes equality of opportunity for individuals with disabilities, including dementia.</w:t>
      </w:r>
    </w:p>
    <w:p w14:paraId="116B0DE1" w14:textId="77777777" w:rsidR="005926D0" w:rsidRPr="00FC3076" w:rsidRDefault="005926D0" w:rsidP="00FC3076">
      <w:pPr>
        <w:spacing w:line="360" w:lineRule="auto"/>
        <w:ind w:firstLine="284"/>
        <w:rPr>
          <w:rFonts w:ascii="Arial" w:hAnsi="Arial" w:cs="Arial"/>
        </w:rPr>
      </w:pPr>
      <w:r w:rsidRPr="00FC3076">
        <w:rPr>
          <w:rFonts w:ascii="Arial" w:hAnsi="Arial" w:cs="Arial"/>
        </w:rPr>
        <w:t>Human Rights Act 1998: The Human Rights Act incorporates the European Convention on Human Rights into UK law, safeguarding fundamental human rights and freedoms. It ensures that individuals with dementia have their rights protected, including the right to dignity, privacy, autonomy, and respect for private and family life.</w:t>
      </w:r>
    </w:p>
    <w:p w14:paraId="4A928D03" w14:textId="4BC9081C" w:rsidR="00D9212B" w:rsidRPr="00FC3076" w:rsidRDefault="005926D0" w:rsidP="00FC3076">
      <w:pPr>
        <w:spacing w:line="360" w:lineRule="auto"/>
        <w:ind w:firstLine="284"/>
        <w:rPr>
          <w:rStyle w:val="eop"/>
          <w:rFonts w:ascii="Arial" w:hAnsi="Arial" w:cs="Arial"/>
        </w:rPr>
      </w:pPr>
      <w:r w:rsidRPr="00FC3076">
        <w:rPr>
          <w:rFonts w:ascii="Arial" w:hAnsi="Arial" w:cs="Arial"/>
        </w:rPr>
        <w:t>Mental Capacity (Amendment) Act 2019: This legislation amends the Mental Capacity Act 2005 and introduces a new framework called the Liberty Protection Safeguards (LPS). LPS replaces the previous Deprivation of Liberty Safeguards (</w:t>
      </w:r>
      <w:proofErr w:type="spellStart"/>
      <w:r w:rsidRPr="00FC3076">
        <w:rPr>
          <w:rFonts w:ascii="Arial" w:hAnsi="Arial" w:cs="Arial"/>
        </w:rPr>
        <w:t>DoLS</w:t>
      </w:r>
      <w:proofErr w:type="spellEnd"/>
      <w:r w:rsidRPr="00FC3076">
        <w:rPr>
          <w:rFonts w:ascii="Arial" w:hAnsi="Arial" w:cs="Arial"/>
        </w:rPr>
        <w:t>) and provides legal protection for individuals who lack mental capacity and require restrictions or deprivations of liberty in care settings, including some individuals with dementia.</w:t>
      </w:r>
    </w:p>
    <w:p w14:paraId="16209231" w14:textId="77777777" w:rsidR="00D9212B" w:rsidRPr="00FC3076" w:rsidRDefault="00D9212B" w:rsidP="00FC3076">
      <w:pPr>
        <w:pStyle w:val="paragraph"/>
        <w:spacing w:before="0" w:beforeAutospacing="0" w:after="0" w:afterAutospacing="0" w:line="360" w:lineRule="auto"/>
        <w:textAlignment w:val="baseline"/>
        <w:rPr>
          <w:rStyle w:val="eop"/>
          <w:rFonts w:ascii="Arial" w:hAnsi="Arial" w:cs="Arial"/>
          <w:color w:val="4472C4" w:themeColor="accent1"/>
          <w:sz w:val="22"/>
          <w:szCs w:val="22"/>
        </w:rPr>
      </w:pPr>
    </w:p>
    <w:p w14:paraId="04BF4946" w14:textId="3F230CDA" w:rsidR="00691D5E" w:rsidRPr="00FC3076" w:rsidRDefault="005D4424" w:rsidP="00FC3076">
      <w:pPr>
        <w:spacing w:line="360" w:lineRule="auto"/>
        <w:ind w:firstLine="284"/>
        <w:rPr>
          <w:rFonts w:ascii="Arial" w:hAnsi="Arial" w:cs="Arial"/>
          <w:shd w:val="clear" w:color="auto" w:fill="F7F7F8"/>
        </w:rPr>
      </w:pPr>
      <w:r w:rsidRPr="00FC3076">
        <w:rPr>
          <w:rFonts w:ascii="Arial" w:hAnsi="Arial" w:cs="Arial"/>
          <w:shd w:val="clear" w:color="auto" w:fill="F7F7F8"/>
        </w:rPr>
        <w:t>According to NICE and NHS t</w:t>
      </w:r>
      <w:r w:rsidR="00691D5E" w:rsidRPr="00FC3076">
        <w:rPr>
          <w:rFonts w:ascii="Arial" w:hAnsi="Arial" w:cs="Arial"/>
          <w:shd w:val="clear" w:color="auto" w:fill="F7F7F8"/>
        </w:rPr>
        <w:t xml:space="preserve">he treatment approach for dementia typically involves a combination of medical interventions and psychological support to address the cognitive, functional, and </w:t>
      </w:r>
      <w:r w:rsidR="00691D5E" w:rsidRPr="00FC3076">
        <w:rPr>
          <w:rFonts w:ascii="Arial" w:hAnsi="Arial" w:cs="Arial"/>
          <w:shd w:val="clear" w:color="auto" w:fill="F7F7F8"/>
        </w:rPr>
        <w:t>behavioural</w:t>
      </w:r>
      <w:r w:rsidR="00691D5E" w:rsidRPr="00FC3076">
        <w:rPr>
          <w:rFonts w:ascii="Arial" w:hAnsi="Arial" w:cs="Arial"/>
          <w:shd w:val="clear" w:color="auto" w:fill="F7F7F8"/>
        </w:rPr>
        <w:t xml:space="preserve"> symptoms associated with the condition</w:t>
      </w:r>
      <w:r w:rsidR="00691D5E" w:rsidRPr="00FC3076">
        <w:rPr>
          <w:rFonts w:ascii="Arial" w:hAnsi="Arial" w:cs="Arial"/>
          <w:shd w:val="clear" w:color="auto" w:fill="F7F7F8"/>
        </w:rPr>
        <w:t xml:space="preserve">. </w:t>
      </w:r>
    </w:p>
    <w:p w14:paraId="48BFDE48" w14:textId="7236B29D" w:rsidR="00691D5E" w:rsidRPr="00FC3076" w:rsidRDefault="008E229C" w:rsidP="00FC3076">
      <w:pPr>
        <w:spacing w:line="360" w:lineRule="auto"/>
        <w:ind w:firstLine="284"/>
        <w:rPr>
          <w:rFonts w:ascii="Arial" w:hAnsi="Arial" w:cs="Arial"/>
          <w:shd w:val="clear" w:color="auto" w:fill="F7F7F8"/>
        </w:rPr>
      </w:pPr>
      <w:r w:rsidRPr="00FC3076">
        <w:rPr>
          <w:rFonts w:ascii="Arial" w:hAnsi="Arial" w:cs="Arial"/>
          <w:shd w:val="clear" w:color="auto" w:fill="F7F7F8"/>
        </w:rPr>
        <w:t>C</w:t>
      </w:r>
      <w:r w:rsidRPr="00FC3076">
        <w:rPr>
          <w:rFonts w:ascii="Arial" w:hAnsi="Arial" w:cs="Arial"/>
          <w:shd w:val="clear" w:color="auto" w:fill="F7F7F8"/>
        </w:rPr>
        <w:t>ommonly used treatments</w:t>
      </w:r>
    </w:p>
    <w:p w14:paraId="2F8194A4" w14:textId="1E8C05B3" w:rsidR="00F529B8" w:rsidRPr="00FC3076" w:rsidRDefault="00F529B8" w:rsidP="00FC3076">
      <w:pPr>
        <w:spacing w:line="360" w:lineRule="auto"/>
        <w:ind w:firstLine="284"/>
        <w:rPr>
          <w:rFonts w:ascii="Arial" w:hAnsi="Arial" w:cs="Arial"/>
        </w:rPr>
      </w:pPr>
      <w:r w:rsidRPr="00FC3076">
        <w:rPr>
          <w:rFonts w:ascii="Arial" w:hAnsi="Arial" w:cs="Arial"/>
        </w:rPr>
        <w:t>Medical Treatments</w:t>
      </w:r>
    </w:p>
    <w:p w14:paraId="19302BCD" w14:textId="5208E2AE" w:rsidR="00F529B8" w:rsidRPr="00FC3076" w:rsidRDefault="00F529B8" w:rsidP="00FC3076">
      <w:pPr>
        <w:spacing w:line="360" w:lineRule="auto"/>
        <w:ind w:firstLine="284"/>
        <w:rPr>
          <w:rFonts w:ascii="Arial" w:hAnsi="Arial" w:cs="Arial"/>
        </w:rPr>
      </w:pPr>
      <w:r w:rsidRPr="00FC3076">
        <w:rPr>
          <w:rFonts w:ascii="Arial" w:hAnsi="Arial" w:cs="Arial"/>
        </w:rPr>
        <w:lastRenderedPageBreak/>
        <w:t xml:space="preserve">Cholinesterase Inhibitors: Medications such as donepezil, rivastigmine, and galantamine are cholinesterase inhibitors. They work by increasing the levels of acetylcholine, a chemical involved in memory and learning, in the brain. </w:t>
      </w:r>
    </w:p>
    <w:p w14:paraId="413A0E82" w14:textId="6D95854A" w:rsidR="008E229C" w:rsidRPr="00FC3076" w:rsidRDefault="00F529B8" w:rsidP="00FC3076">
      <w:pPr>
        <w:spacing w:line="360" w:lineRule="auto"/>
        <w:ind w:firstLine="284"/>
        <w:rPr>
          <w:rFonts w:ascii="Arial" w:hAnsi="Arial" w:cs="Arial"/>
          <w:color w:val="4472C4" w:themeColor="accent1"/>
        </w:rPr>
      </w:pPr>
      <w:r w:rsidRPr="00FC3076">
        <w:rPr>
          <w:rFonts w:ascii="Arial" w:hAnsi="Arial" w:cs="Arial"/>
        </w:rPr>
        <w:t xml:space="preserve">NMDA Receptor Antagonist: Memantine is an N-methyl-D-aspartate (NMDA) receptor antagonist that regulates glutamate, a neurotransmitter involved in learning and memory. </w:t>
      </w:r>
    </w:p>
    <w:p w14:paraId="081FF414" w14:textId="7CC36E34" w:rsidR="005230DD" w:rsidRPr="00FC3076" w:rsidRDefault="005230DD" w:rsidP="00FC3076">
      <w:pPr>
        <w:spacing w:line="360" w:lineRule="auto"/>
        <w:ind w:firstLine="284"/>
        <w:rPr>
          <w:rFonts w:ascii="Arial" w:hAnsi="Arial" w:cs="Arial"/>
        </w:rPr>
      </w:pPr>
      <w:r w:rsidRPr="00FC3076">
        <w:rPr>
          <w:rFonts w:ascii="Arial" w:hAnsi="Arial" w:cs="Arial"/>
        </w:rPr>
        <w:t>Psychological Treatments</w:t>
      </w:r>
    </w:p>
    <w:p w14:paraId="4CE36A13" w14:textId="6730CD75" w:rsidR="005230DD" w:rsidRPr="00FC3076" w:rsidRDefault="005230DD" w:rsidP="00FC3076">
      <w:pPr>
        <w:spacing w:line="360" w:lineRule="auto"/>
        <w:ind w:firstLine="284"/>
        <w:rPr>
          <w:rFonts w:ascii="Arial" w:hAnsi="Arial" w:cs="Arial"/>
        </w:rPr>
      </w:pPr>
      <w:r w:rsidRPr="00FC3076">
        <w:rPr>
          <w:rFonts w:ascii="Arial" w:hAnsi="Arial" w:cs="Arial"/>
        </w:rPr>
        <w:t xml:space="preserve">Cognitive Stimulation: Cognitive stimulation therapy (CST) involves structured group activities that aim to engage and stimulate cognitive abilities, memory, and communication skills. </w:t>
      </w:r>
    </w:p>
    <w:p w14:paraId="4B692754" w14:textId="40D3C169" w:rsidR="005230DD" w:rsidRPr="00FC3076" w:rsidRDefault="005230DD" w:rsidP="00FC3076">
      <w:pPr>
        <w:spacing w:line="360" w:lineRule="auto"/>
        <w:ind w:firstLine="284"/>
        <w:rPr>
          <w:rFonts w:ascii="Arial" w:hAnsi="Arial" w:cs="Arial"/>
        </w:rPr>
      </w:pPr>
      <w:r w:rsidRPr="00FC3076">
        <w:rPr>
          <w:rFonts w:ascii="Arial" w:hAnsi="Arial" w:cs="Arial"/>
        </w:rPr>
        <w:t xml:space="preserve">Reality Orientation: Reality orientation therapy involves providing individuals with cues and reminders about time, place, and personal information to help improve orientation and reduce confusion. </w:t>
      </w:r>
    </w:p>
    <w:p w14:paraId="1C16A5D9" w14:textId="6B9514AF" w:rsidR="005230DD" w:rsidRPr="00FC3076" w:rsidRDefault="005230DD" w:rsidP="00FC3076">
      <w:pPr>
        <w:spacing w:line="360" w:lineRule="auto"/>
        <w:ind w:firstLine="284"/>
        <w:rPr>
          <w:rFonts w:ascii="Arial" w:hAnsi="Arial" w:cs="Arial"/>
        </w:rPr>
      </w:pPr>
      <w:r w:rsidRPr="00FC3076">
        <w:rPr>
          <w:rFonts w:ascii="Arial" w:hAnsi="Arial" w:cs="Arial"/>
        </w:rPr>
        <w:t>Reminiscence Therapy: Reminiscence therapy involves discussing past experiences, memories, and life events, often utilizing photos, music, or objects from the past</w:t>
      </w:r>
      <w:r w:rsidR="00B0663F" w:rsidRPr="00FC3076">
        <w:rPr>
          <w:rFonts w:ascii="Arial" w:hAnsi="Arial" w:cs="Arial"/>
        </w:rPr>
        <w:t>.</w:t>
      </w:r>
    </w:p>
    <w:p w14:paraId="2BE531A0" w14:textId="6702CADB" w:rsidR="005230DD" w:rsidRPr="00FC3076" w:rsidRDefault="005230DD" w:rsidP="00FC3076">
      <w:pPr>
        <w:spacing w:line="360" w:lineRule="auto"/>
        <w:ind w:firstLine="284"/>
        <w:rPr>
          <w:rFonts w:ascii="Arial" w:hAnsi="Arial" w:cs="Arial"/>
        </w:rPr>
      </w:pPr>
      <w:r w:rsidRPr="00FC3076">
        <w:rPr>
          <w:rFonts w:ascii="Arial" w:hAnsi="Arial" w:cs="Arial"/>
        </w:rPr>
        <w:t>Behaviour</w:t>
      </w:r>
      <w:r w:rsidRPr="00FC3076">
        <w:rPr>
          <w:rFonts w:ascii="Arial" w:hAnsi="Arial" w:cs="Arial"/>
        </w:rPr>
        <w:t xml:space="preserve"> Management Techniques: Various </w:t>
      </w:r>
      <w:r w:rsidRPr="00FC3076">
        <w:rPr>
          <w:rFonts w:ascii="Arial" w:hAnsi="Arial" w:cs="Arial"/>
        </w:rPr>
        <w:t>behavioural</w:t>
      </w:r>
      <w:r w:rsidRPr="00FC3076">
        <w:rPr>
          <w:rFonts w:ascii="Arial" w:hAnsi="Arial" w:cs="Arial"/>
        </w:rPr>
        <w:t xml:space="preserve"> interventions and strategies are employed to manage challenging </w:t>
      </w:r>
      <w:r w:rsidRPr="00FC3076">
        <w:rPr>
          <w:rFonts w:ascii="Arial" w:hAnsi="Arial" w:cs="Arial"/>
        </w:rPr>
        <w:t>behaviours</w:t>
      </w:r>
      <w:r w:rsidRPr="00FC3076">
        <w:rPr>
          <w:rFonts w:ascii="Arial" w:hAnsi="Arial" w:cs="Arial"/>
        </w:rPr>
        <w:t xml:space="preserve"> commonly associated with dementia, such as agitation, aggression, or wandering. These techniques include environmental modifications, establishing routines, providing reassurance, validating emotions, and using distraction or redirection.</w:t>
      </w:r>
    </w:p>
    <w:p w14:paraId="17793B88" w14:textId="5D4F77C3" w:rsidR="005230DD" w:rsidRPr="00FC3076" w:rsidRDefault="0066705E" w:rsidP="00FC3076">
      <w:pPr>
        <w:spacing w:line="360" w:lineRule="auto"/>
        <w:ind w:firstLine="284"/>
        <w:rPr>
          <w:rStyle w:val="eop"/>
          <w:rFonts w:ascii="Arial" w:hAnsi="Arial" w:cs="Arial"/>
          <w:color w:val="4472C4" w:themeColor="accent1"/>
        </w:rPr>
      </w:pPr>
      <w:r w:rsidRPr="00FC3076">
        <w:rPr>
          <w:rFonts w:ascii="Arial" w:hAnsi="Arial" w:cs="Arial"/>
          <w:shd w:val="clear" w:color="auto" w:fill="F7F7F8"/>
        </w:rPr>
        <w:t xml:space="preserve">Psychological Support: </w:t>
      </w:r>
      <w:r w:rsidR="00B0663F" w:rsidRPr="00FC3076">
        <w:rPr>
          <w:rFonts w:ascii="Arial" w:hAnsi="Arial" w:cs="Arial"/>
          <w:shd w:val="clear" w:color="auto" w:fill="F7F7F8"/>
        </w:rPr>
        <w:t>Counselling</w:t>
      </w:r>
      <w:r w:rsidRPr="00FC3076">
        <w:rPr>
          <w:rFonts w:ascii="Arial" w:hAnsi="Arial" w:cs="Arial"/>
          <w:shd w:val="clear" w:color="auto" w:fill="F7F7F8"/>
        </w:rPr>
        <w:t xml:space="preserve"> and support services, including individual or family therapy, can help individuals with dementia and their caregivers cope with the emotional and psychological impact of the condition. </w:t>
      </w:r>
    </w:p>
    <w:p w14:paraId="23B13271" w14:textId="77777777" w:rsidR="00A63C51" w:rsidRPr="00FC3076" w:rsidRDefault="00A63C51" w:rsidP="00FC3076">
      <w:pPr>
        <w:pStyle w:val="paragraph"/>
        <w:spacing w:before="0" w:beforeAutospacing="0" w:after="0" w:afterAutospacing="0" w:line="360" w:lineRule="auto"/>
        <w:textAlignment w:val="baseline"/>
        <w:rPr>
          <w:rFonts w:ascii="Arial" w:hAnsi="Arial" w:cs="Arial"/>
          <w:sz w:val="22"/>
          <w:szCs w:val="22"/>
        </w:rPr>
      </w:pPr>
    </w:p>
    <w:p w14:paraId="5FE8EA59" w14:textId="77777777"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p>
    <w:p w14:paraId="0573353F" w14:textId="2916F0D5"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bookmarkStart w:id="4" w:name="_Toc139358213"/>
      <w:r w:rsidRPr="00FC3076">
        <w:rPr>
          <w:rStyle w:val="Heading1Char"/>
          <w:rFonts w:ascii="Arial" w:hAnsi="Arial" w:cs="Arial"/>
          <w:sz w:val="22"/>
          <w:szCs w:val="22"/>
        </w:rPr>
        <w:t>Measurement of rehabilitation</w:t>
      </w:r>
      <w:bookmarkEnd w:id="4"/>
      <w:r w:rsidRPr="00FC3076">
        <w:rPr>
          <w:rStyle w:val="eop"/>
          <w:rFonts w:ascii="Arial" w:hAnsi="Arial" w:cs="Arial"/>
          <w:sz w:val="22"/>
          <w:szCs w:val="22"/>
        </w:rPr>
        <w:t xml:space="preserve"> </w:t>
      </w:r>
    </w:p>
    <w:p w14:paraId="37DC7484" w14:textId="30D1308C" w:rsidR="00CF4987" w:rsidRPr="00FC3076" w:rsidRDefault="00B1078F" w:rsidP="00FC3076">
      <w:pPr>
        <w:spacing w:line="360" w:lineRule="auto"/>
        <w:ind w:firstLine="284"/>
        <w:rPr>
          <w:rFonts w:ascii="Arial" w:hAnsi="Arial" w:cs="Arial"/>
        </w:rPr>
      </w:pPr>
      <w:r w:rsidRPr="00FC3076">
        <w:rPr>
          <w:rFonts w:ascii="Arial" w:hAnsi="Arial" w:cs="Arial"/>
        </w:rPr>
        <w:t>According to Mayo Clinic</w:t>
      </w:r>
      <w:r w:rsidR="000270C0" w:rsidRPr="00FC3076">
        <w:rPr>
          <w:rFonts w:ascii="Arial" w:hAnsi="Arial" w:cs="Arial"/>
        </w:rPr>
        <w:t xml:space="preserve"> and WHO</w:t>
      </w:r>
      <w:r w:rsidRPr="00FC3076">
        <w:rPr>
          <w:rFonts w:ascii="Arial" w:hAnsi="Arial" w:cs="Arial"/>
        </w:rPr>
        <w:t xml:space="preserve"> a</w:t>
      </w:r>
      <w:r w:rsidR="00AA666C" w:rsidRPr="00FC3076">
        <w:rPr>
          <w:rFonts w:ascii="Arial" w:hAnsi="Arial" w:cs="Arial"/>
        </w:rPr>
        <w:t>ssessing the effectiveness of treatments for a service user with dementia involves a combination of objective measurements, subjective observations, and input from the individual and their caregivers.</w:t>
      </w:r>
    </w:p>
    <w:p w14:paraId="706CC338" w14:textId="1F6ECFE9" w:rsidR="00AA666C" w:rsidRPr="00FC3076" w:rsidRDefault="00CF4987" w:rsidP="00FC3076">
      <w:pPr>
        <w:spacing w:line="360" w:lineRule="auto"/>
        <w:ind w:firstLine="284"/>
        <w:rPr>
          <w:rFonts w:ascii="Arial" w:hAnsi="Arial" w:cs="Arial"/>
        </w:rPr>
      </w:pPr>
      <w:r w:rsidRPr="00FC3076">
        <w:rPr>
          <w:rFonts w:ascii="Arial" w:hAnsi="Arial" w:cs="Arial"/>
        </w:rPr>
        <w:t>S</w:t>
      </w:r>
      <w:r w:rsidR="00AA666C" w:rsidRPr="00FC3076">
        <w:rPr>
          <w:rFonts w:ascii="Arial" w:hAnsi="Arial" w:cs="Arial"/>
        </w:rPr>
        <w:t>ome approaches used to evaluate treatment outcomes:</w:t>
      </w:r>
    </w:p>
    <w:p w14:paraId="178A20CD" w14:textId="77777777" w:rsidR="00AA666C" w:rsidRPr="00FC3076" w:rsidRDefault="00AA666C" w:rsidP="00FC3076">
      <w:pPr>
        <w:spacing w:line="360" w:lineRule="auto"/>
        <w:ind w:firstLine="284"/>
        <w:rPr>
          <w:rFonts w:ascii="Arial" w:hAnsi="Arial" w:cs="Arial"/>
        </w:rPr>
      </w:pPr>
      <w:r w:rsidRPr="00FC3076">
        <w:rPr>
          <w:rFonts w:ascii="Arial" w:hAnsi="Arial" w:cs="Arial"/>
        </w:rPr>
        <w:t xml:space="preserve">Cognitive Assessments: Standardized cognitive tests, such as the Mini-Mental State Examination (MMSE) or the Montreal Cognitive Assessment (MoCA), can be administered </w:t>
      </w:r>
      <w:r w:rsidRPr="00FC3076">
        <w:rPr>
          <w:rFonts w:ascii="Arial" w:hAnsi="Arial" w:cs="Arial"/>
        </w:rPr>
        <w:lastRenderedPageBreak/>
        <w:t>periodically to assess changes in cognitive function. Improvement or stabilization in cognitive scores may indicate treatment effectiveness.</w:t>
      </w:r>
    </w:p>
    <w:p w14:paraId="291909DA" w14:textId="77777777" w:rsidR="00AA666C" w:rsidRPr="00FC3076" w:rsidRDefault="00AA666C" w:rsidP="00FC3076">
      <w:pPr>
        <w:spacing w:line="360" w:lineRule="auto"/>
        <w:ind w:firstLine="284"/>
        <w:rPr>
          <w:rFonts w:ascii="Arial" w:hAnsi="Arial" w:cs="Arial"/>
        </w:rPr>
      </w:pPr>
      <w:r w:rsidRPr="00FC3076">
        <w:rPr>
          <w:rFonts w:ascii="Arial" w:hAnsi="Arial" w:cs="Arial"/>
        </w:rPr>
        <w:t>Functional Assessments: Assessments of daily functioning, such as the Activities of Daily Living (ADL) or Instrumental Activities of Daily Living (IADL) scales, can be used to evaluate the impact of treatment on an individual's ability to independently perform tasks like dressing, eating, or managing finances.</w:t>
      </w:r>
    </w:p>
    <w:p w14:paraId="106095C7" w14:textId="69F20C97" w:rsidR="00CE7A42" w:rsidRPr="00FC3076" w:rsidRDefault="00CE7A42" w:rsidP="00FC3076">
      <w:pPr>
        <w:spacing w:line="360" w:lineRule="auto"/>
        <w:ind w:firstLine="284"/>
        <w:rPr>
          <w:rFonts w:ascii="Arial" w:hAnsi="Arial" w:cs="Arial"/>
        </w:rPr>
      </w:pPr>
      <w:r w:rsidRPr="00FC3076">
        <w:rPr>
          <w:rFonts w:ascii="Arial" w:hAnsi="Arial" w:cs="Arial"/>
        </w:rPr>
        <w:t>Behavioural</w:t>
      </w:r>
      <w:r w:rsidRPr="00FC3076">
        <w:rPr>
          <w:rFonts w:ascii="Arial" w:hAnsi="Arial" w:cs="Arial"/>
        </w:rPr>
        <w:t xml:space="preserve"> Observations: Caregivers or healthcare professionals may monitor and document changes in </w:t>
      </w:r>
      <w:r w:rsidRPr="00FC3076">
        <w:rPr>
          <w:rFonts w:ascii="Arial" w:hAnsi="Arial" w:cs="Arial"/>
        </w:rPr>
        <w:t>behavioural</w:t>
      </w:r>
      <w:r w:rsidRPr="00FC3076">
        <w:rPr>
          <w:rFonts w:ascii="Arial" w:hAnsi="Arial" w:cs="Arial"/>
        </w:rPr>
        <w:t xml:space="preserve"> symptoms, such as agitation, aggression, or wandering. Reduction in frequency or severity of such </w:t>
      </w:r>
      <w:r w:rsidRPr="00FC3076">
        <w:rPr>
          <w:rFonts w:ascii="Arial" w:hAnsi="Arial" w:cs="Arial"/>
        </w:rPr>
        <w:t>behaviours</w:t>
      </w:r>
      <w:r w:rsidRPr="00FC3076">
        <w:rPr>
          <w:rFonts w:ascii="Arial" w:hAnsi="Arial" w:cs="Arial"/>
        </w:rPr>
        <w:t xml:space="preserve"> may suggest treatment effectiveness.</w:t>
      </w:r>
    </w:p>
    <w:p w14:paraId="645EA32C" w14:textId="77777777" w:rsidR="00CE7A42" w:rsidRPr="00FC3076" w:rsidRDefault="00CE7A42" w:rsidP="00FC3076">
      <w:pPr>
        <w:spacing w:line="360" w:lineRule="auto"/>
        <w:ind w:firstLine="284"/>
        <w:rPr>
          <w:rFonts w:ascii="Arial" w:hAnsi="Arial" w:cs="Arial"/>
        </w:rPr>
      </w:pPr>
      <w:r w:rsidRPr="00FC3076">
        <w:rPr>
          <w:rFonts w:ascii="Arial" w:hAnsi="Arial" w:cs="Arial"/>
        </w:rPr>
        <w:t>Quality of Life Measures: Quality of life assessments, which evaluate factors like mood, social engagement, and overall well-being, can provide insights into the impact of treatment on the individual's subjective experience of their condition.</w:t>
      </w:r>
    </w:p>
    <w:p w14:paraId="1DA6AB73" w14:textId="6341B95F" w:rsidR="00CE7A42" w:rsidRPr="00FC3076" w:rsidRDefault="00CE7A42" w:rsidP="00FC3076">
      <w:pPr>
        <w:spacing w:line="360" w:lineRule="auto"/>
        <w:ind w:firstLine="284"/>
        <w:rPr>
          <w:rFonts w:ascii="Arial" w:hAnsi="Arial" w:cs="Arial"/>
        </w:rPr>
      </w:pPr>
      <w:r w:rsidRPr="00FC3076">
        <w:rPr>
          <w:rFonts w:ascii="Arial" w:hAnsi="Arial" w:cs="Arial"/>
        </w:rPr>
        <w:t xml:space="preserve">Caregiver Reports: Feedback from caregivers or family members who closely interact with the individual can offer valuable insights. They can provide subjective observations of changes in the person's cognition, </w:t>
      </w:r>
      <w:r w:rsidRPr="00FC3076">
        <w:rPr>
          <w:rFonts w:ascii="Arial" w:hAnsi="Arial" w:cs="Arial"/>
        </w:rPr>
        <w:t>behaviour</w:t>
      </w:r>
      <w:r w:rsidRPr="00FC3076">
        <w:rPr>
          <w:rFonts w:ascii="Arial" w:hAnsi="Arial" w:cs="Arial"/>
        </w:rPr>
        <w:t>, communication, and overall functioning.</w:t>
      </w:r>
    </w:p>
    <w:p w14:paraId="1E0C13CD" w14:textId="77777777" w:rsidR="00CE7A42" w:rsidRPr="00FC3076" w:rsidRDefault="00CE7A42" w:rsidP="00FC3076">
      <w:pPr>
        <w:spacing w:line="360" w:lineRule="auto"/>
        <w:ind w:firstLine="284"/>
        <w:rPr>
          <w:rFonts w:ascii="Arial" w:hAnsi="Arial" w:cs="Arial"/>
        </w:rPr>
      </w:pPr>
      <w:r w:rsidRPr="00FC3076">
        <w:rPr>
          <w:rFonts w:ascii="Arial" w:hAnsi="Arial" w:cs="Arial"/>
        </w:rPr>
        <w:t>Treatment Goals: The treatment plan may involve specific goals, such as improving communication skills, reducing agitation, or maintaining independence in certain activities. Regular evaluation of progress towards these goals can indicate treatment effectiveness.</w:t>
      </w:r>
    </w:p>
    <w:p w14:paraId="50605BB7" w14:textId="77777777" w:rsidR="00CE7A42" w:rsidRPr="00FC3076" w:rsidRDefault="00CE7A42" w:rsidP="00FC3076">
      <w:pPr>
        <w:spacing w:line="360" w:lineRule="auto"/>
        <w:ind w:firstLine="284"/>
        <w:rPr>
          <w:rFonts w:ascii="Arial" w:hAnsi="Arial" w:cs="Arial"/>
        </w:rPr>
      </w:pPr>
      <w:r w:rsidRPr="00FC3076">
        <w:rPr>
          <w:rFonts w:ascii="Arial" w:hAnsi="Arial" w:cs="Arial"/>
        </w:rPr>
        <w:t>Expert Evaluation: Healthcare professionals, such as neurologists, geriatricians, or psychiatrists, can assess the overall response to treatment based on their clinical expertise and experience. They may consider a combination of objective assessments, subjective reports, and their own observations to determine the effectiveness of the treatment.</w:t>
      </w:r>
    </w:p>
    <w:p w14:paraId="44CDFE53" w14:textId="77777777" w:rsidR="00AA666C" w:rsidRPr="00FC3076" w:rsidRDefault="00AA666C" w:rsidP="00FC3076">
      <w:pPr>
        <w:pStyle w:val="paragraph"/>
        <w:spacing w:before="0" w:beforeAutospacing="0" w:after="0" w:afterAutospacing="0" w:line="360" w:lineRule="auto"/>
        <w:ind w:left="1080"/>
        <w:textAlignment w:val="baseline"/>
        <w:rPr>
          <w:rFonts w:ascii="Arial" w:hAnsi="Arial" w:cs="Arial"/>
          <w:sz w:val="22"/>
          <w:szCs w:val="22"/>
        </w:rPr>
      </w:pPr>
    </w:p>
    <w:p w14:paraId="1D6C62F1" w14:textId="77777777" w:rsidR="00A63C51" w:rsidRPr="00FC3076" w:rsidRDefault="00A63C51" w:rsidP="00FC3076">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sidRPr="00FC3076">
        <w:rPr>
          <w:rStyle w:val="normaltextrun"/>
          <w:rFonts w:ascii="Arial" w:hAnsi="Arial" w:cs="Arial"/>
          <w:sz w:val="22"/>
          <w:szCs w:val="22"/>
        </w:rPr>
        <w:t>How can we measure effectiveness and success e.g.do we need to consult previous assessment? </w:t>
      </w:r>
      <w:r w:rsidRPr="00FC3076">
        <w:rPr>
          <w:rStyle w:val="eop"/>
          <w:rFonts w:ascii="Arial" w:hAnsi="Arial" w:cs="Arial"/>
          <w:sz w:val="22"/>
          <w:szCs w:val="22"/>
        </w:rPr>
        <w:t> </w:t>
      </w:r>
    </w:p>
    <w:p w14:paraId="621C6EC5" w14:textId="77777777" w:rsidR="00A63C51" w:rsidRPr="00FC3076" w:rsidRDefault="00A63C51" w:rsidP="00FC3076">
      <w:pPr>
        <w:pStyle w:val="paragraph"/>
        <w:numPr>
          <w:ilvl w:val="0"/>
          <w:numId w:val="5"/>
        </w:numPr>
        <w:spacing w:before="0" w:beforeAutospacing="0" w:after="0" w:afterAutospacing="0" w:line="360" w:lineRule="auto"/>
        <w:ind w:left="1080" w:firstLine="0"/>
        <w:textAlignment w:val="baseline"/>
        <w:rPr>
          <w:rFonts w:ascii="Arial" w:hAnsi="Arial" w:cs="Arial"/>
          <w:sz w:val="22"/>
          <w:szCs w:val="22"/>
        </w:rPr>
      </w:pPr>
      <w:r w:rsidRPr="00FC3076">
        <w:rPr>
          <w:rStyle w:val="normaltextrun"/>
          <w:rFonts w:ascii="Arial" w:hAnsi="Arial" w:cs="Arial"/>
          <w:sz w:val="22"/>
          <w:szCs w:val="22"/>
        </w:rPr>
        <w:t>Can you see any issues with measuring effectiveness using a restricted number of outcomes?</w:t>
      </w:r>
      <w:r w:rsidRPr="00FC3076">
        <w:rPr>
          <w:rStyle w:val="eop"/>
          <w:rFonts w:ascii="Arial" w:hAnsi="Arial" w:cs="Arial"/>
          <w:sz w:val="22"/>
          <w:szCs w:val="22"/>
        </w:rPr>
        <w:t> </w:t>
      </w:r>
    </w:p>
    <w:p w14:paraId="77D276BF" w14:textId="77777777"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p>
    <w:p w14:paraId="0A17FB83" w14:textId="251A04CB" w:rsidR="00085454" w:rsidRPr="00FC3076" w:rsidRDefault="00085454" w:rsidP="00FC3076">
      <w:pPr>
        <w:spacing w:line="360" w:lineRule="auto"/>
        <w:rPr>
          <w:rFonts w:ascii="Arial" w:hAnsi="Arial" w:cs="Arial"/>
        </w:rPr>
      </w:pPr>
      <w:r w:rsidRPr="00FC3076">
        <w:rPr>
          <w:rFonts w:ascii="Arial" w:hAnsi="Arial" w:cs="Arial"/>
          <w:shd w:val="clear" w:color="auto" w:fill="F7F7F8"/>
        </w:rPr>
        <w:t xml:space="preserve">According to Healthline CT scans, or computed tomography scans, are imaging techniques that use X-rays to create cross-sectional images of the brain. While they are not the primary diagnostic tool for dementia, they can provide valuable information in the diagnostic process by revealing certain brain abnormalities that may contribute to cognitive impairment. CT scans can help in the identification of potential causes or underlying conditions associated </w:t>
      </w:r>
      <w:r w:rsidRPr="00FC3076">
        <w:rPr>
          <w:rFonts w:ascii="Arial" w:hAnsi="Arial" w:cs="Arial"/>
          <w:shd w:val="clear" w:color="auto" w:fill="F7F7F8"/>
        </w:rPr>
        <w:lastRenderedPageBreak/>
        <w:t>with dementia such as:</w:t>
      </w:r>
      <w:r w:rsidR="00142793" w:rsidRPr="00FC3076">
        <w:rPr>
          <w:rFonts w:ascii="Arial" w:hAnsi="Arial" w:cs="Arial"/>
        </w:rPr>
        <w:t xml:space="preserve"> b</w:t>
      </w:r>
      <w:r w:rsidRPr="00FC3076">
        <w:rPr>
          <w:rFonts w:ascii="Arial" w:hAnsi="Arial" w:cs="Arial"/>
        </w:rPr>
        <w:t xml:space="preserve">rain </w:t>
      </w:r>
      <w:r w:rsidR="0086059E" w:rsidRPr="00FC3076">
        <w:rPr>
          <w:rFonts w:ascii="Arial" w:hAnsi="Arial" w:cs="Arial"/>
        </w:rPr>
        <w:t>atrophy, vascular</w:t>
      </w:r>
      <w:r w:rsidRPr="00FC3076">
        <w:rPr>
          <w:rFonts w:ascii="Arial" w:hAnsi="Arial" w:cs="Arial"/>
        </w:rPr>
        <w:t xml:space="preserve"> </w:t>
      </w:r>
      <w:r w:rsidR="00142793" w:rsidRPr="00FC3076">
        <w:rPr>
          <w:rFonts w:ascii="Arial" w:hAnsi="Arial" w:cs="Arial"/>
        </w:rPr>
        <w:t>c</w:t>
      </w:r>
      <w:r w:rsidRPr="00FC3076">
        <w:rPr>
          <w:rFonts w:ascii="Arial" w:hAnsi="Arial" w:cs="Arial"/>
        </w:rPr>
        <w:t>hanges</w:t>
      </w:r>
      <w:r w:rsidR="00142793" w:rsidRPr="00FC3076">
        <w:rPr>
          <w:rFonts w:ascii="Arial" w:hAnsi="Arial" w:cs="Arial"/>
        </w:rPr>
        <w:t xml:space="preserve">, </w:t>
      </w:r>
      <w:r w:rsidR="00142793" w:rsidRPr="00FC3076">
        <w:rPr>
          <w:rFonts w:ascii="Arial" w:hAnsi="Arial" w:cs="Arial"/>
          <w:shd w:val="clear" w:color="auto" w:fill="F7F7F8"/>
        </w:rPr>
        <w:t>s</w:t>
      </w:r>
      <w:r w:rsidRPr="00FC3076">
        <w:rPr>
          <w:rFonts w:ascii="Arial" w:hAnsi="Arial" w:cs="Arial"/>
        </w:rPr>
        <w:t xml:space="preserve">tructural </w:t>
      </w:r>
      <w:r w:rsidR="00142793" w:rsidRPr="00FC3076">
        <w:rPr>
          <w:rFonts w:ascii="Arial" w:hAnsi="Arial" w:cs="Arial"/>
        </w:rPr>
        <w:t>a</w:t>
      </w:r>
      <w:r w:rsidRPr="00FC3076">
        <w:rPr>
          <w:rFonts w:ascii="Arial" w:hAnsi="Arial" w:cs="Arial"/>
        </w:rPr>
        <w:t>bnormalities</w:t>
      </w:r>
      <w:r w:rsidR="00142793" w:rsidRPr="00FC3076">
        <w:rPr>
          <w:rFonts w:ascii="Arial" w:hAnsi="Arial" w:cs="Arial"/>
        </w:rPr>
        <w:t>,</w:t>
      </w:r>
      <w:r w:rsidR="00142793" w:rsidRPr="00FC3076">
        <w:rPr>
          <w:rFonts w:ascii="Arial" w:hAnsi="Arial" w:cs="Arial"/>
          <w:shd w:val="clear" w:color="auto" w:fill="F7F7F8"/>
        </w:rPr>
        <w:t xml:space="preserve"> t</w:t>
      </w:r>
      <w:r w:rsidRPr="00FC3076">
        <w:rPr>
          <w:rFonts w:ascii="Arial" w:hAnsi="Arial" w:cs="Arial"/>
        </w:rPr>
        <w:t xml:space="preserve">raumatic </w:t>
      </w:r>
      <w:r w:rsidR="00142793" w:rsidRPr="00FC3076">
        <w:rPr>
          <w:rFonts w:ascii="Arial" w:hAnsi="Arial" w:cs="Arial"/>
        </w:rPr>
        <w:t>b</w:t>
      </w:r>
      <w:r w:rsidRPr="00FC3076">
        <w:rPr>
          <w:rFonts w:ascii="Arial" w:hAnsi="Arial" w:cs="Arial"/>
        </w:rPr>
        <w:t xml:space="preserve">rain </w:t>
      </w:r>
      <w:r w:rsidR="00142793" w:rsidRPr="00FC3076">
        <w:rPr>
          <w:rFonts w:ascii="Arial" w:hAnsi="Arial" w:cs="Arial"/>
        </w:rPr>
        <w:t>i</w:t>
      </w:r>
      <w:r w:rsidRPr="00FC3076">
        <w:rPr>
          <w:rFonts w:ascii="Arial" w:hAnsi="Arial" w:cs="Arial"/>
        </w:rPr>
        <w:t>njury (TBI)</w:t>
      </w:r>
      <w:r w:rsidR="00142793" w:rsidRPr="00FC3076">
        <w:rPr>
          <w:rFonts w:ascii="Arial" w:hAnsi="Arial" w:cs="Arial"/>
        </w:rPr>
        <w:t>, n</w:t>
      </w:r>
      <w:r w:rsidRPr="00FC3076">
        <w:rPr>
          <w:rFonts w:ascii="Arial" w:hAnsi="Arial" w:cs="Arial"/>
        </w:rPr>
        <w:t xml:space="preserve">ormal </w:t>
      </w:r>
      <w:r w:rsidR="00142793" w:rsidRPr="00FC3076">
        <w:rPr>
          <w:rFonts w:ascii="Arial" w:hAnsi="Arial" w:cs="Arial"/>
        </w:rPr>
        <w:t>f</w:t>
      </w:r>
      <w:r w:rsidRPr="00FC3076">
        <w:rPr>
          <w:rFonts w:ascii="Arial" w:hAnsi="Arial" w:cs="Arial"/>
        </w:rPr>
        <w:t>indings.</w:t>
      </w:r>
    </w:p>
    <w:p w14:paraId="4D277EC3" w14:textId="67D2580B" w:rsidR="0019224C" w:rsidRPr="00FC3076" w:rsidRDefault="0019224C" w:rsidP="00FC3076">
      <w:pPr>
        <w:spacing w:line="360" w:lineRule="auto"/>
        <w:rPr>
          <w:rFonts w:ascii="Arial" w:hAnsi="Arial" w:cs="Arial"/>
          <w:shd w:val="clear" w:color="auto" w:fill="F7F7F8"/>
        </w:rPr>
      </w:pPr>
      <w:r w:rsidRPr="00FC3076">
        <w:rPr>
          <w:rFonts w:ascii="Arial" w:hAnsi="Arial" w:cs="Arial"/>
        </w:rPr>
        <w:t>(See Appendix 2)</w:t>
      </w:r>
    </w:p>
    <w:p w14:paraId="55188124" w14:textId="3C60F5A1" w:rsidR="00085454" w:rsidRPr="00FC3076" w:rsidRDefault="00085454" w:rsidP="00FC3076">
      <w:pPr>
        <w:spacing w:line="360" w:lineRule="auto"/>
        <w:ind w:left="360"/>
        <w:rPr>
          <w:rFonts w:ascii="Arial" w:hAnsi="Arial" w:cs="Arial"/>
        </w:rPr>
      </w:pPr>
    </w:p>
    <w:p w14:paraId="60226EE7" w14:textId="77777777"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p>
    <w:p w14:paraId="6A2B3654" w14:textId="77777777" w:rsidR="00085454" w:rsidRPr="00FC3076" w:rsidRDefault="00085454" w:rsidP="00FC3076">
      <w:pPr>
        <w:pStyle w:val="paragraph"/>
        <w:spacing w:before="0" w:beforeAutospacing="0" w:after="0" w:afterAutospacing="0" w:line="360" w:lineRule="auto"/>
        <w:textAlignment w:val="baseline"/>
        <w:rPr>
          <w:rStyle w:val="eop"/>
          <w:rFonts w:ascii="Arial" w:hAnsi="Arial" w:cs="Arial"/>
          <w:sz w:val="22"/>
          <w:szCs w:val="22"/>
        </w:rPr>
      </w:pPr>
    </w:p>
    <w:p w14:paraId="240574F4" w14:textId="59C43052"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bookmarkStart w:id="5" w:name="_Toc139358214"/>
      <w:r w:rsidRPr="00FC3076">
        <w:rPr>
          <w:rStyle w:val="Heading1Char"/>
          <w:rFonts w:ascii="Arial" w:hAnsi="Arial" w:cs="Arial"/>
          <w:sz w:val="22"/>
          <w:szCs w:val="22"/>
        </w:rPr>
        <w:t>Recommendation for future practice</w:t>
      </w:r>
      <w:bookmarkEnd w:id="5"/>
      <w:r w:rsidRPr="00FC3076">
        <w:rPr>
          <w:rStyle w:val="eop"/>
          <w:rFonts w:ascii="Arial" w:hAnsi="Arial" w:cs="Arial"/>
          <w:sz w:val="22"/>
          <w:szCs w:val="22"/>
        </w:rPr>
        <w:t xml:space="preserve"> </w:t>
      </w:r>
    </w:p>
    <w:p w14:paraId="79531B13" w14:textId="04429527" w:rsidR="00D9212B" w:rsidRPr="00FC3076" w:rsidRDefault="00D9212B" w:rsidP="00FC3076">
      <w:pPr>
        <w:pStyle w:val="paragraph"/>
        <w:spacing w:before="0" w:beforeAutospacing="0" w:after="0" w:afterAutospacing="0" w:line="360" w:lineRule="auto"/>
        <w:textAlignment w:val="baseline"/>
        <w:rPr>
          <w:rStyle w:val="eop"/>
          <w:rFonts w:ascii="Arial" w:hAnsi="Arial" w:cs="Arial"/>
          <w:color w:val="4472C4" w:themeColor="accent1"/>
          <w:sz w:val="22"/>
          <w:szCs w:val="22"/>
        </w:rPr>
      </w:pPr>
      <w:r w:rsidRPr="00FC3076">
        <w:rPr>
          <w:rStyle w:val="eop"/>
          <w:rFonts w:ascii="Arial" w:hAnsi="Arial" w:cs="Arial"/>
          <w:sz w:val="22"/>
          <w:szCs w:val="22"/>
        </w:rPr>
        <w:tab/>
      </w:r>
    </w:p>
    <w:p w14:paraId="172D70DD" w14:textId="77777777" w:rsidR="00AC69F1" w:rsidRPr="00FC3076" w:rsidRDefault="00AC69F1" w:rsidP="00FC3076">
      <w:pPr>
        <w:pStyle w:val="paragraph"/>
        <w:spacing w:before="0" w:beforeAutospacing="0" w:after="0" w:afterAutospacing="0" w:line="360" w:lineRule="auto"/>
        <w:textAlignment w:val="baseline"/>
        <w:rPr>
          <w:rStyle w:val="eop"/>
          <w:rFonts w:ascii="Arial" w:hAnsi="Arial" w:cs="Arial"/>
          <w:sz w:val="22"/>
          <w:szCs w:val="22"/>
        </w:rPr>
      </w:pPr>
    </w:p>
    <w:p w14:paraId="1BDF6C96" w14:textId="1836194F" w:rsidR="00903E21" w:rsidRPr="00FC3076" w:rsidRDefault="003B72AA" w:rsidP="00FC3076">
      <w:pPr>
        <w:spacing w:line="360" w:lineRule="auto"/>
        <w:rPr>
          <w:rFonts w:ascii="Arial" w:hAnsi="Arial" w:cs="Arial"/>
          <w:shd w:val="clear" w:color="auto" w:fill="F7F7F8"/>
        </w:rPr>
      </w:pPr>
      <w:r w:rsidRPr="00FC3076">
        <w:rPr>
          <w:rFonts w:ascii="Arial" w:hAnsi="Arial" w:cs="Arial"/>
          <w:shd w:val="clear" w:color="auto" w:fill="F7F7F8"/>
        </w:rPr>
        <w:t>According to NICE r</w:t>
      </w:r>
      <w:r w:rsidR="00AC69F1" w:rsidRPr="00FC3076">
        <w:rPr>
          <w:rFonts w:ascii="Arial" w:hAnsi="Arial" w:cs="Arial"/>
          <w:shd w:val="clear" w:color="auto" w:fill="F7F7F8"/>
        </w:rPr>
        <w:t>ecommendations for future practice in dementia care in the UK should focus on enhancing the quality of life for individuals with dementia and their caregivers, promoting early detection and intervention, and ensuring access to comprehensive and person-</w:t>
      </w:r>
      <w:r w:rsidR="00903E21" w:rsidRPr="00FC3076">
        <w:rPr>
          <w:rFonts w:ascii="Arial" w:hAnsi="Arial" w:cs="Arial"/>
          <w:shd w:val="clear" w:color="auto" w:fill="F7F7F8"/>
        </w:rPr>
        <w:t>centred</w:t>
      </w:r>
      <w:r w:rsidR="00AC69F1" w:rsidRPr="00FC3076">
        <w:rPr>
          <w:rFonts w:ascii="Arial" w:hAnsi="Arial" w:cs="Arial"/>
          <w:shd w:val="clear" w:color="auto" w:fill="F7F7F8"/>
        </w:rPr>
        <w:t xml:space="preserve"> care. </w:t>
      </w:r>
      <w:r w:rsidR="00A53EB1" w:rsidRPr="00FC3076">
        <w:rPr>
          <w:rFonts w:ascii="Arial" w:hAnsi="Arial" w:cs="Arial"/>
          <w:shd w:val="clear" w:color="auto" w:fill="F7F7F8"/>
        </w:rPr>
        <w:t xml:space="preserve">Some key </w:t>
      </w:r>
      <w:r w:rsidR="00B67BFF" w:rsidRPr="00FC3076">
        <w:rPr>
          <w:rFonts w:ascii="Arial" w:hAnsi="Arial" w:cs="Arial"/>
          <w:shd w:val="clear" w:color="auto" w:fill="F7F7F8"/>
        </w:rPr>
        <w:t>recommendations</w:t>
      </w:r>
      <w:r w:rsidR="00A53EB1" w:rsidRPr="00FC3076">
        <w:rPr>
          <w:rFonts w:ascii="Arial" w:hAnsi="Arial" w:cs="Arial"/>
          <w:shd w:val="clear" w:color="auto" w:fill="F7F7F8"/>
        </w:rPr>
        <w:t xml:space="preserve"> are involving the diagnosed person in decision making, providing information about </w:t>
      </w:r>
      <w:r w:rsidR="003E5C80" w:rsidRPr="00FC3076">
        <w:rPr>
          <w:rFonts w:ascii="Arial" w:hAnsi="Arial" w:cs="Arial"/>
          <w:shd w:val="clear" w:color="auto" w:fill="F7F7F8"/>
        </w:rPr>
        <w:t xml:space="preserve">centred person’s condition, </w:t>
      </w:r>
      <w:r w:rsidR="006C36B3" w:rsidRPr="00FC3076">
        <w:rPr>
          <w:rFonts w:ascii="Arial" w:hAnsi="Arial" w:cs="Arial"/>
          <w:shd w:val="clear" w:color="auto" w:fill="F7F7F8"/>
        </w:rPr>
        <w:t>advance care planning</w:t>
      </w:r>
      <w:r w:rsidR="00F5532D" w:rsidRPr="00FC3076">
        <w:rPr>
          <w:rFonts w:ascii="Arial" w:hAnsi="Arial" w:cs="Arial"/>
          <w:shd w:val="clear" w:color="auto" w:fill="F7F7F8"/>
        </w:rPr>
        <w:t>.</w:t>
      </w:r>
    </w:p>
    <w:p w14:paraId="2D872E37" w14:textId="77777777" w:rsidR="00F5532D" w:rsidRPr="00FC3076" w:rsidRDefault="00F5532D" w:rsidP="00FC3076">
      <w:pPr>
        <w:pStyle w:val="paragraph"/>
        <w:spacing w:before="0" w:beforeAutospacing="0" w:after="0" w:afterAutospacing="0" w:line="360" w:lineRule="auto"/>
        <w:textAlignment w:val="baseline"/>
        <w:rPr>
          <w:rStyle w:val="eop"/>
          <w:rFonts w:ascii="Arial" w:hAnsi="Arial" w:cs="Arial"/>
          <w:color w:val="374151"/>
          <w:sz w:val="22"/>
          <w:szCs w:val="22"/>
          <w:shd w:val="clear" w:color="auto" w:fill="F7F7F8"/>
        </w:rPr>
      </w:pPr>
    </w:p>
    <w:p w14:paraId="78A4513F" w14:textId="77777777" w:rsidR="00092882" w:rsidRPr="00FC3076" w:rsidRDefault="00092882" w:rsidP="00FC3076">
      <w:pPr>
        <w:pStyle w:val="paragraph"/>
        <w:spacing w:before="0" w:beforeAutospacing="0" w:after="0" w:afterAutospacing="0" w:line="360" w:lineRule="auto"/>
        <w:textAlignment w:val="baseline"/>
        <w:rPr>
          <w:rStyle w:val="eop"/>
          <w:rFonts w:ascii="Arial" w:hAnsi="Arial" w:cs="Arial"/>
          <w:sz w:val="22"/>
          <w:szCs w:val="22"/>
        </w:rPr>
      </w:pPr>
    </w:p>
    <w:p w14:paraId="68B6D5E9" w14:textId="16897CD5" w:rsidR="00092882" w:rsidRPr="00FC3076" w:rsidRDefault="00124189" w:rsidP="00FC3076">
      <w:pPr>
        <w:pStyle w:val="paragraph"/>
        <w:spacing w:after="0" w:line="360" w:lineRule="auto"/>
        <w:textAlignment w:val="baseline"/>
        <w:rPr>
          <w:rStyle w:val="eop"/>
          <w:rFonts w:ascii="Arial" w:hAnsi="Arial" w:cs="Arial"/>
          <w:sz w:val="22"/>
          <w:szCs w:val="22"/>
        </w:rPr>
      </w:pPr>
      <w:r w:rsidRPr="00FC3076">
        <w:rPr>
          <w:rStyle w:val="eop"/>
          <w:rFonts w:ascii="Arial" w:hAnsi="Arial" w:cs="Arial"/>
          <w:sz w:val="22"/>
          <w:szCs w:val="22"/>
        </w:rPr>
        <w:t>According to GOV</w:t>
      </w:r>
      <w:r w:rsidR="008418D0" w:rsidRPr="00FC3076">
        <w:rPr>
          <w:rStyle w:val="eop"/>
          <w:rFonts w:ascii="Arial" w:hAnsi="Arial" w:cs="Arial"/>
          <w:sz w:val="22"/>
          <w:szCs w:val="22"/>
        </w:rPr>
        <w:t xml:space="preserve"> and CMM</w:t>
      </w:r>
      <w:r w:rsidRPr="00FC3076">
        <w:rPr>
          <w:rStyle w:val="eop"/>
          <w:rFonts w:ascii="Arial" w:hAnsi="Arial" w:cs="Arial"/>
          <w:sz w:val="22"/>
          <w:szCs w:val="22"/>
        </w:rPr>
        <w:t xml:space="preserve"> t</w:t>
      </w:r>
      <w:r w:rsidR="00092882" w:rsidRPr="00FC3076">
        <w:rPr>
          <w:rStyle w:val="eop"/>
          <w:rFonts w:ascii="Arial" w:hAnsi="Arial" w:cs="Arial"/>
          <w:sz w:val="22"/>
          <w:szCs w:val="22"/>
        </w:rPr>
        <w:t>he NHS Long Term Plan is a new strategy for the NHS to improve patient service and health outcomes. It outlines how the Prime Minister's £20.5 billion NHS budget settlement, announced in the summer of 2018, will be spent over the next five years.</w:t>
      </w:r>
    </w:p>
    <w:p w14:paraId="3AF6D655" w14:textId="65BB97AE" w:rsidR="00092882" w:rsidRPr="00FC3076" w:rsidRDefault="00092882" w:rsidP="00FC3076">
      <w:pPr>
        <w:pStyle w:val="paragraph"/>
        <w:spacing w:after="0" w:line="360" w:lineRule="auto"/>
        <w:textAlignment w:val="baseline"/>
        <w:rPr>
          <w:rStyle w:val="eop"/>
          <w:rFonts w:ascii="Arial" w:hAnsi="Arial" w:cs="Arial"/>
          <w:sz w:val="22"/>
          <w:szCs w:val="22"/>
        </w:rPr>
      </w:pPr>
      <w:r w:rsidRPr="00FC3076">
        <w:rPr>
          <w:rStyle w:val="eop"/>
          <w:rFonts w:ascii="Arial" w:hAnsi="Arial" w:cs="Arial"/>
          <w:sz w:val="22"/>
          <w:szCs w:val="22"/>
        </w:rPr>
        <w:t>The strategy focuses on creating a future-ready NHS by enabling everyone to obtain the best start in life, assisting communities in living well, and assisting people in ageing well.</w:t>
      </w:r>
    </w:p>
    <w:p w14:paraId="1F9B2BF1" w14:textId="0656ECBE" w:rsidR="00C371F4" w:rsidRPr="00FC3076" w:rsidRDefault="00C371F4" w:rsidP="00FC3076">
      <w:pPr>
        <w:pStyle w:val="paragraph"/>
        <w:spacing w:after="0" w:line="360" w:lineRule="auto"/>
        <w:textAlignment w:val="baseline"/>
        <w:rPr>
          <w:rStyle w:val="eop"/>
          <w:rFonts w:ascii="Arial" w:hAnsi="Arial" w:cs="Arial"/>
          <w:sz w:val="22"/>
          <w:szCs w:val="22"/>
        </w:rPr>
      </w:pPr>
      <w:r w:rsidRPr="00FC3076">
        <w:rPr>
          <w:rStyle w:val="eop"/>
          <w:rFonts w:ascii="Arial" w:hAnsi="Arial" w:cs="Arial"/>
          <w:sz w:val="22"/>
          <w:szCs w:val="22"/>
        </w:rPr>
        <w:t>The plan was created in collaboration with front-line health and care workers, patients, and their families. It will benefit key ailments such as cancer, heart disease, stroke, respiratory disease, and dementia.</w:t>
      </w:r>
    </w:p>
    <w:p w14:paraId="1EED07EB" w14:textId="4794D559" w:rsidR="00C371F4" w:rsidRPr="00FC3076" w:rsidRDefault="00C371F4" w:rsidP="00FC3076">
      <w:pPr>
        <w:pStyle w:val="paragraph"/>
        <w:spacing w:after="0" w:line="360" w:lineRule="auto"/>
        <w:textAlignment w:val="baseline"/>
        <w:rPr>
          <w:rStyle w:val="eop"/>
          <w:rFonts w:ascii="Arial" w:hAnsi="Arial" w:cs="Arial"/>
          <w:sz w:val="22"/>
          <w:szCs w:val="22"/>
        </w:rPr>
      </w:pPr>
      <w:r w:rsidRPr="00FC3076">
        <w:rPr>
          <w:rStyle w:val="eop"/>
          <w:rFonts w:ascii="Arial" w:hAnsi="Arial" w:cs="Arial"/>
          <w:sz w:val="22"/>
          <w:szCs w:val="22"/>
        </w:rPr>
        <w:t>Measures are also included in the plan t</w:t>
      </w:r>
      <w:r w:rsidR="00C75F18" w:rsidRPr="00FC3076">
        <w:rPr>
          <w:rStyle w:val="eop"/>
          <w:rFonts w:ascii="Arial" w:hAnsi="Arial" w:cs="Arial"/>
          <w:sz w:val="22"/>
          <w:szCs w:val="22"/>
        </w:rPr>
        <w:t xml:space="preserve">o </w:t>
      </w:r>
      <w:r w:rsidRPr="00FC3076">
        <w:rPr>
          <w:rStyle w:val="eop"/>
          <w:rFonts w:ascii="Arial" w:hAnsi="Arial" w:cs="Arial"/>
          <w:sz w:val="22"/>
          <w:szCs w:val="22"/>
        </w:rPr>
        <w:t>enhance out-of-hospital care by bolstering primary care and community health services</w:t>
      </w:r>
      <w:r w:rsidR="00C75F18" w:rsidRPr="00FC3076">
        <w:rPr>
          <w:rStyle w:val="eop"/>
          <w:rFonts w:ascii="Arial" w:hAnsi="Arial" w:cs="Arial"/>
          <w:sz w:val="22"/>
          <w:szCs w:val="22"/>
        </w:rPr>
        <w:t>, c</w:t>
      </w:r>
      <w:r w:rsidRPr="00FC3076">
        <w:rPr>
          <w:rStyle w:val="eop"/>
          <w:rFonts w:ascii="Arial" w:hAnsi="Arial" w:cs="Arial"/>
          <w:sz w:val="22"/>
          <w:szCs w:val="22"/>
        </w:rPr>
        <w:t>ontinue to improve pregnancy safety by halving the number of stillbirths, maternal and neonatal fatalities, and significant brain injury by 2025</w:t>
      </w:r>
      <w:r w:rsidR="00C75F18" w:rsidRPr="00FC3076">
        <w:rPr>
          <w:rStyle w:val="eop"/>
          <w:rFonts w:ascii="Arial" w:hAnsi="Arial" w:cs="Arial"/>
          <w:sz w:val="22"/>
          <w:szCs w:val="22"/>
        </w:rPr>
        <w:t xml:space="preserve">, </w:t>
      </w:r>
      <w:r w:rsidRPr="00FC3076">
        <w:rPr>
          <w:rStyle w:val="eop"/>
          <w:rFonts w:ascii="Arial" w:hAnsi="Arial" w:cs="Arial"/>
          <w:sz w:val="22"/>
          <w:szCs w:val="22"/>
        </w:rPr>
        <w:t>help the elderly by providing more tailored care and strengthening community and basic care services</w:t>
      </w:r>
      <w:r w:rsidR="00C75F18" w:rsidRPr="00FC3076">
        <w:rPr>
          <w:rStyle w:val="eop"/>
          <w:rFonts w:ascii="Arial" w:hAnsi="Arial" w:cs="Arial"/>
          <w:sz w:val="22"/>
          <w:szCs w:val="22"/>
        </w:rPr>
        <w:t xml:space="preserve">, </w:t>
      </w:r>
      <w:r w:rsidRPr="00FC3076">
        <w:rPr>
          <w:rStyle w:val="eop"/>
          <w:rFonts w:ascii="Arial" w:hAnsi="Arial" w:cs="Arial"/>
          <w:sz w:val="22"/>
          <w:szCs w:val="22"/>
        </w:rPr>
        <w:t>make digital health services a standard element of the NHS, so that people in</w:t>
      </w:r>
      <w:r w:rsidR="00124189" w:rsidRPr="00FC3076">
        <w:rPr>
          <w:rStyle w:val="eop"/>
          <w:rFonts w:ascii="Arial" w:hAnsi="Arial" w:cs="Arial"/>
          <w:sz w:val="22"/>
          <w:szCs w:val="22"/>
        </w:rPr>
        <w:t xml:space="preserve"> </w:t>
      </w:r>
      <w:r w:rsidRPr="00FC3076">
        <w:rPr>
          <w:rStyle w:val="eop"/>
          <w:rFonts w:ascii="Arial" w:hAnsi="Arial" w:cs="Arial"/>
          <w:sz w:val="22"/>
          <w:szCs w:val="22"/>
        </w:rPr>
        <w:t>England will be able to access a digital GP option in 5 years.</w:t>
      </w:r>
    </w:p>
    <w:p w14:paraId="519A1EC1" w14:textId="4FED0EF0" w:rsidR="00092882" w:rsidRPr="00FC3076" w:rsidRDefault="00412F11" w:rsidP="00FC3076">
      <w:pPr>
        <w:spacing w:line="360" w:lineRule="auto"/>
        <w:rPr>
          <w:rStyle w:val="eop"/>
          <w:rFonts w:ascii="Arial" w:hAnsi="Arial" w:cs="Arial"/>
          <w:color w:val="000000" w:themeColor="text1"/>
        </w:rPr>
      </w:pPr>
      <w:r w:rsidRPr="00FC3076">
        <w:rPr>
          <w:rFonts w:ascii="Arial" w:hAnsi="Arial" w:cs="Arial"/>
          <w:color w:val="000000" w:themeColor="text1"/>
        </w:rPr>
        <w:lastRenderedPageBreak/>
        <w:t xml:space="preserve">I </w:t>
      </w:r>
      <w:r w:rsidR="00F67CE2" w:rsidRPr="00FC3076">
        <w:rPr>
          <w:rFonts w:ascii="Arial" w:hAnsi="Arial" w:cs="Arial"/>
          <w:color w:val="000000" w:themeColor="text1"/>
        </w:rPr>
        <w:t>can recommend Raj to work less hours as a taxi driver so he can sleep enough and to take more care with his diet because he has diabetes. If he does not pay attention at this thing, his health may worsen.</w:t>
      </w:r>
    </w:p>
    <w:p w14:paraId="7D7CC9E3" w14:textId="0629AA6D" w:rsidR="00A63C51" w:rsidRPr="00FC3076" w:rsidRDefault="00522D4B" w:rsidP="00644B77">
      <w:pPr>
        <w:pStyle w:val="paragraph"/>
        <w:spacing w:before="0" w:beforeAutospacing="0" w:after="0" w:afterAutospacing="0" w:line="360" w:lineRule="auto"/>
        <w:ind w:left="1077" w:firstLine="284"/>
        <w:textAlignment w:val="baseline"/>
        <w:rPr>
          <w:rFonts w:ascii="Arial" w:hAnsi="Arial" w:cs="Arial"/>
          <w:sz w:val="22"/>
          <w:szCs w:val="22"/>
        </w:rPr>
      </w:pPr>
      <w:r w:rsidRPr="00FC3076">
        <w:rPr>
          <w:rFonts w:ascii="Arial" w:hAnsi="Arial" w:cs="Arial"/>
          <w:sz w:val="22"/>
          <w:szCs w:val="22"/>
        </w:rPr>
        <w:br/>
        <w:t>According to Uncustomary e</w:t>
      </w:r>
      <w:r w:rsidR="00B60134" w:rsidRPr="00FC3076">
        <w:rPr>
          <w:rFonts w:ascii="Arial" w:hAnsi="Arial" w:cs="Arial"/>
          <w:sz w:val="22"/>
          <w:szCs w:val="22"/>
        </w:rPr>
        <w:t>fforts have been undertaken in recent years to investigate various approaches to dementia treatment, such as medication therapies, non-pharmacological interventions, and novel therapeutic targets. Some aspects of dementia research and potential treatments being researched include</w:t>
      </w:r>
      <w:r w:rsidR="00282541" w:rsidRPr="00FC3076">
        <w:rPr>
          <w:rFonts w:ascii="Arial" w:hAnsi="Arial" w:cs="Arial"/>
          <w:sz w:val="22"/>
          <w:szCs w:val="22"/>
        </w:rPr>
        <w:t xml:space="preserve"> immunotherapy, </w:t>
      </w:r>
      <w:r w:rsidR="00C6574A" w:rsidRPr="00FC3076">
        <w:rPr>
          <w:rFonts w:ascii="Arial" w:hAnsi="Arial" w:cs="Arial"/>
          <w:sz w:val="22"/>
          <w:szCs w:val="22"/>
        </w:rPr>
        <w:t>gene-based</w:t>
      </w:r>
      <w:r w:rsidR="00282541" w:rsidRPr="00FC3076">
        <w:rPr>
          <w:rFonts w:ascii="Arial" w:hAnsi="Arial" w:cs="Arial"/>
          <w:sz w:val="22"/>
          <w:szCs w:val="22"/>
        </w:rPr>
        <w:t xml:space="preserve"> </w:t>
      </w:r>
      <w:r w:rsidR="001B052C" w:rsidRPr="00FC3076">
        <w:rPr>
          <w:rFonts w:ascii="Arial" w:hAnsi="Arial" w:cs="Arial"/>
          <w:sz w:val="22"/>
          <w:szCs w:val="22"/>
        </w:rPr>
        <w:t xml:space="preserve">therapies, stem cells, repurposing medicine, </w:t>
      </w:r>
      <w:r w:rsidR="00916226" w:rsidRPr="00FC3076">
        <w:rPr>
          <w:rFonts w:ascii="Arial" w:hAnsi="Arial" w:cs="Arial"/>
          <w:sz w:val="22"/>
          <w:szCs w:val="22"/>
        </w:rPr>
        <w:t>lecanemab</w:t>
      </w:r>
      <w:r w:rsidR="00A2124D" w:rsidRPr="00FC3076">
        <w:rPr>
          <w:rFonts w:ascii="Arial" w:hAnsi="Arial" w:cs="Arial"/>
          <w:sz w:val="22"/>
          <w:szCs w:val="22"/>
        </w:rPr>
        <w:t xml:space="preserve">. </w:t>
      </w:r>
    </w:p>
    <w:p w14:paraId="375A07CB" w14:textId="77777777" w:rsidR="00A63C51" w:rsidRPr="00FC3076" w:rsidRDefault="00A63C51" w:rsidP="00FC3076">
      <w:pPr>
        <w:pStyle w:val="paragraph"/>
        <w:spacing w:before="0" w:beforeAutospacing="0" w:after="0" w:afterAutospacing="0" w:line="360" w:lineRule="auto"/>
        <w:ind w:left="1080"/>
        <w:textAlignment w:val="baseline"/>
        <w:rPr>
          <w:rFonts w:ascii="Arial" w:hAnsi="Arial" w:cs="Arial"/>
          <w:sz w:val="22"/>
          <w:szCs w:val="22"/>
        </w:rPr>
      </w:pPr>
    </w:p>
    <w:p w14:paraId="13E9DA2E" w14:textId="77777777" w:rsidR="009236EB" w:rsidRPr="00FC3076" w:rsidRDefault="009236EB" w:rsidP="00FC3076">
      <w:pPr>
        <w:pStyle w:val="paragraph"/>
        <w:spacing w:before="0" w:beforeAutospacing="0" w:after="0" w:afterAutospacing="0" w:line="360" w:lineRule="auto"/>
        <w:ind w:left="1080"/>
        <w:textAlignment w:val="baseline"/>
        <w:rPr>
          <w:rFonts w:ascii="Arial" w:hAnsi="Arial" w:cs="Arial"/>
          <w:sz w:val="22"/>
          <w:szCs w:val="22"/>
        </w:rPr>
      </w:pPr>
    </w:p>
    <w:p w14:paraId="0D63CB9D" w14:textId="3AE3A85B"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bookmarkStart w:id="6" w:name="_Toc139358215"/>
      <w:r w:rsidRPr="00FC3076">
        <w:rPr>
          <w:rStyle w:val="Heading1Char"/>
          <w:rFonts w:ascii="Arial" w:hAnsi="Arial" w:cs="Arial"/>
          <w:sz w:val="22"/>
          <w:szCs w:val="22"/>
        </w:rPr>
        <w:t>Conclusion</w:t>
      </w:r>
      <w:bookmarkEnd w:id="6"/>
      <w:r w:rsidRPr="00FC3076">
        <w:rPr>
          <w:rStyle w:val="eop"/>
          <w:rFonts w:ascii="Arial" w:hAnsi="Arial" w:cs="Arial"/>
          <w:sz w:val="22"/>
          <w:szCs w:val="22"/>
        </w:rPr>
        <w:t xml:space="preserve"> </w:t>
      </w:r>
    </w:p>
    <w:p w14:paraId="6A9973C2" w14:textId="77777777" w:rsidR="00A63C51" w:rsidRPr="00FC3076" w:rsidRDefault="00A63C51" w:rsidP="00FC3076">
      <w:pPr>
        <w:pStyle w:val="paragraph"/>
        <w:spacing w:before="0" w:beforeAutospacing="0" w:after="0" w:afterAutospacing="0" w:line="360" w:lineRule="auto"/>
        <w:textAlignment w:val="baseline"/>
        <w:rPr>
          <w:rStyle w:val="eop"/>
          <w:rFonts w:ascii="Arial" w:hAnsi="Arial" w:cs="Arial"/>
          <w:sz w:val="22"/>
          <w:szCs w:val="22"/>
        </w:rPr>
      </w:pPr>
    </w:p>
    <w:p w14:paraId="40941EDD" w14:textId="77777777" w:rsidR="000435AF" w:rsidRPr="00FC3076" w:rsidRDefault="000435AF" w:rsidP="00FC3076">
      <w:pPr>
        <w:spacing w:line="360" w:lineRule="auto"/>
        <w:rPr>
          <w:rFonts w:ascii="Arial" w:hAnsi="Arial" w:cs="Arial"/>
        </w:rPr>
      </w:pPr>
      <w:r w:rsidRPr="00FC3076">
        <w:rPr>
          <w:rFonts w:ascii="Arial" w:hAnsi="Arial" w:cs="Arial"/>
        </w:rPr>
        <w:t>Throughout the report, we have explored various aspects of dementia, focusing on its diagnosis, treatment, and care in the UK. Key points include:</w:t>
      </w:r>
    </w:p>
    <w:p w14:paraId="0D70D3F0" w14:textId="77777777" w:rsidR="000435AF" w:rsidRPr="00FC3076" w:rsidRDefault="000435AF" w:rsidP="00FC3076">
      <w:pPr>
        <w:spacing w:line="360" w:lineRule="auto"/>
        <w:rPr>
          <w:rFonts w:ascii="Arial" w:hAnsi="Arial" w:cs="Arial"/>
        </w:rPr>
      </w:pPr>
      <w:r w:rsidRPr="00FC3076">
        <w:rPr>
          <w:rFonts w:ascii="Arial" w:hAnsi="Arial" w:cs="Arial"/>
        </w:rPr>
        <w:t>Early detection and accurate diagnosis are critical for providing timely support and interventions to individuals with dementia.</w:t>
      </w:r>
    </w:p>
    <w:p w14:paraId="3C7F54E3" w14:textId="67F3D854" w:rsidR="000435AF" w:rsidRPr="00FC3076" w:rsidRDefault="000435AF" w:rsidP="00FC3076">
      <w:pPr>
        <w:spacing w:line="360" w:lineRule="auto"/>
        <w:rPr>
          <w:rFonts w:ascii="Arial" w:hAnsi="Arial" w:cs="Arial"/>
        </w:rPr>
      </w:pPr>
      <w:r w:rsidRPr="00FC3076">
        <w:rPr>
          <w:rFonts w:ascii="Arial" w:hAnsi="Arial" w:cs="Arial"/>
        </w:rPr>
        <w:t>Medical treatments can temporarily improve cognitive function but do not cure dementia.</w:t>
      </w:r>
    </w:p>
    <w:p w14:paraId="7BE852DE" w14:textId="67BC9FCC" w:rsidR="000435AF" w:rsidRPr="00FC3076" w:rsidRDefault="000435AF" w:rsidP="00FC3076">
      <w:pPr>
        <w:spacing w:line="360" w:lineRule="auto"/>
        <w:rPr>
          <w:rFonts w:ascii="Arial" w:hAnsi="Arial" w:cs="Arial"/>
        </w:rPr>
      </w:pPr>
      <w:r w:rsidRPr="00FC3076">
        <w:rPr>
          <w:rFonts w:ascii="Arial" w:hAnsi="Arial" w:cs="Arial"/>
        </w:rPr>
        <w:t>Psychological interventions have shown positive effects on cognitive abilities and emotional well-being.</w:t>
      </w:r>
    </w:p>
    <w:p w14:paraId="1ABFF6A7" w14:textId="77777777" w:rsidR="000435AF" w:rsidRPr="00FC3076" w:rsidRDefault="000435AF" w:rsidP="00FC3076">
      <w:pPr>
        <w:spacing w:line="360" w:lineRule="auto"/>
        <w:rPr>
          <w:rFonts w:ascii="Arial" w:hAnsi="Arial" w:cs="Arial"/>
        </w:rPr>
      </w:pPr>
      <w:r w:rsidRPr="00FC3076">
        <w:rPr>
          <w:rFonts w:ascii="Arial" w:hAnsi="Arial" w:cs="Arial"/>
        </w:rPr>
        <w:t>Community Mental Health Teams (CMHTs) play a vital role in providing comprehensive and integrated care for individuals with dementia.</w:t>
      </w:r>
    </w:p>
    <w:p w14:paraId="51661CA3" w14:textId="77777777" w:rsidR="000435AF" w:rsidRPr="00FC3076" w:rsidRDefault="000435AF" w:rsidP="00FC3076">
      <w:pPr>
        <w:spacing w:line="360" w:lineRule="auto"/>
        <w:rPr>
          <w:rFonts w:ascii="Arial" w:hAnsi="Arial" w:cs="Arial"/>
        </w:rPr>
      </w:pPr>
      <w:r w:rsidRPr="00FC3076">
        <w:rPr>
          <w:rFonts w:ascii="Arial" w:hAnsi="Arial" w:cs="Arial"/>
        </w:rPr>
        <w:t>Dementia-friendly communities and caregiver support are essential for enhancing the overall well-being and quality of life for individuals with dementia and their caregivers.</w:t>
      </w:r>
    </w:p>
    <w:p w14:paraId="55658D5A" w14:textId="77777777" w:rsidR="000435AF" w:rsidRPr="00FC3076" w:rsidRDefault="000435AF" w:rsidP="00FC3076">
      <w:pPr>
        <w:spacing w:line="360" w:lineRule="auto"/>
        <w:rPr>
          <w:rFonts w:ascii="Arial" w:hAnsi="Arial" w:cs="Arial"/>
        </w:rPr>
      </w:pPr>
      <w:r w:rsidRPr="00FC3076">
        <w:rPr>
          <w:rFonts w:ascii="Arial" w:hAnsi="Arial" w:cs="Arial"/>
        </w:rPr>
        <w:t>Ongoing research is exploring potential disease-modifying therapies and lifestyle interventions to prevent or slow the progression of dementia.</w:t>
      </w:r>
    </w:p>
    <w:p w14:paraId="0B3077BD" w14:textId="77777777" w:rsidR="000435AF" w:rsidRPr="00FC3076" w:rsidRDefault="000435AF" w:rsidP="00FC3076">
      <w:pPr>
        <w:pStyle w:val="paragraph"/>
        <w:spacing w:before="0" w:beforeAutospacing="0" w:after="0" w:afterAutospacing="0" w:line="360" w:lineRule="auto"/>
        <w:textAlignment w:val="baseline"/>
        <w:rPr>
          <w:rStyle w:val="eop"/>
          <w:rFonts w:ascii="Arial" w:hAnsi="Arial" w:cs="Arial"/>
          <w:sz w:val="22"/>
          <w:szCs w:val="22"/>
        </w:rPr>
      </w:pPr>
    </w:p>
    <w:p w14:paraId="69417355" w14:textId="77777777" w:rsidR="000435AF" w:rsidRPr="00FC3076" w:rsidRDefault="000435AF" w:rsidP="00FC3076">
      <w:pPr>
        <w:pStyle w:val="paragraph"/>
        <w:spacing w:before="0" w:beforeAutospacing="0" w:after="0" w:afterAutospacing="0" w:line="360" w:lineRule="auto"/>
        <w:textAlignment w:val="baseline"/>
        <w:rPr>
          <w:rStyle w:val="eop"/>
          <w:rFonts w:ascii="Arial" w:hAnsi="Arial" w:cs="Arial"/>
          <w:sz w:val="22"/>
          <w:szCs w:val="22"/>
        </w:rPr>
      </w:pPr>
    </w:p>
    <w:p w14:paraId="1BFAB916" w14:textId="5D6E3DB0" w:rsidR="00A63C51" w:rsidRPr="00FC3076" w:rsidRDefault="006B1185" w:rsidP="00FC3076">
      <w:pPr>
        <w:pStyle w:val="paragraph"/>
        <w:spacing w:before="0" w:beforeAutospacing="0" w:after="0" w:afterAutospacing="0" w:line="360" w:lineRule="auto"/>
        <w:textAlignment w:val="baseline"/>
        <w:rPr>
          <w:rStyle w:val="eop"/>
          <w:rFonts w:ascii="Arial" w:hAnsi="Arial" w:cs="Arial"/>
          <w:sz w:val="22"/>
          <w:szCs w:val="22"/>
        </w:rPr>
      </w:pPr>
      <w:r w:rsidRPr="00FC3076">
        <w:rPr>
          <w:rStyle w:val="eop"/>
          <w:rFonts w:ascii="Arial" w:hAnsi="Arial" w:cs="Arial"/>
          <w:sz w:val="22"/>
          <w:szCs w:val="22"/>
        </w:rPr>
        <w:t xml:space="preserve">Dementia is a complex and difficult neurological disorder that necessitates a multidisciplinary approach to diagnosis, treatment, and rehabilitation. While pharmacological and psychological treatments can help with symptoms and cognitive function, they are not </w:t>
      </w:r>
      <w:r w:rsidRPr="00FC3076">
        <w:rPr>
          <w:rStyle w:val="eop"/>
          <w:rFonts w:ascii="Arial" w:hAnsi="Arial" w:cs="Arial"/>
          <w:sz w:val="22"/>
          <w:szCs w:val="22"/>
        </w:rPr>
        <w:lastRenderedPageBreak/>
        <w:t>curative. Continuous research to develop disease-modifying medicines and preventive treatments is urgently needed.</w:t>
      </w:r>
    </w:p>
    <w:p w14:paraId="48F05F3F" w14:textId="77777777" w:rsidR="00460F90" w:rsidRPr="00FC3076" w:rsidRDefault="00460F90" w:rsidP="00FC3076">
      <w:pPr>
        <w:pStyle w:val="paragraph"/>
        <w:spacing w:before="0" w:beforeAutospacing="0" w:after="0" w:afterAutospacing="0" w:line="360" w:lineRule="auto"/>
        <w:textAlignment w:val="baseline"/>
        <w:rPr>
          <w:rStyle w:val="eop"/>
          <w:rFonts w:ascii="Arial" w:hAnsi="Arial" w:cs="Arial"/>
          <w:sz w:val="22"/>
          <w:szCs w:val="22"/>
        </w:rPr>
      </w:pPr>
    </w:p>
    <w:p w14:paraId="747A8FA2" w14:textId="77777777" w:rsidR="00460F90" w:rsidRPr="00FC3076" w:rsidRDefault="00460F90" w:rsidP="00FC3076">
      <w:pPr>
        <w:spacing w:line="360" w:lineRule="auto"/>
        <w:rPr>
          <w:rFonts w:ascii="Arial" w:hAnsi="Arial" w:cs="Arial"/>
          <w:lang w:eastAsia="en-GB"/>
        </w:rPr>
      </w:pPr>
      <w:proofErr w:type="gramStart"/>
      <w:r w:rsidRPr="00FC3076">
        <w:rPr>
          <w:rFonts w:ascii="Arial" w:hAnsi="Arial" w:cs="Arial"/>
          <w:lang w:eastAsia="en-GB"/>
        </w:rPr>
        <w:t>In light of</w:t>
      </w:r>
      <w:proofErr w:type="gramEnd"/>
      <w:r w:rsidRPr="00FC3076">
        <w:rPr>
          <w:rFonts w:ascii="Arial" w:hAnsi="Arial" w:cs="Arial"/>
          <w:lang w:eastAsia="en-GB"/>
        </w:rPr>
        <w:t xml:space="preserve"> the findings presented in this report, the key recommendations are as follows:</w:t>
      </w:r>
    </w:p>
    <w:p w14:paraId="5DE67834" w14:textId="73E45058" w:rsidR="00021024" w:rsidRPr="00FC3076" w:rsidRDefault="00021024" w:rsidP="00FC3076">
      <w:pPr>
        <w:rPr>
          <w:rFonts w:ascii="Arial" w:hAnsi="Arial" w:cs="Arial"/>
          <w:bdr w:val="single" w:sz="2" w:space="0" w:color="D9D9E3" w:frame="1"/>
          <w:lang w:eastAsia="en-GB"/>
        </w:rPr>
      </w:pPr>
      <w:r w:rsidRPr="00FC3076">
        <w:rPr>
          <w:rFonts w:ascii="Arial" w:hAnsi="Arial" w:cs="Arial"/>
        </w:rPr>
        <w:t xml:space="preserve">Providing information: </w:t>
      </w:r>
      <w:r w:rsidR="000A16EF" w:rsidRPr="00FC3076">
        <w:rPr>
          <w:rFonts w:ascii="Arial" w:hAnsi="Arial" w:cs="Arial"/>
        </w:rPr>
        <w:t>p</w:t>
      </w:r>
      <w:r w:rsidRPr="00FC3076">
        <w:rPr>
          <w:rFonts w:ascii="Arial" w:hAnsi="Arial" w:cs="Arial"/>
        </w:rPr>
        <w:t>rovide information relevant to the circumstances and stage of dementia to people living with dementia and their family members or carers</w:t>
      </w:r>
      <w:r w:rsidR="003445F2" w:rsidRPr="00FC3076">
        <w:rPr>
          <w:rFonts w:ascii="Arial" w:hAnsi="Arial" w:cs="Arial"/>
        </w:rPr>
        <w:t>.</w:t>
      </w:r>
    </w:p>
    <w:p w14:paraId="1A4BDAA9" w14:textId="2B2FE999" w:rsidR="003445F2" w:rsidRPr="00FC3076" w:rsidRDefault="000A16EF" w:rsidP="00FC3076">
      <w:pPr>
        <w:rPr>
          <w:rFonts w:ascii="Arial" w:hAnsi="Arial" w:cs="Arial"/>
          <w:bdr w:val="single" w:sz="2" w:space="0" w:color="D9D9E3" w:frame="1"/>
          <w:lang w:eastAsia="en-GB"/>
        </w:rPr>
      </w:pPr>
      <w:r w:rsidRPr="00FC3076">
        <w:rPr>
          <w:rFonts w:ascii="Arial" w:hAnsi="Arial" w:cs="Arial"/>
        </w:rPr>
        <w:t xml:space="preserve">Advance care planning: offer opportunities for people living with dementia </w:t>
      </w:r>
      <w:r w:rsidR="000D4251" w:rsidRPr="00FC3076">
        <w:rPr>
          <w:rFonts w:ascii="Arial" w:hAnsi="Arial" w:cs="Arial"/>
        </w:rPr>
        <w:t>to discuss the benefits of going ahead with the treatment</w:t>
      </w:r>
      <w:r w:rsidR="008973A7" w:rsidRPr="00FC3076">
        <w:rPr>
          <w:rFonts w:ascii="Arial" w:hAnsi="Arial" w:cs="Arial"/>
        </w:rPr>
        <w:t>, LPA, advance decisions to refuse the treatment</w:t>
      </w:r>
      <w:r w:rsidR="00B02D5F" w:rsidRPr="00FC3076">
        <w:rPr>
          <w:rFonts w:ascii="Arial" w:hAnsi="Arial" w:cs="Arial"/>
        </w:rPr>
        <w:t>.</w:t>
      </w:r>
      <w:r w:rsidR="00B02D5F" w:rsidRPr="00FC3076">
        <w:rPr>
          <w:rFonts w:ascii="Arial" w:hAnsi="Arial" w:cs="Arial"/>
          <w:bdr w:val="single" w:sz="2" w:space="0" w:color="D9D9E3" w:frame="1"/>
          <w:lang w:eastAsia="en-GB"/>
        </w:rPr>
        <w:t xml:space="preserve"> </w:t>
      </w:r>
    </w:p>
    <w:p w14:paraId="1D8CB786" w14:textId="77777777" w:rsidR="003445F2" w:rsidRPr="00FC3076" w:rsidRDefault="003445F2" w:rsidP="00FC3076">
      <w:pPr>
        <w:rPr>
          <w:rFonts w:ascii="Arial" w:hAnsi="Arial" w:cs="Arial"/>
          <w:bdr w:val="single" w:sz="2" w:space="0" w:color="D9D9E3" w:frame="1"/>
          <w:lang w:eastAsia="en-GB"/>
        </w:rPr>
      </w:pPr>
    </w:p>
    <w:p w14:paraId="63CE6EE1" w14:textId="5A51402F" w:rsidR="00460F90" w:rsidRPr="00FC3076" w:rsidRDefault="00460F90" w:rsidP="00FC3076">
      <w:pPr>
        <w:spacing w:line="360" w:lineRule="auto"/>
        <w:rPr>
          <w:rFonts w:ascii="Arial" w:hAnsi="Arial" w:cs="Arial"/>
          <w:lang w:eastAsia="en-GB"/>
        </w:rPr>
      </w:pPr>
    </w:p>
    <w:p w14:paraId="01808E7A" w14:textId="77777777" w:rsidR="00460F90" w:rsidRPr="00FC3076" w:rsidRDefault="00460F90" w:rsidP="00FC3076">
      <w:pPr>
        <w:spacing w:line="360" w:lineRule="auto"/>
        <w:rPr>
          <w:rFonts w:ascii="Arial" w:hAnsi="Arial" w:cs="Arial"/>
          <w:lang w:eastAsia="en-GB"/>
        </w:rPr>
      </w:pPr>
      <w:r w:rsidRPr="00FC3076">
        <w:rPr>
          <w:rFonts w:ascii="Arial" w:hAnsi="Arial" w:cs="Arial"/>
          <w:lang w:eastAsia="en-GB"/>
        </w:rPr>
        <w:t>By implementing these recommendations, the UK can work towards improving the lives of individuals with dementia, supporting their caregivers, and addressing the challenges posed by this significant public health concern. Together, we can strive for a more compassionate and inclusive society that supports and empowers those affected by dementia.</w:t>
      </w:r>
    </w:p>
    <w:p w14:paraId="3BE67E8A" w14:textId="77777777" w:rsidR="00460F90" w:rsidRPr="00FC3076" w:rsidRDefault="00460F90" w:rsidP="00FC3076">
      <w:pPr>
        <w:spacing w:line="360" w:lineRule="auto"/>
        <w:rPr>
          <w:rFonts w:ascii="Arial" w:hAnsi="Arial" w:cs="Arial"/>
          <w:vanish/>
          <w:lang w:eastAsia="en-GB"/>
        </w:rPr>
      </w:pPr>
      <w:r w:rsidRPr="00FC3076">
        <w:rPr>
          <w:rFonts w:ascii="Arial" w:hAnsi="Arial" w:cs="Arial"/>
          <w:vanish/>
          <w:lang w:eastAsia="en-GB"/>
        </w:rPr>
        <w:t>Top of Form</w:t>
      </w:r>
    </w:p>
    <w:p w14:paraId="26045F9C" w14:textId="278A47CF" w:rsidR="00460F90" w:rsidRPr="00460F90" w:rsidRDefault="00460F90" w:rsidP="00FC3076">
      <w:pPr>
        <w:spacing w:line="360" w:lineRule="auto"/>
        <w:rPr>
          <w:rFonts w:ascii="Arial" w:hAnsi="Arial" w:cs="Arial"/>
          <w:lang w:eastAsia="en-GB"/>
        </w:rPr>
      </w:pPr>
      <w:r w:rsidRPr="00460F90">
        <w:rPr>
          <w:rFonts w:ascii="Arial" w:eastAsia="Times New Roman" w:hAnsi="Arial" w:cs="Arial"/>
          <w:vanish/>
          <w:kern w:val="0"/>
          <w:lang w:eastAsia="en-GB"/>
          <w14:ligatures w14:val="none"/>
        </w:rPr>
        <w:t>Bottom of Form</w:t>
      </w:r>
    </w:p>
    <w:p w14:paraId="5DC1E2BD" w14:textId="77777777" w:rsidR="00460F90" w:rsidRPr="00400716" w:rsidRDefault="00460F90" w:rsidP="00A63C51">
      <w:pPr>
        <w:pStyle w:val="paragraph"/>
        <w:spacing w:before="0" w:beforeAutospacing="0" w:after="0" w:afterAutospacing="0" w:line="360" w:lineRule="auto"/>
        <w:textAlignment w:val="baseline"/>
        <w:rPr>
          <w:rStyle w:val="eop"/>
          <w:rFonts w:ascii="Arial" w:hAnsi="Arial" w:cs="Arial"/>
          <w:sz w:val="22"/>
          <w:szCs w:val="22"/>
        </w:rPr>
      </w:pPr>
    </w:p>
    <w:p w14:paraId="7C9B5223" w14:textId="77777777" w:rsidR="00A63C51" w:rsidRPr="00400716" w:rsidRDefault="00A63C51" w:rsidP="00A63C51">
      <w:pPr>
        <w:pStyle w:val="paragraph"/>
        <w:spacing w:before="0" w:beforeAutospacing="0" w:after="0" w:afterAutospacing="0" w:line="360" w:lineRule="auto"/>
        <w:textAlignment w:val="baseline"/>
        <w:rPr>
          <w:rStyle w:val="normaltextrun"/>
          <w:rFonts w:ascii="Arial" w:hAnsi="Arial" w:cs="Arial"/>
        </w:rPr>
      </w:pPr>
    </w:p>
    <w:p w14:paraId="6DAAFE0D" w14:textId="77777777" w:rsidR="00A63C51" w:rsidRDefault="00A63C5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7E1EFEC9"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9F5D04C"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B9B4325"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D185E00" w14:textId="77777777" w:rsidR="002A7101" w:rsidRDefault="002A7101" w:rsidP="00A63C51">
      <w:pPr>
        <w:pStyle w:val="paragraph"/>
        <w:spacing w:before="0" w:beforeAutospacing="0" w:after="0" w:afterAutospacing="0" w:line="360" w:lineRule="auto"/>
        <w:ind w:left="1080"/>
        <w:textAlignment w:val="baseline"/>
        <w:rPr>
          <w:rStyle w:val="normaltextrun"/>
        </w:rPr>
      </w:pPr>
    </w:p>
    <w:p w14:paraId="374C20B6" w14:textId="77777777" w:rsidR="002A7101" w:rsidRDefault="002A7101" w:rsidP="00A63C51">
      <w:pPr>
        <w:pStyle w:val="paragraph"/>
        <w:spacing w:before="0" w:beforeAutospacing="0" w:after="0" w:afterAutospacing="0" w:line="360" w:lineRule="auto"/>
        <w:ind w:left="1080"/>
        <w:textAlignment w:val="baseline"/>
        <w:rPr>
          <w:rStyle w:val="normaltextrun"/>
        </w:rPr>
      </w:pPr>
    </w:p>
    <w:p w14:paraId="6A14BF13" w14:textId="77777777" w:rsidR="002A7101" w:rsidRDefault="002A7101" w:rsidP="00A63C51">
      <w:pPr>
        <w:pStyle w:val="paragraph"/>
        <w:spacing w:before="0" w:beforeAutospacing="0" w:after="0" w:afterAutospacing="0" w:line="360" w:lineRule="auto"/>
        <w:ind w:left="1080"/>
        <w:textAlignment w:val="baseline"/>
        <w:rPr>
          <w:rStyle w:val="normaltextrun"/>
        </w:rPr>
      </w:pPr>
    </w:p>
    <w:p w14:paraId="612B64F8" w14:textId="77777777" w:rsidR="002A7101" w:rsidRDefault="002A7101" w:rsidP="00A63C51">
      <w:pPr>
        <w:pStyle w:val="paragraph"/>
        <w:spacing w:before="0" w:beforeAutospacing="0" w:after="0" w:afterAutospacing="0" w:line="360" w:lineRule="auto"/>
        <w:ind w:left="1080"/>
        <w:textAlignment w:val="baseline"/>
        <w:rPr>
          <w:rStyle w:val="normaltextrun"/>
        </w:rPr>
      </w:pPr>
    </w:p>
    <w:p w14:paraId="20689D2F" w14:textId="77777777" w:rsidR="00027208" w:rsidRDefault="00027208" w:rsidP="00FC3076">
      <w:pPr>
        <w:pStyle w:val="paragraph"/>
        <w:spacing w:before="0" w:beforeAutospacing="0" w:after="0" w:afterAutospacing="0" w:line="360" w:lineRule="auto"/>
        <w:textAlignment w:val="baseline"/>
        <w:rPr>
          <w:rStyle w:val="normaltextrun"/>
        </w:rPr>
      </w:pPr>
    </w:p>
    <w:p w14:paraId="35738582"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3F30E1C3"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485A31BF"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17D19173"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00FCBBCE"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557DD00F"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615CF9A3"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5F879945" w14:textId="77777777" w:rsidR="00027208" w:rsidRDefault="00027208" w:rsidP="00A63C51">
      <w:pPr>
        <w:pStyle w:val="paragraph"/>
        <w:spacing w:before="0" w:beforeAutospacing="0" w:after="0" w:afterAutospacing="0" w:line="360" w:lineRule="auto"/>
        <w:ind w:left="1080"/>
        <w:textAlignment w:val="baseline"/>
        <w:rPr>
          <w:rStyle w:val="normaltextrun"/>
        </w:rPr>
      </w:pPr>
    </w:p>
    <w:p w14:paraId="5B0362DB" w14:textId="77777777" w:rsidR="002A7101" w:rsidRDefault="002A7101" w:rsidP="00A63C51">
      <w:pPr>
        <w:pStyle w:val="paragraph"/>
        <w:spacing w:before="0" w:beforeAutospacing="0" w:after="0" w:afterAutospacing="0" w:line="360" w:lineRule="auto"/>
        <w:ind w:left="1080"/>
        <w:textAlignment w:val="baseline"/>
        <w:rPr>
          <w:rStyle w:val="normaltextrun"/>
        </w:rPr>
      </w:pPr>
    </w:p>
    <w:p w14:paraId="54483509" w14:textId="7D342E3F" w:rsidR="002A7101" w:rsidRDefault="002A710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r>
        <w:rPr>
          <w:rStyle w:val="normaltextrun"/>
        </w:rPr>
        <w:t>Appendix 1</w:t>
      </w:r>
    </w:p>
    <w:tbl>
      <w:tblPr>
        <w:tblStyle w:val="ListTable2-Accent4"/>
        <w:tblpPr w:leftFromText="180" w:rightFromText="180" w:vertAnchor="text" w:horzAnchor="margin" w:tblpY="94"/>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380" w:firstRow="0" w:lastRow="0" w:firstColumn="1" w:lastColumn="1" w:noHBand="1" w:noVBand="0"/>
      </w:tblPr>
      <w:tblGrid>
        <w:gridCol w:w="2547"/>
        <w:gridCol w:w="2268"/>
        <w:gridCol w:w="2268"/>
        <w:gridCol w:w="2268"/>
      </w:tblGrid>
      <w:tr w:rsidR="002A7101" w14:paraId="3997D5D1" w14:textId="77777777" w:rsidTr="002A7101">
        <w:trPr>
          <w:trHeight w:val="1873"/>
        </w:trPr>
        <w:tc>
          <w:tcPr>
            <w:cnfStyle w:val="001000000000" w:firstRow="0" w:lastRow="0" w:firstColumn="1" w:lastColumn="0" w:oddVBand="0" w:evenVBand="0" w:oddHBand="0" w:evenHBand="0" w:firstRowFirstColumn="0" w:firstRowLastColumn="0" w:lastRowFirstColumn="0" w:lastRowLastColumn="0"/>
            <w:tcW w:w="2547" w:type="dxa"/>
          </w:tcPr>
          <w:p w14:paraId="773B6DBF" w14:textId="77777777" w:rsidR="002A7101" w:rsidRDefault="002A7101" w:rsidP="002A7101">
            <w:pPr>
              <w:pStyle w:val="paragraph"/>
              <w:spacing w:before="0" w:beforeAutospacing="0" w:after="0" w:afterAutospacing="0" w:line="360" w:lineRule="auto"/>
              <w:jc w:val="center"/>
              <w:textAlignment w:val="baseline"/>
              <w:rPr>
                <w:rFonts w:ascii="Arial" w:hAnsi="Arial" w:cs="Arial"/>
                <w:b w:val="0"/>
                <w:bCs w:val="0"/>
                <w:color w:val="4472C4" w:themeColor="accent1"/>
                <w:sz w:val="20"/>
                <w:szCs w:val="20"/>
              </w:rPr>
            </w:pPr>
          </w:p>
          <w:p w14:paraId="3DEE2A47" w14:textId="77777777" w:rsidR="002A7101" w:rsidRDefault="002A7101" w:rsidP="002A7101">
            <w:pPr>
              <w:pStyle w:val="paragraph"/>
              <w:spacing w:before="0" w:beforeAutospacing="0" w:after="0" w:afterAutospacing="0" w:line="360" w:lineRule="auto"/>
              <w:jc w:val="center"/>
              <w:textAlignment w:val="baseline"/>
              <w:rPr>
                <w:rFonts w:ascii="Arial" w:hAnsi="Arial" w:cs="Arial"/>
                <w:b w:val="0"/>
                <w:bCs w:val="0"/>
                <w:color w:val="4472C4" w:themeColor="accent1"/>
                <w:sz w:val="20"/>
                <w:szCs w:val="20"/>
              </w:rPr>
            </w:pPr>
          </w:p>
          <w:p w14:paraId="74D8C33A" w14:textId="77777777" w:rsidR="002A7101" w:rsidRPr="00033353" w:rsidRDefault="002A7101" w:rsidP="002A7101">
            <w:pPr>
              <w:pStyle w:val="paragraph"/>
              <w:spacing w:before="0" w:beforeAutospacing="0" w:after="0" w:afterAutospacing="0" w:line="360" w:lineRule="auto"/>
              <w:jc w:val="center"/>
              <w:textAlignment w:val="baseline"/>
              <w:rPr>
                <w:rFonts w:ascii="Arial" w:hAnsi="Arial" w:cs="Arial"/>
                <w:color w:val="4472C4" w:themeColor="accent1"/>
                <w:sz w:val="20"/>
                <w:szCs w:val="20"/>
              </w:rPr>
            </w:pPr>
            <w:r>
              <w:rPr>
                <w:rFonts w:ascii="Arial" w:hAnsi="Arial" w:cs="Arial"/>
                <w:color w:val="4472C4" w:themeColor="accent1"/>
                <w:sz w:val="20"/>
                <w:szCs w:val="20"/>
              </w:rPr>
              <w:t>ABC Behaviour Chart</w:t>
            </w:r>
          </w:p>
        </w:tc>
        <w:tc>
          <w:tcPr>
            <w:cnfStyle w:val="000010000000" w:firstRow="0" w:lastRow="0" w:firstColumn="0" w:lastColumn="0" w:oddVBand="1" w:evenVBand="0" w:oddHBand="0" w:evenHBand="0" w:firstRowFirstColumn="0" w:firstRowLastColumn="0" w:lastRowFirstColumn="0" w:lastRowLastColumn="0"/>
            <w:tcW w:w="2268" w:type="dxa"/>
          </w:tcPr>
          <w:p w14:paraId="3AC67551"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bCs/>
                <w:color w:val="4472C4" w:themeColor="accent1"/>
                <w:sz w:val="22"/>
                <w:szCs w:val="22"/>
              </w:rPr>
            </w:pPr>
            <w:r w:rsidRPr="00033353">
              <w:rPr>
                <w:rFonts w:ascii="Arial" w:hAnsi="Arial" w:cs="Arial"/>
                <w:color w:val="4472C4" w:themeColor="accent1"/>
                <w:sz w:val="22"/>
                <w:szCs w:val="22"/>
              </w:rPr>
              <w:t>Antecedent:</w:t>
            </w:r>
          </w:p>
          <w:p w14:paraId="6A8F77F8" w14:textId="77777777" w:rsidR="002A7101" w:rsidRPr="00033353" w:rsidRDefault="002A7101" w:rsidP="002A7101">
            <w:pPr>
              <w:pStyle w:val="paragraph"/>
              <w:spacing w:before="0" w:beforeAutospacing="0" w:after="0" w:afterAutospacing="0" w:line="360" w:lineRule="auto"/>
              <w:textAlignment w:val="baseline"/>
              <w:rPr>
                <w:rFonts w:ascii="Arial" w:hAnsi="Arial" w:cs="Arial"/>
                <w:color w:val="4472C4" w:themeColor="accent1"/>
                <w:sz w:val="22"/>
                <w:szCs w:val="22"/>
              </w:rPr>
            </w:pPr>
            <w:r w:rsidRPr="00033353">
              <w:rPr>
                <w:rFonts w:ascii="Arial" w:hAnsi="Arial" w:cs="Arial"/>
                <w:color w:val="4472C4" w:themeColor="accent1"/>
                <w:sz w:val="22"/>
                <w:szCs w:val="22"/>
              </w:rPr>
              <w:t>What happened immediately before the behaviour</w:t>
            </w:r>
            <w:r>
              <w:rPr>
                <w:rFonts w:ascii="Arial" w:hAnsi="Arial" w:cs="Arial"/>
                <w:color w:val="4472C4" w:themeColor="accent1"/>
                <w:sz w:val="22"/>
                <w:szCs w:val="22"/>
              </w:rPr>
              <w:t>?</w:t>
            </w:r>
          </w:p>
        </w:tc>
        <w:tc>
          <w:tcPr>
            <w:tcW w:w="2268" w:type="dxa"/>
          </w:tcPr>
          <w:p w14:paraId="1CFA533E" w14:textId="77777777" w:rsidR="002A7101"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033353">
              <w:rPr>
                <w:rFonts w:ascii="Arial" w:hAnsi="Arial" w:cs="Arial"/>
                <w:color w:val="4472C4" w:themeColor="accent1"/>
                <w:sz w:val="22"/>
                <w:szCs w:val="22"/>
              </w:rPr>
              <w:t>Behaviour</w:t>
            </w:r>
          </w:p>
          <w:p w14:paraId="4A582573" w14:textId="77777777" w:rsidR="002A7101" w:rsidRPr="00033353"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033353">
              <w:rPr>
                <w:rFonts w:ascii="Arial" w:hAnsi="Arial" w:cs="Arial"/>
                <w:color w:val="4472C4" w:themeColor="accent1"/>
                <w:sz w:val="22"/>
                <w:szCs w:val="22"/>
              </w:rPr>
              <w:t>Describe the behaviour in observable terms</w:t>
            </w:r>
            <w:r>
              <w:rPr>
                <w:rFonts w:ascii="Arial" w:hAnsi="Arial" w:cs="Arial"/>
                <w:color w:val="4472C4" w:themeColor="accent1"/>
                <w:sz w:val="22"/>
                <w:szCs w:val="22"/>
              </w:rPr>
              <w:t>.</w:t>
            </w:r>
          </w:p>
        </w:tc>
        <w:tc>
          <w:tcPr>
            <w:cnfStyle w:val="000100000000" w:firstRow="0" w:lastRow="0" w:firstColumn="0" w:lastColumn="1" w:oddVBand="0" w:evenVBand="0" w:oddHBand="0" w:evenHBand="0" w:firstRowFirstColumn="0" w:firstRowLastColumn="0" w:lastRowFirstColumn="0" w:lastRowLastColumn="0"/>
            <w:tcW w:w="2268" w:type="dxa"/>
          </w:tcPr>
          <w:p w14:paraId="32A181E6" w14:textId="77777777" w:rsidR="002A7101" w:rsidRDefault="002A7101" w:rsidP="002A7101">
            <w:pPr>
              <w:pStyle w:val="paragraph"/>
              <w:spacing w:before="0" w:beforeAutospacing="0" w:after="0" w:afterAutospacing="0" w:line="360" w:lineRule="auto"/>
              <w:textAlignment w:val="baseline"/>
              <w:rPr>
                <w:rFonts w:ascii="Arial" w:hAnsi="Arial" w:cs="Arial"/>
                <w:color w:val="4472C4" w:themeColor="accent1"/>
                <w:sz w:val="22"/>
                <w:szCs w:val="22"/>
              </w:rPr>
            </w:pPr>
            <w:r w:rsidRPr="00033353">
              <w:rPr>
                <w:rFonts w:ascii="Arial" w:hAnsi="Arial" w:cs="Arial"/>
                <w:b w:val="0"/>
                <w:bCs w:val="0"/>
                <w:color w:val="4472C4" w:themeColor="accent1"/>
                <w:sz w:val="22"/>
                <w:szCs w:val="22"/>
              </w:rPr>
              <w:t>Consequence</w:t>
            </w:r>
          </w:p>
          <w:p w14:paraId="79011537"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2"/>
                <w:szCs w:val="22"/>
              </w:rPr>
            </w:pPr>
            <w:r w:rsidRPr="00033353">
              <w:rPr>
                <w:rFonts w:ascii="Arial" w:hAnsi="Arial" w:cs="Arial"/>
                <w:b w:val="0"/>
                <w:bCs w:val="0"/>
                <w:color w:val="4472C4" w:themeColor="accent1"/>
                <w:sz w:val="22"/>
                <w:szCs w:val="22"/>
              </w:rPr>
              <w:t>What happened immediately after the behaviour</w:t>
            </w:r>
            <w:r>
              <w:rPr>
                <w:rFonts w:ascii="Arial" w:hAnsi="Arial" w:cs="Arial"/>
                <w:b w:val="0"/>
                <w:bCs w:val="0"/>
                <w:color w:val="4472C4" w:themeColor="accent1"/>
                <w:sz w:val="22"/>
                <w:szCs w:val="22"/>
              </w:rPr>
              <w:t xml:space="preserve"> occurred?</w:t>
            </w:r>
          </w:p>
        </w:tc>
      </w:tr>
      <w:tr w:rsidR="002A7101" w14:paraId="4156A267" w14:textId="77777777" w:rsidTr="002A7101">
        <w:trPr>
          <w:trHeight w:val="1933"/>
        </w:trPr>
        <w:tc>
          <w:tcPr>
            <w:cnfStyle w:val="001000000000" w:firstRow="0" w:lastRow="0" w:firstColumn="1" w:lastColumn="0" w:oddVBand="0" w:evenVBand="0" w:oddHBand="0" w:evenHBand="0" w:firstRowFirstColumn="0" w:firstRowLastColumn="0" w:lastRowFirstColumn="0" w:lastRowLastColumn="0"/>
            <w:tcW w:w="2547" w:type="dxa"/>
          </w:tcPr>
          <w:p w14:paraId="10F29011"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sidRPr="00033353">
              <w:rPr>
                <w:rFonts w:ascii="Arial" w:hAnsi="Arial" w:cs="Arial"/>
                <w:b w:val="0"/>
                <w:bCs w:val="0"/>
                <w:color w:val="4472C4" w:themeColor="accent1"/>
                <w:sz w:val="20"/>
                <w:szCs w:val="20"/>
              </w:rPr>
              <w:t xml:space="preserve">Date: 04.07.2023 </w:t>
            </w:r>
          </w:p>
          <w:p w14:paraId="448D872F"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sidRPr="00033353">
              <w:rPr>
                <w:rFonts w:ascii="Arial" w:hAnsi="Arial" w:cs="Arial"/>
                <w:b w:val="0"/>
                <w:bCs w:val="0"/>
                <w:color w:val="4472C4" w:themeColor="accent1"/>
                <w:sz w:val="20"/>
                <w:szCs w:val="20"/>
              </w:rPr>
              <w:t>Time: 08:00</w:t>
            </w:r>
          </w:p>
          <w:p w14:paraId="0487F9F5"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sidRPr="00033353">
              <w:rPr>
                <w:rFonts w:ascii="Arial" w:hAnsi="Arial" w:cs="Arial"/>
                <w:b w:val="0"/>
                <w:bCs w:val="0"/>
                <w:color w:val="4472C4" w:themeColor="accent1"/>
                <w:sz w:val="20"/>
                <w:szCs w:val="20"/>
              </w:rPr>
              <w:t>Activity: Medication time</w:t>
            </w:r>
          </w:p>
          <w:p w14:paraId="6F8CE459"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sidRPr="00033353">
              <w:rPr>
                <w:rFonts w:ascii="Arial" w:hAnsi="Arial" w:cs="Arial"/>
                <w:b w:val="0"/>
                <w:bCs w:val="0"/>
                <w:color w:val="4472C4" w:themeColor="accent1"/>
                <w:sz w:val="20"/>
                <w:szCs w:val="20"/>
              </w:rPr>
              <w:t>People: Nurse and patient</w:t>
            </w:r>
          </w:p>
          <w:p w14:paraId="0B211AF4" w14:textId="77777777" w:rsidR="002A7101" w:rsidRPr="00033353"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sidRPr="00033353">
              <w:rPr>
                <w:rFonts w:ascii="Arial" w:hAnsi="Arial" w:cs="Arial"/>
                <w:b w:val="0"/>
                <w:bCs w:val="0"/>
                <w:color w:val="4472C4" w:themeColor="accent1"/>
                <w:sz w:val="20"/>
                <w:szCs w:val="20"/>
              </w:rPr>
              <w:t>Place: Bedroom</w:t>
            </w:r>
          </w:p>
        </w:tc>
        <w:tc>
          <w:tcPr>
            <w:cnfStyle w:val="000010000000" w:firstRow="0" w:lastRow="0" w:firstColumn="0" w:lastColumn="0" w:oddVBand="1" w:evenVBand="0" w:oddHBand="0" w:evenHBand="0" w:firstRowFirstColumn="0" w:firstRowLastColumn="0" w:lastRowFirstColumn="0" w:lastRowLastColumn="0"/>
            <w:tcW w:w="2268" w:type="dxa"/>
          </w:tcPr>
          <w:p w14:paraId="1013B66B" w14:textId="77777777" w:rsidR="002A7101" w:rsidRPr="00033353"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sidRPr="00033353">
              <w:rPr>
                <w:rFonts w:ascii="Arial" w:hAnsi="Arial" w:cs="Arial"/>
                <w:color w:val="4472C4" w:themeColor="accent1"/>
                <w:sz w:val="22"/>
                <w:szCs w:val="22"/>
              </w:rPr>
              <w:t xml:space="preserve">Being offered medication </w:t>
            </w:r>
          </w:p>
        </w:tc>
        <w:tc>
          <w:tcPr>
            <w:tcW w:w="2268" w:type="dxa"/>
          </w:tcPr>
          <w:p w14:paraId="5F49EE0D" w14:textId="77777777" w:rsidR="002A7101" w:rsidRPr="00033353"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033353">
              <w:rPr>
                <w:rFonts w:ascii="Arial" w:hAnsi="Arial" w:cs="Arial"/>
                <w:color w:val="4472C4" w:themeColor="accent1"/>
                <w:sz w:val="22"/>
                <w:szCs w:val="22"/>
              </w:rPr>
              <w:t>Shouting</w:t>
            </w:r>
          </w:p>
          <w:p w14:paraId="323E57FE" w14:textId="77777777" w:rsidR="002A7101" w:rsidRPr="00033353"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2"/>
                <w:szCs w:val="22"/>
              </w:rPr>
            </w:pPr>
            <w:r w:rsidRPr="00033353">
              <w:rPr>
                <w:rFonts w:ascii="Arial" w:hAnsi="Arial" w:cs="Arial"/>
                <w:color w:val="4472C4" w:themeColor="accent1"/>
                <w:sz w:val="22"/>
                <w:szCs w:val="22"/>
              </w:rPr>
              <w:t xml:space="preserve">Making threats </w:t>
            </w:r>
          </w:p>
          <w:p w14:paraId="1CC27B00" w14:textId="77777777" w:rsidR="002A7101" w:rsidRPr="00033353"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0"/>
                <w:szCs w:val="20"/>
              </w:rPr>
            </w:pPr>
          </w:p>
        </w:tc>
        <w:tc>
          <w:tcPr>
            <w:cnfStyle w:val="000100000000" w:firstRow="0" w:lastRow="0" w:firstColumn="0" w:lastColumn="1" w:oddVBand="0" w:evenVBand="0" w:oddHBand="0" w:evenHBand="0" w:firstRowFirstColumn="0" w:firstRowLastColumn="0" w:lastRowFirstColumn="0" w:lastRowLastColumn="0"/>
            <w:tcW w:w="2268" w:type="dxa"/>
          </w:tcPr>
          <w:p w14:paraId="6BF56CAA"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sidRPr="00033353">
              <w:rPr>
                <w:rFonts w:ascii="Arial" w:hAnsi="Arial" w:cs="Arial"/>
                <w:b w:val="0"/>
                <w:bCs w:val="0"/>
                <w:color w:val="4472C4" w:themeColor="accent1"/>
                <w:sz w:val="22"/>
                <w:szCs w:val="22"/>
              </w:rPr>
              <w:t>Remove stimulus that was causing distress and returned after a short time</w:t>
            </w:r>
          </w:p>
        </w:tc>
      </w:tr>
      <w:tr w:rsidR="002A7101" w14:paraId="30FC5DF7" w14:textId="77777777" w:rsidTr="002A7101">
        <w:trPr>
          <w:trHeight w:val="1873"/>
        </w:trPr>
        <w:tc>
          <w:tcPr>
            <w:cnfStyle w:val="001000000000" w:firstRow="0" w:lastRow="0" w:firstColumn="1" w:lastColumn="0" w:oddVBand="0" w:evenVBand="0" w:oddHBand="0" w:evenHBand="0" w:firstRowFirstColumn="0" w:firstRowLastColumn="0" w:lastRowFirstColumn="0" w:lastRowLastColumn="0"/>
            <w:tcW w:w="2547" w:type="dxa"/>
          </w:tcPr>
          <w:p w14:paraId="33A131F2" w14:textId="77777777" w:rsidR="002A7101"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Pr>
                <w:rFonts w:ascii="Arial" w:hAnsi="Arial" w:cs="Arial"/>
                <w:b w:val="0"/>
                <w:bCs w:val="0"/>
                <w:color w:val="4472C4" w:themeColor="accent1"/>
                <w:sz w:val="20"/>
                <w:szCs w:val="20"/>
              </w:rPr>
              <w:t>Date: 04.07.2023</w:t>
            </w:r>
          </w:p>
          <w:p w14:paraId="4A05D34D" w14:textId="77777777" w:rsidR="002A7101"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Pr>
                <w:rFonts w:ascii="Arial" w:hAnsi="Arial" w:cs="Arial"/>
                <w:b w:val="0"/>
                <w:bCs w:val="0"/>
                <w:color w:val="4472C4" w:themeColor="accent1"/>
                <w:sz w:val="20"/>
                <w:szCs w:val="20"/>
              </w:rPr>
              <w:t>Time: 18:00</w:t>
            </w:r>
          </w:p>
          <w:p w14:paraId="5C880843" w14:textId="77777777" w:rsidR="002A7101"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Pr>
                <w:rFonts w:ascii="Arial" w:hAnsi="Arial" w:cs="Arial"/>
                <w:b w:val="0"/>
                <w:bCs w:val="0"/>
                <w:color w:val="4472C4" w:themeColor="accent1"/>
                <w:sz w:val="20"/>
                <w:szCs w:val="20"/>
              </w:rPr>
              <w:t>Activity: Dinner time</w:t>
            </w:r>
          </w:p>
          <w:p w14:paraId="69B1E3A1" w14:textId="77777777" w:rsidR="002A7101"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Pr>
                <w:rFonts w:ascii="Arial" w:hAnsi="Arial" w:cs="Arial"/>
                <w:b w:val="0"/>
                <w:bCs w:val="0"/>
                <w:color w:val="4472C4" w:themeColor="accent1"/>
                <w:sz w:val="20"/>
                <w:szCs w:val="20"/>
              </w:rPr>
              <w:t xml:space="preserve">People: Patients </w:t>
            </w:r>
          </w:p>
          <w:p w14:paraId="687689E7" w14:textId="77777777" w:rsidR="002A7101" w:rsidRPr="00033353"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Pr>
                <w:rFonts w:ascii="Arial" w:hAnsi="Arial" w:cs="Arial"/>
                <w:b w:val="0"/>
                <w:bCs w:val="0"/>
                <w:color w:val="4472C4" w:themeColor="accent1"/>
                <w:sz w:val="20"/>
                <w:szCs w:val="20"/>
              </w:rPr>
              <w:t xml:space="preserve">Place: Dining room </w:t>
            </w:r>
          </w:p>
        </w:tc>
        <w:tc>
          <w:tcPr>
            <w:cnfStyle w:val="000010000000" w:firstRow="0" w:lastRow="0" w:firstColumn="0" w:lastColumn="0" w:oddVBand="1" w:evenVBand="0" w:oddHBand="0" w:evenHBand="0" w:firstRowFirstColumn="0" w:firstRowLastColumn="0" w:lastRowFirstColumn="0" w:lastRowLastColumn="0"/>
            <w:tcW w:w="2268" w:type="dxa"/>
          </w:tcPr>
          <w:p w14:paraId="26954AC5" w14:textId="77777777" w:rsidR="002A7101"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Pr>
                <w:rFonts w:ascii="Arial" w:hAnsi="Arial" w:cs="Arial"/>
                <w:color w:val="4472C4" w:themeColor="accent1"/>
                <w:sz w:val="20"/>
                <w:szCs w:val="20"/>
              </w:rPr>
              <w:t>Eating</w:t>
            </w:r>
          </w:p>
          <w:p w14:paraId="486237F7" w14:textId="77777777" w:rsidR="002A7101" w:rsidRPr="00033353" w:rsidRDefault="002A7101" w:rsidP="002A7101">
            <w:pPr>
              <w:pStyle w:val="paragraph"/>
              <w:spacing w:before="0" w:beforeAutospacing="0" w:after="0" w:afterAutospacing="0" w:line="360" w:lineRule="auto"/>
              <w:textAlignment w:val="baseline"/>
              <w:rPr>
                <w:rFonts w:ascii="Arial" w:hAnsi="Arial" w:cs="Arial"/>
                <w:color w:val="4472C4" w:themeColor="accent1"/>
                <w:sz w:val="20"/>
                <w:szCs w:val="20"/>
              </w:rPr>
            </w:pPr>
            <w:r>
              <w:rPr>
                <w:rFonts w:ascii="Arial" w:hAnsi="Arial" w:cs="Arial"/>
                <w:color w:val="4472C4" w:themeColor="accent1"/>
                <w:sz w:val="20"/>
                <w:szCs w:val="20"/>
              </w:rPr>
              <w:t xml:space="preserve">Noisy environment </w:t>
            </w:r>
          </w:p>
        </w:tc>
        <w:tc>
          <w:tcPr>
            <w:tcW w:w="2268" w:type="dxa"/>
          </w:tcPr>
          <w:p w14:paraId="7B09D4BF" w14:textId="77777777" w:rsidR="002A7101"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0"/>
                <w:szCs w:val="20"/>
              </w:rPr>
            </w:pPr>
            <w:r>
              <w:rPr>
                <w:rFonts w:ascii="Arial" w:hAnsi="Arial" w:cs="Arial"/>
                <w:color w:val="4472C4" w:themeColor="accent1"/>
                <w:sz w:val="20"/>
                <w:szCs w:val="20"/>
              </w:rPr>
              <w:t>Pouring the drink on the floor</w:t>
            </w:r>
          </w:p>
          <w:p w14:paraId="4333914F" w14:textId="77777777" w:rsidR="002A7101"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0"/>
                <w:szCs w:val="20"/>
              </w:rPr>
            </w:pPr>
            <w:r>
              <w:rPr>
                <w:rFonts w:ascii="Arial" w:hAnsi="Arial" w:cs="Arial"/>
                <w:color w:val="4472C4" w:themeColor="accent1"/>
                <w:sz w:val="20"/>
                <w:szCs w:val="20"/>
              </w:rPr>
              <w:t>Kicking</w:t>
            </w:r>
          </w:p>
          <w:p w14:paraId="2C5A4929" w14:textId="77777777" w:rsidR="002A7101" w:rsidRPr="00033353" w:rsidRDefault="002A7101" w:rsidP="002A7101">
            <w:pPr>
              <w:pStyle w:val="paragraph"/>
              <w:spacing w:before="0" w:beforeAutospacing="0" w:after="0"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0"/>
                <w:szCs w:val="20"/>
              </w:rPr>
            </w:pPr>
            <w:r>
              <w:rPr>
                <w:rFonts w:ascii="Arial" w:hAnsi="Arial" w:cs="Arial"/>
                <w:color w:val="4472C4" w:themeColor="accent1"/>
                <w:sz w:val="20"/>
                <w:szCs w:val="20"/>
              </w:rPr>
              <w:t xml:space="preserve">Spiting  </w:t>
            </w:r>
          </w:p>
        </w:tc>
        <w:tc>
          <w:tcPr>
            <w:cnfStyle w:val="000100000000" w:firstRow="0" w:lastRow="0" w:firstColumn="0" w:lastColumn="1" w:oddVBand="0" w:evenVBand="0" w:oddHBand="0" w:evenHBand="0" w:firstRowFirstColumn="0" w:firstRowLastColumn="0" w:lastRowFirstColumn="0" w:lastRowLastColumn="0"/>
            <w:tcW w:w="2268" w:type="dxa"/>
          </w:tcPr>
          <w:p w14:paraId="1EB56BFC" w14:textId="77777777" w:rsidR="002A7101" w:rsidRPr="001B563E" w:rsidRDefault="002A7101" w:rsidP="002A7101">
            <w:pPr>
              <w:pStyle w:val="paragraph"/>
              <w:spacing w:before="0" w:beforeAutospacing="0" w:after="0" w:afterAutospacing="0" w:line="360" w:lineRule="auto"/>
              <w:textAlignment w:val="baseline"/>
              <w:rPr>
                <w:rFonts w:ascii="Arial" w:hAnsi="Arial" w:cs="Arial"/>
                <w:b w:val="0"/>
                <w:bCs w:val="0"/>
                <w:color w:val="4472C4" w:themeColor="accent1"/>
                <w:sz w:val="20"/>
                <w:szCs w:val="20"/>
              </w:rPr>
            </w:pPr>
            <w:r>
              <w:rPr>
                <w:rFonts w:ascii="Arial" w:hAnsi="Arial" w:cs="Arial"/>
                <w:b w:val="0"/>
                <w:bCs w:val="0"/>
                <w:color w:val="4472C4" w:themeColor="accent1"/>
                <w:sz w:val="20"/>
                <w:szCs w:val="20"/>
              </w:rPr>
              <w:t>Moved</w:t>
            </w:r>
            <w:r w:rsidRPr="001B563E">
              <w:rPr>
                <w:rFonts w:ascii="Arial" w:hAnsi="Arial" w:cs="Arial"/>
                <w:b w:val="0"/>
                <w:bCs w:val="0"/>
                <w:color w:val="4472C4" w:themeColor="accent1"/>
                <w:sz w:val="20"/>
                <w:szCs w:val="20"/>
              </w:rPr>
              <w:t xml:space="preserve"> to another area for safety</w:t>
            </w:r>
          </w:p>
        </w:tc>
      </w:tr>
    </w:tbl>
    <w:p w14:paraId="24347E13"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71724621"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1992FD4"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39F126E"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48F796E"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3E5A129"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0E286B1"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6807BCA8"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5EBF93C" w14:textId="35DF741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r>
        <w:rPr>
          <w:rStyle w:val="normaltextrun"/>
          <w:rFonts w:ascii="Arial" w:hAnsi="Arial" w:cs="Arial"/>
          <w:sz w:val="22"/>
          <w:szCs w:val="22"/>
        </w:rPr>
        <w:t>Appendix 2</w:t>
      </w:r>
    </w:p>
    <w:p w14:paraId="5888FF57" w14:textId="74414474" w:rsidR="00237391"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r>
        <w:rPr>
          <w:noProof/>
        </w:rPr>
        <w:drawing>
          <wp:inline distT="0" distB="0" distL="0" distR="0" wp14:anchorId="06EC17D8" wp14:editId="2A5B7D21">
            <wp:extent cx="2728494" cy="2278380"/>
            <wp:effectExtent l="0" t="0" r="0" b="7620"/>
            <wp:docPr id="1588632050" name="Picture 1588632050" descr="Can Ct Scan Detect Alzheimers - Dementia Talk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n Ct Scan Detect Alzheimers - Dementia Talk Club"/>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69894" cy="2312950"/>
                    </a:xfrm>
                    <a:prstGeom prst="rect">
                      <a:avLst/>
                    </a:prstGeom>
                    <a:noFill/>
                    <a:ln>
                      <a:noFill/>
                    </a:ln>
                  </pic:spPr>
                </pic:pic>
              </a:graphicData>
            </a:graphic>
          </wp:inline>
        </w:drawing>
      </w:r>
    </w:p>
    <w:p w14:paraId="3612DDAE"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287E4C75"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2F7D66A0"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62A56092"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C14A4E8"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63CF8D46"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9560D07"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C9DD97C"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25CD8743"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7A7A9E12"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5837B721"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681C374"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543CA1B9"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3B3B26F"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2DE144F1"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5037BD4B"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2E893B02"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D41225F"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5A0FC4D"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56F8C09A"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7C663ED3"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3AFF9A3"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11FEB1FE" w14:textId="77777777" w:rsidR="00723EC5" w:rsidRDefault="00723EC5"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27A7483"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5A51BA88"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6FF6C70D"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369FA83B"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203C23C"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9458ABA"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1338FD9D"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4509711"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2604117"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407D298C"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1C291D10" w14:textId="77777777" w:rsidR="00332D02" w:rsidRDefault="00332D02"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1BBA088"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20B5729D"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0D181E24" w14:textId="77777777" w:rsidR="00237391" w:rsidRDefault="00237391"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p>
    <w:p w14:paraId="59482B91" w14:textId="2C254355" w:rsidR="00E75899" w:rsidRPr="00E75899" w:rsidRDefault="00D57E1A" w:rsidP="00E75899">
      <w:pPr>
        <w:pStyle w:val="paragraph"/>
        <w:spacing w:before="0" w:beforeAutospacing="0" w:after="0" w:afterAutospacing="0" w:line="360" w:lineRule="auto"/>
        <w:ind w:left="1080"/>
        <w:textAlignment w:val="baseline"/>
        <w:rPr>
          <w:rFonts w:ascii="Arial" w:hAnsi="Arial" w:cs="Arial"/>
          <w:sz w:val="22"/>
          <w:szCs w:val="22"/>
        </w:rPr>
      </w:pPr>
      <w:r>
        <w:rPr>
          <w:rStyle w:val="normaltextrun"/>
          <w:rFonts w:ascii="Arial" w:hAnsi="Arial" w:cs="Arial"/>
          <w:sz w:val="22"/>
          <w:szCs w:val="22"/>
        </w:rPr>
        <w:lastRenderedPageBreak/>
        <w:t>References</w:t>
      </w:r>
    </w:p>
    <w:p w14:paraId="40BC39BC" w14:textId="77777777" w:rsidR="00E75899" w:rsidRDefault="00E75899" w:rsidP="00B7083B">
      <w:pPr>
        <w:pStyle w:val="paragraph"/>
        <w:spacing w:before="0" w:beforeAutospacing="0" w:after="0" w:afterAutospacing="0" w:line="360" w:lineRule="auto"/>
        <w:textAlignment w:val="baseline"/>
        <w:rPr>
          <w:rFonts w:ascii="Arial" w:hAnsi="Arial" w:cs="Arial"/>
        </w:rPr>
      </w:pPr>
    </w:p>
    <w:p w14:paraId="0FFFB5E5" w14:textId="77777777" w:rsidR="00E75899" w:rsidRPr="00E75899" w:rsidRDefault="00E75899" w:rsidP="007C5B1D">
      <w:pPr>
        <w:pStyle w:val="NormalWeb"/>
        <w:ind w:left="567" w:hanging="567"/>
        <w:rPr>
          <w:rFonts w:ascii="Arial" w:hAnsi="Arial" w:cs="Arial"/>
          <w:sz w:val="22"/>
          <w:szCs w:val="22"/>
        </w:rPr>
      </w:pPr>
      <w:r w:rsidRPr="00E75899">
        <w:rPr>
          <w:rFonts w:ascii="Arial" w:hAnsi="Arial" w:cs="Arial"/>
          <w:sz w:val="22"/>
          <w:szCs w:val="22"/>
        </w:rPr>
        <w:t xml:space="preserve">Admiral nurse dementia helpline Help </w:t>
      </w:r>
      <w:proofErr w:type="gramStart"/>
      <w:r w:rsidRPr="00E75899">
        <w:rPr>
          <w:rFonts w:ascii="Arial" w:hAnsi="Arial" w:cs="Arial"/>
          <w:sz w:val="22"/>
          <w:szCs w:val="22"/>
        </w:rPr>
        <w:t>And</w:t>
      </w:r>
      <w:proofErr w:type="gramEnd"/>
      <w:r w:rsidRPr="00E75899">
        <w:rPr>
          <w:rFonts w:ascii="Arial" w:hAnsi="Arial" w:cs="Arial"/>
          <w:sz w:val="22"/>
          <w:szCs w:val="22"/>
        </w:rPr>
        <w:t xml:space="preserve"> Kindness. Available at: https://www.helpandkindness.co.uk/service/219/Admiral-Nurse-Dementia-Helpline (Accessed: 21 July 2023). </w:t>
      </w:r>
    </w:p>
    <w:p w14:paraId="5FF1C870" w14:textId="77777777" w:rsidR="00E75899" w:rsidRPr="00E75899" w:rsidRDefault="00E75899" w:rsidP="00CD11DA">
      <w:pPr>
        <w:pStyle w:val="NormalWeb"/>
        <w:ind w:left="567" w:hanging="567"/>
        <w:rPr>
          <w:rFonts w:ascii="Arial" w:hAnsi="Arial" w:cs="Arial"/>
          <w:sz w:val="22"/>
          <w:szCs w:val="22"/>
        </w:rPr>
      </w:pPr>
      <w:r w:rsidRPr="00E75899">
        <w:rPr>
          <w:rFonts w:ascii="Arial" w:hAnsi="Arial" w:cs="Arial"/>
          <w:sz w:val="22"/>
          <w:szCs w:val="22"/>
        </w:rPr>
        <w:t xml:space="preserve">BNF is only available in the </w:t>
      </w:r>
      <w:proofErr w:type="gramStart"/>
      <w:r w:rsidRPr="00E75899">
        <w:rPr>
          <w:rFonts w:ascii="Arial" w:hAnsi="Arial" w:cs="Arial"/>
          <w:sz w:val="22"/>
          <w:szCs w:val="22"/>
        </w:rPr>
        <w:t>UK  NICE</w:t>
      </w:r>
      <w:proofErr w:type="gramEnd"/>
      <w:r w:rsidRPr="00E75899">
        <w:rPr>
          <w:rFonts w:ascii="Arial" w:hAnsi="Arial" w:cs="Arial"/>
          <w:sz w:val="22"/>
          <w:szCs w:val="22"/>
        </w:rPr>
        <w:t xml:space="preserve">. Available at: https://bnf.nice.org.uk/treatment-summaries/dementia/ (Accessed: 21 July 2023). </w:t>
      </w:r>
    </w:p>
    <w:p w14:paraId="59A35E02" w14:textId="77777777" w:rsidR="00E75899" w:rsidRPr="00E75899" w:rsidRDefault="00E75899" w:rsidP="00827FC8">
      <w:pPr>
        <w:pStyle w:val="NormalWeb"/>
        <w:ind w:left="567" w:hanging="567"/>
        <w:rPr>
          <w:rFonts w:ascii="Arial" w:hAnsi="Arial" w:cs="Arial"/>
          <w:sz w:val="22"/>
          <w:szCs w:val="22"/>
        </w:rPr>
      </w:pPr>
      <w:r w:rsidRPr="00E75899">
        <w:rPr>
          <w:rFonts w:ascii="Arial" w:hAnsi="Arial" w:cs="Arial"/>
          <w:sz w:val="22"/>
          <w:szCs w:val="22"/>
        </w:rPr>
        <w:t xml:space="preserve">Crossland, A.J. and Oakley, A.D.R. (2022) Into perspective: What must government’s 10-year plan entail to tackle </w:t>
      </w:r>
      <w:proofErr w:type="gramStart"/>
      <w:r w:rsidRPr="00E75899">
        <w:rPr>
          <w:rFonts w:ascii="Arial" w:hAnsi="Arial" w:cs="Arial"/>
          <w:sz w:val="22"/>
          <w:szCs w:val="22"/>
        </w:rPr>
        <w:t>dementia?,</w:t>
      </w:r>
      <w:proofErr w:type="gramEnd"/>
      <w:r w:rsidRPr="00E75899">
        <w:rPr>
          <w:rFonts w:ascii="Arial" w:hAnsi="Arial" w:cs="Arial"/>
          <w:sz w:val="22"/>
          <w:szCs w:val="22"/>
        </w:rPr>
        <w:t xml:space="preserve"> Care Management Matters. Available at: https://www.caremanagementmatters.co.uk/feature/into-perspective-plan-to-tackle-dementia/#:~:text=The%20Health%20and%20Social%20Care%20Secretary%20confirmed%20the,health%20and%20care%20needs%20while%20living%20with%20dementia. (Accessed: 21 July 2023). </w:t>
      </w:r>
    </w:p>
    <w:p w14:paraId="6B5A4D16" w14:textId="77777777" w:rsidR="00E75899" w:rsidRPr="00E75899" w:rsidRDefault="00E75899" w:rsidP="00B7083B">
      <w:pPr>
        <w:pStyle w:val="paragraph"/>
        <w:spacing w:before="0" w:beforeAutospacing="0" w:after="0" w:afterAutospacing="0" w:line="360" w:lineRule="auto"/>
        <w:textAlignment w:val="baseline"/>
        <w:rPr>
          <w:rFonts w:ascii="Arial" w:hAnsi="Arial" w:cs="Arial"/>
          <w:sz w:val="22"/>
          <w:szCs w:val="22"/>
        </w:rPr>
      </w:pPr>
      <w:r w:rsidRPr="00E75899">
        <w:rPr>
          <w:rFonts w:ascii="Arial" w:hAnsi="Arial" w:cs="Arial"/>
          <w:sz w:val="22"/>
          <w:szCs w:val="22"/>
        </w:rPr>
        <w:t>Dementia (2023) Mayo Clinic. Available at: https://www.mayoclinic.org/diseases-conditions/dementia/diagnosis-treatment/drc-20352019#:~:text=A%20diagnosis%20of%20dementia%20requires%20that%20at%20least,ability%20to%20reason%20and%20problem-solve%2C%20and%20visual%20perception (Accessed: 21 July 2023).</w:t>
      </w:r>
    </w:p>
    <w:p w14:paraId="024C4772" w14:textId="77777777" w:rsidR="00E75899" w:rsidRPr="00E75899" w:rsidRDefault="00E75899" w:rsidP="008039D8">
      <w:pPr>
        <w:pStyle w:val="NormalWeb"/>
        <w:ind w:left="567" w:hanging="567"/>
        <w:rPr>
          <w:rFonts w:ascii="Arial" w:hAnsi="Arial" w:cs="Arial"/>
          <w:sz w:val="22"/>
          <w:szCs w:val="22"/>
        </w:rPr>
      </w:pPr>
      <w:r w:rsidRPr="00E75899">
        <w:rPr>
          <w:rFonts w:ascii="Arial" w:hAnsi="Arial" w:cs="Arial"/>
          <w:sz w:val="22"/>
          <w:szCs w:val="22"/>
        </w:rPr>
        <w:t>Dementia</w:t>
      </w:r>
      <w:r w:rsidRPr="00E75899">
        <w:rPr>
          <w:rFonts w:ascii="Arial" w:hAnsi="Arial" w:cs="Arial"/>
          <w:sz w:val="22"/>
          <w:szCs w:val="22"/>
        </w:rPr>
        <w:t xml:space="preserve">, </w:t>
      </w:r>
      <w:r w:rsidRPr="00E75899">
        <w:rPr>
          <w:rFonts w:ascii="Arial" w:hAnsi="Arial" w:cs="Arial"/>
          <w:sz w:val="22"/>
          <w:szCs w:val="22"/>
        </w:rPr>
        <w:t xml:space="preserve">World Health Organization. Available at: https://www.who.int/news-room/fact-sheets/detail/dementia (Accessed: 21 July 2023). </w:t>
      </w:r>
    </w:p>
    <w:p w14:paraId="435D9D08" w14:textId="77777777" w:rsidR="00E75899" w:rsidRPr="00E75899" w:rsidRDefault="00E75899" w:rsidP="00BD5050">
      <w:pPr>
        <w:pStyle w:val="NormalWeb"/>
        <w:ind w:left="567" w:hanging="567"/>
        <w:rPr>
          <w:rFonts w:ascii="Arial" w:hAnsi="Arial" w:cs="Arial"/>
          <w:sz w:val="22"/>
          <w:szCs w:val="22"/>
        </w:rPr>
      </w:pPr>
      <w:r w:rsidRPr="00E75899">
        <w:rPr>
          <w:rFonts w:ascii="Arial" w:hAnsi="Arial" w:cs="Arial"/>
          <w:sz w:val="22"/>
          <w:szCs w:val="22"/>
        </w:rPr>
        <w:t xml:space="preserve">Department of Health and Social Care (2019) NHS Long Term Plan launched, GOV.UK. Available at: https://www.gov.uk/government/news/nhs-long-term-plan-launched (Accessed: 21 July 2023). </w:t>
      </w:r>
    </w:p>
    <w:p w14:paraId="795E13B9" w14:textId="77777777" w:rsidR="00E75899" w:rsidRPr="00E75899" w:rsidRDefault="00E75899" w:rsidP="005F03DC">
      <w:pPr>
        <w:pStyle w:val="NormalWeb"/>
        <w:ind w:left="567" w:hanging="567"/>
        <w:rPr>
          <w:rFonts w:ascii="Arial" w:hAnsi="Arial" w:cs="Arial"/>
          <w:sz w:val="22"/>
          <w:szCs w:val="22"/>
        </w:rPr>
      </w:pPr>
      <w:r w:rsidRPr="00E75899">
        <w:rPr>
          <w:rFonts w:ascii="Arial" w:hAnsi="Arial" w:cs="Arial"/>
          <w:sz w:val="22"/>
          <w:szCs w:val="22"/>
        </w:rPr>
        <w:t xml:space="preserve">Getting a dementia </w:t>
      </w:r>
      <w:proofErr w:type="gramStart"/>
      <w:r w:rsidRPr="00E75899">
        <w:rPr>
          <w:rFonts w:ascii="Arial" w:hAnsi="Arial" w:cs="Arial"/>
          <w:sz w:val="22"/>
          <w:szCs w:val="22"/>
        </w:rPr>
        <w:t>diagnosis  Social</w:t>
      </w:r>
      <w:proofErr w:type="gramEnd"/>
      <w:r w:rsidRPr="00E75899">
        <w:rPr>
          <w:rFonts w:ascii="Arial" w:hAnsi="Arial" w:cs="Arial"/>
          <w:sz w:val="22"/>
          <w:szCs w:val="22"/>
        </w:rPr>
        <w:t xml:space="preserve"> Care Institute for Excellence. Available at: https://www.scie.org.uk/dementia/symptoms/diagnosis/getting-a-diagnosis.asp (Accessed: 21 July 2023). </w:t>
      </w:r>
    </w:p>
    <w:p w14:paraId="29278C8E" w14:textId="77777777" w:rsidR="00E75899" w:rsidRPr="00E75899" w:rsidRDefault="00E75899" w:rsidP="000B3CD0">
      <w:pPr>
        <w:pStyle w:val="NormalWeb"/>
        <w:ind w:left="567" w:hanging="567"/>
        <w:rPr>
          <w:rFonts w:ascii="Arial" w:hAnsi="Arial" w:cs="Arial"/>
          <w:sz w:val="22"/>
          <w:szCs w:val="22"/>
        </w:rPr>
      </w:pPr>
      <w:r w:rsidRPr="00E75899">
        <w:rPr>
          <w:rFonts w:ascii="Arial" w:hAnsi="Arial" w:cs="Arial"/>
          <w:sz w:val="22"/>
          <w:szCs w:val="22"/>
        </w:rPr>
        <w:t xml:space="preserve">How to get a dementia diagnosis Alzheimer’s Society. Available at: https://www.alzheimers.org.uk/about-dementia/symptoms-and-diagnosis/dementia-diagnosis/how-to-get-dementia-diagnosis (Accessed: 21 July 2023). </w:t>
      </w:r>
    </w:p>
    <w:p w14:paraId="6D47F03C" w14:textId="77777777" w:rsidR="00E75899" w:rsidRPr="00E75899" w:rsidRDefault="00E75899" w:rsidP="00A63C51">
      <w:pPr>
        <w:pStyle w:val="paragraph"/>
        <w:spacing w:before="0" w:beforeAutospacing="0" w:after="0" w:afterAutospacing="0" w:line="360" w:lineRule="auto"/>
        <w:ind w:left="1080"/>
        <w:textAlignment w:val="baseline"/>
        <w:rPr>
          <w:rStyle w:val="normaltextrun"/>
          <w:rFonts w:ascii="Arial" w:hAnsi="Arial" w:cs="Arial"/>
          <w:sz w:val="22"/>
          <w:szCs w:val="22"/>
        </w:rPr>
      </w:pPr>
      <w:hyperlink r:id="rId7" w:history="1">
        <w:r w:rsidRPr="00E75899">
          <w:rPr>
            <w:rStyle w:val="Hyperlink"/>
            <w:rFonts w:ascii="Arial" w:hAnsi="Arial" w:cs="Arial"/>
            <w:sz w:val="22"/>
            <w:szCs w:val="22"/>
          </w:rPr>
          <w:t>https://www.bing.com/images/search?view=detailV2&amp;ccid=FYvVnKhz&amp;id=A3F54004FD3326BE59B9C1EFEC54560D30744D57&amp;thid=OIP.FYvVnKhzrxxfdZNjAZ1vtwHaI3&amp;mediaurl=https%3a%2f%2fwww.dementiatalkclub.com%2fwp-content%2fuploads%2fcan-a-head-ct-scan-show-dementia-ct-scan-machine.jpeg&amp;cdnurl=https%3a%2f%2fth.bing.com%2fth%2fid%2fR.158bd59ca873af1c5f759363019d6fb7%3frik%3dV010MA1WVOzvwQ%26pid%3dImgRaw%26r%3d0&amp;exph=1280&amp;expw=1070&amp;q=dementia+ct&amp;simid=608034423235302263</w:t>
        </w:r>
        <w:r w:rsidRPr="00E75899">
          <w:rPr>
            <w:rStyle w:val="Hyperlink"/>
            <w:rFonts w:ascii="Arial" w:hAnsi="Arial" w:cs="Arial"/>
            <w:sz w:val="22"/>
            <w:szCs w:val="22"/>
          </w:rPr>
          <w:lastRenderedPageBreak/>
          <w:t>&amp;FORM=IRPRST&amp;ck=6EC12EC52B71DFF9FD35E85C68247F27&amp;selectedIndex=16&amp;ajaxhist=0&amp;ajaxserp=0</w:t>
        </w:r>
      </w:hyperlink>
      <w:r w:rsidRPr="00E75899">
        <w:rPr>
          <w:rStyle w:val="normaltextrun"/>
          <w:rFonts w:ascii="Arial" w:hAnsi="Arial" w:cs="Arial"/>
          <w:sz w:val="22"/>
          <w:szCs w:val="22"/>
        </w:rPr>
        <w:t xml:space="preserve"> </w:t>
      </w:r>
    </w:p>
    <w:p w14:paraId="7BD82707" w14:textId="77777777" w:rsidR="00E75899" w:rsidRPr="00E75899" w:rsidRDefault="00E75899" w:rsidP="00B7083B">
      <w:pPr>
        <w:pStyle w:val="paragraph"/>
        <w:spacing w:before="0" w:beforeAutospacing="0" w:after="0" w:afterAutospacing="0" w:line="360" w:lineRule="auto"/>
        <w:textAlignment w:val="baseline"/>
        <w:rPr>
          <w:rFonts w:ascii="Arial" w:hAnsi="Arial" w:cs="Arial"/>
          <w:sz w:val="22"/>
          <w:szCs w:val="22"/>
        </w:rPr>
      </w:pPr>
      <w:r w:rsidRPr="00E75899">
        <w:rPr>
          <w:rFonts w:ascii="Arial" w:hAnsi="Arial" w:cs="Arial"/>
          <w:sz w:val="22"/>
          <w:szCs w:val="22"/>
        </w:rPr>
        <w:t>International Classification of Diseases (ICD) Psychology Today. Available at: https://www.psychologytoday.com/us/basics/international-classification-of-diseases-icd (Accessed: 21 July 2023).</w:t>
      </w:r>
    </w:p>
    <w:p w14:paraId="2E5E33DA" w14:textId="77777777" w:rsidR="00E75899" w:rsidRPr="00E75899" w:rsidRDefault="00E75899" w:rsidP="00171072">
      <w:pPr>
        <w:pStyle w:val="NormalWeb"/>
        <w:ind w:left="567" w:hanging="567"/>
        <w:rPr>
          <w:rFonts w:ascii="Arial" w:hAnsi="Arial" w:cs="Arial"/>
          <w:sz w:val="22"/>
          <w:szCs w:val="22"/>
        </w:rPr>
      </w:pPr>
      <w:r w:rsidRPr="00E75899">
        <w:rPr>
          <w:rFonts w:ascii="Arial" w:hAnsi="Arial" w:cs="Arial"/>
          <w:sz w:val="22"/>
          <w:szCs w:val="22"/>
        </w:rPr>
        <w:t xml:space="preserve">Lasting Power of attorney for people with dementia (2023) Alzheimer’s Society. Available at: https://www.alzheimers.org.uk/get-support/legal-financial/lasting-power-attorney (Accessed: 21 July 2023). </w:t>
      </w:r>
    </w:p>
    <w:p w14:paraId="6EF7F2DB" w14:textId="77777777" w:rsidR="00E75899" w:rsidRPr="00E75899" w:rsidRDefault="00E75899" w:rsidP="00793078">
      <w:pPr>
        <w:pStyle w:val="NormalWeb"/>
        <w:ind w:left="567" w:hanging="567"/>
        <w:rPr>
          <w:rFonts w:ascii="Arial" w:hAnsi="Arial" w:cs="Arial"/>
          <w:sz w:val="22"/>
          <w:szCs w:val="22"/>
        </w:rPr>
      </w:pPr>
      <w:r w:rsidRPr="00E75899">
        <w:rPr>
          <w:rFonts w:ascii="Arial" w:hAnsi="Arial" w:cs="Arial"/>
          <w:sz w:val="22"/>
          <w:szCs w:val="22"/>
        </w:rPr>
        <w:t xml:space="preserve">Learn how </w:t>
      </w:r>
      <w:proofErr w:type="spellStart"/>
      <w:r w:rsidRPr="00E75899">
        <w:rPr>
          <w:rFonts w:ascii="Arial" w:hAnsi="Arial" w:cs="Arial"/>
          <w:sz w:val="22"/>
          <w:szCs w:val="22"/>
        </w:rPr>
        <w:t>alzheimer’s</w:t>
      </w:r>
      <w:proofErr w:type="spellEnd"/>
      <w:r w:rsidRPr="00E75899">
        <w:rPr>
          <w:rFonts w:ascii="Arial" w:hAnsi="Arial" w:cs="Arial"/>
          <w:sz w:val="22"/>
          <w:szCs w:val="22"/>
        </w:rPr>
        <w:t xml:space="preserve"> is diagnosed (2022) Mayo Clinic. Available at: https://www.mayoclinic.org/diseases-conditions/alzheimers-disease/in-depth/alzheimers/art-20048075 (Accessed: 21 July 2023). </w:t>
      </w:r>
    </w:p>
    <w:p w14:paraId="392CB265" w14:textId="77777777" w:rsidR="00E75899" w:rsidRPr="00E75899" w:rsidRDefault="00E75899" w:rsidP="00A63D00">
      <w:pPr>
        <w:pStyle w:val="NormalWeb"/>
        <w:ind w:left="567" w:hanging="567"/>
        <w:rPr>
          <w:rFonts w:ascii="Arial" w:hAnsi="Arial" w:cs="Arial"/>
          <w:sz w:val="22"/>
          <w:szCs w:val="22"/>
        </w:rPr>
      </w:pPr>
      <w:r w:rsidRPr="00E75899">
        <w:rPr>
          <w:rFonts w:ascii="Arial" w:hAnsi="Arial" w:cs="Arial"/>
          <w:sz w:val="22"/>
          <w:szCs w:val="22"/>
        </w:rPr>
        <w:t xml:space="preserve"> NHS choices. Available at: https://www.bdct.nhs.uk/services/community-mental-health-teams-cmhts/ (Accessed: 21 July 2023). </w:t>
      </w:r>
    </w:p>
    <w:p w14:paraId="02C4A9D5" w14:textId="77777777" w:rsidR="00E75899" w:rsidRPr="00E75899" w:rsidRDefault="00E75899" w:rsidP="000525DA">
      <w:pPr>
        <w:pStyle w:val="NormalWeb"/>
        <w:ind w:left="567" w:hanging="567"/>
        <w:rPr>
          <w:rFonts w:ascii="Arial" w:hAnsi="Arial" w:cs="Arial"/>
          <w:sz w:val="22"/>
          <w:szCs w:val="22"/>
        </w:rPr>
      </w:pPr>
      <w:r w:rsidRPr="00E75899">
        <w:rPr>
          <w:rFonts w:ascii="Arial" w:hAnsi="Arial" w:cs="Arial"/>
          <w:sz w:val="22"/>
          <w:szCs w:val="22"/>
        </w:rPr>
        <w:t xml:space="preserve"> NHS choices. Available at: https://www.nhs.uk/conditions/dementia/help-and-support/ (Accessed: 21 July 2023). </w:t>
      </w:r>
    </w:p>
    <w:p w14:paraId="4DB3FB63" w14:textId="77777777" w:rsidR="00E75899" w:rsidRPr="00E75899" w:rsidRDefault="00E75899" w:rsidP="00BA1139">
      <w:pPr>
        <w:pStyle w:val="NormalWeb"/>
        <w:ind w:left="567" w:hanging="567"/>
        <w:rPr>
          <w:rFonts w:ascii="Arial" w:hAnsi="Arial" w:cs="Arial"/>
          <w:sz w:val="22"/>
          <w:szCs w:val="22"/>
        </w:rPr>
      </w:pPr>
      <w:r w:rsidRPr="00E75899">
        <w:rPr>
          <w:rFonts w:ascii="Arial" w:hAnsi="Arial" w:cs="Arial"/>
          <w:sz w:val="22"/>
          <w:szCs w:val="22"/>
        </w:rPr>
        <w:t xml:space="preserve">Recommendations: Dementia: Assessment, management and support for people living with dementia and their carers: Guidance (no date) NICE. Available at: https://www.nice.org.uk/guidance/ng97/chapter/Recommendations (Accessed: 21 July 2023). </w:t>
      </w:r>
    </w:p>
    <w:p w14:paraId="0CBFE8DA" w14:textId="77777777" w:rsidR="00E75899" w:rsidRPr="00E75899" w:rsidRDefault="00E75899" w:rsidP="007E20D0">
      <w:pPr>
        <w:pStyle w:val="NormalWeb"/>
        <w:spacing w:before="0" w:beforeAutospacing="0" w:after="0" w:afterAutospacing="0" w:line="360" w:lineRule="atLeast"/>
        <w:rPr>
          <w:rFonts w:ascii="Arial" w:hAnsi="Arial" w:cs="Arial"/>
          <w:color w:val="000000"/>
          <w:sz w:val="22"/>
          <w:szCs w:val="22"/>
        </w:rPr>
      </w:pPr>
      <w:r w:rsidRPr="00E75899">
        <w:rPr>
          <w:rFonts w:ascii="Arial" w:hAnsi="Arial" w:cs="Arial"/>
          <w:color w:val="000000"/>
          <w:sz w:val="22"/>
          <w:szCs w:val="22"/>
        </w:rPr>
        <w:t>Uncustomary (2022). New Advances in Dementia Treatment. [online] Uncustomary. Available at: https://uncustomary.org/new-advances-in-dementia-treatment/#:~:text=New%20Advances%20in%20Dementia%20Treatment%201%20Immunotherapy%20Although [Accessed 21 Jul. 2023].</w:t>
      </w:r>
    </w:p>
    <w:p w14:paraId="39549C2F" w14:textId="77777777" w:rsidR="00E75899" w:rsidRPr="00E75899" w:rsidRDefault="00E75899" w:rsidP="002234B4">
      <w:pPr>
        <w:pStyle w:val="NormalWeb"/>
        <w:ind w:left="567" w:hanging="567"/>
        <w:rPr>
          <w:rFonts w:ascii="Arial" w:hAnsi="Arial" w:cs="Arial"/>
          <w:sz w:val="22"/>
          <w:szCs w:val="22"/>
        </w:rPr>
      </w:pPr>
      <w:proofErr w:type="spellStart"/>
      <w:r w:rsidRPr="00E75899">
        <w:rPr>
          <w:rFonts w:ascii="Arial" w:hAnsi="Arial" w:cs="Arial"/>
          <w:sz w:val="22"/>
          <w:szCs w:val="22"/>
        </w:rPr>
        <w:t>Vandergriendt</w:t>
      </w:r>
      <w:proofErr w:type="spellEnd"/>
      <w:r w:rsidRPr="00E75899">
        <w:rPr>
          <w:rFonts w:ascii="Arial" w:hAnsi="Arial" w:cs="Arial"/>
          <w:sz w:val="22"/>
          <w:szCs w:val="22"/>
        </w:rPr>
        <w:t xml:space="preserve">, C. Can a brain scan detect dementia or </w:t>
      </w:r>
      <w:proofErr w:type="spellStart"/>
      <w:proofErr w:type="gramStart"/>
      <w:r w:rsidRPr="00E75899">
        <w:rPr>
          <w:rFonts w:ascii="Arial" w:hAnsi="Arial" w:cs="Arial"/>
          <w:sz w:val="22"/>
          <w:szCs w:val="22"/>
        </w:rPr>
        <w:t>alzheimer’s</w:t>
      </w:r>
      <w:proofErr w:type="spellEnd"/>
      <w:r w:rsidRPr="00E75899">
        <w:rPr>
          <w:rFonts w:ascii="Arial" w:hAnsi="Arial" w:cs="Arial"/>
          <w:sz w:val="22"/>
          <w:szCs w:val="22"/>
        </w:rPr>
        <w:t>?,</w:t>
      </w:r>
      <w:proofErr w:type="gramEnd"/>
      <w:r w:rsidRPr="00E75899">
        <w:rPr>
          <w:rFonts w:ascii="Arial" w:hAnsi="Arial" w:cs="Arial"/>
          <w:sz w:val="22"/>
          <w:szCs w:val="22"/>
        </w:rPr>
        <w:t xml:space="preserve"> Healthline. Available at: https://www.healthline.com/health/dementia/brain-scans-for-dementia#what-to-look-for (Accessed: 21 July 2023). </w:t>
      </w:r>
    </w:p>
    <w:p w14:paraId="7DF87842" w14:textId="77777777" w:rsidR="00E75899" w:rsidRPr="00E75899" w:rsidRDefault="00E75899" w:rsidP="00B7083B">
      <w:pPr>
        <w:pStyle w:val="paragraph"/>
        <w:spacing w:before="0" w:beforeAutospacing="0" w:after="0" w:afterAutospacing="0" w:line="360" w:lineRule="auto"/>
        <w:textAlignment w:val="baseline"/>
        <w:rPr>
          <w:rFonts w:ascii="Arial" w:hAnsi="Arial" w:cs="Arial"/>
          <w:sz w:val="22"/>
          <w:szCs w:val="22"/>
        </w:rPr>
      </w:pPr>
      <w:r w:rsidRPr="00E75899">
        <w:rPr>
          <w:rFonts w:ascii="Arial" w:hAnsi="Arial" w:cs="Arial"/>
          <w:sz w:val="22"/>
          <w:szCs w:val="22"/>
        </w:rPr>
        <w:t>What is dementia? symptoms, types, and diagnosis</w:t>
      </w:r>
      <w:r w:rsidRPr="00E75899">
        <w:rPr>
          <w:rFonts w:ascii="Arial" w:hAnsi="Arial" w:cs="Arial"/>
          <w:sz w:val="22"/>
          <w:szCs w:val="22"/>
        </w:rPr>
        <w:t>,</w:t>
      </w:r>
      <w:r w:rsidRPr="00E75899">
        <w:rPr>
          <w:rFonts w:ascii="Arial" w:hAnsi="Arial" w:cs="Arial"/>
          <w:sz w:val="22"/>
          <w:szCs w:val="22"/>
        </w:rPr>
        <w:t xml:space="preserve"> National Institute on Aging. Available at: https://www.nia.nih.gov/health/what-is-dementia (Accessed: 21 July 2023).</w:t>
      </w:r>
    </w:p>
    <w:p w14:paraId="402A7D3A" w14:textId="77777777" w:rsidR="00E75899" w:rsidRPr="00E75899" w:rsidRDefault="00E75899" w:rsidP="00AE5C27">
      <w:pPr>
        <w:pStyle w:val="NormalWeb"/>
        <w:spacing w:before="0" w:beforeAutospacing="0" w:after="0" w:afterAutospacing="0" w:line="360" w:lineRule="atLeast"/>
        <w:rPr>
          <w:rFonts w:ascii="Arial" w:hAnsi="Arial" w:cs="Arial"/>
          <w:color w:val="000000"/>
          <w:sz w:val="22"/>
          <w:szCs w:val="22"/>
        </w:rPr>
      </w:pPr>
      <w:r w:rsidRPr="00E75899">
        <w:rPr>
          <w:rFonts w:ascii="Arial" w:hAnsi="Arial" w:cs="Arial"/>
          <w:color w:val="000000"/>
          <w:sz w:val="22"/>
          <w:szCs w:val="22"/>
        </w:rPr>
        <w:t>World Health Organization (2023). Rehabilitation. [online] Who.int. Available at: https://www.who.int/news-room/fact-sheets/detail/rehabilitation.</w:t>
      </w:r>
    </w:p>
    <w:p w14:paraId="391300A6" w14:textId="77777777" w:rsidR="00E75899" w:rsidRPr="00E75899" w:rsidRDefault="00E75899" w:rsidP="00094AAD">
      <w:pPr>
        <w:pStyle w:val="NormalWeb"/>
        <w:ind w:left="567" w:hanging="567"/>
        <w:rPr>
          <w:rFonts w:ascii="Arial" w:hAnsi="Arial" w:cs="Arial"/>
          <w:sz w:val="22"/>
          <w:szCs w:val="22"/>
        </w:rPr>
      </w:pPr>
      <w:r w:rsidRPr="00E75899">
        <w:rPr>
          <w:rFonts w:ascii="Arial" w:hAnsi="Arial" w:cs="Arial"/>
          <w:sz w:val="22"/>
          <w:szCs w:val="22"/>
        </w:rPr>
        <w:t xml:space="preserve">World Health Organization. Available at: https://icd.who.int/browse11/l-m/en#/http%3A%2F%2Fid.who.int%2Ficd%2Fentity%2F546689346 (Accessed: 21 July 2023). </w:t>
      </w:r>
    </w:p>
    <w:sectPr w:rsidR="00E75899" w:rsidRPr="00E75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400E6"/>
    <w:multiLevelType w:val="multilevel"/>
    <w:tmpl w:val="65749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4508D"/>
    <w:multiLevelType w:val="multilevel"/>
    <w:tmpl w:val="FBA69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F2B15"/>
    <w:multiLevelType w:val="multilevel"/>
    <w:tmpl w:val="16A05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4E1349"/>
    <w:multiLevelType w:val="multilevel"/>
    <w:tmpl w:val="F810F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735324"/>
    <w:multiLevelType w:val="hybridMultilevel"/>
    <w:tmpl w:val="BB9A8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857AAC"/>
    <w:multiLevelType w:val="multilevel"/>
    <w:tmpl w:val="FBEE7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33D86"/>
    <w:multiLevelType w:val="multilevel"/>
    <w:tmpl w:val="12FA6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6D1B2C"/>
    <w:multiLevelType w:val="multilevel"/>
    <w:tmpl w:val="53568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0136FC"/>
    <w:multiLevelType w:val="hybridMultilevel"/>
    <w:tmpl w:val="456E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8A48EC"/>
    <w:multiLevelType w:val="hybridMultilevel"/>
    <w:tmpl w:val="76E805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CD6DA4"/>
    <w:multiLevelType w:val="multilevel"/>
    <w:tmpl w:val="13FAB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2A499F"/>
    <w:multiLevelType w:val="hybridMultilevel"/>
    <w:tmpl w:val="4970C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73296E"/>
    <w:multiLevelType w:val="multilevel"/>
    <w:tmpl w:val="425E9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D62B06"/>
    <w:multiLevelType w:val="hybridMultilevel"/>
    <w:tmpl w:val="6D444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12055A"/>
    <w:multiLevelType w:val="multilevel"/>
    <w:tmpl w:val="10C83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6A2AB1"/>
    <w:multiLevelType w:val="hybridMultilevel"/>
    <w:tmpl w:val="E22E9F7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7FB00E4"/>
    <w:multiLevelType w:val="multilevel"/>
    <w:tmpl w:val="BD9A3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96F4718"/>
    <w:multiLevelType w:val="multilevel"/>
    <w:tmpl w:val="6AE8C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9AA1327"/>
    <w:multiLevelType w:val="multilevel"/>
    <w:tmpl w:val="D57A3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3157767"/>
    <w:multiLevelType w:val="hybridMultilevel"/>
    <w:tmpl w:val="D2AE1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F67D9D"/>
    <w:multiLevelType w:val="multilevel"/>
    <w:tmpl w:val="8EC21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61743F"/>
    <w:multiLevelType w:val="hybridMultilevel"/>
    <w:tmpl w:val="CEB69E3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41219E"/>
    <w:multiLevelType w:val="hybridMultilevel"/>
    <w:tmpl w:val="E22E9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076677"/>
    <w:multiLevelType w:val="hybridMultilevel"/>
    <w:tmpl w:val="550C2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A726E89"/>
    <w:multiLevelType w:val="hybridMultilevel"/>
    <w:tmpl w:val="B7386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17268D"/>
    <w:multiLevelType w:val="multilevel"/>
    <w:tmpl w:val="656C3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4D26E1A"/>
    <w:multiLevelType w:val="multilevel"/>
    <w:tmpl w:val="684C8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589670B"/>
    <w:multiLevelType w:val="hybridMultilevel"/>
    <w:tmpl w:val="B94E9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FD58C4"/>
    <w:multiLevelType w:val="multilevel"/>
    <w:tmpl w:val="2AE04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732507"/>
    <w:multiLevelType w:val="multilevel"/>
    <w:tmpl w:val="8416A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A352B9"/>
    <w:multiLevelType w:val="hybridMultilevel"/>
    <w:tmpl w:val="88BC0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CC7A4E"/>
    <w:multiLevelType w:val="multilevel"/>
    <w:tmpl w:val="96EA0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CE26C7"/>
    <w:multiLevelType w:val="multilevel"/>
    <w:tmpl w:val="B14667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8056537"/>
    <w:multiLevelType w:val="multilevel"/>
    <w:tmpl w:val="5BE4B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633FC0"/>
    <w:multiLevelType w:val="hybridMultilevel"/>
    <w:tmpl w:val="CBFE8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724FCC"/>
    <w:multiLevelType w:val="multilevel"/>
    <w:tmpl w:val="1CE2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2AE5496"/>
    <w:multiLevelType w:val="multilevel"/>
    <w:tmpl w:val="993AA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930325"/>
    <w:multiLevelType w:val="multilevel"/>
    <w:tmpl w:val="C1488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9086D9A"/>
    <w:multiLevelType w:val="multilevel"/>
    <w:tmpl w:val="EF4E1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8168383">
    <w:abstractNumId w:val="35"/>
  </w:num>
  <w:num w:numId="2" w16cid:durableId="115299342">
    <w:abstractNumId w:val="17"/>
  </w:num>
  <w:num w:numId="3" w16cid:durableId="1171336907">
    <w:abstractNumId w:val="33"/>
  </w:num>
  <w:num w:numId="4" w16cid:durableId="1994526469">
    <w:abstractNumId w:val="36"/>
  </w:num>
  <w:num w:numId="5" w16cid:durableId="686247286">
    <w:abstractNumId w:val="18"/>
  </w:num>
  <w:num w:numId="6" w16cid:durableId="1595625662">
    <w:abstractNumId w:val="2"/>
  </w:num>
  <w:num w:numId="7" w16cid:durableId="42533363">
    <w:abstractNumId w:val="6"/>
  </w:num>
  <w:num w:numId="8" w16cid:durableId="524370452">
    <w:abstractNumId w:val="27"/>
  </w:num>
  <w:num w:numId="9" w16cid:durableId="866796831">
    <w:abstractNumId w:val="0"/>
  </w:num>
  <w:num w:numId="10" w16cid:durableId="881474866">
    <w:abstractNumId w:val="29"/>
  </w:num>
  <w:num w:numId="11" w16cid:durableId="1099104970">
    <w:abstractNumId w:val="19"/>
  </w:num>
  <w:num w:numId="12" w16cid:durableId="1885630765">
    <w:abstractNumId w:val="38"/>
  </w:num>
  <w:num w:numId="13" w16cid:durableId="495070089">
    <w:abstractNumId w:val="1"/>
  </w:num>
  <w:num w:numId="14" w16cid:durableId="2096971129">
    <w:abstractNumId w:val="14"/>
  </w:num>
  <w:num w:numId="15" w16cid:durableId="2081369121">
    <w:abstractNumId w:val="24"/>
  </w:num>
  <w:num w:numId="16" w16cid:durableId="1437797274">
    <w:abstractNumId w:val="23"/>
  </w:num>
  <w:num w:numId="17" w16cid:durableId="1367875980">
    <w:abstractNumId w:val="16"/>
  </w:num>
  <w:num w:numId="18" w16cid:durableId="1815949638">
    <w:abstractNumId w:val="12"/>
  </w:num>
  <w:num w:numId="19" w16cid:durableId="534922682">
    <w:abstractNumId w:val="22"/>
  </w:num>
  <w:num w:numId="20" w16cid:durableId="1070271724">
    <w:abstractNumId w:val="28"/>
  </w:num>
  <w:num w:numId="21" w16cid:durableId="660544223">
    <w:abstractNumId w:val="13"/>
  </w:num>
  <w:num w:numId="22" w16cid:durableId="1725566843">
    <w:abstractNumId w:val="20"/>
  </w:num>
  <w:num w:numId="23" w16cid:durableId="188492681">
    <w:abstractNumId w:val="26"/>
  </w:num>
  <w:num w:numId="24" w16cid:durableId="1274554831">
    <w:abstractNumId w:val="9"/>
  </w:num>
  <w:num w:numId="25" w16cid:durableId="1982807049">
    <w:abstractNumId w:val="10"/>
  </w:num>
  <w:num w:numId="26" w16cid:durableId="199754238">
    <w:abstractNumId w:val="32"/>
  </w:num>
  <w:num w:numId="27" w16cid:durableId="706369940">
    <w:abstractNumId w:val="30"/>
  </w:num>
  <w:num w:numId="28" w16cid:durableId="2111928454">
    <w:abstractNumId w:val="34"/>
  </w:num>
  <w:num w:numId="29" w16cid:durableId="36205305">
    <w:abstractNumId w:val="8"/>
  </w:num>
  <w:num w:numId="30" w16cid:durableId="2022389995">
    <w:abstractNumId w:val="7"/>
  </w:num>
  <w:num w:numId="31" w16cid:durableId="1723554192">
    <w:abstractNumId w:val="31"/>
  </w:num>
  <w:num w:numId="32" w16cid:durableId="67508369">
    <w:abstractNumId w:val="11"/>
  </w:num>
  <w:num w:numId="33" w16cid:durableId="1537430252">
    <w:abstractNumId w:val="25"/>
  </w:num>
  <w:num w:numId="34" w16cid:durableId="1947077194">
    <w:abstractNumId w:val="15"/>
  </w:num>
  <w:num w:numId="35" w16cid:durableId="750348767">
    <w:abstractNumId w:val="3"/>
  </w:num>
  <w:num w:numId="36" w16cid:durableId="1866359038">
    <w:abstractNumId w:val="21"/>
  </w:num>
  <w:num w:numId="37" w16cid:durableId="1968270313">
    <w:abstractNumId w:val="4"/>
  </w:num>
  <w:num w:numId="38" w16cid:durableId="1113213696">
    <w:abstractNumId w:val="5"/>
  </w:num>
  <w:num w:numId="39" w16cid:durableId="144673144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C51"/>
    <w:rsid w:val="00003DF0"/>
    <w:rsid w:val="00021024"/>
    <w:rsid w:val="000270C0"/>
    <w:rsid w:val="00027208"/>
    <w:rsid w:val="00033353"/>
    <w:rsid w:val="000435AF"/>
    <w:rsid w:val="000525DA"/>
    <w:rsid w:val="000755E2"/>
    <w:rsid w:val="00085454"/>
    <w:rsid w:val="00092882"/>
    <w:rsid w:val="00094AAD"/>
    <w:rsid w:val="00095494"/>
    <w:rsid w:val="000A16EF"/>
    <w:rsid w:val="000A4275"/>
    <w:rsid w:val="000B3CD0"/>
    <w:rsid w:val="000D4251"/>
    <w:rsid w:val="00124189"/>
    <w:rsid w:val="00133CCE"/>
    <w:rsid w:val="00142793"/>
    <w:rsid w:val="00144576"/>
    <w:rsid w:val="0016446B"/>
    <w:rsid w:val="00171072"/>
    <w:rsid w:val="001774B1"/>
    <w:rsid w:val="0019224C"/>
    <w:rsid w:val="001940EE"/>
    <w:rsid w:val="001A0A58"/>
    <w:rsid w:val="001B052C"/>
    <w:rsid w:val="001B563E"/>
    <w:rsid w:val="001D537D"/>
    <w:rsid w:val="001F4338"/>
    <w:rsid w:val="001F4873"/>
    <w:rsid w:val="002021F1"/>
    <w:rsid w:val="00202793"/>
    <w:rsid w:val="00214539"/>
    <w:rsid w:val="002234B4"/>
    <w:rsid w:val="00224EE3"/>
    <w:rsid w:val="00225326"/>
    <w:rsid w:val="002302E9"/>
    <w:rsid w:val="00237391"/>
    <w:rsid w:val="002422F6"/>
    <w:rsid w:val="00282541"/>
    <w:rsid w:val="00286FA0"/>
    <w:rsid w:val="002A7101"/>
    <w:rsid w:val="002A7546"/>
    <w:rsid w:val="002C410C"/>
    <w:rsid w:val="002D38D6"/>
    <w:rsid w:val="002D3D82"/>
    <w:rsid w:val="002E042C"/>
    <w:rsid w:val="00332D02"/>
    <w:rsid w:val="00340A8E"/>
    <w:rsid w:val="003445F2"/>
    <w:rsid w:val="0035716D"/>
    <w:rsid w:val="003612C3"/>
    <w:rsid w:val="003B2FF5"/>
    <w:rsid w:val="003B72AA"/>
    <w:rsid w:val="003D6781"/>
    <w:rsid w:val="003D6D1F"/>
    <w:rsid w:val="003E5C80"/>
    <w:rsid w:val="00400716"/>
    <w:rsid w:val="00401358"/>
    <w:rsid w:val="00412F11"/>
    <w:rsid w:val="00433015"/>
    <w:rsid w:val="00460F90"/>
    <w:rsid w:val="00496037"/>
    <w:rsid w:val="004A0685"/>
    <w:rsid w:val="004B77C7"/>
    <w:rsid w:val="004D706D"/>
    <w:rsid w:val="004F0F4C"/>
    <w:rsid w:val="004F1389"/>
    <w:rsid w:val="00501A5B"/>
    <w:rsid w:val="005171B2"/>
    <w:rsid w:val="00522D4B"/>
    <w:rsid w:val="005230DD"/>
    <w:rsid w:val="00544667"/>
    <w:rsid w:val="0056481C"/>
    <w:rsid w:val="005754D5"/>
    <w:rsid w:val="00583D87"/>
    <w:rsid w:val="005926D0"/>
    <w:rsid w:val="005B17EB"/>
    <w:rsid w:val="005B5986"/>
    <w:rsid w:val="005D0A86"/>
    <w:rsid w:val="005D4424"/>
    <w:rsid w:val="005D6AC8"/>
    <w:rsid w:val="005F03DC"/>
    <w:rsid w:val="00621391"/>
    <w:rsid w:val="00625640"/>
    <w:rsid w:val="00632443"/>
    <w:rsid w:val="00640397"/>
    <w:rsid w:val="00641C52"/>
    <w:rsid w:val="00644B77"/>
    <w:rsid w:val="00651F79"/>
    <w:rsid w:val="0066705E"/>
    <w:rsid w:val="00691D5E"/>
    <w:rsid w:val="006B1185"/>
    <w:rsid w:val="006C36B3"/>
    <w:rsid w:val="006D0822"/>
    <w:rsid w:val="006D2BED"/>
    <w:rsid w:val="006D5B12"/>
    <w:rsid w:val="00723A1A"/>
    <w:rsid w:val="00723EC5"/>
    <w:rsid w:val="00735B07"/>
    <w:rsid w:val="00737B4C"/>
    <w:rsid w:val="00744AC1"/>
    <w:rsid w:val="00777C1B"/>
    <w:rsid w:val="00792971"/>
    <w:rsid w:val="00793078"/>
    <w:rsid w:val="007A4541"/>
    <w:rsid w:val="007B1BB2"/>
    <w:rsid w:val="007C5B1D"/>
    <w:rsid w:val="007C7607"/>
    <w:rsid w:val="007E20D0"/>
    <w:rsid w:val="007F2B86"/>
    <w:rsid w:val="008039D8"/>
    <w:rsid w:val="00815EDE"/>
    <w:rsid w:val="00827FC8"/>
    <w:rsid w:val="008418D0"/>
    <w:rsid w:val="00856EB1"/>
    <w:rsid w:val="0086059E"/>
    <w:rsid w:val="00873E96"/>
    <w:rsid w:val="00880878"/>
    <w:rsid w:val="008973A7"/>
    <w:rsid w:val="008A0F51"/>
    <w:rsid w:val="008A7704"/>
    <w:rsid w:val="008E229C"/>
    <w:rsid w:val="008E395A"/>
    <w:rsid w:val="00903E21"/>
    <w:rsid w:val="00916226"/>
    <w:rsid w:val="009236EB"/>
    <w:rsid w:val="00941938"/>
    <w:rsid w:val="009B41E3"/>
    <w:rsid w:val="009D2EA2"/>
    <w:rsid w:val="00A045A0"/>
    <w:rsid w:val="00A17788"/>
    <w:rsid w:val="00A2124D"/>
    <w:rsid w:val="00A23DC0"/>
    <w:rsid w:val="00A25E97"/>
    <w:rsid w:val="00A413BD"/>
    <w:rsid w:val="00A46576"/>
    <w:rsid w:val="00A53EB1"/>
    <w:rsid w:val="00A63C51"/>
    <w:rsid w:val="00A63D00"/>
    <w:rsid w:val="00A743C8"/>
    <w:rsid w:val="00AA666C"/>
    <w:rsid w:val="00AC69F1"/>
    <w:rsid w:val="00AE5C27"/>
    <w:rsid w:val="00B02D5F"/>
    <w:rsid w:val="00B0663F"/>
    <w:rsid w:val="00B1078F"/>
    <w:rsid w:val="00B45AB3"/>
    <w:rsid w:val="00B60134"/>
    <w:rsid w:val="00B67BFF"/>
    <w:rsid w:val="00B7083B"/>
    <w:rsid w:val="00B74B37"/>
    <w:rsid w:val="00BA1139"/>
    <w:rsid w:val="00BA6B65"/>
    <w:rsid w:val="00BB4076"/>
    <w:rsid w:val="00BC1D87"/>
    <w:rsid w:val="00BC40E2"/>
    <w:rsid w:val="00BC693E"/>
    <w:rsid w:val="00BD5050"/>
    <w:rsid w:val="00BD69AE"/>
    <w:rsid w:val="00BF1D02"/>
    <w:rsid w:val="00C0229D"/>
    <w:rsid w:val="00C135D0"/>
    <w:rsid w:val="00C371F4"/>
    <w:rsid w:val="00C6574A"/>
    <w:rsid w:val="00C75F18"/>
    <w:rsid w:val="00C82C88"/>
    <w:rsid w:val="00C90F8F"/>
    <w:rsid w:val="00CC593E"/>
    <w:rsid w:val="00CD11DA"/>
    <w:rsid w:val="00CE675A"/>
    <w:rsid w:val="00CE7A42"/>
    <w:rsid w:val="00CF4987"/>
    <w:rsid w:val="00D122FC"/>
    <w:rsid w:val="00D13E6D"/>
    <w:rsid w:val="00D33501"/>
    <w:rsid w:val="00D34AD6"/>
    <w:rsid w:val="00D51CF8"/>
    <w:rsid w:val="00D57E1A"/>
    <w:rsid w:val="00D9212B"/>
    <w:rsid w:val="00DA4301"/>
    <w:rsid w:val="00DC56AD"/>
    <w:rsid w:val="00DD5F38"/>
    <w:rsid w:val="00E11AB4"/>
    <w:rsid w:val="00E20243"/>
    <w:rsid w:val="00E47D84"/>
    <w:rsid w:val="00E75899"/>
    <w:rsid w:val="00EB7C0F"/>
    <w:rsid w:val="00ED4ECE"/>
    <w:rsid w:val="00F26A0C"/>
    <w:rsid w:val="00F33618"/>
    <w:rsid w:val="00F529B8"/>
    <w:rsid w:val="00F5532D"/>
    <w:rsid w:val="00F56B1C"/>
    <w:rsid w:val="00F67CE2"/>
    <w:rsid w:val="00F92AFC"/>
    <w:rsid w:val="00FA2797"/>
    <w:rsid w:val="00FC3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A55D"/>
  <w15:chartTrackingRefBased/>
  <w15:docId w15:val="{6BE513DC-E0FF-4B7E-B072-79730EF92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C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6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63C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63C51"/>
  </w:style>
  <w:style w:type="character" w:customStyle="1" w:styleId="eop">
    <w:name w:val="eop"/>
    <w:basedOn w:val="DefaultParagraphFont"/>
    <w:rsid w:val="00A63C51"/>
  </w:style>
  <w:style w:type="character" w:customStyle="1" w:styleId="Heading1Char">
    <w:name w:val="Heading 1 Char"/>
    <w:basedOn w:val="DefaultParagraphFont"/>
    <w:link w:val="Heading1"/>
    <w:uiPriority w:val="9"/>
    <w:rsid w:val="00A63C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36EB"/>
    <w:pPr>
      <w:outlineLvl w:val="9"/>
    </w:pPr>
    <w:rPr>
      <w:kern w:val="0"/>
      <w:lang w:val="en-US"/>
      <w14:ligatures w14:val="none"/>
    </w:rPr>
  </w:style>
  <w:style w:type="paragraph" w:styleId="TOC2">
    <w:name w:val="toc 2"/>
    <w:basedOn w:val="Normal"/>
    <w:next w:val="Normal"/>
    <w:autoRedefine/>
    <w:uiPriority w:val="39"/>
    <w:unhideWhenUsed/>
    <w:rsid w:val="009236EB"/>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236EB"/>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9236EB"/>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9236EB"/>
    <w:rPr>
      <w:color w:val="0563C1" w:themeColor="hyperlink"/>
      <w:u w:val="single"/>
    </w:rPr>
  </w:style>
  <w:style w:type="character" w:customStyle="1" w:styleId="Heading2Char">
    <w:name w:val="Heading 2 Char"/>
    <w:basedOn w:val="DefaultParagraphFont"/>
    <w:link w:val="Heading2"/>
    <w:uiPriority w:val="9"/>
    <w:rsid w:val="009236E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00716"/>
    <w:pPr>
      <w:ind w:left="720"/>
      <w:contextualSpacing/>
    </w:pPr>
  </w:style>
  <w:style w:type="character" w:styleId="UnresolvedMention">
    <w:name w:val="Unresolved Mention"/>
    <w:basedOn w:val="DefaultParagraphFont"/>
    <w:uiPriority w:val="99"/>
    <w:semiHidden/>
    <w:unhideWhenUsed/>
    <w:rsid w:val="00237391"/>
    <w:rPr>
      <w:color w:val="605E5C"/>
      <w:shd w:val="clear" w:color="auto" w:fill="E1DFDD"/>
    </w:rPr>
  </w:style>
  <w:style w:type="table" w:styleId="TableGrid">
    <w:name w:val="Table Grid"/>
    <w:basedOn w:val="TableNormal"/>
    <w:uiPriority w:val="39"/>
    <w:rsid w:val="00340A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40A8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340A8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340A8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340A8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340A8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2-Accent4">
    <w:name w:val="List Table 2 Accent 4"/>
    <w:basedOn w:val="TableNormal"/>
    <w:uiPriority w:val="47"/>
    <w:rsid w:val="00340A8E"/>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rmalWeb">
    <w:name w:val="Normal (Web)"/>
    <w:basedOn w:val="Normal"/>
    <w:uiPriority w:val="99"/>
    <w:unhideWhenUsed/>
    <w:rsid w:val="00133C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EB7C0F"/>
    <w:pPr>
      <w:spacing w:after="0" w:line="240" w:lineRule="auto"/>
    </w:pPr>
  </w:style>
  <w:style w:type="character" w:styleId="Strong">
    <w:name w:val="Strong"/>
    <w:basedOn w:val="DefaultParagraphFont"/>
    <w:uiPriority w:val="22"/>
    <w:qFormat/>
    <w:rsid w:val="001F4873"/>
    <w:rPr>
      <w:b/>
      <w:bCs/>
    </w:rPr>
  </w:style>
  <w:style w:type="character" w:styleId="FollowedHyperlink">
    <w:name w:val="FollowedHyperlink"/>
    <w:basedOn w:val="DefaultParagraphFont"/>
    <w:uiPriority w:val="99"/>
    <w:semiHidden/>
    <w:unhideWhenUsed/>
    <w:rsid w:val="001940EE"/>
    <w:rPr>
      <w:color w:val="954F72" w:themeColor="followedHyperlink"/>
      <w:u w:val="single"/>
    </w:rPr>
  </w:style>
  <w:style w:type="paragraph" w:styleId="z-TopofForm">
    <w:name w:val="HTML Top of Form"/>
    <w:basedOn w:val="Normal"/>
    <w:next w:val="Normal"/>
    <w:link w:val="z-TopofFormChar"/>
    <w:hidden/>
    <w:uiPriority w:val="99"/>
    <w:semiHidden/>
    <w:unhideWhenUsed/>
    <w:rsid w:val="00460F9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60F90"/>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460F90"/>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460F90"/>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5537">
      <w:bodyDiv w:val="1"/>
      <w:marLeft w:val="0"/>
      <w:marRight w:val="0"/>
      <w:marTop w:val="0"/>
      <w:marBottom w:val="0"/>
      <w:divBdr>
        <w:top w:val="none" w:sz="0" w:space="0" w:color="auto"/>
        <w:left w:val="none" w:sz="0" w:space="0" w:color="auto"/>
        <w:bottom w:val="none" w:sz="0" w:space="0" w:color="auto"/>
        <w:right w:val="none" w:sz="0" w:space="0" w:color="auto"/>
      </w:divBdr>
    </w:div>
    <w:div w:id="82263570">
      <w:bodyDiv w:val="1"/>
      <w:marLeft w:val="0"/>
      <w:marRight w:val="0"/>
      <w:marTop w:val="0"/>
      <w:marBottom w:val="0"/>
      <w:divBdr>
        <w:top w:val="none" w:sz="0" w:space="0" w:color="auto"/>
        <w:left w:val="none" w:sz="0" w:space="0" w:color="auto"/>
        <w:bottom w:val="none" w:sz="0" w:space="0" w:color="auto"/>
        <w:right w:val="none" w:sz="0" w:space="0" w:color="auto"/>
      </w:divBdr>
    </w:div>
    <w:div w:id="106656992">
      <w:bodyDiv w:val="1"/>
      <w:marLeft w:val="0"/>
      <w:marRight w:val="0"/>
      <w:marTop w:val="0"/>
      <w:marBottom w:val="0"/>
      <w:divBdr>
        <w:top w:val="none" w:sz="0" w:space="0" w:color="auto"/>
        <w:left w:val="none" w:sz="0" w:space="0" w:color="auto"/>
        <w:bottom w:val="none" w:sz="0" w:space="0" w:color="auto"/>
        <w:right w:val="none" w:sz="0" w:space="0" w:color="auto"/>
      </w:divBdr>
    </w:div>
    <w:div w:id="138157710">
      <w:bodyDiv w:val="1"/>
      <w:marLeft w:val="0"/>
      <w:marRight w:val="0"/>
      <w:marTop w:val="0"/>
      <w:marBottom w:val="0"/>
      <w:divBdr>
        <w:top w:val="none" w:sz="0" w:space="0" w:color="auto"/>
        <w:left w:val="none" w:sz="0" w:space="0" w:color="auto"/>
        <w:bottom w:val="none" w:sz="0" w:space="0" w:color="auto"/>
        <w:right w:val="none" w:sz="0" w:space="0" w:color="auto"/>
      </w:divBdr>
    </w:div>
    <w:div w:id="145823673">
      <w:bodyDiv w:val="1"/>
      <w:marLeft w:val="0"/>
      <w:marRight w:val="0"/>
      <w:marTop w:val="0"/>
      <w:marBottom w:val="0"/>
      <w:divBdr>
        <w:top w:val="none" w:sz="0" w:space="0" w:color="auto"/>
        <w:left w:val="none" w:sz="0" w:space="0" w:color="auto"/>
        <w:bottom w:val="none" w:sz="0" w:space="0" w:color="auto"/>
        <w:right w:val="none" w:sz="0" w:space="0" w:color="auto"/>
      </w:divBdr>
    </w:div>
    <w:div w:id="156042347">
      <w:bodyDiv w:val="1"/>
      <w:marLeft w:val="0"/>
      <w:marRight w:val="0"/>
      <w:marTop w:val="0"/>
      <w:marBottom w:val="0"/>
      <w:divBdr>
        <w:top w:val="none" w:sz="0" w:space="0" w:color="auto"/>
        <w:left w:val="none" w:sz="0" w:space="0" w:color="auto"/>
        <w:bottom w:val="none" w:sz="0" w:space="0" w:color="auto"/>
        <w:right w:val="none" w:sz="0" w:space="0" w:color="auto"/>
      </w:divBdr>
    </w:div>
    <w:div w:id="278145114">
      <w:bodyDiv w:val="1"/>
      <w:marLeft w:val="0"/>
      <w:marRight w:val="0"/>
      <w:marTop w:val="0"/>
      <w:marBottom w:val="0"/>
      <w:divBdr>
        <w:top w:val="none" w:sz="0" w:space="0" w:color="auto"/>
        <w:left w:val="none" w:sz="0" w:space="0" w:color="auto"/>
        <w:bottom w:val="none" w:sz="0" w:space="0" w:color="auto"/>
        <w:right w:val="none" w:sz="0" w:space="0" w:color="auto"/>
      </w:divBdr>
    </w:div>
    <w:div w:id="278223079">
      <w:bodyDiv w:val="1"/>
      <w:marLeft w:val="0"/>
      <w:marRight w:val="0"/>
      <w:marTop w:val="0"/>
      <w:marBottom w:val="0"/>
      <w:divBdr>
        <w:top w:val="none" w:sz="0" w:space="0" w:color="auto"/>
        <w:left w:val="none" w:sz="0" w:space="0" w:color="auto"/>
        <w:bottom w:val="none" w:sz="0" w:space="0" w:color="auto"/>
        <w:right w:val="none" w:sz="0" w:space="0" w:color="auto"/>
      </w:divBdr>
    </w:div>
    <w:div w:id="367268452">
      <w:bodyDiv w:val="1"/>
      <w:marLeft w:val="0"/>
      <w:marRight w:val="0"/>
      <w:marTop w:val="0"/>
      <w:marBottom w:val="0"/>
      <w:divBdr>
        <w:top w:val="none" w:sz="0" w:space="0" w:color="auto"/>
        <w:left w:val="none" w:sz="0" w:space="0" w:color="auto"/>
        <w:bottom w:val="none" w:sz="0" w:space="0" w:color="auto"/>
        <w:right w:val="none" w:sz="0" w:space="0" w:color="auto"/>
      </w:divBdr>
    </w:div>
    <w:div w:id="388385646">
      <w:bodyDiv w:val="1"/>
      <w:marLeft w:val="0"/>
      <w:marRight w:val="0"/>
      <w:marTop w:val="0"/>
      <w:marBottom w:val="0"/>
      <w:divBdr>
        <w:top w:val="none" w:sz="0" w:space="0" w:color="auto"/>
        <w:left w:val="none" w:sz="0" w:space="0" w:color="auto"/>
        <w:bottom w:val="none" w:sz="0" w:space="0" w:color="auto"/>
        <w:right w:val="none" w:sz="0" w:space="0" w:color="auto"/>
      </w:divBdr>
    </w:div>
    <w:div w:id="395710460">
      <w:bodyDiv w:val="1"/>
      <w:marLeft w:val="0"/>
      <w:marRight w:val="0"/>
      <w:marTop w:val="0"/>
      <w:marBottom w:val="0"/>
      <w:divBdr>
        <w:top w:val="none" w:sz="0" w:space="0" w:color="auto"/>
        <w:left w:val="none" w:sz="0" w:space="0" w:color="auto"/>
        <w:bottom w:val="none" w:sz="0" w:space="0" w:color="auto"/>
        <w:right w:val="none" w:sz="0" w:space="0" w:color="auto"/>
      </w:divBdr>
    </w:div>
    <w:div w:id="516889118">
      <w:bodyDiv w:val="1"/>
      <w:marLeft w:val="0"/>
      <w:marRight w:val="0"/>
      <w:marTop w:val="0"/>
      <w:marBottom w:val="0"/>
      <w:divBdr>
        <w:top w:val="none" w:sz="0" w:space="0" w:color="auto"/>
        <w:left w:val="none" w:sz="0" w:space="0" w:color="auto"/>
        <w:bottom w:val="none" w:sz="0" w:space="0" w:color="auto"/>
        <w:right w:val="none" w:sz="0" w:space="0" w:color="auto"/>
      </w:divBdr>
    </w:div>
    <w:div w:id="568006484">
      <w:bodyDiv w:val="1"/>
      <w:marLeft w:val="0"/>
      <w:marRight w:val="0"/>
      <w:marTop w:val="0"/>
      <w:marBottom w:val="0"/>
      <w:divBdr>
        <w:top w:val="none" w:sz="0" w:space="0" w:color="auto"/>
        <w:left w:val="none" w:sz="0" w:space="0" w:color="auto"/>
        <w:bottom w:val="none" w:sz="0" w:space="0" w:color="auto"/>
        <w:right w:val="none" w:sz="0" w:space="0" w:color="auto"/>
      </w:divBdr>
    </w:div>
    <w:div w:id="586038937">
      <w:bodyDiv w:val="1"/>
      <w:marLeft w:val="0"/>
      <w:marRight w:val="0"/>
      <w:marTop w:val="0"/>
      <w:marBottom w:val="0"/>
      <w:divBdr>
        <w:top w:val="none" w:sz="0" w:space="0" w:color="auto"/>
        <w:left w:val="none" w:sz="0" w:space="0" w:color="auto"/>
        <w:bottom w:val="none" w:sz="0" w:space="0" w:color="auto"/>
        <w:right w:val="none" w:sz="0" w:space="0" w:color="auto"/>
      </w:divBdr>
    </w:div>
    <w:div w:id="592052284">
      <w:bodyDiv w:val="1"/>
      <w:marLeft w:val="0"/>
      <w:marRight w:val="0"/>
      <w:marTop w:val="0"/>
      <w:marBottom w:val="0"/>
      <w:divBdr>
        <w:top w:val="none" w:sz="0" w:space="0" w:color="auto"/>
        <w:left w:val="none" w:sz="0" w:space="0" w:color="auto"/>
        <w:bottom w:val="none" w:sz="0" w:space="0" w:color="auto"/>
        <w:right w:val="none" w:sz="0" w:space="0" w:color="auto"/>
      </w:divBdr>
    </w:div>
    <w:div w:id="638221293">
      <w:bodyDiv w:val="1"/>
      <w:marLeft w:val="0"/>
      <w:marRight w:val="0"/>
      <w:marTop w:val="0"/>
      <w:marBottom w:val="0"/>
      <w:divBdr>
        <w:top w:val="none" w:sz="0" w:space="0" w:color="auto"/>
        <w:left w:val="none" w:sz="0" w:space="0" w:color="auto"/>
        <w:bottom w:val="none" w:sz="0" w:space="0" w:color="auto"/>
        <w:right w:val="none" w:sz="0" w:space="0" w:color="auto"/>
      </w:divBdr>
    </w:div>
    <w:div w:id="688677930">
      <w:bodyDiv w:val="1"/>
      <w:marLeft w:val="0"/>
      <w:marRight w:val="0"/>
      <w:marTop w:val="0"/>
      <w:marBottom w:val="0"/>
      <w:divBdr>
        <w:top w:val="none" w:sz="0" w:space="0" w:color="auto"/>
        <w:left w:val="none" w:sz="0" w:space="0" w:color="auto"/>
        <w:bottom w:val="none" w:sz="0" w:space="0" w:color="auto"/>
        <w:right w:val="none" w:sz="0" w:space="0" w:color="auto"/>
      </w:divBdr>
    </w:div>
    <w:div w:id="703991219">
      <w:bodyDiv w:val="1"/>
      <w:marLeft w:val="0"/>
      <w:marRight w:val="0"/>
      <w:marTop w:val="0"/>
      <w:marBottom w:val="0"/>
      <w:divBdr>
        <w:top w:val="none" w:sz="0" w:space="0" w:color="auto"/>
        <w:left w:val="none" w:sz="0" w:space="0" w:color="auto"/>
        <w:bottom w:val="none" w:sz="0" w:space="0" w:color="auto"/>
        <w:right w:val="none" w:sz="0" w:space="0" w:color="auto"/>
      </w:divBdr>
    </w:div>
    <w:div w:id="798764616">
      <w:bodyDiv w:val="1"/>
      <w:marLeft w:val="0"/>
      <w:marRight w:val="0"/>
      <w:marTop w:val="0"/>
      <w:marBottom w:val="0"/>
      <w:divBdr>
        <w:top w:val="none" w:sz="0" w:space="0" w:color="auto"/>
        <w:left w:val="none" w:sz="0" w:space="0" w:color="auto"/>
        <w:bottom w:val="none" w:sz="0" w:space="0" w:color="auto"/>
        <w:right w:val="none" w:sz="0" w:space="0" w:color="auto"/>
      </w:divBdr>
    </w:div>
    <w:div w:id="884103982">
      <w:bodyDiv w:val="1"/>
      <w:marLeft w:val="0"/>
      <w:marRight w:val="0"/>
      <w:marTop w:val="0"/>
      <w:marBottom w:val="0"/>
      <w:divBdr>
        <w:top w:val="none" w:sz="0" w:space="0" w:color="auto"/>
        <w:left w:val="none" w:sz="0" w:space="0" w:color="auto"/>
        <w:bottom w:val="none" w:sz="0" w:space="0" w:color="auto"/>
        <w:right w:val="none" w:sz="0" w:space="0" w:color="auto"/>
      </w:divBdr>
    </w:div>
    <w:div w:id="925460945">
      <w:bodyDiv w:val="1"/>
      <w:marLeft w:val="0"/>
      <w:marRight w:val="0"/>
      <w:marTop w:val="0"/>
      <w:marBottom w:val="0"/>
      <w:divBdr>
        <w:top w:val="none" w:sz="0" w:space="0" w:color="auto"/>
        <w:left w:val="none" w:sz="0" w:space="0" w:color="auto"/>
        <w:bottom w:val="none" w:sz="0" w:space="0" w:color="auto"/>
        <w:right w:val="none" w:sz="0" w:space="0" w:color="auto"/>
      </w:divBdr>
    </w:div>
    <w:div w:id="936210812">
      <w:bodyDiv w:val="1"/>
      <w:marLeft w:val="0"/>
      <w:marRight w:val="0"/>
      <w:marTop w:val="0"/>
      <w:marBottom w:val="0"/>
      <w:divBdr>
        <w:top w:val="none" w:sz="0" w:space="0" w:color="auto"/>
        <w:left w:val="none" w:sz="0" w:space="0" w:color="auto"/>
        <w:bottom w:val="none" w:sz="0" w:space="0" w:color="auto"/>
        <w:right w:val="none" w:sz="0" w:space="0" w:color="auto"/>
      </w:divBdr>
    </w:div>
    <w:div w:id="1020203939">
      <w:bodyDiv w:val="1"/>
      <w:marLeft w:val="0"/>
      <w:marRight w:val="0"/>
      <w:marTop w:val="0"/>
      <w:marBottom w:val="0"/>
      <w:divBdr>
        <w:top w:val="none" w:sz="0" w:space="0" w:color="auto"/>
        <w:left w:val="none" w:sz="0" w:space="0" w:color="auto"/>
        <w:bottom w:val="none" w:sz="0" w:space="0" w:color="auto"/>
        <w:right w:val="none" w:sz="0" w:space="0" w:color="auto"/>
      </w:divBdr>
    </w:div>
    <w:div w:id="1115100730">
      <w:bodyDiv w:val="1"/>
      <w:marLeft w:val="0"/>
      <w:marRight w:val="0"/>
      <w:marTop w:val="0"/>
      <w:marBottom w:val="0"/>
      <w:divBdr>
        <w:top w:val="none" w:sz="0" w:space="0" w:color="auto"/>
        <w:left w:val="none" w:sz="0" w:space="0" w:color="auto"/>
        <w:bottom w:val="none" w:sz="0" w:space="0" w:color="auto"/>
        <w:right w:val="none" w:sz="0" w:space="0" w:color="auto"/>
      </w:divBdr>
    </w:div>
    <w:div w:id="1116295093">
      <w:bodyDiv w:val="1"/>
      <w:marLeft w:val="0"/>
      <w:marRight w:val="0"/>
      <w:marTop w:val="0"/>
      <w:marBottom w:val="0"/>
      <w:divBdr>
        <w:top w:val="none" w:sz="0" w:space="0" w:color="auto"/>
        <w:left w:val="none" w:sz="0" w:space="0" w:color="auto"/>
        <w:bottom w:val="none" w:sz="0" w:space="0" w:color="auto"/>
        <w:right w:val="none" w:sz="0" w:space="0" w:color="auto"/>
      </w:divBdr>
    </w:div>
    <w:div w:id="1135374973">
      <w:bodyDiv w:val="1"/>
      <w:marLeft w:val="0"/>
      <w:marRight w:val="0"/>
      <w:marTop w:val="0"/>
      <w:marBottom w:val="0"/>
      <w:divBdr>
        <w:top w:val="none" w:sz="0" w:space="0" w:color="auto"/>
        <w:left w:val="none" w:sz="0" w:space="0" w:color="auto"/>
        <w:bottom w:val="none" w:sz="0" w:space="0" w:color="auto"/>
        <w:right w:val="none" w:sz="0" w:space="0" w:color="auto"/>
      </w:divBdr>
    </w:div>
    <w:div w:id="1277521646">
      <w:bodyDiv w:val="1"/>
      <w:marLeft w:val="0"/>
      <w:marRight w:val="0"/>
      <w:marTop w:val="0"/>
      <w:marBottom w:val="0"/>
      <w:divBdr>
        <w:top w:val="none" w:sz="0" w:space="0" w:color="auto"/>
        <w:left w:val="none" w:sz="0" w:space="0" w:color="auto"/>
        <w:bottom w:val="none" w:sz="0" w:space="0" w:color="auto"/>
        <w:right w:val="none" w:sz="0" w:space="0" w:color="auto"/>
      </w:divBdr>
    </w:div>
    <w:div w:id="1340547006">
      <w:bodyDiv w:val="1"/>
      <w:marLeft w:val="0"/>
      <w:marRight w:val="0"/>
      <w:marTop w:val="0"/>
      <w:marBottom w:val="0"/>
      <w:divBdr>
        <w:top w:val="none" w:sz="0" w:space="0" w:color="auto"/>
        <w:left w:val="none" w:sz="0" w:space="0" w:color="auto"/>
        <w:bottom w:val="none" w:sz="0" w:space="0" w:color="auto"/>
        <w:right w:val="none" w:sz="0" w:space="0" w:color="auto"/>
      </w:divBdr>
    </w:div>
    <w:div w:id="1365594104">
      <w:bodyDiv w:val="1"/>
      <w:marLeft w:val="0"/>
      <w:marRight w:val="0"/>
      <w:marTop w:val="0"/>
      <w:marBottom w:val="0"/>
      <w:divBdr>
        <w:top w:val="none" w:sz="0" w:space="0" w:color="auto"/>
        <w:left w:val="none" w:sz="0" w:space="0" w:color="auto"/>
        <w:bottom w:val="none" w:sz="0" w:space="0" w:color="auto"/>
        <w:right w:val="none" w:sz="0" w:space="0" w:color="auto"/>
      </w:divBdr>
    </w:div>
    <w:div w:id="1382247167">
      <w:bodyDiv w:val="1"/>
      <w:marLeft w:val="0"/>
      <w:marRight w:val="0"/>
      <w:marTop w:val="0"/>
      <w:marBottom w:val="0"/>
      <w:divBdr>
        <w:top w:val="none" w:sz="0" w:space="0" w:color="auto"/>
        <w:left w:val="none" w:sz="0" w:space="0" w:color="auto"/>
        <w:bottom w:val="none" w:sz="0" w:space="0" w:color="auto"/>
        <w:right w:val="none" w:sz="0" w:space="0" w:color="auto"/>
      </w:divBdr>
      <w:divsChild>
        <w:div w:id="1892616130">
          <w:marLeft w:val="0"/>
          <w:marRight w:val="0"/>
          <w:marTop w:val="0"/>
          <w:marBottom w:val="0"/>
          <w:divBdr>
            <w:top w:val="single" w:sz="2" w:space="0" w:color="D9D9E3"/>
            <w:left w:val="single" w:sz="2" w:space="0" w:color="D9D9E3"/>
            <w:bottom w:val="single" w:sz="2" w:space="0" w:color="D9D9E3"/>
            <w:right w:val="single" w:sz="2" w:space="0" w:color="D9D9E3"/>
          </w:divBdr>
          <w:divsChild>
            <w:div w:id="2098478764">
              <w:marLeft w:val="0"/>
              <w:marRight w:val="0"/>
              <w:marTop w:val="0"/>
              <w:marBottom w:val="0"/>
              <w:divBdr>
                <w:top w:val="single" w:sz="2" w:space="0" w:color="D9D9E3"/>
                <w:left w:val="single" w:sz="2" w:space="0" w:color="D9D9E3"/>
                <w:bottom w:val="single" w:sz="2" w:space="0" w:color="D9D9E3"/>
                <w:right w:val="single" w:sz="2" w:space="0" w:color="D9D9E3"/>
              </w:divBdr>
              <w:divsChild>
                <w:div w:id="178392275">
                  <w:marLeft w:val="0"/>
                  <w:marRight w:val="0"/>
                  <w:marTop w:val="0"/>
                  <w:marBottom w:val="0"/>
                  <w:divBdr>
                    <w:top w:val="single" w:sz="2" w:space="0" w:color="D9D9E3"/>
                    <w:left w:val="single" w:sz="2" w:space="0" w:color="D9D9E3"/>
                    <w:bottom w:val="single" w:sz="2" w:space="0" w:color="D9D9E3"/>
                    <w:right w:val="single" w:sz="2" w:space="0" w:color="D9D9E3"/>
                  </w:divBdr>
                  <w:divsChild>
                    <w:div w:id="1409614855">
                      <w:marLeft w:val="0"/>
                      <w:marRight w:val="0"/>
                      <w:marTop w:val="0"/>
                      <w:marBottom w:val="0"/>
                      <w:divBdr>
                        <w:top w:val="single" w:sz="2" w:space="0" w:color="D9D9E3"/>
                        <w:left w:val="single" w:sz="2" w:space="0" w:color="D9D9E3"/>
                        <w:bottom w:val="single" w:sz="2" w:space="0" w:color="D9D9E3"/>
                        <w:right w:val="single" w:sz="2" w:space="0" w:color="D9D9E3"/>
                      </w:divBdr>
                      <w:divsChild>
                        <w:div w:id="1461849371">
                          <w:marLeft w:val="0"/>
                          <w:marRight w:val="0"/>
                          <w:marTop w:val="0"/>
                          <w:marBottom w:val="0"/>
                          <w:divBdr>
                            <w:top w:val="single" w:sz="2" w:space="0" w:color="auto"/>
                            <w:left w:val="single" w:sz="2" w:space="0" w:color="auto"/>
                            <w:bottom w:val="single" w:sz="6" w:space="0" w:color="auto"/>
                            <w:right w:val="single" w:sz="2" w:space="0" w:color="auto"/>
                          </w:divBdr>
                          <w:divsChild>
                            <w:div w:id="720862806">
                              <w:marLeft w:val="0"/>
                              <w:marRight w:val="0"/>
                              <w:marTop w:val="100"/>
                              <w:marBottom w:val="100"/>
                              <w:divBdr>
                                <w:top w:val="single" w:sz="2" w:space="0" w:color="D9D9E3"/>
                                <w:left w:val="single" w:sz="2" w:space="0" w:color="D9D9E3"/>
                                <w:bottom w:val="single" w:sz="2" w:space="0" w:color="D9D9E3"/>
                                <w:right w:val="single" w:sz="2" w:space="0" w:color="D9D9E3"/>
                              </w:divBdr>
                              <w:divsChild>
                                <w:div w:id="350380253">
                                  <w:marLeft w:val="0"/>
                                  <w:marRight w:val="0"/>
                                  <w:marTop w:val="0"/>
                                  <w:marBottom w:val="0"/>
                                  <w:divBdr>
                                    <w:top w:val="single" w:sz="2" w:space="0" w:color="D9D9E3"/>
                                    <w:left w:val="single" w:sz="2" w:space="0" w:color="D9D9E3"/>
                                    <w:bottom w:val="single" w:sz="2" w:space="0" w:color="D9D9E3"/>
                                    <w:right w:val="single" w:sz="2" w:space="0" w:color="D9D9E3"/>
                                  </w:divBdr>
                                  <w:divsChild>
                                    <w:div w:id="483546338">
                                      <w:marLeft w:val="0"/>
                                      <w:marRight w:val="0"/>
                                      <w:marTop w:val="0"/>
                                      <w:marBottom w:val="0"/>
                                      <w:divBdr>
                                        <w:top w:val="single" w:sz="2" w:space="0" w:color="D9D9E3"/>
                                        <w:left w:val="single" w:sz="2" w:space="0" w:color="D9D9E3"/>
                                        <w:bottom w:val="single" w:sz="2" w:space="0" w:color="D9D9E3"/>
                                        <w:right w:val="single" w:sz="2" w:space="0" w:color="D9D9E3"/>
                                      </w:divBdr>
                                      <w:divsChild>
                                        <w:div w:id="977875312">
                                          <w:marLeft w:val="0"/>
                                          <w:marRight w:val="0"/>
                                          <w:marTop w:val="0"/>
                                          <w:marBottom w:val="0"/>
                                          <w:divBdr>
                                            <w:top w:val="single" w:sz="2" w:space="0" w:color="D9D9E3"/>
                                            <w:left w:val="single" w:sz="2" w:space="0" w:color="D9D9E3"/>
                                            <w:bottom w:val="single" w:sz="2" w:space="0" w:color="D9D9E3"/>
                                            <w:right w:val="single" w:sz="2" w:space="0" w:color="D9D9E3"/>
                                          </w:divBdr>
                                          <w:divsChild>
                                            <w:div w:id="1162084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1549166">
          <w:marLeft w:val="0"/>
          <w:marRight w:val="0"/>
          <w:marTop w:val="0"/>
          <w:marBottom w:val="0"/>
          <w:divBdr>
            <w:top w:val="none" w:sz="0" w:space="0" w:color="auto"/>
            <w:left w:val="none" w:sz="0" w:space="0" w:color="auto"/>
            <w:bottom w:val="none" w:sz="0" w:space="0" w:color="auto"/>
            <w:right w:val="none" w:sz="0" w:space="0" w:color="auto"/>
          </w:divBdr>
          <w:divsChild>
            <w:div w:id="957031198">
              <w:marLeft w:val="0"/>
              <w:marRight w:val="0"/>
              <w:marTop w:val="0"/>
              <w:marBottom w:val="0"/>
              <w:divBdr>
                <w:top w:val="single" w:sz="2" w:space="0" w:color="D9D9E3"/>
                <w:left w:val="single" w:sz="2" w:space="0" w:color="D9D9E3"/>
                <w:bottom w:val="single" w:sz="2" w:space="0" w:color="D9D9E3"/>
                <w:right w:val="single" w:sz="2" w:space="0" w:color="D9D9E3"/>
              </w:divBdr>
              <w:divsChild>
                <w:div w:id="1011680745">
                  <w:marLeft w:val="0"/>
                  <w:marRight w:val="0"/>
                  <w:marTop w:val="0"/>
                  <w:marBottom w:val="0"/>
                  <w:divBdr>
                    <w:top w:val="single" w:sz="2" w:space="0" w:color="D9D9E3"/>
                    <w:left w:val="single" w:sz="2" w:space="0" w:color="D9D9E3"/>
                    <w:bottom w:val="single" w:sz="2" w:space="0" w:color="D9D9E3"/>
                    <w:right w:val="single" w:sz="2" w:space="0" w:color="D9D9E3"/>
                  </w:divBdr>
                  <w:divsChild>
                    <w:div w:id="1588927278">
                      <w:marLeft w:val="0"/>
                      <w:marRight w:val="0"/>
                      <w:marTop w:val="0"/>
                      <w:marBottom w:val="0"/>
                      <w:divBdr>
                        <w:top w:val="single" w:sz="2" w:space="0" w:color="D9D9E3"/>
                        <w:left w:val="single" w:sz="2" w:space="0" w:color="D9D9E3"/>
                        <w:bottom w:val="single" w:sz="2" w:space="0" w:color="D9D9E3"/>
                        <w:right w:val="single" w:sz="2" w:space="0" w:color="D9D9E3"/>
                      </w:divBdr>
                      <w:divsChild>
                        <w:div w:id="853500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4938230">
      <w:bodyDiv w:val="1"/>
      <w:marLeft w:val="0"/>
      <w:marRight w:val="0"/>
      <w:marTop w:val="0"/>
      <w:marBottom w:val="0"/>
      <w:divBdr>
        <w:top w:val="none" w:sz="0" w:space="0" w:color="auto"/>
        <w:left w:val="none" w:sz="0" w:space="0" w:color="auto"/>
        <w:bottom w:val="none" w:sz="0" w:space="0" w:color="auto"/>
        <w:right w:val="none" w:sz="0" w:space="0" w:color="auto"/>
      </w:divBdr>
    </w:div>
    <w:div w:id="1439250717">
      <w:bodyDiv w:val="1"/>
      <w:marLeft w:val="0"/>
      <w:marRight w:val="0"/>
      <w:marTop w:val="0"/>
      <w:marBottom w:val="0"/>
      <w:divBdr>
        <w:top w:val="none" w:sz="0" w:space="0" w:color="auto"/>
        <w:left w:val="none" w:sz="0" w:space="0" w:color="auto"/>
        <w:bottom w:val="none" w:sz="0" w:space="0" w:color="auto"/>
        <w:right w:val="none" w:sz="0" w:space="0" w:color="auto"/>
      </w:divBdr>
    </w:div>
    <w:div w:id="1670669607">
      <w:bodyDiv w:val="1"/>
      <w:marLeft w:val="0"/>
      <w:marRight w:val="0"/>
      <w:marTop w:val="0"/>
      <w:marBottom w:val="0"/>
      <w:divBdr>
        <w:top w:val="none" w:sz="0" w:space="0" w:color="auto"/>
        <w:left w:val="none" w:sz="0" w:space="0" w:color="auto"/>
        <w:bottom w:val="none" w:sz="0" w:space="0" w:color="auto"/>
        <w:right w:val="none" w:sz="0" w:space="0" w:color="auto"/>
      </w:divBdr>
    </w:div>
    <w:div w:id="1684236104">
      <w:bodyDiv w:val="1"/>
      <w:marLeft w:val="0"/>
      <w:marRight w:val="0"/>
      <w:marTop w:val="0"/>
      <w:marBottom w:val="0"/>
      <w:divBdr>
        <w:top w:val="none" w:sz="0" w:space="0" w:color="auto"/>
        <w:left w:val="none" w:sz="0" w:space="0" w:color="auto"/>
        <w:bottom w:val="none" w:sz="0" w:space="0" w:color="auto"/>
        <w:right w:val="none" w:sz="0" w:space="0" w:color="auto"/>
      </w:divBdr>
    </w:div>
    <w:div w:id="1706055948">
      <w:bodyDiv w:val="1"/>
      <w:marLeft w:val="0"/>
      <w:marRight w:val="0"/>
      <w:marTop w:val="0"/>
      <w:marBottom w:val="0"/>
      <w:divBdr>
        <w:top w:val="none" w:sz="0" w:space="0" w:color="auto"/>
        <w:left w:val="none" w:sz="0" w:space="0" w:color="auto"/>
        <w:bottom w:val="none" w:sz="0" w:space="0" w:color="auto"/>
        <w:right w:val="none" w:sz="0" w:space="0" w:color="auto"/>
      </w:divBdr>
    </w:div>
    <w:div w:id="1758790426">
      <w:bodyDiv w:val="1"/>
      <w:marLeft w:val="0"/>
      <w:marRight w:val="0"/>
      <w:marTop w:val="0"/>
      <w:marBottom w:val="0"/>
      <w:divBdr>
        <w:top w:val="none" w:sz="0" w:space="0" w:color="auto"/>
        <w:left w:val="none" w:sz="0" w:space="0" w:color="auto"/>
        <w:bottom w:val="none" w:sz="0" w:space="0" w:color="auto"/>
        <w:right w:val="none" w:sz="0" w:space="0" w:color="auto"/>
      </w:divBdr>
    </w:div>
    <w:div w:id="1799953478">
      <w:bodyDiv w:val="1"/>
      <w:marLeft w:val="0"/>
      <w:marRight w:val="0"/>
      <w:marTop w:val="0"/>
      <w:marBottom w:val="0"/>
      <w:divBdr>
        <w:top w:val="none" w:sz="0" w:space="0" w:color="auto"/>
        <w:left w:val="none" w:sz="0" w:space="0" w:color="auto"/>
        <w:bottom w:val="none" w:sz="0" w:space="0" w:color="auto"/>
        <w:right w:val="none" w:sz="0" w:space="0" w:color="auto"/>
      </w:divBdr>
    </w:div>
    <w:div w:id="1800145213">
      <w:bodyDiv w:val="1"/>
      <w:marLeft w:val="0"/>
      <w:marRight w:val="0"/>
      <w:marTop w:val="0"/>
      <w:marBottom w:val="0"/>
      <w:divBdr>
        <w:top w:val="none" w:sz="0" w:space="0" w:color="auto"/>
        <w:left w:val="none" w:sz="0" w:space="0" w:color="auto"/>
        <w:bottom w:val="none" w:sz="0" w:space="0" w:color="auto"/>
        <w:right w:val="none" w:sz="0" w:space="0" w:color="auto"/>
      </w:divBdr>
    </w:div>
    <w:div w:id="1800149355">
      <w:bodyDiv w:val="1"/>
      <w:marLeft w:val="0"/>
      <w:marRight w:val="0"/>
      <w:marTop w:val="0"/>
      <w:marBottom w:val="0"/>
      <w:divBdr>
        <w:top w:val="none" w:sz="0" w:space="0" w:color="auto"/>
        <w:left w:val="none" w:sz="0" w:space="0" w:color="auto"/>
        <w:bottom w:val="none" w:sz="0" w:space="0" w:color="auto"/>
        <w:right w:val="none" w:sz="0" w:space="0" w:color="auto"/>
      </w:divBdr>
    </w:div>
    <w:div w:id="1837762724">
      <w:bodyDiv w:val="1"/>
      <w:marLeft w:val="0"/>
      <w:marRight w:val="0"/>
      <w:marTop w:val="0"/>
      <w:marBottom w:val="0"/>
      <w:divBdr>
        <w:top w:val="none" w:sz="0" w:space="0" w:color="auto"/>
        <w:left w:val="none" w:sz="0" w:space="0" w:color="auto"/>
        <w:bottom w:val="none" w:sz="0" w:space="0" w:color="auto"/>
        <w:right w:val="none" w:sz="0" w:space="0" w:color="auto"/>
      </w:divBdr>
    </w:div>
    <w:div w:id="1859150240">
      <w:bodyDiv w:val="1"/>
      <w:marLeft w:val="0"/>
      <w:marRight w:val="0"/>
      <w:marTop w:val="0"/>
      <w:marBottom w:val="0"/>
      <w:divBdr>
        <w:top w:val="none" w:sz="0" w:space="0" w:color="auto"/>
        <w:left w:val="none" w:sz="0" w:space="0" w:color="auto"/>
        <w:bottom w:val="none" w:sz="0" w:space="0" w:color="auto"/>
        <w:right w:val="none" w:sz="0" w:space="0" w:color="auto"/>
      </w:divBdr>
    </w:div>
    <w:div w:id="1877768084">
      <w:bodyDiv w:val="1"/>
      <w:marLeft w:val="0"/>
      <w:marRight w:val="0"/>
      <w:marTop w:val="0"/>
      <w:marBottom w:val="0"/>
      <w:divBdr>
        <w:top w:val="none" w:sz="0" w:space="0" w:color="auto"/>
        <w:left w:val="none" w:sz="0" w:space="0" w:color="auto"/>
        <w:bottom w:val="none" w:sz="0" w:space="0" w:color="auto"/>
        <w:right w:val="none" w:sz="0" w:space="0" w:color="auto"/>
      </w:divBdr>
    </w:div>
    <w:div w:id="1935093574">
      <w:bodyDiv w:val="1"/>
      <w:marLeft w:val="0"/>
      <w:marRight w:val="0"/>
      <w:marTop w:val="0"/>
      <w:marBottom w:val="0"/>
      <w:divBdr>
        <w:top w:val="none" w:sz="0" w:space="0" w:color="auto"/>
        <w:left w:val="none" w:sz="0" w:space="0" w:color="auto"/>
        <w:bottom w:val="none" w:sz="0" w:space="0" w:color="auto"/>
        <w:right w:val="none" w:sz="0" w:space="0" w:color="auto"/>
      </w:divBdr>
    </w:div>
    <w:div w:id="206506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ing.com/images/search?view=detailV2&amp;ccid=FYvVnKhz&amp;id=A3F54004FD3326BE59B9C1EFEC54560D30744D57&amp;thid=OIP.FYvVnKhzrxxfdZNjAZ1vtwHaI3&amp;mediaurl=https%3a%2f%2fwww.dementiatalkclub.com%2fwp-content%2fuploads%2fcan-a-head-ct-scan-show-dementia-ct-scan-machine.jpeg&amp;cdnurl=https%3a%2f%2fth.bing.com%2fth%2fid%2fR.158bd59ca873af1c5f759363019d6fb7%3frik%3dV010MA1WVOzvwQ%26pid%3dImgRaw%26r%3d0&amp;exph=1280&amp;expw=1070&amp;q=dementia+ct&amp;simid=608034423235302263&amp;FORM=IRPRST&amp;ck=6EC12EC52B71DFF9FD35E85C68247F27&amp;selectedIndex=16&amp;ajaxhist=0&amp;ajaxserp=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D8944-D671-4109-9A0D-9E5DD614A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22470</TotalTime>
  <Pages>16</Pages>
  <Words>3866</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Enache (2026057)</dc:creator>
  <cp:keywords/>
  <dc:description/>
  <cp:lastModifiedBy>Cristina Enache</cp:lastModifiedBy>
  <cp:revision>176</cp:revision>
  <dcterms:created xsi:type="dcterms:W3CDTF">2023-07-04T09:04:00Z</dcterms:created>
  <dcterms:modified xsi:type="dcterms:W3CDTF">2023-07-21T11:48:00Z</dcterms:modified>
</cp:coreProperties>
</file>