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74610" w14:textId="77777777" w:rsidR="009F07DA" w:rsidRPr="009052FC" w:rsidRDefault="009F07DA" w:rsidP="009F07DA">
      <w:pPr>
        <w:jc w:val="center"/>
        <w:rPr>
          <w:rFonts w:ascii="Times New Roman" w:hAnsi="Times New Roman" w:cs="Times New Roman"/>
          <w:b/>
          <w:bCs/>
          <w:sz w:val="24"/>
          <w:szCs w:val="24"/>
        </w:rPr>
      </w:pPr>
      <w:r w:rsidRPr="009052FC">
        <w:rPr>
          <w:rFonts w:ascii="Times New Roman" w:hAnsi="Times New Roman" w:cs="Times New Roman"/>
          <w:b/>
          <w:bCs/>
          <w:sz w:val="24"/>
          <w:szCs w:val="24"/>
        </w:rPr>
        <w:t xml:space="preserve">An analysis of The War Scroll (1QMVI, 11b-VII, 7) </w:t>
      </w:r>
    </w:p>
    <w:p w14:paraId="5EE7B957" w14:textId="77777777" w:rsidR="009F07DA" w:rsidRPr="009052FC" w:rsidRDefault="009F07DA" w:rsidP="009F07DA">
      <w:pPr>
        <w:jc w:val="center"/>
        <w:rPr>
          <w:rFonts w:ascii="Times New Roman" w:hAnsi="Times New Roman" w:cs="Times New Roman"/>
          <w:b/>
          <w:bCs/>
          <w:sz w:val="24"/>
          <w:szCs w:val="24"/>
        </w:rPr>
      </w:pPr>
      <w:r w:rsidRPr="009052FC">
        <w:rPr>
          <w:rFonts w:ascii="Times New Roman" w:hAnsi="Times New Roman" w:cs="Times New Roman"/>
          <w:b/>
          <w:bCs/>
          <w:sz w:val="24"/>
          <w:szCs w:val="24"/>
        </w:rPr>
        <w:t>from The Dead Sea Scrolls.</w:t>
      </w:r>
    </w:p>
    <w:p w14:paraId="7ABE1D3D" w14:textId="77777777" w:rsidR="009F07DA" w:rsidRPr="009052FC" w:rsidRDefault="009F07DA" w:rsidP="009F07DA">
      <w:pPr>
        <w:jc w:val="center"/>
        <w:rPr>
          <w:rFonts w:ascii="Times New Roman" w:hAnsi="Times New Roman" w:cs="Times New Roman"/>
          <w:sz w:val="24"/>
          <w:szCs w:val="24"/>
        </w:rPr>
      </w:pPr>
    </w:p>
    <w:p w14:paraId="4A44B1C5" w14:textId="5F203F27" w:rsidR="003757FE" w:rsidRDefault="009F07DA" w:rsidP="009F07DA">
      <w:pPr>
        <w:rPr>
          <w:rFonts w:ascii="Times New Roman" w:hAnsi="Times New Roman" w:cs="Times New Roman"/>
          <w:sz w:val="24"/>
          <w:szCs w:val="24"/>
        </w:rPr>
      </w:pPr>
      <w:r w:rsidRPr="009052FC">
        <w:rPr>
          <w:rFonts w:ascii="Times New Roman" w:hAnsi="Times New Roman" w:cs="Times New Roman"/>
          <w:sz w:val="24"/>
          <w:szCs w:val="24"/>
        </w:rPr>
        <w:t xml:space="preserve">This </w:t>
      </w:r>
      <w:bookmarkStart w:id="0" w:name="_Int_HegdmhKY"/>
      <w:proofErr w:type="gramStart"/>
      <w:r w:rsidRPr="009052FC">
        <w:rPr>
          <w:rFonts w:ascii="Times New Roman" w:hAnsi="Times New Roman" w:cs="Times New Roman"/>
          <w:sz w:val="24"/>
          <w:szCs w:val="24"/>
        </w:rPr>
        <w:t>particular text</w:t>
      </w:r>
      <w:bookmarkEnd w:id="0"/>
      <w:proofErr w:type="gramEnd"/>
      <w:r w:rsidRPr="009052FC">
        <w:rPr>
          <w:rFonts w:ascii="Times New Roman" w:hAnsi="Times New Roman" w:cs="Times New Roman"/>
          <w:sz w:val="24"/>
          <w:szCs w:val="24"/>
        </w:rPr>
        <w:t xml:space="preserve"> is of an eschatological battle, describing how men are to be prepared </w:t>
      </w:r>
      <w:bookmarkStart w:id="1" w:name="_Int_RefNjMOs"/>
      <w:r w:rsidRPr="009052FC">
        <w:rPr>
          <w:rFonts w:ascii="Times New Roman" w:hAnsi="Times New Roman" w:cs="Times New Roman"/>
          <w:sz w:val="24"/>
          <w:szCs w:val="24"/>
        </w:rPr>
        <w:t>to</w:t>
      </w:r>
      <w:bookmarkEnd w:id="1"/>
      <w:r w:rsidRPr="009052FC">
        <w:rPr>
          <w:rFonts w:ascii="Times New Roman" w:hAnsi="Times New Roman" w:cs="Times New Roman"/>
          <w:sz w:val="24"/>
          <w:szCs w:val="24"/>
        </w:rPr>
        <w:t xml:space="preserve"> participate in a war. This text writes about the perfect man, in ‘spirit and in flesh’</w:t>
      </w:r>
      <w:r w:rsidR="0046014D">
        <w:rPr>
          <w:rFonts w:ascii="Times New Roman" w:hAnsi="Times New Roman" w:cs="Times New Roman"/>
          <w:sz w:val="24"/>
          <w:szCs w:val="24"/>
        </w:rPr>
        <w:t xml:space="preserve"> </w:t>
      </w:r>
      <w:r w:rsidR="00C73207">
        <w:rPr>
          <w:rFonts w:ascii="Times New Roman" w:hAnsi="Times New Roman" w:cs="Times New Roman"/>
          <w:sz w:val="24"/>
          <w:szCs w:val="24"/>
        </w:rPr>
        <w:t>(</w:t>
      </w:r>
      <w:r w:rsidR="00C73207" w:rsidRPr="00C73207">
        <w:rPr>
          <w:rFonts w:ascii="Times New Roman" w:hAnsi="Times New Roman" w:cs="Times New Roman"/>
          <w:sz w:val="24"/>
          <w:szCs w:val="24"/>
        </w:rPr>
        <w:t>1QM VII, 5</w:t>
      </w:r>
      <w:r w:rsidR="00C73207">
        <w:rPr>
          <w:rFonts w:ascii="Times New Roman" w:hAnsi="Times New Roman" w:cs="Times New Roman"/>
          <w:sz w:val="24"/>
          <w:szCs w:val="24"/>
        </w:rPr>
        <w:t>)</w:t>
      </w:r>
      <w:r w:rsidRPr="009052FC">
        <w:rPr>
          <w:rFonts w:ascii="Times New Roman" w:hAnsi="Times New Roman" w:cs="Times New Roman"/>
          <w:sz w:val="24"/>
          <w:szCs w:val="24"/>
        </w:rPr>
        <w:t xml:space="preserve"> and gives the impression those partaking in the war command respect from those around him. Everything about this gobbet screams masculinity in the way the men are described and how they are expected to behave through to the horses which are also male and are described as elegant, well-trained creatures</w:t>
      </w:r>
      <w:r w:rsidRPr="009052FC">
        <w:rPr>
          <w:rStyle w:val="FootnoteReference"/>
          <w:rFonts w:ascii="Times New Roman" w:hAnsi="Times New Roman" w:cs="Times New Roman"/>
          <w:sz w:val="24"/>
          <w:szCs w:val="24"/>
        </w:rPr>
        <w:footnoteReference w:id="1"/>
      </w:r>
      <w:r w:rsidRPr="009052FC">
        <w:rPr>
          <w:rFonts w:ascii="Times New Roman" w:hAnsi="Times New Roman" w:cs="Times New Roman"/>
          <w:sz w:val="24"/>
          <w:szCs w:val="24"/>
        </w:rPr>
        <w:t xml:space="preserve">. </w:t>
      </w:r>
      <w:r w:rsidR="00A64EA6">
        <w:rPr>
          <w:rFonts w:ascii="Times New Roman" w:hAnsi="Times New Roman" w:cs="Times New Roman"/>
          <w:sz w:val="24"/>
          <w:szCs w:val="24"/>
        </w:rPr>
        <w:t xml:space="preserve">The </w:t>
      </w:r>
      <w:r w:rsidR="005F3315">
        <w:rPr>
          <w:rFonts w:ascii="Times New Roman" w:hAnsi="Times New Roman" w:cs="Times New Roman"/>
          <w:sz w:val="24"/>
          <w:szCs w:val="24"/>
        </w:rPr>
        <w:t xml:space="preserve">horses would be stallions, in the prime of their life, the strongest, well trained </w:t>
      </w:r>
      <w:r w:rsidR="000E090F">
        <w:rPr>
          <w:rFonts w:ascii="Times New Roman" w:hAnsi="Times New Roman" w:cs="Times New Roman"/>
          <w:sz w:val="24"/>
          <w:szCs w:val="24"/>
        </w:rPr>
        <w:t>for battle and not spook</w:t>
      </w:r>
      <w:r w:rsidR="00784E32">
        <w:rPr>
          <w:rFonts w:ascii="Times New Roman" w:hAnsi="Times New Roman" w:cs="Times New Roman"/>
          <w:sz w:val="24"/>
          <w:szCs w:val="24"/>
        </w:rPr>
        <w:t xml:space="preserve"> easily</w:t>
      </w:r>
      <w:r w:rsidR="00611512">
        <w:rPr>
          <w:rStyle w:val="FootnoteReference"/>
          <w:rFonts w:ascii="Times New Roman" w:hAnsi="Times New Roman" w:cs="Times New Roman"/>
          <w:sz w:val="24"/>
          <w:szCs w:val="24"/>
        </w:rPr>
        <w:footnoteReference w:id="2"/>
      </w:r>
      <w:r w:rsidR="00EE6318">
        <w:rPr>
          <w:rFonts w:ascii="Times New Roman" w:hAnsi="Times New Roman" w:cs="Times New Roman"/>
          <w:sz w:val="24"/>
          <w:szCs w:val="24"/>
        </w:rPr>
        <w:t xml:space="preserve">. </w:t>
      </w:r>
      <w:r w:rsidR="00B45ECE">
        <w:rPr>
          <w:rFonts w:ascii="Times New Roman" w:hAnsi="Times New Roman" w:cs="Times New Roman"/>
          <w:sz w:val="24"/>
          <w:szCs w:val="24"/>
        </w:rPr>
        <w:t xml:space="preserve">Reinforcing this masculinity is </w:t>
      </w:r>
      <w:r w:rsidR="000943F0">
        <w:rPr>
          <w:rFonts w:ascii="Times New Roman" w:hAnsi="Times New Roman" w:cs="Times New Roman"/>
          <w:sz w:val="24"/>
          <w:szCs w:val="24"/>
        </w:rPr>
        <w:t xml:space="preserve">‘no young boy or woman shall enter </w:t>
      </w:r>
      <w:r w:rsidR="00F412AE">
        <w:rPr>
          <w:rFonts w:ascii="Times New Roman" w:hAnsi="Times New Roman" w:cs="Times New Roman"/>
          <w:sz w:val="24"/>
          <w:szCs w:val="24"/>
        </w:rPr>
        <w:t>their camp when they leave’</w:t>
      </w:r>
      <w:r w:rsidR="00A258D3">
        <w:rPr>
          <w:rFonts w:ascii="Times New Roman" w:hAnsi="Times New Roman" w:cs="Times New Roman"/>
          <w:sz w:val="24"/>
          <w:szCs w:val="24"/>
        </w:rPr>
        <w:t xml:space="preserve"> </w:t>
      </w:r>
      <w:r w:rsidR="00C73207">
        <w:rPr>
          <w:rFonts w:ascii="Times New Roman" w:hAnsi="Times New Roman" w:cs="Times New Roman"/>
          <w:sz w:val="24"/>
          <w:szCs w:val="24"/>
        </w:rPr>
        <w:t>(1QM VII, 3)</w:t>
      </w:r>
      <w:r w:rsidR="008A21CB">
        <w:rPr>
          <w:rFonts w:ascii="Times New Roman" w:hAnsi="Times New Roman" w:cs="Times New Roman"/>
          <w:sz w:val="24"/>
          <w:szCs w:val="24"/>
        </w:rPr>
        <w:t xml:space="preserve">. This statement reinforces the male dominance of this battle, but </w:t>
      </w:r>
      <w:proofErr w:type="gramStart"/>
      <w:r w:rsidR="008A21CB">
        <w:rPr>
          <w:rFonts w:ascii="Times New Roman" w:hAnsi="Times New Roman" w:cs="Times New Roman"/>
          <w:sz w:val="24"/>
          <w:szCs w:val="24"/>
        </w:rPr>
        <w:t xml:space="preserve">perhaps </w:t>
      </w:r>
      <w:r w:rsidR="00EE5C01">
        <w:rPr>
          <w:rFonts w:ascii="Times New Roman" w:hAnsi="Times New Roman" w:cs="Times New Roman"/>
          <w:sz w:val="24"/>
          <w:szCs w:val="24"/>
        </w:rPr>
        <w:t>protects</w:t>
      </w:r>
      <w:proofErr w:type="gramEnd"/>
      <w:r w:rsidR="00EE5C01">
        <w:rPr>
          <w:rFonts w:ascii="Times New Roman" w:hAnsi="Times New Roman" w:cs="Times New Roman"/>
          <w:sz w:val="24"/>
          <w:szCs w:val="24"/>
        </w:rPr>
        <w:t xml:space="preserve"> the young boys until they become of age to join.</w:t>
      </w:r>
      <w:r w:rsidR="000B75E5">
        <w:rPr>
          <w:rFonts w:ascii="Times New Roman" w:hAnsi="Times New Roman" w:cs="Times New Roman"/>
          <w:sz w:val="24"/>
          <w:szCs w:val="24"/>
        </w:rPr>
        <w:t xml:space="preserve"> This statement is the only mention of </w:t>
      </w:r>
      <w:proofErr w:type="gramStart"/>
      <w:r w:rsidR="000B75E5">
        <w:rPr>
          <w:rFonts w:ascii="Times New Roman" w:hAnsi="Times New Roman" w:cs="Times New Roman"/>
          <w:sz w:val="24"/>
          <w:szCs w:val="24"/>
        </w:rPr>
        <w:t>the opposite sex</w:t>
      </w:r>
      <w:proofErr w:type="gramEnd"/>
      <w:r w:rsidR="000150D1">
        <w:rPr>
          <w:rFonts w:ascii="Times New Roman" w:hAnsi="Times New Roman" w:cs="Times New Roman"/>
          <w:sz w:val="24"/>
          <w:szCs w:val="24"/>
        </w:rPr>
        <w:t xml:space="preserve"> and is clearly a very gender bias </w:t>
      </w:r>
      <w:r w:rsidR="00BB686A">
        <w:rPr>
          <w:rFonts w:ascii="Times New Roman" w:hAnsi="Times New Roman" w:cs="Times New Roman"/>
          <w:sz w:val="24"/>
          <w:szCs w:val="24"/>
        </w:rPr>
        <w:t>text.</w:t>
      </w:r>
    </w:p>
    <w:p w14:paraId="15CA6189" w14:textId="16014303" w:rsidR="009F07DA" w:rsidRPr="009052FC" w:rsidRDefault="009F07DA" w:rsidP="009F07DA">
      <w:pPr>
        <w:rPr>
          <w:rFonts w:ascii="Times New Roman" w:hAnsi="Times New Roman" w:cs="Times New Roman"/>
          <w:sz w:val="24"/>
          <w:szCs w:val="24"/>
        </w:rPr>
      </w:pPr>
      <w:r w:rsidRPr="009052FC">
        <w:rPr>
          <w:rFonts w:ascii="Times New Roman" w:hAnsi="Times New Roman" w:cs="Times New Roman"/>
          <w:sz w:val="24"/>
          <w:szCs w:val="24"/>
        </w:rPr>
        <w:t>As previously stated, the War Scroll presents a very masculine expectation for the men who would be fighting this battle. Age appears of extreme importance throughout the gobbet with certain roles and tasks designated to men with</w:t>
      </w:r>
      <w:r w:rsidR="00106264">
        <w:rPr>
          <w:rFonts w:ascii="Times New Roman" w:hAnsi="Times New Roman" w:cs="Times New Roman"/>
          <w:sz w:val="24"/>
          <w:szCs w:val="24"/>
        </w:rPr>
        <w:t>in</w:t>
      </w:r>
      <w:r w:rsidRPr="009052FC">
        <w:rPr>
          <w:rFonts w:ascii="Times New Roman" w:hAnsi="Times New Roman" w:cs="Times New Roman"/>
          <w:sz w:val="24"/>
          <w:szCs w:val="24"/>
        </w:rPr>
        <w:t xml:space="preserve"> certain age brackets. Those who will fight will be between 30-45 years old and were described as ‘men of worth’ and would be well equipped with protective armour and appropriate weaponry</w:t>
      </w:r>
      <w:r w:rsidR="00B93B26">
        <w:rPr>
          <w:rFonts w:ascii="Times New Roman" w:hAnsi="Times New Roman" w:cs="Times New Roman"/>
          <w:sz w:val="24"/>
          <w:szCs w:val="24"/>
        </w:rPr>
        <w:t xml:space="preserve"> (1QM VI, 14)</w:t>
      </w:r>
      <w:r w:rsidRPr="009052FC">
        <w:rPr>
          <w:rFonts w:ascii="Times New Roman" w:hAnsi="Times New Roman" w:cs="Times New Roman"/>
          <w:sz w:val="24"/>
          <w:szCs w:val="24"/>
        </w:rPr>
        <w:t xml:space="preserve">; those being of optimal age, or middle aged, seem to be given the front-line role, the more masculine role, and are the ones who would be seen representing the tribe gathered for this battle. These men will see the most violence. </w:t>
      </w:r>
      <w:r w:rsidR="007F3CD5">
        <w:rPr>
          <w:rFonts w:ascii="Times New Roman" w:hAnsi="Times New Roman" w:cs="Times New Roman"/>
          <w:sz w:val="24"/>
          <w:szCs w:val="24"/>
        </w:rPr>
        <w:t xml:space="preserve">It could be assumed these men are proposed to be the </w:t>
      </w:r>
      <w:r w:rsidR="003F72E7">
        <w:rPr>
          <w:rFonts w:ascii="Times New Roman" w:hAnsi="Times New Roman" w:cs="Times New Roman"/>
          <w:sz w:val="24"/>
          <w:szCs w:val="24"/>
        </w:rPr>
        <w:t>strongest mentally considering what they will see</w:t>
      </w:r>
      <w:r w:rsidR="00336AF1">
        <w:rPr>
          <w:rFonts w:ascii="Times New Roman" w:hAnsi="Times New Roman" w:cs="Times New Roman"/>
          <w:sz w:val="24"/>
          <w:szCs w:val="24"/>
        </w:rPr>
        <w:t xml:space="preserve"> and do in battle</w:t>
      </w:r>
      <w:r w:rsidR="003F72E7">
        <w:rPr>
          <w:rFonts w:ascii="Times New Roman" w:hAnsi="Times New Roman" w:cs="Times New Roman"/>
          <w:sz w:val="24"/>
          <w:szCs w:val="24"/>
        </w:rPr>
        <w:t xml:space="preserve">. </w:t>
      </w:r>
    </w:p>
    <w:p w14:paraId="100C928C" w14:textId="08D4805F" w:rsidR="009F07DA" w:rsidRDefault="009F07DA" w:rsidP="009F07DA">
      <w:pPr>
        <w:rPr>
          <w:rFonts w:ascii="Times New Roman" w:hAnsi="Times New Roman" w:cs="Times New Roman"/>
          <w:sz w:val="24"/>
          <w:szCs w:val="24"/>
        </w:rPr>
      </w:pPr>
      <w:r w:rsidRPr="009052FC">
        <w:rPr>
          <w:rFonts w:ascii="Times New Roman" w:hAnsi="Times New Roman" w:cs="Times New Roman"/>
          <w:sz w:val="24"/>
          <w:szCs w:val="24"/>
        </w:rPr>
        <w:t>Those who are given non-combat roles are the young men aged 25-30</w:t>
      </w:r>
      <w:r w:rsidR="00717C45">
        <w:rPr>
          <w:rFonts w:ascii="Times New Roman" w:hAnsi="Times New Roman" w:cs="Times New Roman"/>
          <w:sz w:val="24"/>
          <w:szCs w:val="24"/>
        </w:rPr>
        <w:t xml:space="preserve"> (1QM VII, 3)</w:t>
      </w:r>
      <w:r w:rsidR="000E611C">
        <w:rPr>
          <w:rFonts w:ascii="Times New Roman" w:hAnsi="Times New Roman" w:cs="Times New Roman"/>
          <w:sz w:val="24"/>
          <w:szCs w:val="24"/>
        </w:rPr>
        <w:t xml:space="preserve">. </w:t>
      </w:r>
      <w:r w:rsidRPr="009052FC">
        <w:rPr>
          <w:rFonts w:ascii="Times New Roman" w:hAnsi="Times New Roman" w:cs="Times New Roman"/>
          <w:sz w:val="24"/>
          <w:szCs w:val="24"/>
        </w:rPr>
        <w:t xml:space="preserve">A day at the camp for them would consist of guarding the weaponry, burying the dead and preparing the provisions. </w:t>
      </w:r>
      <w:r w:rsidR="0026094F">
        <w:rPr>
          <w:rFonts w:ascii="Times New Roman" w:hAnsi="Times New Roman" w:cs="Times New Roman"/>
          <w:sz w:val="24"/>
          <w:szCs w:val="24"/>
        </w:rPr>
        <w:t xml:space="preserve">Although </w:t>
      </w:r>
      <w:r w:rsidR="00EC125C">
        <w:rPr>
          <w:rFonts w:ascii="Times New Roman" w:hAnsi="Times New Roman" w:cs="Times New Roman"/>
          <w:sz w:val="24"/>
          <w:szCs w:val="24"/>
        </w:rPr>
        <w:t xml:space="preserve">they are not directly involved in the battle, these men will see everything. They will see how their fellow men return, the mental and physical toll it has taken on them </w:t>
      </w:r>
      <w:r w:rsidR="00623593">
        <w:rPr>
          <w:rFonts w:ascii="Times New Roman" w:hAnsi="Times New Roman" w:cs="Times New Roman"/>
          <w:sz w:val="24"/>
          <w:szCs w:val="24"/>
        </w:rPr>
        <w:t xml:space="preserve">and they will be </w:t>
      </w:r>
      <w:r w:rsidR="0005170E">
        <w:rPr>
          <w:rFonts w:ascii="Times New Roman" w:hAnsi="Times New Roman" w:cs="Times New Roman"/>
          <w:sz w:val="24"/>
          <w:szCs w:val="24"/>
        </w:rPr>
        <w:t xml:space="preserve">surrounded by </w:t>
      </w:r>
      <w:r w:rsidR="00623593">
        <w:rPr>
          <w:rFonts w:ascii="Times New Roman" w:hAnsi="Times New Roman" w:cs="Times New Roman"/>
          <w:sz w:val="24"/>
          <w:szCs w:val="24"/>
        </w:rPr>
        <w:t>death all day</w:t>
      </w:r>
      <w:r w:rsidR="00CB33CC">
        <w:rPr>
          <w:rFonts w:ascii="Times New Roman" w:hAnsi="Times New Roman" w:cs="Times New Roman"/>
          <w:sz w:val="24"/>
          <w:szCs w:val="24"/>
        </w:rPr>
        <w:t xml:space="preserve">, but they will also know </w:t>
      </w:r>
      <w:r w:rsidR="005C462E">
        <w:rPr>
          <w:rFonts w:ascii="Times New Roman" w:hAnsi="Times New Roman" w:cs="Times New Roman"/>
          <w:sz w:val="24"/>
          <w:szCs w:val="24"/>
        </w:rPr>
        <w:t>their day to fight will come.</w:t>
      </w:r>
    </w:p>
    <w:p w14:paraId="15FD8C35" w14:textId="6A54F8A4" w:rsidR="005E5CC8" w:rsidRPr="009052FC" w:rsidRDefault="003D5E89" w:rsidP="009F07DA">
      <w:pPr>
        <w:rPr>
          <w:rFonts w:ascii="Times New Roman" w:hAnsi="Times New Roman" w:cs="Times New Roman"/>
          <w:sz w:val="24"/>
          <w:szCs w:val="24"/>
        </w:rPr>
      </w:pPr>
      <w:r>
        <w:rPr>
          <w:rFonts w:ascii="Times New Roman" w:hAnsi="Times New Roman" w:cs="Times New Roman"/>
          <w:sz w:val="24"/>
          <w:szCs w:val="24"/>
        </w:rPr>
        <w:t xml:space="preserve">For men aged 40-45, there appears to be an overlap of their role; </w:t>
      </w:r>
      <w:r w:rsidR="00D40EB5">
        <w:rPr>
          <w:rFonts w:ascii="Times New Roman" w:hAnsi="Times New Roman" w:cs="Times New Roman"/>
          <w:sz w:val="24"/>
          <w:szCs w:val="24"/>
        </w:rPr>
        <w:t xml:space="preserve">a man could be </w:t>
      </w:r>
      <w:r w:rsidR="00804BB4">
        <w:rPr>
          <w:rFonts w:ascii="Times New Roman" w:hAnsi="Times New Roman" w:cs="Times New Roman"/>
          <w:sz w:val="24"/>
          <w:szCs w:val="24"/>
        </w:rPr>
        <w:t xml:space="preserve">within the main infantry or an officer. </w:t>
      </w:r>
      <w:r w:rsidR="00571C22">
        <w:rPr>
          <w:rFonts w:ascii="Times New Roman" w:hAnsi="Times New Roman" w:cs="Times New Roman"/>
          <w:sz w:val="24"/>
          <w:szCs w:val="24"/>
        </w:rPr>
        <w:t xml:space="preserve">It is the role of those 30-45 </w:t>
      </w:r>
      <w:r w:rsidR="004E3A0B">
        <w:rPr>
          <w:rFonts w:ascii="Times New Roman" w:hAnsi="Times New Roman" w:cs="Times New Roman"/>
          <w:sz w:val="24"/>
          <w:szCs w:val="24"/>
        </w:rPr>
        <w:t xml:space="preserve">whose is described in the most detail. </w:t>
      </w:r>
      <w:r w:rsidR="00C26CC9">
        <w:rPr>
          <w:rFonts w:ascii="Times New Roman" w:hAnsi="Times New Roman" w:cs="Times New Roman"/>
          <w:sz w:val="24"/>
          <w:szCs w:val="24"/>
        </w:rPr>
        <w:t xml:space="preserve">Those aged 50-60 </w:t>
      </w:r>
      <w:r w:rsidR="00A83237">
        <w:rPr>
          <w:rFonts w:ascii="Times New Roman" w:hAnsi="Times New Roman" w:cs="Times New Roman"/>
          <w:sz w:val="24"/>
          <w:szCs w:val="24"/>
        </w:rPr>
        <w:t xml:space="preserve">would </w:t>
      </w:r>
      <w:proofErr w:type="gramStart"/>
      <w:r w:rsidR="00A83237">
        <w:rPr>
          <w:rFonts w:ascii="Times New Roman" w:hAnsi="Times New Roman" w:cs="Times New Roman"/>
          <w:sz w:val="24"/>
          <w:szCs w:val="24"/>
        </w:rPr>
        <w:t>be in charge of</w:t>
      </w:r>
      <w:proofErr w:type="gramEnd"/>
      <w:r w:rsidR="00A83237">
        <w:rPr>
          <w:rFonts w:ascii="Times New Roman" w:hAnsi="Times New Roman" w:cs="Times New Roman"/>
          <w:sz w:val="24"/>
          <w:szCs w:val="24"/>
        </w:rPr>
        <w:t xml:space="preserve"> the camp so presumably after 60 you are no longer required.</w:t>
      </w:r>
    </w:p>
    <w:p w14:paraId="4D5ECD2A" w14:textId="3DFA9A9A" w:rsidR="009F07DA" w:rsidRDefault="009F07DA" w:rsidP="009F07DA">
      <w:pPr>
        <w:rPr>
          <w:rFonts w:ascii="Times New Roman" w:hAnsi="Times New Roman" w:cs="Times New Roman"/>
          <w:sz w:val="24"/>
          <w:szCs w:val="24"/>
        </w:rPr>
      </w:pPr>
      <w:r w:rsidRPr="009052FC">
        <w:rPr>
          <w:rFonts w:ascii="Times New Roman" w:hAnsi="Times New Roman" w:cs="Times New Roman"/>
          <w:sz w:val="24"/>
          <w:szCs w:val="24"/>
        </w:rPr>
        <w:t xml:space="preserve">There would be </w:t>
      </w:r>
      <w:proofErr w:type="gramStart"/>
      <w:r w:rsidRPr="009052FC">
        <w:rPr>
          <w:rFonts w:ascii="Times New Roman" w:hAnsi="Times New Roman" w:cs="Times New Roman"/>
          <w:sz w:val="24"/>
          <w:szCs w:val="24"/>
        </w:rPr>
        <w:t>a lot of</w:t>
      </w:r>
      <w:proofErr w:type="gramEnd"/>
      <w:r w:rsidRPr="009052FC">
        <w:rPr>
          <w:rFonts w:ascii="Times New Roman" w:hAnsi="Times New Roman" w:cs="Times New Roman"/>
          <w:sz w:val="24"/>
          <w:szCs w:val="24"/>
        </w:rPr>
        <w:t xml:space="preserve"> pressure placed upon the men permitted to fight. Outwardly, from their appearance, they would give</w:t>
      </w:r>
      <w:r w:rsidR="00F41FDB">
        <w:rPr>
          <w:rFonts w:ascii="Times New Roman" w:hAnsi="Times New Roman" w:cs="Times New Roman"/>
          <w:sz w:val="24"/>
          <w:szCs w:val="24"/>
        </w:rPr>
        <w:t xml:space="preserve"> t</w:t>
      </w:r>
      <w:r w:rsidRPr="009052FC">
        <w:rPr>
          <w:rFonts w:ascii="Times New Roman" w:hAnsi="Times New Roman" w:cs="Times New Roman"/>
          <w:sz w:val="24"/>
          <w:szCs w:val="24"/>
        </w:rPr>
        <w:t>he impression of being perfect or ideal soldiers to fight</w:t>
      </w:r>
      <w:r w:rsidRPr="009052FC">
        <w:rPr>
          <w:rStyle w:val="FootnoteReference"/>
          <w:rFonts w:ascii="Times New Roman" w:hAnsi="Times New Roman" w:cs="Times New Roman"/>
          <w:sz w:val="24"/>
          <w:szCs w:val="24"/>
        </w:rPr>
        <w:footnoteReference w:id="3"/>
      </w:r>
      <w:r w:rsidRPr="009052FC">
        <w:rPr>
          <w:rFonts w:ascii="Times New Roman" w:hAnsi="Times New Roman" w:cs="Times New Roman"/>
          <w:sz w:val="24"/>
          <w:szCs w:val="24"/>
        </w:rPr>
        <w:t xml:space="preserve">, but this does not mean they would have the ability and mentality needed. Those who would </w:t>
      </w:r>
      <w:r w:rsidRPr="009052FC">
        <w:rPr>
          <w:rFonts w:ascii="Times New Roman" w:hAnsi="Times New Roman" w:cs="Times New Roman"/>
          <w:sz w:val="24"/>
          <w:szCs w:val="24"/>
        </w:rPr>
        <w:lastRenderedPageBreak/>
        <w:t xml:space="preserve">not be permitted to fight could feel emasculated and feel it publicly announces they are not worthy. </w:t>
      </w:r>
    </w:p>
    <w:p w14:paraId="5A1CDEAB" w14:textId="0AC8763B" w:rsidR="00632C30" w:rsidRPr="009052FC" w:rsidRDefault="00632C30" w:rsidP="009F07DA">
      <w:pPr>
        <w:rPr>
          <w:rFonts w:ascii="Times New Roman" w:hAnsi="Times New Roman" w:cs="Times New Roman"/>
          <w:sz w:val="24"/>
          <w:szCs w:val="24"/>
        </w:rPr>
      </w:pPr>
      <w:r w:rsidRPr="009052FC">
        <w:rPr>
          <w:rFonts w:ascii="Times New Roman" w:hAnsi="Times New Roman" w:cs="Times New Roman"/>
          <w:sz w:val="24"/>
          <w:szCs w:val="24"/>
        </w:rPr>
        <w:t>Written in the scroll is the phrase ‘perfect ones of spirit and flesh’</w:t>
      </w:r>
      <w:r w:rsidR="00602A43">
        <w:rPr>
          <w:rFonts w:ascii="Times New Roman" w:hAnsi="Times New Roman" w:cs="Times New Roman"/>
          <w:sz w:val="24"/>
          <w:szCs w:val="24"/>
        </w:rPr>
        <w:t xml:space="preserve"> (1QM VII, 5)</w:t>
      </w:r>
      <w:r w:rsidRPr="009052FC">
        <w:rPr>
          <w:rFonts w:ascii="Times New Roman" w:hAnsi="Times New Roman" w:cs="Times New Roman"/>
          <w:sz w:val="24"/>
          <w:szCs w:val="24"/>
        </w:rPr>
        <w:t>.</w:t>
      </w:r>
      <w:r w:rsidR="005E7816">
        <w:rPr>
          <w:rFonts w:ascii="Times New Roman" w:hAnsi="Times New Roman" w:cs="Times New Roman"/>
          <w:sz w:val="24"/>
          <w:szCs w:val="24"/>
        </w:rPr>
        <w:t xml:space="preserve"> </w:t>
      </w:r>
      <w:r w:rsidRPr="009052FC">
        <w:rPr>
          <w:rFonts w:ascii="Times New Roman" w:hAnsi="Times New Roman" w:cs="Times New Roman"/>
          <w:sz w:val="24"/>
          <w:szCs w:val="24"/>
        </w:rPr>
        <w:t xml:space="preserve">Perfect in flesh, </w:t>
      </w:r>
      <w:proofErr w:type="gramStart"/>
      <w:r w:rsidRPr="009052FC">
        <w:rPr>
          <w:rFonts w:ascii="Times New Roman" w:hAnsi="Times New Roman" w:cs="Times New Roman"/>
          <w:sz w:val="24"/>
          <w:szCs w:val="24"/>
        </w:rPr>
        <w:t>presumably refers</w:t>
      </w:r>
      <w:proofErr w:type="gramEnd"/>
      <w:r w:rsidRPr="009052FC">
        <w:rPr>
          <w:rFonts w:ascii="Times New Roman" w:hAnsi="Times New Roman" w:cs="Times New Roman"/>
          <w:sz w:val="24"/>
          <w:szCs w:val="24"/>
        </w:rPr>
        <w:t xml:space="preserve"> to being pure, but perfect in spirit could be interpreted as the mind, meaning mental health. This seems plausible as a tribe would want men who are mentally competent fighting with them.</w:t>
      </w:r>
      <w:r w:rsidR="004954B7">
        <w:rPr>
          <w:rFonts w:ascii="Times New Roman" w:hAnsi="Times New Roman" w:cs="Times New Roman"/>
          <w:sz w:val="24"/>
          <w:szCs w:val="24"/>
        </w:rPr>
        <w:t xml:space="preserve"> Although t</w:t>
      </w:r>
      <w:r w:rsidR="003F72E7">
        <w:rPr>
          <w:rFonts w:ascii="Times New Roman" w:hAnsi="Times New Roman" w:cs="Times New Roman"/>
          <w:sz w:val="24"/>
          <w:szCs w:val="24"/>
        </w:rPr>
        <w:t xml:space="preserve">he </w:t>
      </w:r>
      <w:r w:rsidR="00BA5D6E">
        <w:rPr>
          <w:rFonts w:ascii="Times New Roman" w:hAnsi="Times New Roman" w:cs="Times New Roman"/>
          <w:sz w:val="24"/>
          <w:szCs w:val="24"/>
        </w:rPr>
        <w:t>Scroll does not state what would happen to a man were he to become injured in the line of duty but still capable of fightin</w:t>
      </w:r>
      <w:r w:rsidR="00662642">
        <w:rPr>
          <w:rFonts w:ascii="Times New Roman" w:hAnsi="Times New Roman" w:cs="Times New Roman"/>
          <w:sz w:val="24"/>
          <w:szCs w:val="24"/>
        </w:rPr>
        <w:t>g, it could be assumed he would be banned as he would fall into the ‘</w:t>
      </w:r>
      <w:r w:rsidR="003B44EB">
        <w:rPr>
          <w:rFonts w:ascii="Times New Roman" w:hAnsi="Times New Roman" w:cs="Times New Roman"/>
          <w:sz w:val="24"/>
          <w:szCs w:val="24"/>
        </w:rPr>
        <w:t>im</w:t>
      </w:r>
      <w:r w:rsidR="00662642">
        <w:rPr>
          <w:rFonts w:ascii="Times New Roman" w:hAnsi="Times New Roman" w:cs="Times New Roman"/>
          <w:sz w:val="24"/>
          <w:szCs w:val="24"/>
        </w:rPr>
        <w:t xml:space="preserve">pure’ </w:t>
      </w:r>
      <w:r w:rsidR="003B44EB">
        <w:rPr>
          <w:rFonts w:ascii="Times New Roman" w:hAnsi="Times New Roman" w:cs="Times New Roman"/>
          <w:sz w:val="24"/>
          <w:szCs w:val="24"/>
        </w:rPr>
        <w:t>category. The Scroll also does not state whether he would be given a role within the camp or be completely cast out.</w:t>
      </w:r>
      <w:r w:rsidR="00FA7000">
        <w:rPr>
          <w:rFonts w:ascii="Times New Roman" w:hAnsi="Times New Roman" w:cs="Times New Roman"/>
          <w:sz w:val="24"/>
          <w:szCs w:val="24"/>
        </w:rPr>
        <w:t xml:space="preserve"> Following this perfectionism would add to the pressure felt.</w:t>
      </w:r>
    </w:p>
    <w:p w14:paraId="48F1A8F6" w14:textId="45EA337D" w:rsidR="009F07DA" w:rsidRDefault="009F07DA" w:rsidP="009F07DA">
      <w:pPr>
        <w:rPr>
          <w:rFonts w:ascii="Times New Roman" w:hAnsi="Times New Roman" w:cs="Times New Roman"/>
          <w:sz w:val="24"/>
          <w:szCs w:val="24"/>
        </w:rPr>
      </w:pPr>
      <w:r w:rsidRPr="009052FC">
        <w:rPr>
          <w:rFonts w:ascii="Times New Roman" w:hAnsi="Times New Roman" w:cs="Times New Roman"/>
          <w:sz w:val="24"/>
          <w:szCs w:val="24"/>
        </w:rPr>
        <w:t xml:space="preserve">Two main reasons one would be excused from the battle is for impurity and disability. Impurity covers a wide range of categories which </w:t>
      </w:r>
      <w:proofErr w:type="gramStart"/>
      <w:r w:rsidRPr="009052FC">
        <w:rPr>
          <w:rFonts w:ascii="Times New Roman" w:hAnsi="Times New Roman" w:cs="Times New Roman"/>
          <w:sz w:val="24"/>
          <w:szCs w:val="24"/>
        </w:rPr>
        <w:t>possibly stem</w:t>
      </w:r>
      <w:proofErr w:type="gramEnd"/>
      <w:r w:rsidRPr="009052FC">
        <w:rPr>
          <w:rFonts w:ascii="Times New Roman" w:hAnsi="Times New Roman" w:cs="Times New Roman"/>
          <w:sz w:val="24"/>
          <w:szCs w:val="24"/>
        </w:rPr>
        <w:t xml:space="preserve"> from the Leviticus book of the Bible</w:t>
      </w:r>
      <w:r w:rsidR="007B61D7">
        <w:rPr>
          <w:rFonts w:ascii="Times New Roman" w:hAnsi="Times New Roman" w:cs="Times New Roman"/>
          <w:sz w:val="24"/>
          <w:szCs w:val="24"/>
        </w:rPr>
        <w:t xml:space="preserve"> and Deut</w:t>
      </w:r>
      <w:r w:rsidR="00A83237">
        <w:rPr>
          <w:rFonts w:ascii="Times New Roman" w:hAnsi="Times New Roman" w:cs="Times New Roman"/>
          <w:sz w:val="24"/>
          <w:szCs w:val="24"/>
        </w:rPr>
        <w:t>er</w:t>
      </w:r>
      <w:r w:rsidR="00C52420">
        <w:rPr>
          <w:rFonts w:ascii="Times New Roman" w:hAnsi="Times New Roman" w:cs="Times New Roman"/>
          <w:sz w:val="24"/>
          <w:szCs w:val="24"/>
        </w:rPr>
        <w:t>onomy</w:t>
      </w:r>
      <w:r w:rsidRPr="009052FC">
        <w:rPr>
          <w:rFonts w:ascii="Times New Roman" w:hAnsi="Times New Roman" w:cs="Times New Roman"/>
          <w:sz w:val="24"/>
          <w:szCs w:val="24"/>
        </w:rPr>
        <w:t>. For example, ‘a man stricken by some uncleanliness in his flesh’ could cover anything from a disease to taking part in cleaning up corpses, to sexual misdeeds</w:t>
      </w:r>
      <w:r w:rsidRPr="009052FC">
        <w:rPr>
          <w:rStyle w:val="FootnoteReference"/>
          <w:rFonts w:ascii="Times New Roman" w:hAnsi="Times New Roman" w:cs="Times New Roman"/>
          <w:sz w:val="24"/>
          <w:szCs w:val="24"/>
        </w:rPr>
        <w:footnoteReference w:id="4"/>
      </w:r>
      <w:r w:rsidRPr="009052FC">
        <w:rPr>
          <w:rFonts w:ascii="Times New Roman" w:hAnsi="Times New Roman" w:cs="Times New Roman"/>
          <w:sz w:val="24"/>
          <w:szCs w:val="24"/>
        </w:rPr>
        <w:t xml:space="preserve">. </w:t>
      </w:r>
      <w:r w:rsidR="00CE320B">
        <w:rPr>
          <w:rFonts w:ascii="Times New Roman" w:hAnsi="Times New Roman" w:cs="Times New Roman"/>
          <w:sz w:val="24"/>
          <w:szCs w:val="24"/>
        </w:rPr>
        <w:t xml:space="preserve">Men </w:t>
      </w:r>
      <w:r w:rsidRPr="009052FC">
        <w:rPr>
          <w:rFonts w:ascii="Times New Roman" w:hAnsi="Times New Roman" w:cs="Times New Roman"/>
          <w:sz w:val="24"/>
          <w:szCs w:val="24"/>
        </w:rPr>
        <w:t>are required to have a bodily discharge before they are granted permission to attend the tribe for battle</w:t>
      </w:r>
      <w:r w:rsidR="00602A43">
        <w:rPr>
          <w:rFonts w:ascii="Times New Roman" w:hAnsi="Times New Roman" w:cs="Times New Roman"/>
          <w:sz w:val="24"/>
          <w:szCs w:val="24"/>
        </w:rPr>
        <w:t xml:space="preserve"> (1QM VII,6)</w:t>
      </w:r>
      <w:r w:rsidRPr="009052FC">
        <w:rPr>
          <w:rFonts w:ascii="Times New Roman" w:hAnsi="Times New Roman" w:cs="Times New Roman"/>
          <w:sz w:val="24"/>
          <w:szCs w:val="24"/>
        </w:rPr>
        <w:t xml:space="preserve">. This is so they are clean </w:t>
      </w:r>
      <w:r w:rsidR="00F50301">
        <w:rPr>
          <w:rFonts w:ascii="Times New Roman" w:hAnsi="Times New Roman" w:cs="Times New Roman"/>
          <w:sz w:val="24"/>
          <w:szCs w:val="24"/>
        </w:rPr>
        <w:t xml:space="preserve">and pure </w:t>
      </w:r>
      <w:r w:rsidRPr="009052FC">
        <w:rPr>
          <w:rFonts w:ascii="Times New Roman" w:hAnsi="Times New Roman" w:cs="Times New Roman"/>
          <w:sz w:val="24"/>
          <w:szCs w:val="24"/>
        </w:rPr>
        <w:t>but could also mean they will be watched over by an angel during battle as the scroll states ‘for the holy angels are together with their hosts’</w:t>
      </w:r>
      <w:r w:rsidR="00687415">
        <w:rPr>
          <w:rFonts w:ascii="Times New Roman" w:hAnsi="Times New Roman" w:cs="Times New Roman"/>
          <w:sz w:val="24"/>
          <w:szCs w:val="24"/>
        </w:rPr>
        <w:t xml:space="preserve"> </w:t>
      </w:r>
      <w:r w:rsidR="00687415">
        <w:rPr>
          <w:rFonts w:ascii="Times New Roman" w:hAnsi="Times New Roman" w:cs="Times New Roman"/>
          <w:sz w:val="24"/>
          <w:szCs w:val="24"/>
        </w:rPr>
        <w:t>(1QM VII,6)</w:t>
      </w:r>
      <w:r w:rsidR="00820242">
        <w:rPr>
          <w:rFonts w:ascii="Times New Roman" w:hAnsi="Times New Roman" w:cs="Times New Roman"/>
          <w:sz w:val="24"/>
          <w:szCs w:val="24"/>
        </w:rPr>
        <w:t>, or ‘as God stands within their camps’</w:t>
      </w:r>
      <w:r w:rsidR="00046C08">
        <w:rPr>
          <w:rStyle w:val="FootnoteReference"/>
          <w:rFonts w:ascii="Times New Roman" w:hAnsi="Times New Roman" w:cs="Times New Roman"/>
          <w:sz w:val="24"/>
          <w:szCs w:val="24"/>
        </w:rPr>
        <w:footnoteReference w:id="5"/>
      </w:r>
      <w:r w:rsidR="00331B88">
        <w:rPr>
          <w:rFonts w:ascii="Times New Roman" w:hAnsi="Times New Roman" w:cs="Times New Roman"/>
          <w:sz w:val="24"/>
          <w:szCs w:val="24"/>
        </w:rPr>
        <w:t>.</w:t>
      </w:r>
    </w:p>
    <w:p w14:paraId="6D6C753A" w14:textId="05C823B0" w:rsidR="00CD30CC" w:rsidRDefault="00CD30CC" w:rsidP="009F07DA">
      <w:pPr>
        <w:rPr>
          <w:rFonts w:ascii="Times New Roman" w:hAnsi="Times New Roman" w:cs="Times New Roman"/>
          <w:sz w:val="24"/>
          <w:szCs w:val="24"/>
        </w:rPr>
      </w:pPr>
      <w:r>
        <w:rPr>
          <w:rFonts w:ascii="Times New Roman" w:hAnsi="Times New Roman" w:cs="Times New Roman"/>
          <w:sz w:val="24"/>
          <w:szCs w:val="24"/>
        </w:rPr>
        <w:t>Keady questions whether the reason women are banned f</w:t>
      </w:r>
      <w:r w:rsidR="00E417D0">
        <w:rPr>
          <w:rFonts w:ascii="Times New Roman" w:hAnsi="Times New Roman" w:cs="Times New Roman"/>
          <w:sz w:val="24"/>
          <w:szCs w:val="24"/>
        </w:rPr>
        <w:t xml:space="preserve">rom camp is due to the men maintaining their purity and avoiding </w:t>
      </w:r>
      <w:r w:rsidR="00C807C8">
        <w:rPr>
          <w:rFonts w:ascii="Times New Roman" w:hAnsi="Times New Roman" w:cs="Times New Roman"/>
          <w:sz w:val="24"/>
          <w:szCs w:val="24"/>
        </w:rPr>
        <w:t>contact with an unclean woman who is menstruating</w:t>
      </w:r>
      <w:r w:rsidR="008134EB">
        <w:rPr>
          <w:rFonts w:ascii="Times New Roman" w:hAnsi="Times New Roman" w:cs="Times New Roman"/>
          <w:sz w:val="24"/>
          <w:szCs w:val="24"/>
        </w:rPr>
        <w:t xml:space="preserve"> and the temptation of intercourse</w:t>
      </w:r>
      <w:r w:rsidR="00C807C8">
        <w:rPr>
          <w:rStyle w:val="FootnoteReference"/>
          <w:rFonts w:ascii="Times New Roman" w:hAnsi="Times New Roman" w:cs="Times New Roman"/>
          <w:sz w:val="24"/>
          <w:szCs w:val="24"/>
        </w:rPr>
        <w:footnoteReference w:id="6"/>
      </w:r>
      <w:r w:rsidR="00F22738">
        <w:rPr>
          <w:rFonts w:ascii="Times New Roman" w:hAnsi="Times New Roman" w:cs="Times New Roman"/>
          <w:sz w:val="24"/>
          <w:szCs w:val="24"/>
        </w:rPr>
        <w:t xml:space="preserve"> and although this is logical, the Scroll then states ‘until their return’</w:t>
      </w:r>
      <w:r w:rsidR="00CE589C">
        <w:rPr>
          <w:rFonts w:ascii="Times New Roman" w:hAnsi="Times New Roman" w:cs="Times New Roman"/>
          <w:sz w:val="24"/>
          <w:szCs w:val="24"/>
        </w:rPr>
        <w:t xml:space="preserve"> (1QM VII, 4)</w:t>
      </w:r>
      <w:r w:rsidR="001055AE">
        <w:rPr>
          <w:rFonts w:ascii="Times New Roman" w:hAnsi="Times New Roman" w:cs="Times New Roman"/>
          <w:sz w:val="24"/>
          <w:szCs w:val="24"/>
        </w:rPr>
        <w:t xml:space="preserve"> so it could be assumed women were welcome </w:t>
      </w:r>
      <w:r w:rsidR="00CE61B1">
        <w:rPr>
          <w:rFonts w:ascii="Times New Roman" w:hAnsi="Times New Roman" w:cs="Times New Roman"/>
          <w:sz w:val="24"/>
          <w:szCs w:val="24"/>
        </w:rPr>
        <w:t>after the men had fulfilled their battle duties</w:t>
      </w:r>
      <w:r w:rsidR="00A70E5D">
        <w:rPr>
          <w:rFonts w:ascii="Times New Roman" w:hAnsi="Times New Roman" w:cs="Times New Roman"/>
          <w:sz w:val="24"/>
          <w:szCs w:val="24"/>
        </w:rPr>
        <w:t>.</w:t>
      </w:r>
      <w:r w:rsidR="00AC514F">
        <w:rPr>
          <w:rFonts w:ascii="Times New Roman" w:hAnsi="Times New Roman" w:cs="Times New Roman"/>
          <w:sz w:val="24"/>
          <w:szCs w:val="24"/>
        </w:rPr>
        <w:t xml:space="preserve"> </w:t>
      </w:r>
      <w:r w:rsidR="00F56F8B">
        <w:rPr>
          <w:rFonts w:ascii="Times New Roman" w:hAnsi="Times New Roman" w:cs="Times New Roman"/>
          <w:sz w:val="24"/>
          <w:szCs w:val="24"/>
        </w:rPr>
        <w:t>It is requested</w:t>
      </w:r>
      <w:r w:rsidR="003C2772">
        <w:rPr>
          <w:rFonts w:ascii="Times New Roman" w:hAnsi="Times New Roman" w:cs="Times New Roman"/>
          <w:sz w:val="24"/>
          <w:szCs w:val="24"/>
        </w:rPr>
        <w:t xml:space="preserve"> a man has a bodily discharge on the morning before battle, but </w:t>
      </w:r>
      <w:r w:rsidR="00003626">
        <w:rPr>
          <w:rFonts w:ascii="Times New Roman" w:hAnsi="Times New Roman" w:cs="Times New Roman"/>
          <w:sz w:val="24"/>
          <w:szCs w:val="24"/>
        </w:rPr>
        <w:t>sexual intercourse is seen as a</w:t>
      </w:r>
      <w:r w:rsidR="003F40D9">
        <w:rPr>
          <w:rFonts w:ascii="Times New Roman" w:hAnsi="Times New Roman" w:cs="Times New Roman"/>
          <w:sz w:val="24"/>
          <w:szCs w:val="24"/>
        </w:rPr>
        <w:t xml:space="preserve">n impure action and a loss of masculinity. It could be said (if woman </w:t>
      </w:r>
      <w:r w:rsidR="00042C0E">
        <w:rPr>
          <w:rFonts w:ascii="Times New Roman" w:hAnsi="Times New Roman" w:cs="Times New Roman"/>
          <w:sz w:val="24"/>
          <w:szCs w:val="24"/>
        </w:rPr>
        <w:t>were</w:t>
      </w:r>
      <w:r w:rsidR="003F40D9">
        <w:rPr>
          <w:rFonts w:ascii="Times New Roman" w:hAnsi="Times New Roman" w:cs="Times New Roman"/>
          <w:sz w:val="24"/>
          <w:szCs w:val="24"/>
        </w:rPr>
        <w:t xml:space="preserve"> allowed in the camp once the men return) they are </w:t>
      </w:r>
      <w:r w:rsidR="0045728F">
        <w:rPr>
          <w:rFonts w:ascii="Times New Roman" w:hAnsi="Times New Roman" w:cs="Times New Roman"/>
          <w:sz w:val="24"/>
          <w:szCs w:val="24"/>
        </w:rPr>
        <w:t>put there to lead the men into temptation</w:t>
      </w:r>
      <w:r w:rsidR="003B3A71">
        <w:rPr>
          <w:rFonts w:ascii="Times New Roman" w:hAnsi="Times New Roman" w:cs="Times New Roman"/>
          <w:sz w:val="24"/>
          <w:szCs w:val="24"/>
        </w:rPr>
        <w:t>.</w:t>
      </w:r>
    </w:p>
    <w:p w14:paraId="5D1E9B2E" w14:textId="168C7A2C" w:rsidR="008C0742" w:rsidRDefault="008C0742" w:rsidP="009F07DA">
      <w:pPr>
        <w:rPr>
          <w:rFonts w:ascii="Times New Roman" w:hAnsi="Times New Roman" w:cs="Times New Roman"/>
          <w:sz w:val="24"/>
          <w:szCs w:val="24"/>
        </w:rPr>
      </w:pPr>
      <w:r w:rsidRPr="009052FC">
        <w:rPr>
          <w:rFonts w:ascii="Times New Roman" w:hAnsi="Times New Roman" w:cs="Times New Roman"/>
          <w:sz w:val="24"/>
          <w:szCs w:val="24"/>
        </w:rPr>
        <w:t xml:space="preserve">The scroll gives clear expectations of who would be permitted to fight in this battle and who would not be permitted. </w:t>
      </w:r>
      <w:r>
        <w:rPr>
          <w:rFonts w:ascii="Times New Roman" w:hAnsi="Times New Roman" w:cs="Times New Roman"/>
          <w:sz w:val="24"/>
          <w:szCs w:val="24"/>
        </w:rPr>
        <w:t xml:space="preserve">Although at the time the War Scroll was written, it was a male dominant era, the logistics of putting all these demands in place seems unrealistic. For example, how would you know if a man had a ‘bodily discharge’ the morning of battle, and logically why would it matter? It would not make him a more competent solider. </w:t>
      </w:r>
    </w:p>
    <w:p w14:paraId="0140E7D1" w14:textId="3C56C2D8" w:rsidR="00BD0E07" w:rsidRPr="009052FC" w:rsidRDefault="00061BAE" w:rsidP="009F07DA">
      <w:pPr>
        <w:rPr>
          <w:rFonts w:ascii="Times New Roman" w:hAnsi="Times New Roman" w:cs="Times New Roman"/>
          <w:sz w:val="24"/>
          <w:szCs w:val="24"/>
        </w:rPr>
      </w:pPr>
      <w:r>
        <w:rPr>
          <w:rFonts w:ascii="Times New Roman" w:hAnsi="Times New Roman" w:cs="Times New Roman"/>
          <w:sz w:val="24"/>
          <w:szCs w:val="24"/>
        </w:rPr>
        <w:t>With the use of Leviticus 15 and Deu</w:t>
      </w:r>
      <w:r w:rsidR="008673BC">
        <w:rPr>
          <w:rFonts w:ascii="Times New Roman" w:hAnsi="Times New Roman" w:cs="Times New Roman"/>
          <w:sz w:val="24"/>
          <w:szCs w:val="24"/>
        </w:rPr>
        <w:t xml:space="preserve">teronomy 15, the War Scroll builds a perfect warrior, the ideal </w:t>
      </w:r>
      <w:r w:rsidR="0059438B">
        <w:rPr>
          <w:rFonts w:ascii="Times New Roman" w:hAnsi="Times New Roman" w:cs="Times New Roman"/>
          <w:sz w:val="24"/>
          <w:szCs w:val="24"/>
        </w:rPr>
        <w:t>‘man of worth’</w:t>
      </w:r>
      <w:r w:rsidR="00C754BA">
        <w:rPr>
          <w:rFonts w:ascii="Times New Roman" w:hAnsi="Times New Roman" w:cs="Times New Roman"/>
          <w:sz w:val="24"/>
          <w:szCs w:val="24"/>
        </w:rPr>
        <w:t xml:space="preserve"> which is an unrealistic expectation </w:t>
      </w:r>
      <w:r w:rsidR="00D1002B">
        <w:rPr>
          <w:rFonts w:ascii="Times New Roman" w:hAnsi="Times New Roman" w:cs="Times New Roman"/>
          <w:sz w:val="24"/>
          <w:szCs w:val="24"/>
        </w:rPr>
        <w:t xml:space="preserve">on the basis that no one is perfect, especially to this level of purity. </w:t>
      </w:r>
      <w:r w:rsidR="00867BD2">
        <w:rPr>
          <w:rFonts w:ascii="Times New Roman" w:hAnsi="Times New Roman" w:cs="Times New Roman"/>
          <w:sz w:val="24"/>
          <w:szCs w:val="24"/>
        </w:rPr>
        <w:t xml:space="preserve">Certain aspects like contagious diseases and infections are understandable, but to expect this level of </w:t>
      </w:r>
      <w:r w:rsidR="008D257B">
        <w:rPr>
          <w:rFonts w:ascii="Times New Roman" w:hAnsi="Times New Roman" w:cs="Times New Roman"/>
          <w:sz w:val="24"/>
          <w:szCs w:val="24"/>
        </w:rPr>
        <w:t>perfection for six thousand five hundred men is beyond the scope of realistic expectation.</w:t>
      </w:r>
    </w:p>
    <w:p w14:paraId="64CB1DA6" w14:textId="77777777" w:rsidR="009F07DA" w:rsidRPr="009052FC" w:rsidRDefault="009F07DA" w:rsidP="009F07DA">
      <w:pPr>
        <w:rPr>
          <w:rFonts w:ascii="Times New Roman" w:hAnsi="Times New Roman" w:cs="Times New Roman"/>
          <w:sz w:val="24"/>
          <w:szCs w:val="24"/>
        </w:rPr>
      </w:pPr>
    </w:p>
    <w:p w14:paraId="453DCDA6" w14:textId="77777777" w:rsidR="008D257B" w:rsidRDefault="008D257B" w:rsidP="009F07DA">
      <w:pPr>
        <w:rPr>
          <w:rFonts w:ascii="Times New Roman" w:hAnsi="Times New Roman" w:cs="Times New Roman"/>
          <w:sz w:val="24"/>
          <w:szCs w:val="24"/>
        </w:rPr>
      </w:pPr>
    </w:p>
    <w:p w14:paraId="782A7C56" w14:textId="6F0732B1" w:rsidR="009F07DA" w:rsidRDefault="005D7635" w:rsidP="009F07DA">
      <w:pPr>
        <w:rPr>
          <w:rFonts w:ascii="Times New Roman" w:hAnsi="Times New Roman" w:cs="Times New Roman"/>
          <w:b/>
          <w:bCs/>
          <w:sz w:val="24"/>
          <w:szCs w:val="24"/>
        </w:rPr>
      </w:pPr>
      <w:r w:rsidRPr="00084038">
        <w:rPr>
          <w:rFonts w:ascii="Times New Roman" w:hAnsi="Times New Roman" w:cs="Times New Roman"/>
          <w:b/>
          <w:bCs/>
          <w:sz w:val="24"/>
          <w:szCs w:val="24"/>
        </w:rPr>
        <w:lastRenderedPageBreak/>
        <w:t>Bibliography:</w:t>
      </w:r>
    </w:p>
    <w:p w14:paraId="0230A4E5" w14:textId="77777777" w:rsidR="008D257B" w:rsidRPr="00084038" w:rsidRDefault="008D257B" w:rsidP="009F07DA">
      <w:pPr>
        <w:rPr>
          <w:rFonts w:ascii="Times New Roman" w:hAnsi="Times New Roman" w:cs="Times New Roman"/>
          <w:b/>
          <w:bCs/>
          <w:sz w:val="24"/>
          <w:szCs w:val="24"/>
        </w:rPr>
      </w:pPr>
    </w:p>
    <w:p w14:paraId="243B5481" w14:textId="77777777" w:rsidR="008D257B" w:rsidRDefault="008D257B" w:rsidP="00A17CCB">
      <w:pPr>
        <w:pStyle w:val="NormalWeb"/>
        <w:spacing w:before="0" w:beforeAutospacing="0" w:after="240" w:afterAutospacing="0" w:line="360" w:lineRule="auto"/>
      </w:pPr>
      <w:r>
        <w:t xml:space="preserve">‘Bible Gateway Passage: </w:t>
      </w:r>
      <w:r w:rsidRPr="003C2772">
        <w:rPr>
          <w:i/>
          <w:iCs/>
        </w:rPr>
        <w:t>Deuteronomy 23- New Revised Standard Version Updated Edition’.</w:t>
      </w:r>
      <w:r>
        <w:t xml:space="preserve"> Available at &lt;</w:t>
      </w:r>
      <w:hyperlink r:id="rId7" w:history="1">
        <w:r>
          <w:rPr>
            <w:rStyle w:val="Hyperlink"/>
            <w:rFonts w:eastAsiaTheme="minorHAnsi"/>
          </w:rPr>
          <w:t>Deuteronomy 23 NRSVUE - Those Excluded from the Assembly - Bible Gateway</w:t>
        </w:r>
      </w:hyperlink>
      <w:r>
        <w:t>&gt; [accessed 25</w:t>
      </w:r>
      <w:r w:rsidRPr="003C2772">
        <w:rPr>
          <w:vertAlign w:val="superscript"/>
        </w:rPr>
        <w:t>th</w:t>
      </w:r>
      <w:r>
        <w:t xml:space="preserve"> May 2022].</w:t>
      </w:r>
    </w:p>
    <w:p w14:paraId="13259496" w14:textId="77777777" w:rsidR="008D257B" w:rsidRDefault="008D257B" w:rsidP="00A17CCB">
      <w:pPr>
        <w:pStyle w:val="NormalWeb"/>
        <w:spacing w:before="0" w:beforeAutospacing="0" w:after="240" w:afterAutospacing="0" w:line="360" w:lineRule="auto"/>
      </w:pPr>
      <w:r>
        <w:t xml:space="preserve">‘Bible Gateway Passage: </w:t>
      </w:r>
      <w:r w:rsidRPr="00502D83">
        <w:rPr>
          <w:i/>
          <w:iCs/>
        </w:rPr>
        <w:t>Leviticus 15- New Revised Standard Version Updated Editio</w:t>
      </w:r>
      <w:r>
        <w:rPr>
          <w:i/>
          <w:iCs/>
        </w:rPr>
        <w:t>n</w:t>
      </w:r>
      <w:r>
        <w:t>’. Available at &lt;</w:t>
      </w:r>
      <w:r w:rsidRPr="009865E6">
        <w:t xml:space="preserve"> </w:t>
      </w:r>
      <w:hyperlink r:id="rId8" w:history="1">
        <w:r>
          <w:rPr>
            <w:rStyle w:val="Hyperlink"/>
            <w:rFonts w:eastAsiaTheme="minorHAnsi"/>
          </w:rPr>
          <w:t>Leviticus 15 NRSVUE - Concerning Bodily Discharges - The LORD - Bible Gateway</w:t>
        </w:r>
      </w:hyperlink>
      <w:r>
        <w:t>&gt; [accessed 25</w:t>
      </w:r>
      <w:r w:rsidRPr="003C2772">
        <w:rPr>
          <w:vertAlign w:val="superscript"/>
        </w:rPr>
        <w:t>th</w:t>
      </w:r>
      <w:r>
        <w:t xml:space="preserve"> May 2022]. </w:t>
      </w:r>
    </w:p>
    <w:p w14:paraId="23C1E90E" w14:textId="77777777" w:rsidR="008D257B" w:rsidRDefault="008D257B" w:rsidP="0089627F">
      <w:pPr>
        <w:pStyle w:val="NormalWeb"/>
        <w:spacing w:before="0" w:beforeAutospacing="0" w:after="240" w:afterAutospacing="0" w:line="360" w:lineRule="auto"/>
      </w:pPr>
      <w:proofErr w:type="spellStart"/>
      <w:r>
        <w:t>Jokiranta</w:t>
      </w:r>
      <w:proofErr w:type="spellEnd"/>
      <w:r>
        <w:t xml:space="preserve">, Jutta, ‘Jessica M. Keady, Vulnerability and Valour: A Gendered Analysis of Everyday Life in the Dead Sea Scrolls Communities’, </w:t>
      </w:r>
      <w:r w:rsidRPr="007F267C">
        <w:rPr>
          <w:i/>
          <w:iCs/>
        </w:rPr>
        <w:t xml:space="preserve">Journal of Semitic Studies, </w:t>
      </w:r>
      <w:r>
        <w:t>64.2 (2019), 626–28</w:t>
      </w:r>
      <w:r>
        <w:t>.</w:t>
      </w:r>
    </w:p>
    <w:p w14:paraId="61167827" w14:textId="77777777" w:rsidR="008D257B" w:rsidRDefault="008D257B" w:rsidP="00A17CCB">
      <w:pPr>
        <w:pStyle w:val="NormalWeb"/>
        <w:spacing w:before="0" w:beforeAutospacing="0" w:after="240" w:afterAutospacing="0" w:line="360" w:lineRule="auto"/>
      </w:pPr>
      <w:r>
        <w:t xml:space="preserve">Keady, Jessica M., </w:t>
      </w:r>
      <w:r w:rsidRPr="0022734B">
        <w:rPr>
          <w:i/>
          <w:iCs/>
        </w:rPr>
        <w:t xml:space="preserve">Vulnerability and Valour: </w:t>
      </w:r>
      <w:proofErr w:type="gramStart"/>
      <w:r w:rsidRPr="0022734B">
        <w:rPr>
          <w:i/>
          <w:iCs/>
        </w:rPr>
        <w:t>a</w:t>
      </w:r>
      <w:proofErr w:type="gramEnd"/>
      <w:r w:rsidRPr="0022734B">
        <w:rPr>
          <w:i/>
          <w:iCs/>
        </w:rPr>
        <w:t xml:space="preserve"> Gendered Analysis of Everyday Life in the Dead Sea Scrolls Communities</w:t>
      </w:r>
      <w:r>
        <w:t>. (London: T &amp; T Clark, 2017)</w:t>
      </w:r>
      <w:r>
        <w:t>.</w:t>
      </w:r>
    </w:p>
    <w:p w14:paraId="360C679B" w14:textId="77777777" w:rsidR="008D257B" w:rsidRDefault="008D257B" w:rsidP="003133C3">
      <w:pPr>
        <w:pStyle w:val="NormalWeb"/>
        <w:spacing w:before="0" w:beforeAutospacing="0" w:after="240" w:afterAutospacing="0" w:line="360" w:lineRule="auto"/>
        <w:ind w:left="720" w:hanging="720"/>
      </w:pPr>
      <w:proofErr w:type="spellStart"/>
      <w:r>
        <w:t>Martínez</w:t>
      </w:r>
      <w:proofErr w:type="spellEnd"/>
      <w:r>
        <w:t xml:space="preserve">, Florentino </w:t>
      </w:r>
      <w:proofErr w:type="spellStart"/>
      <w:r>
        <w:t>García</w:t>
      </w:r>
      <w:proofErr w:type="spellEnd"/>
      <w:r>
        <w:t xml:space="preserve"> and Wilfred G E Watson. 2007. </w:t>
      </w:r>
      <w:r>
        <w:rPr>
          <w:i/>
          <w:iCs/>
        </w:rPr>
        <w:t>The Dead Sea Scrolls</w:t>
      </w:r>
      <w:r>
        <w:rPr>
          <w:i/>
          <w:iCs/>
        </w:rPr>
        <w:t xml:space="preserve"> </w:t>
      </w:r>
      <w:proofErr w:type="gramStart"/>
      <w:r>
        <w:rPr>
          <w:i/>
          <w:iCs/>
        </w:rPr>
        <w:t>Translated :</w:t>
      </w:r>
      <w:proofErr w:type="gramEnd"/>
      <w:r>
        <w:rPr>
          <w:i/>
          <w:iCs/>
        </w:rPr>
        <w:t xml:space="preserve"> The Qumran Texts in English</w:t>
      </w:r>
      <w:r>
        <w:t xml:space="preserve">, 2nd </w:t>
      </w:r>
      <w:proofErr w:type="spellStart"/>
      <w:r>
        <w:t>edn</w:t>
      </w:r>
      <w:proofErr w:type="spellEnd"/>
      <w:r>
        <w:t xml:space="preserve"> (Leiden: E.J. Brill)</w:t>
      </w:r>
      <w:r>
        <w:t>.</w:t>
      </w:r>
    </w:p>
    <w:p w14:paraId="14EF6D51" w14:textId="77777777" w:rsidR="008D257B" w:rsidRDefault="008D257B" w:rsidP="003133C3">
      <w:pPr>
        <w:pStyle w:val="NormalWeb"/>
        <w:spacing w:before="0" w:beforeAutospacing="0" w:after="240" w:afterAutospacing="0" w:line="360" w:lineRule="auto"/>
      </w:pPr>
      <w:r>
        <w:t xml:space="preserve">Wedgwood, Nikki, ‘Connell’s Theory of Masculinity: Its Origins and Influences on the Study of Gender’, </w:t>
      </w:r>
      <w:r w:rsidRPr="003F55A9">
        <w:rPr>
          <w:i/>
          <w:iCs/>
        </w:rPr>
        <w:t>Journal of Gender Studies</w:t>
      </w:r>
      <w:r>
        <w:t>, 18.4 (2009), 329–39</w:t>
      </w:r>
      <w:r>
        <w:t>.</w:t>
      </w:r>
    </w:p>
    <w:p w14:paraId="4373CE3F" w14:textId="77777777" w:rsidR="005D7635" w:rsidRPr="009052FC" w:rsidRDefault="005D7635" w:rsidP="009F07DA">
      <w:pPr>
        <w:rPr>
          <w:rFonts w:ascii="Times New Roman" w:hAnsi="Times New Roman" w:cs="Times New Roman"/>
          <w:sz w:val="24"/>
          <w:szCs w:val="24"/>
        </w:rPr>
      </w:pPr>
    </w:p>
    <w:p w14:paraId="34445466" w14:textId="77777777" w:rsidR="00110A76" w:rsidRPr="009052FC" w:rsidRDefault="0066124F">
      <w:pPr>
        <w:rPr>
          <w:rFonts w:ascii="Times New Roman" w:hAnsi="Times New Roman" w:cs="Times New Roman"/>
          <w:sz w:val="24"/>
          <w:szCs w:val="24"/>
        </w:rPr>
      </w:pPr>
    </w:p>
    <w:sectPr w:rsidR="00110A76" w:rsidRPr="009052F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5E9A3" w14:textId="77777777" w:rsidR="0066124F" w:rsidRDefault="0066124F" w:rsidP="009F07DA">
      <w:pPr>
        <w:spacing w:after="0" w:line="240" w:lineRule="auto"/>
      </w:pPr>
      <w:r>
        <w:separator/>
      </w:r>
    </w:p>
  </w:endnote>
  <w:endnote w:type="continuationSeparator" w:id="0">
    <w:p w14:paraId="4AD3488D" w14:textId="77777777" w:rsidR="0066124F" w:rsidRDefault="0066124F" w:rsidP="009F0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7C7AB" w14:textId="77777777" w:rsidR="0066124F" w:rsidRDefault="0066124F" w:rsidP="009F07DA">
      <w:pPr>
        <w:spacing w:after="0" w:line="240" w:lineRule="auto"/>
      </w:pPr>
      <w:r>
        <w:separator/>
      </w:r>
    </w:p>
  </w:footnote>
  <w:footnote w:type="continuationSeparator" w:id="0">
    <w:p w14:paraId="72701CF9" w14:textId="77777777" w:rsidR="0066124F" w:rsidRDefault="0066124F" w:rsidP="009F07DA">
      <w:pPr>
        <w:spacing w:after="0" w:line="240" w:lineRule="auto"/>
      </w:pPr>
      <w:r>
        <w:continuationSeparator/>
      </w:r>
    </w:p>
  </w:footnote>
  <w:footnote w:id="1">
    <w:p w14:paraId="057801AA" w14:textId="77777777" w:rsidR="009F07DA" w:rsidRPr="00BC6D9A" w:rsidRDefault="009F07DA" w:rsidP="009F07DA">
      <w:pPr>
        <w:pStyle w:val="FootnoteText"/>
        <w:rPr>
          <w:rFonts w:ascii="Times New Roman" w:hAnsi="Times New Roman" w:cs="Times New Roman"/>
          <w:sz w:val="16"/>
          <w:szCs w:val="16"/>
        </w:rPr>
      </w:pPr>
      <w:r w:rsidRPr="00BC6D9A">
        <w:rPr>
          <w:rStyle w:val="FootnoteReference"/>
          <w:rFonts w:ascii="Times New Roman" w:hAnsi="Times New Roman" w:cs="Times New Roman"/>
          <w:sz w:val="16"/>
          <w:szCs w:val="16"/>
        </w:rPr>
        <w:footnoteRef/>
      </w:r>
      <w:r w:rsidRPr="00BC6D9A">
        <w:rPr>
          <w:rFonts w:ascii="Times New Roman" w:hAnsi="Times New Roman" w:cs="Times New Roman"/>
          <w:sz w:val="16"/>
          <w:szCs w:val="16"/>
        </w:rPr>
        <w:t xml:space="preserve"> Cf 1QM VI. 11b</w:t>
      </w:r>
    </w:p>
  </w:footnote>
  <w:footnote w:id="2">
    <w:p w14:paraId="7866587A" w14:textId="126300BB" w:rsidR="00611512" w:rsidRPr="00BC6D9A" w:rsidRDefault="00611512" w:rsidP="00BC6D9A">
      <w:pPr>
        <w:pStyle w:val="NormalWeb"/>
        <w:spacing w:before="0" w:beforeAutospacing="0" w:after="240" w:afterAutospacing="0" w:line="360" w:lineRule="auto"/>
        <w:ind w:left="720" w:hanging="720"/>
        <w:rPr>
          <w:sz w:val="16"/>
          <w:szCs w:val="16"/>
        </w:rPr>
      </w:pPr>
      <w:r w:rsidRPr="00BC6D9A">
        <w:rPr>
          <w:rStyle w:val="FootnoteReference"/>
          <w:sz w:val="16"/>
          <w:szCs w:val="16"/>
        </w:rPr>
        <w:footnoteRef/>
      </w:r>
      <w:r w:rsidRPr="00BC6D9A">
        <w:rPr>
          <w:sz w:val="16"/>
          <w:szCs w:val="16"/>
        </w:rPr>
        <w:t xml:space="preserve"> </w:t>
      </w:r>
      <w:r w:rsidR="005D7635" w:rsidRPr="00BC6D9A">
        <w:rPr>
          <w:sz w:val="16"/>
          <w:szCs w:val="16"/>
        </w:rPr>
        <w:t xml:space="preserve">Florentino </w:t>
      </w:r>
      <w:proofErr w:type="spellStart"/>
      <w:r w:rsidR="005D7635" w:rsidRPr="00BC6D9A">
        <w:rPr>
          <w:sz w:val="16"/>
          <w:szCs w:val="16"/>
        </w:rPr>
        <w:t>García</w:t>
      </w:r>
      <w:proofErr w:type="spellEnd"/>
      <w:r w:rsidR="005D7635" w:rsidRPr="00BC6D9A">
        <w:rPr>
          <w:sz w:val="16"/>
          <w:szCs w:val="16"/>
        </w:rPr>
        <w:t xml:space="preserve"> </w:t>
      </w:r>
      <w:proofErr w:type="spellStart"/>
      <w:r w:rsidR="005D7635" w:rsidRPr="00BC6D9A">
        <w:rPr>
          <w:sz w:val="16"/>
          <w:szCs w:val="16"/>
        </w:rPr>
        <w:t>Martínez</w:t>
      </w:r>
      <w:proofErr w:type="spellEnd"/>
      <w:r w:rsidR="005D7635" w:rsidRPr="00BC6D9A">
        <w:rPr>
          <w:sz w:val="16"/>
          <w:szCs w:val="16"/>
        </w:rPr>
        <w:t xml:space="preserve">, and Wilfred G E Watson. 2007. </w:t>
      </w:r>
      <w:r w:rsidR="005D7635" w:rsidRPr="00BC6D9A">
        <w:rPr>
          <w:i/>
          <w:iCs/>
          <w:sz w:val="16"/>
          <w:szCs w:val="16"/>
        </w:rPr>
        <w:t xml:space="preserve">The Dead Sea Scrolls </w:t>
      </w:r>
      <w:proofErr w:type="gramStart"/>
      <w:r w:rsidR="005D7635" w:rsidRPr="00BC6D9A">
        <w:rPr>
          <w:i/>
          <w:iCs/>
          <w:sz w:val="16"/>
          <w:szCs w:val="16"/>
        </w:rPr>
        <w:t>Translated :</w:t>
      </w:r>
      <w:proofErr w:type="gramEnd"/>
      <w:r w:rsidR="005D7635" w:rsidRPr="00BC6D9A">
        <w:rPr>
          <w:i/>
          <w:iCs/>
          <w:sz w:val="16"/>
          <w:szCs w:val="16"/>
        </w:rPr>
        <w:t xml:space="preserve"> The Qumran Texts in English</w:t>
      </w:r>
      <w:r w:rsidR="005D7635" w:rsidRPr="00BC6D9A">
        <w:rPr>
          <w:sz w:val="16"/>
          <w:szCs w:val="16"/>
        </w:rPr>
        <w:t xml:space="preserve">, 2nd </w:t>
      </w:r>
      <w:proofErr w:type="spellStart"/>
      <w:r w:rsidR="005D7635" w:rsidRPr="00BC6D9A">
        <w:rPr>
          <w:sz w:val="16"/>
          <w:szCs w:val="16"/>
        </w:rPr>
        <w:t>edn</w:t>
      </w:r>
      <w:proofErr w:type="spellEnd"/>
      <w:r w:rsidR="005D7635" w:rsidRPr="00BC6D9A">
        <w:rPr>
          <w:sz w:val="16"/>
          <w:szCs w:val="16"/>
        </w:rPr>
        <w:t xml:space="preserve"> (Leiden: E.J. Brill</w:t>
      </w:r>
      <w:r w:rsidR="00BC6D9A">
        <w:rPr>
          <w:sz w:val="16"/>
          <w:szCs w:val="16"/>
        </w:rPr>
        <w:t>). P</w:t>
      </w:r>
      <w:r w:rsidR="00FD339A">
        <w:rPr>
          <w:sz w:val="16"/>
          <w:szCs w:val="16"/>
        </w:rPr>
        <w:t>100.</w:t>
      </w:r>
    </w:p>
  </w:footnote>
  <w:footnote w:id="3">
    <w:p w14:paraId="47E536F5" w14:textId="11226E22" w:rsidR="009F07DA" w:rsidRPr="003472DA" w:rsidRDefault="009F07DA" w:rsidP="009F07DA">
      <w:pPr>
        <w:pStyle w:val="FootnoteText"/>
        <w:rPr>
          <w:rFonts w:ascii="Times New Roman" w:hAnsi="Times New Roman" w:cs="Times New Roman"/>
          <w:sz w:val="16"/>
          <w:szCs w:val="16"/>
        </w:rPr>
      </w:pPr>
      <w:r w:rsidRPr="003472DA">
        <w:rPr>
          <w:rStyle w:val="FootnoteReference"/>
          <w:rFonts w:ascii="Times New Roman" w:hAnsi="Times New Roman" w:cs="Times New Roman"/>
          <w:sz w:val="16"/>
          <w:szCs w:val="16"/>
        </w:rPr>
        <w:footnoteRef/>
      </w:r>
      <w:r w:rsidRPr="003472DA">
        <w:rPr>
          <w:rFonts w:ascii="Times New Roman" w:hAnsi="Times New Roman" w:cs="Times New Roman"/>
          <w:sz w:val="16"/>
          <w:szCs w:val="16"/>
        </w:rPr>
        <w:t xml:space="preserve"> </w:t>
      </w:r>
      <w:r w:rsidR="008D7C56">
        <w:rPr>
          <w:rFonts w:ascii="Times New Roman" w:hAnsi="Times New Roman" w:cs="Times New Roman"/>
          <w:sz w:val="16"/>
          <w:szCs w:val="16"/>
        </w:rPr>
        <w:t xml:space="preserve">Cf </w:t>
      </w:r>
      <w:r w:rsidRPr="003472DA">
        <w:rPr>
          <w:rFonts w:ascii="Times New Roman" w:hAnsi="Times New Roman" w:cs="Times New Roman"/>
          <w:sz w:val="16"/>
          <w:szCs w:val="16"/>
        </w:rPr>
        <w:t>1QM</w:t>
      </w:r>
      <w:r w:rsidR="008D7C56">
        <w:rPr>
          <w:rFonts w:ascii="Times New Roman" w:hAnsi="Times New Roman" w:cs="Times New Roman"/>
          <w:sz w:val="16"/>
          <w:szCs w:val="16"/>
        </w:rPr>
        <w:t xml:space="preserve"> </w:t>
      </w:r>
      <w:r w:rsidRPr="003472DA">
        <w:rPr>
          <w:rFonts w:ascii="Times New Roman" w:hAnsi="Times New Roman" w:cs="Times New Roman"/>
          <w:sz w:val="16"/>
          <w:szCs w:val="16"/>
        </w:rPr>
        <w:t>VI, 11b-VII, 7</w:t>
      </w:r>
    </w:p>
  </w:footnote>
  <w:footnote w:id="4">
    <w:p w14:paraId="3F7A2D92" w14:textId="77777777" w:rsidR="009F07DA" w:rsidRDefault="009F07DA" w:rsidP="009F07DA">
      <w:pPr>
        <w:pStyle w:val="FootnoteText"/>
      </w:pPr>
      <w:r w:rsidRPr="003472DA">
        <w:rPr>
          <w:rStyle w:val="FootnoteReference"/>
          <w:rFonts w:ascii="Times New Roman" w:hAnsi="Times New Roman" w:cs="Times New Roman"/>
          <w:sz w:val="16"/>
          <w:szCs w:val="16"/>
        </w:rPr>
        <w:footnoteRef/>
      </w:r>
      <w:r w:rsidRPr="003472DA">
        <w:rPr>
          <w:rFonts w:ascii="Times New Roman" w:hAnsi="Times New Roman" w:cs="Times New Roman"/>
          <w:sz w:val="16"/>
          <w:szCs w:val="16"/>
        </w:rPr>
        <w:t xml:space="preserve"> Cf. Leviticus 15</w:t>
      </w:r>
    </w:p>
  </w:footnote>
  <w:footnote w:id="5">
    <w:p w14:paraId="73485BCF" w14:textId="6974D935" w:rsidR="00046C08" w:rsidRDefault="00046C08">
      <w:pPr>
        <w:pStyle w:val="FootnoteText"/>
      </w:pPr>
      <w:r>
        <w:rPr>
          <w:rStyle w:val="FootnoteReference"/>
        </w:rPr>
        <w:footnoteRef/>
      </w:r>
      <w:r>
        <w:t xml:space="preserve"> </w:t>
      </w:r>
      <w:r w:rsidRPr="00BF0F9B">
        <w:rPr>
          <w:rFonts w:ascii="Times New Roman" w:hAnsi="Times New Roman" w:cs="Times New Roman"/>
          <w:sz w:val="16"/>
          <w:szCs w:val="16"/>
        </w:rPr>
        <w:t xml:space="preserve">Keady, Jessica. M. </w:t>
      </w:r>
      <w:r w:rsidRPr="00BF0F9B">
        <w:rPr>
          <w:rFonts w:ascii="Times New Roman" w:hAnsi="Times New Roman" w:cs="Times New Roman"/>
          <w:i/>
          <w:iCs/>
          <w:sz w:val="16"/>
          <w:szCs w:val="16"/>
        </w:rPr>
        <w:t xml:space="preserve">Vulnerability and Valour: </w:t>
      </w:r>
      <w:proofErr w:type="gramStart"/>
      <w:r w:rsidRPr="00BF0F9B">
        <w:rPr>
          <w:rFonts w:ascii="Times New Roman" w:hAnsi="Times New Roman" w:cs="Times New Roman"/>
          <w:i/>
          <w:iCs/>
          <w:sz w:val="16"/>
          <w:szCs w:val="16"/>
        </w:rPr>
        <w:t>a</w:t>
      </w:r>
      <w:proofErr w:type="gramEnd"/>
      <w:r w:rsidRPr="00BF0F9B">
        <w:rPr>
          <w:rFonts w:ascii="Times New Roman" w:hAnsi="Times New Roman" w:cs="Times New Roman"/>
          <w:i/>
          <w:iCs/>
          <w:sz w:val="16"/>
          <w:szCs w:val="16"/>
        </w:rPr>
        <w:t xml:space="preserve"> Gendered Analysis of Everyday Life in the Dead Sea Scrolls Communities</w:t>
      </w:r>
      <w:r w:rsidRPr="00BF0F9B">
        <w:rPr>
          <w:rFonts w:ascii="Times New Roman" w:hAnsi="Times New Roman" w:cs="Times New Roman"/>
          <w:sz w:val="16"/>
          <w:szCs w:val="16"/>
        </w:rPr>
        <w:t>. (London: T &amp; T Clark, 2017).</w:t>
      </w:r>
      <w:r>
        <w:rPr>
          <w:rFonts w:ascii="Times New Roman" w:hAnsi="Times New Roman" w:cs="Times New Roman"/>
          <w:sz w:val="16"/>
          <w:szCs w:val="16"/>
        </w:rPr>
        <w:t xml:space="preserve"> P.99.</w:t>
      </w:r>
    </w:p>
  </w:footnote>
  <w:footnote w:id="6">
    <w:p w14:paraId="6D5E02FD" w14:textId="73ADAEE3" w:rsidR="00C807C8" w:rsidRDefault="00C807C8">
      <w:pPr>
        <w:pStyle w:val="FootnoteText"/>
      </w:pPr>
      <w:r w:rsidRPr="00BF0F9B">
        <w:rPr>
          <w:rStyle w:val="FootnoteReference"/>
          <w:rFonts w:ascii="Times New Roman" w:hAnsi="Times New Roman" w:cs="Times New Roman"/>
          <w:sz w:val="16"/>
          <w:szCs w:val="16"/>
        </w:rPr>
        <w:footnoteRef/>
      </w:r>
      <w:r w:rsidRPr="00BF0F9B">
        <w:rPr>
          <w:rFonts w:ascii="Times New Roman" w:hAnsi="Times New Roman" w:cs="Times New Roman"/>
          <w:sz w:val="16"/>
          <w:szCs w:val="16"/>
        </w:rPr>
        <w:t xml:space="preserve"> </w:t>
      </w:r>
      <w:r w:rsidR="00BF0F9B" w:rsidRPr="00BF0F9B">
        <w:rPr>
          <w:rFonts w:ascii="Times New Roman" w:hAnsi="Times New Roman" w:cs="Times New Roman"/>
          <w:sz w:val="16"/>
          <w:szCs w:val="16"/>
        </w:rPr>
        <w:t>Keady</w:t>
      </w:r>
      <w:r w:rsidR="000C4BF2">
        <w:rPr>
          <w:rFonts w:ascii="Times New Roman" w:hAnsi="Times New Roman" w:cs="Times New Roman"/>
          <w:sz w:val="16"/>
          <w:szCs w:val="16"/>
        </w:rPr>
        <w:t xml:space="preserve">. </w:t>
      </w:r>
      <w:r w:rsidR="00BF0F9B">
        <w:rPr>
          <w:rFonts w:ascii="Times New Roman" w:hAnsi="Times New Roman" w:cs="Times New Roman"/>
          <w:sz w:val="16"/>
          <w:szCs w:val="16"/>
        </w:rPr>
        <w:t>P</w:t>
      </w:r>
      <w:r w:rsidR="00624713">
        <w:rPr>
          <w:rFonts w:ascii="Times New Roman" w:hAnsi="Times New Roman" w:cs="Times New Roman"/>
          <w:sz w:val="16"/>
          <w:szCs w:val="16"/>
        </w:rPr>
        <w:t>.99.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7DA"/>
    <w:rsid w:val="00003626"/>
    <w:rsid w:val="00003684"/>
    <w:rsid w:val="00004426"/>
    <w:rsid w:val="000150D1"/>
    <w:rsid w:val="00020188"/>
    <w:rsid w:val="00042C0E"/>
    <w:rsid w:val="00046C08"/>
    <w:rsid w:val="0005170E"/>
    <w:rsid w:val="00061BAE"/>
    <w:rsid w:val="00084038"/>
    <w:rsid w:val="000943F0"/>
    <w:rsid w:val="000B68CC"/>
    <w:rsid w:val="000B75E5"/>
    <w:rsid w:val="000C4BF2"/>
    <w:rsid w:val="000C61A1"/>
    <w:rsid w:val="000E090F"/>
    <w:rsid w:val="000E611C"/>
    <w:rsid w:val="001055AE"/>
    <w:rsid w:val="00106264"/>
    <w:rsid w:val="0013189B"/>
    <w:rsid w:val="0017051B"/>
    <w:rsid w:val="0019282B"/>
    <w:rsid w:val="001C3D31"/>
    <w:rsid w:val="001E1D2B"/>
    <w:rsid w:val="001E21FF"/>
    <w:rsid w:val="00214F85"/>
    <w:rsid w:val="0022734B"/>
    <w:rsid w:val="00230824"/>
    <w:rsid w:val="0026094F"/>
    <w:rsid w:val="00262631"/>
    <w:rsid w:val="00290120"/>
    <w:rsid w:val="00294FE5"/>
    <w:rsid w:val="002E7998"/>
    <w:rsid w:val="00305383"/>
    <w:rsid w:val="003133C3"/>
    <w:rsid w:val="00331B88"/>
    <w:rsid w:val="00336AF1"/>
    <w:rsid w:val="003472DA"/>
    <w:rsid w:val="003757FE"/>
    <w:rsid w:val="003B3A71"/>
    <w:rsid w:val="003B44EB"/>
    <w:rsid w:val="003C2772"/>
    <w:rsid w:val="003D5E89"/>
    <w:rsid w:val="003F40D9"/>
    <w:rsid w:val="003F55A9"/>
    <w:rsid w:val="003F72E7"/>
    <w:rsid w:val="0044466E"/>
    <w:rsid w:val="0045728F"/>
    <w:rsid w:val="0046014D"/>
    <w:rsid w:val="004954B7"/>
    <w:rsid w:val="004A37B7"/>
    <w:rsid w:val="004D0991"/>
    <w:rsid w:val="004E3A0B"/>
    <w:rsid w:val="00502D83"/>
    <w:rsid w:val="005232AB"/>
    <w:rsid w:val="00554D25"/>
    <w:rsid w:val="00571053"/>
    <w:rsid w:val="00571C22"/>
    <w:rsid w:val="0059438B"/>
    <w:rsid w:val="005C462E"/>
    <w:rsid w:val="005D7635"/>
    <w:rsid w:val="005E5CC8"/>
    <w:rsid w:val="005E7816"/>
    <w:rsid w:val="005F3315"/>
    <w:rsid w:val="00600F41"/>
    <w:rsid w:val="00602A43"/>
    <w:rsid w:val="00611512"/>
    <w:rsid w:val="00623593"/>
    <w:rsid w:val="00624713"/>
    <w:rsid w:val="00632C30"/>
    <w:rsid w:val="0066124F"/>
    <w:rsid w:val="00662642"/>
    <w:rsid w:val="00687415"/>
    <w:rsid w:val="006B7870"/>
    <w:rsid w:val="00717C45"/>
    <w:rsid w:val="007273D5"/>
    <w:rsid w:val="007302EB"/>
    <w:rsid w:val="00784E32"/>
    <w:rsid w:val="007B61D7"/>
    <w:rsid w:val="007F267C"/>
    <w:rsid w:val="007F3CD5"/>
    <w:rsid w:val="00804BB4"/>
    <w:rsid w:val="0080593D"/>
    <w:rsid w:val="008134EB"/>
    <w:rsid w:val="00815FA2"/>
    <w:rsid w:val="00820242"/>
    <w:rsid w:val="008424C2"/>
    <w:rsid w:val="00846047"/>
    <w:rsid w:val="008673BC"/>
    <w:rsid w:val="00867BD2"/>
    <w:rsid w:val="008719D9"/>
    <w:rsid w:val="00876E87"/>
    <w:rsid w:val="00891326"/>
    <w:rsid w:val="008929E7"/>
    <w:rsid w:val="0089627F"/>
    <w:rsid w:val="008A21CB"/>
    <w:rsid w:val="008B595F"/>
    <w:rsid w:val="008C0742"/>
    <w:rsid w:val="008C212B"/>
    <w:rsid w:val="008D257B"/>
    <w:rsid w:val="008D7C56"/>
    <w:rsid w:val="008E3DA6"/>
    <w:rsid w:val="009052FC"/>
    <w:rsid w:val="009865E6"/>
    <w:rsid w:val="009D4698"/>
    <w:rsid w:val="009F07DA"/>
    <w:rsid w:val="00A17CCB"/>
    <w:rsid w:val="00A258D3"/>
    <w:rsid w:val="00A64EA6"/>
    <w:rsid w:val="00A70E5D"/>
    <w:rsid w:val="00A822F1"/>
    <w:rsid w:val="00A83237"/>
    <w:rsid w:val="00AC514F"/>
    <w:rsid w:val="00B23AFA"/>
    <w:rsid w:val="00B45ECE"/>
    <w:rsid w:val="00B77A89"/>
    <w:rsid w:val="00B87470"/>
    <w:rsid w:val="00B93B26"/>
    <w:rsid w:val="00BA5D6E"/>
    <w:rsid w:val="00BB686A"/>
    <w:rsid w:val="00BC6D9A"/>
    <w:rsid w:val="00BD0E07"/>
    <w:rsid w:val="00BF0F9B"/>
    <w:rsid w:val="00C13D6F"/>
    <w:rsid w:val="00C26CC9"/>
    <w:rsid w:val="00C52420"/>
    <w:rsid w:val="00C73207"/>
    <w:rsid w:val="00C754BA"/>
    <w:rsid w:val="00C807C8"/>
    <w:rsid w:val="00C93637"/>
    <w:rsid w:val="00CB33CC"/>
    <w:rsid w:val="00CD30CC"/>
    <w:rsid w:val="00CE320B"/>
    <w:rsid w:val="00CE589C"/>
    <w:rsid w:val="00CE61B1"/>
    <w:rsid w:val="00D03F8F"/>
    <w:rsid w:val="00D1002B"/>
    <w:rsid w:val="00D40EB5"/>
    <w:rsid w:val="00E417D0"/>
    <w:rsid w:val="00EC125C"/>
    <w:rsid w:val="00EE5C01"/>
    <w:rsid w:val="00EE6318"/>
    <w:rsid w:val="00EF2A4F"/>
    <w:rsid w:val="00F03327"/>
    <w:rsid w:val="00F22738"/>
    <w:rsid w:val="00F412AE"/>
    <w:rsid w:val="00F41FDB"/>
    <w:rsid w:val="00F50301"/>
    <w:rsid w:val="00F56F8B"/>
    <w:rsid w:val="00F95DD2"/>
    <w:rsid w:val="00FA7000"/>
    <w:rsid w:val="00FD3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FFDD"/>
  <w15:chartTrackingRefBased/>
  <w15:docId w15:val="{0F4B3F36-AC6E-4C66-932D-61E38D57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7DA"/>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07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7DA"/>
    <w:rPr>
      <w:rFonts w:eastAsiaTheme="minorHAnsi"/>
      <w:sz w:val="20"/>
      <w:szCs w:val="20"/>
      <w:lang w:eastAsia="en-US"/>
    </w:rPr>
  </w:style>
  <w:style w:type="character" w:styleId="FootnoteReference">
    <w:name w:val="footnote reference"/>
    <w:basedOn w:val="DefaultParagraphFont"/>
    <w:uiPriority w:val="99"/>
    <w:semiHidden/>
    <w:unhideWhenUsed/>
    <w:rsid w:val="009F07DA"/>
    <w:rPr>
      <w:vertAlign w:val="superscript"/>
    </w:rPr>
  </w:style>
  <w:style w:type="paragraph" w:styleId="NormalWeb">
    <w:name w:val="Normal (Web)"/>
    <w:basedOn w:val="Normal"/>
    <w:uiPriority w:val="99"/>
    <w:unhideWhenUsed/>
    <w:rsid w:val="005D763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u-raised-button-label">
    <w:name w:val="mu-raised-button-label"/>
    <w:basedOn w:val="DefaultParagraphFont"/>
    <w:rsid w:val="00891326"/>
  </w:style>
  <w:style w:type="character" w:styleId="Hyperlink">
    <w:name w:val="Hyperlink"/>
    <w:basedOn w:val="DefaultParagraphFont"/>
    <w:uiPriority w:val="99"/>
    <w:semiHidden/>
    <w:unhideWhenUsed/>
    <w:rsid w:val="009865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265049">
      <w:bodyDiv w:val="1"/>
      <w:marLeft w:val="0"/>
      <w:marRight w:val="0"/>
      <w:marTop w:val="0"/>
      <w:marBottom w:val="0"/>
      <w:divBdr>
        <w:top w:val="none" w:sz="0" w:space="0" w:color="auto"/>
        <w:left w:val="none" w:sz="0" w:space="0" w:color="auto"/>
        <w:bottom w:val="none" w:sz="0" w:space="0" w:color="auto"/>
        <w:right w:val="none" w:sz="0" w:space="0" w:color="auto"/>
      </w:divBdr>
      <w:divsChild>
        <w:div w:id="2070416406">
          <w:marLeft w:val="0"/>
          <w:marRight w:val="0"/>
          <w:marTop w:val="0"/>
          <w:marBottom w:val="0"/>
          <w:divBdr>
            <w:top w:val="none" w:sz="0" w:space="0" w:color="auto"/>
            <w:left w:val="none" w:sz="0" w:space="0" w:color="auto"/>
            <w:bottom w:val="none" w:sz="0" w:space="0" w:color="auto"/>
            <w:right w:val="none" w:sz="0" w:space="0" w:color="auto"/>
          </w:divBdr>
          <w:divsChild>
            <w:div w:id="454060576">
              <w:marLeft w:val="0"/>
              <w:marRight w:val="0"/>
              <w:marTop w:val="0"/>
              <w:marBottom w:val="0"/>
              <w:divBdr>
                <w:top w:val="none" w:sz="0" w:space="0" w:color="auto"/>
                <w:left w:val="none" w:sz="0" w:space="0" w:color="auto"/>
                <w:bottom w:val="none" w:sz="0" w:space="0" w:color="auto"/>
                <w:right w:val="none" w:sz="0" w:space="0" w:color="auto"/>
              </w:divBdr>
              <w:divsChild>
                <w:div w:id="1321736825">
                  <w:marLeft w:val="0"/>
                  <w:marRight w:val="0"/>
                  <w:marTop w:val="0"/>
                  <w:marBottom w:val="0"/>
                  <w:divBdr>
                    <w:top w:val="none" w:sz="0" w:space="0" w:color="auto"/>
                    <w:left w:val="none" w:sz="0" w:space="0" w:color="auto"/>
                    <w:bottom w:val="none" w:sz="0" w:space="0" w:color="auto"/>
                    <w:right w:val="none" w:sz="0" w:space="0" w:color="auto"/>
                  </w:divBdr>
                  <w:divsChild>
                    <w:div w:id="294288308">
                      <w:marLeft w:val="0"/>
                      <w:marRight w:val="0"/>
                      <w:marTop w:val="0"/>
                      <w:marBottom w:val="0"/>
                      <w:divBdr>
                        <w:top w:val="none" w:sz="0" w:space="0" w:color="auto"/>
                        <w:left w:val="none" w:sz="0" w:space="0" w:color="auto"/>
                        <w:bottom w:val="none" w:sz="0" w:space="0" w:color="auto"/>
                        <w:right w:val="none" w:sz="0" w:space="0" w:color="auto"/>
                      </w:divBdr>
                      <w:divsChild>
                        <w:div w:id="844394877">
                          <w:marLeft w:val="0"/>
                          <w:marRight w:val="0"/>
                          <w:marTop w:val="0"/>
                          <w:marBottom w:val="0"/>
                          <w:divBdr>
                            <w:top w:val="none" w:sz="0" w:space="0" w:color="auto"/>
                            <w:left w:val="none" w:sz="0" w:space="0" w:color="auto"/>
                            <w:bottom w:val="none" w:sz="0" w:space="0" w:color="auto"/>
                            <w:right w:val="none" w:sz="0" w:space="0" w:color="auto"/>
                          </w:divBdr>
                          <w:divsChild>
                            <w:div w:id="1007362532">
                              <w:marLeft w:val="0"/>
                              <w:marRight w:val="0"/>
                              <w:marTop w:val="0"/>
                              <w:marBottom w:val="0"/>
                              <w:divBdr>
                                <w:top w:val="none" w:sz="0" w:space="0" w:color="auto"/>
                                <w:left w:val="none" w:sz="0" w:space="0" w:color="auto"/>
                                <w:bottom w:val="none" w:sz="0" w:space="0" w:color="auto"/>
                                <w:right w:val="none" w:sz="0" w:space="0" w:color="auto"/>
                              </w:divBdr>
                              <w:divsChild>
                                <w:div w:id="192927024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497771542">
                          <w:marLeft w:val="0"/>
                          <w:marRight w:val="0"/>
                          <w:marTop w:val="0"/>
                          <w:marBottom w:val="0"/>
                          <w:divBdr>
                            <w:top w:val="none" w:sz="0" w:space="0" w:color="auto"/>
                            <w:left w:val="none" w:sz="0" w:space="0" w:color="auto"/>
                            <w:bottom w:val="none" w:sz="0" w:space="0" w:color="auto"/>
                            <w:right w:val="none" w:sz="0" w:space="0" w:color="auto"/>
                          </w:divBdr>
                          <w:divsChild>
                            <w:div w:id="161632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897609">
      <w:bodyDiv w:val="1"/>
      <w:marLeft w:val="0"/>
      <w:marRight w:val="0"/>
      <w:marTop w:val="0"/>
      <w:marBottom w:val="0"/>
      <w:divBdr>
        <w:top w:val="none" w:sz="0" w:space="0" w:color="auto"/>
        <w:left w:val="none" w:sz="0" w:space="0" w:color="auto"/>
        <w:bottom w:val="none" w:sz="0" w:space="0" w:color="auto"/>
        <w:right w:val="none" w:sz="0" w:space="0" w:color="auto"/>
      </w:divBdr>
      <w:divsChild>
        <w:div w:id="1457603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Leviticus+15&amp;version=NRSVUE" TargetMode="External"/><Relationship Id="rId3" Type="http://schemas.openxmlformats.org/officeDocument/2006/relationships/settings" Target="settings.xml"/><Relationship Id="rId7" Type="http://schemas.openxmlformats.org/officeDocument/2006/relationships/hyperlink" Target="https://www.biblegateway.com/passage/?search=Deuteronomy+23&amp;version=NRSVU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C295F-D5B2-413F-B7FE-800BBC77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Pages>
  <Words>1065</Words>
  <Characters>6073</Characters>
  <Application>Microsoft Office Word</Application>
  <DocSecurity>0</DocSecurity>
  <Lines>50</Lines>
  <Paragraphs>14</Paragraphs>
  <ScaleCrop>false</ScaleCrop>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Griffiths (2005557)</dc:creator>
  <cp:keywords/>
  <dc:description/>
  <cp:lastModifiedBy>Nikki Griffiths (2005557)</cp:lastModifiedBy>
  <cp:revision>147</cp:revision>
  <dcterms:created xsi:type="dcterms:W3CDTF">2022-05-23T09:32:00Z</dcterms:created>
  <dcterms:modified xsi:type="dcterms:W3CDTF">2022-05-23T15:52:00Z</dcterms:modified>
</cp:coreProperties>
</file>