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98B89" w14:textId="48054E63" w:rsidR="00B40B61" w:rsidRPr="00877A7D" w:rsidRDefault="00B40B61" w:rsidP="00877A7D">
      <w:pPr>
        <w:spacing w:line="360" w:lineRule="auto"/>
        <w:jc w:val="center"/>
        <w:rPr>
          <w:rFonts w:ascii="Arial" w:hAnsi="Arial" w:cs="Arial"/>
          <w:sz w:val="22"/>
          <w:szCs w:val="22"/>
        </w:rPr>
      </w:pPr>
      <w:bookmarkStart w:id="0" w:name="_Int_marDgTq0"/>
      <w:r w:rsidRPr="00877A7D">
        <w:rPr>
          <w:rFonts w:ascii="Arial" w:hAnsi="Arial" w:cs="Arial"/>
          <w:sz w:val="22"/>
          <w:szCs w:val="22"/>
        </w:rPr>
        <w:t>Component</w:t>
      </w:r>
      <w:bookmarkEnd w:id="0"/>
      <w:r w:rsidRPr="00877A7D">
        <w:rPr>
          <w:rFonts w:ascii="Arial" w:hAnsi="Arial" w:cs="Arial"/>
          <w:sz w:val="22"/>
          <w:szCs w:val="22"/>
        </w:rPr>
        <w:t xml:space="preserve"> 1 Written Assignment Case Study Report</w:t>
      </w:r>
    </w:p>
    <w:p w14:paraId="4477861E" w14:textId="77777777" w:rsidR="00B40B61" w:rsidRPr="00877A7D" w:rsidRDefault="00B40B61" w:rsidP="00877A7D">
      <w:pPr>
        <w:spacing w:line="360" w:lineRule="auto"/>
        <w:jc w:val="center"/>
        <w:rPr>
          <w:rFonts w:ascii="Arial" w:hAnsi="Arial" w:cs="Arial"/>
          <w:sz w:val="22"/>
          <w:szCs w:val="22"/>
        </w:rPr>
      </w:pPr>
    </w:p>
    <w:p w14:paraId="04231A79" w14:textId="6F8B0CD0" w:rsidR="00915349" w:rsidRPr="00877A7D" w:rsidRDefault="00915349" w:rsidP="00877A7D">
      <w:pPr>
        <w:spacing w:line="360" w:lineRule="auto"/>
        <w:jc w:val="center"/>
        <w:rPr>
          <w:rFonts w:ascii="Arial" w:hAnsi="Arial" w:cs="Arial"/>
          <w:sz w:val="22"/>
          <w:szCs w:val="22"/>
        </w:rPr>
      </w:pPr>
      <w:r w:rsidRPr="00877A7D">
        <w:rPr>
          <w:rFonts w:ascii="Arial" w:hAnsi="Arial" w:cs="Arial"/>
          <w:sz w:val="22"/>
          <w:szCs w:val="22"/>
        </w:rPr>
        <w:t>Student Name: Liya Malik</w:t>
      </w:r>
    </w:p>
    <w:p w14:paraId="4910B0BE" w14:textId="03B5183A" w:rsidR="00915349" w:rsidRPr="00877A7D" w:rsidRDefault="00915349" w:rsidP="00877A7D">
      <w:pPr>
        <w:spacing w:line="360" w:lineRule="auto"/>
        <w:jc w:val="center"/>
        <w:rPr>
          <w:rFonts w:ascii="Arial" w:hAnsi="Arial" w:cs="Arial"/>
          <w:sz w:val="22"/>
          <w:szCs w:val="22"/>
        </w:rPr>
      </w:pPr>
      <w:r w:rsidRPr="00877A7D">
        <w:rPr>
          <w:rFonts w:ascii="Arial" w:hAnsi="Arial" w:cs="Arial"/>
          <w:sz w:val="22"/>
          <w:szCs w:val="22"/>
        </w:rPr>
        <w:t>Student Number:</w:t>
      </w:r>
      <w:r w:rsidR="00773A08" w:rsidRPr="00877A7D">
        <w:rPr>
          <w:rFonts w:ascii="Arial" w:hAnsi="Arial" w:cs="Arial"/>
          <w:sz w:val="22"/>
          <w:szCs w:val="22"/>
        </w:rPr>
        <w:t xml:space="preserve"> 2415853</w:t>
      </w:r>
    </w:p>
    <w:p w14:paraId="0B9B8B68" w14:textId="66188720" w:rsidR="00AD0214" w:rsidRPr="00877A7D" w:rsidRDefault="003D375E" w:rsidP="00877A7D">
      <w:pPr>
        <w:spacing w:line="360" w:lineRule="auto"/>
        <w:jc w:val="center"/>
        <w:rPr>
          <w:rFonts w:ascii="Arial" w:hAnsi="Arial" w:cs="Arial"/>
          <w:sz w:val="22"/>
          <w:szCs w:val="22"/>
        </w:rPr>
      </w:pPr>
      <w:r w:rsidRPr="00877A7D">
        <w:rPr>
          <w:rFonts w:ascii="Arial" w:hAnsi="Arial" w:cs="Arial"/>
          <w:sz w:val="22"/>
          <w:szCs w:val="22"/>
        </w:rPr>
        <w:t>Module Title: Introduction to Physiolog</w:t>
      </w:r>
      <w:r w:rsidR="000B686A" w:rsidRPr="00877A7D">
        <w:rPr>
          <w:rFonts w:ascii="Arial" w:hAnsi="Arial" w:cs="Arial"/>
          <w:sz w:val="22"/>
          <w:szCs w:val="22"/>
        </w:rPr>
        <w:t>y</w:t>
      </w:r>
    </w:p>
    <w:p w14:paraId="1D01F2A1" w14:textId="00D936F9" w:rsidR="00A93C6A" w:rsidRPr="00877A7D" w:rsidRDefault="005808D0" w:rsidP="00877A7D">
      <w:pPr>
        <w:spacing w:line="360" w:lineRule="auto"/>
        <w:jc w:val="center"/>
        <w:rPr>
          <w:rFonts w:ascii="Arial" w:hAnsi="Arial" w:cs="Arial"/>
          <w:sz w:val="22"/>
          <w:szCs w:val="22"/>
        </w:rPr>
      </w:pPr>
      <w:r w:rsidRPr="005808D0">
        <w:rPr>
          <w:rFonts w:ascii="Arial" w:hAnsi="Arial" w:cs="Arial"/>
          <w:sz w:val="22"/>
          <w:szCs w:val="22"/>
        </w:rPr>
        <w:t>BMHP5023</w:t>
      </w:r>
    </w:p>
    <w:p w14:paraId="7A2F98B7" w14:textId="77777777" w:rsidR="00A93C6A" w:rsidRPr="00877A7D" w:rsidRDefault="00A93C6A" w:rsidP="00877A7D">
      <w:pPr>
        <w:spacing w:line="360" w:lineRule="auto"/>
        <w:jc w:val="center"/>
        <w:rPr>
          <w:rFonts w:ascii="Arial" w:hAnsi="Arial" w:cs="Arial"/>
          <w:sz w:val="22"/>
          <w:szCs w:val="22"/>
        </w:rPr>
      </w:pPr>
    </w:p>
    <w:p w14:paraId="72E4E7CB" w14:textId="77777777" w:rsidR="0073763D" w:rsidRPr="00877A7D" w:rsidRDefault="0073763D" w:rsidP="00877A7D">
      <w:pPr>
        <w:spacing w:line="360" w:lineRule="auto"/>
        <w:jc w:val="center"/>
        <w:rPr>
          <w:rFonts w:ascii="Arial" w:hAnsi="Arial" w:cs="Arial"/>
          <w:sz w:val="22"/>
          <w:szCs w:val="22"/>
        </w:rPr>
      </w:pPr>
    </w:p>
    <w:p w14:paraId="7817E5B7" w14:textId="77777777" w:rsidR="0073763D" w:rsidRPr="00877A7D" w:rsidRDefault="0073763D" w:rsidP="00877A7D">
      <w:pPr>
        <w:spacing w:line="360" w:lineRule="auto"/>
        <w:jc w:val="center"/>
        <w:rPr>
          <w:rFonts w:ascii="Arial" w:hAnsi="Arial" w:cs="Arial"/>
          <w:sz w:val="22"/>
          <w:szCs w:val="22"/>
        </w:rPr>
      </w:pPr>
    </w:p>
    <w:p w14:paraId="415643E5" w14:textId="77777777" w:rsidR="0073763D" w:rsidRPr="00877A7D" w:rsidRDefault="0073763D" w:rsidP="00877A7D">
      <w:pPr>
        <w:spacing w:line="360" w:lineRule="auto"/>
        <w:jc w:val="center"/>
        <w:rPr>
          <w:rFonts w:ascii="Arial" w:hAnsi="Arial" w:cs="Arial"/>
          <w:sz w:val="22"/>
          <w:szCs w:val="22"/>
        </w:rPr>
      </w:pPr>
    </w:p>
    <w:p w14:paraId="74B01F7B" w14:textId="77777777" w:rsidR="0073763D" w:rsidRPr="00877A7D" w:rsidRDefault="0073763D" w:rsidP="00877A7D">
      <w:pPr>
        <w:spacing w:line="360" w:lineRule="auto"/>
        <w:jc w:val="center"/>
        <w:rPr>
          <w:rFonts w:ascii="Arial" w:hAnsi="Arial" w:cs="Arial"/>
          <w:sz w:val="22"/>
          <w:szCs w:val="22"/>
        </w:rPr>
      </w:pPr>
    </w:p>
    <w:p w14:paraId="649AD456" w14:textId="77777777" w:rsidR="0073763D" w:rsidRPr="00877A7D" w:rsidRDefault="0073763D" w:rsidP="00877A7D">
      <w:pPr>
        <w:spacing w:line="360" w:lineRule="auto"/>
        <w:jc w:val="center"/>
        <w:rPr>
          <w:rFonts w:ascii="Arial" w:hAnsi="Arial" w:cs="Arial"/>
          <w:sz w:val="22"/>
          <w:szCs w:val="22"/>
        </w:rPr>
      </w:pPr>
    </w:p>
    <w:p w14:paraId="3F216211" w14:textId="77777777" w:rsidR="0073763D" w:rsidRPr="00877A7D" w:rsidRDefault="0073763D" w:rsidP="00877A7D">
      <w:pPr>
        <w:spacing w:line="360" w:lineRule="auto"/>
        <w:jc w:val="center"/>
        <w:rPr>
          <w:rFonts w:ascii="Arial" w:hAnsi="Arial" w:cs="Arial"/>
          <w:sz w:val="22"/>
          <w:szCs w:val="22"/>
        </w:rPr>
      </w:pPr>
    </w:p>
    <w:p w14:paraId="0C70959B" w14:textId="77777777" w:rsidR="0073763D" w:rsidRPr="00877A7D" w:rsidRDefault="0073763D" w:rsidP="00877A7D">
      <w:pPr>
        <w:spacing w:line="360" w:lineRule="auto"/>
        <w:jc w:val="center"/>
        <w:rPr>
          <w:rFonts w:ascii="Arial" w:hAnsi="Arial" w:cs="Arial"/>
          <w:sz w:val="22"/>
          <w:szCs w:val="22"/>
        </w:rPr>
      </w:pPr>
    </w:p>
    <w:p w14:paraId="5805DB20" w14:textId="77777777" w:rsidR="0073763D" w:rsidRPr="00877A7D" w:rsidRDefault="0073763D" w:rsidP="00877A7D">
      <w:pPr>
        <w:spacing w:line="360" w:lineRule="auto"/>
        <w:jc w:val="center"/>
        <w:rPr>
          <w:rFonts w:ascii="Arial" w:hAnsi="Arial" w:cs="Arial"/>
          <w:sz w:val="22"/>
          <w:szCs w:val="22"/>
        </w:rPr>
      </w:pPr>
    </w:p>
    <w:p w14:paraId="63140D7D" w14:textId="77777777" w:rsidR="0073763D" w:rsidRPr="00877A7D" w:rsidRDefault="0073763D" w:rsidP="00877A7D">
      <w:pPr>
        <w:spacing w:line="360" w:lineRule="auto"/>
        <w:jc w:val="center"/>
        <w:rPr>
          <w:rFonts w:ascii="Arial" w:hAnsi="Arial" w:cs="Arial"/>
          <w:sz w:val="22"/>
          <w:szCs w:val="22"/>
        </w:rPr>
      </w:pPr>
    </w:p>
    <w:p w14:paraId="71CDF5DE" w14:textId="77777777" w:rsidR="0073763D" w:rsidRPr="00877A7D" w:rsidRDefault="0073763D" w:rsidP="00877A7D">
      <w:pPr>
        <w:spacing w:line="360" w:lineRule="auto"/>
        <w:jc w:val="center"/>
        <w:rPr>
          <w:rFonts w:ascii="Arial" w:hAnsi="Arial" w:cs="Arial"/>
          <w:sz w:val="22"/>
          <w:szCs w:val="22"/>
        </w:rPr>
      </w:pPr>
    </w:p>
    <w:p w14:paraId="099CB11F" w14:textId="77777777" w:rsidR="0073763D" w:rsidRPr="00877A7D" w:rsidRDefault="0073763D" w:rsidP="00877A7D">
      <w:pPr>
        <w:spacing w:line="360" w:lineRule="auto"/>
        <w:jc w:val="center"/>
        <w:rPr>
          <w:rFonts w:ascii="Arial" w:hAnsi="Arial" w:cs="Arial"/>
          <w:sz w:val="22"/>
          <w:szCs w:val="22"/>
        </w:rPr>
      </w:pPr>
    </w:p>
    <w:p w14:paraId="4F761B98" w14:textId="77777777" w:rsidR="0073763D" w:rsidRPr="00877A7D" w:rsidRDefault="0073763D" w:rsidP="00877A7D">
      <w:pPr>
        <w:spacing w:line="360" w:lineRule="auto"/>
        <w:jc w:val="center"/>
        <w:rPr>
          <w:rFonts w:ascii="Arial" w:hAnsi="Arial" w:cs="Arial"/>
          <w:sz w:val="22"/>
          <w:szCs w:val="22"/>
        </w:rPr>
      </w:pPr>
    </w:p>
    <w:p w14:paraId="7F1478A3" w14:textId="77777777" w:rsidR="0073763D" w:rsidRPr="00877A7D" w:rsidRDefault="0073763D" w:rsidP="00877A7D">
      <w:pPr>
        <w:spacing w:line="360" w:lineRule="auto"/>
        <w:jc w:val="center"/>
        <w:rPr>
          <w:rFonts w:ascii="Arial" w:hAnsi="Arial" w:cs="Arial"/>
          <w:sz w:val="22"/>
          <w:szCs w:val="22"/>
        </w:rPr>
      </w:pPr>
    </w:p>
    <w:p w14:paraId="73A73EE5" w14:textId="77777777" w:rsidR="0073763D" w:rsidRPr="00877A7D" w:rsidRDefault="0073763D" w:rsidP="00877A7D">
      <w:pPr>
        <w:spacing w:line="360" w:lineRule="auto"/>
        <w:jc w:val="center"/>
        <w:rPr>
          <w:rFonts w:ascii="Arial" w:hAnsi="Arial" w:cs="Arial"/>
          <w:sz w:val="22"/>
          <w:szCs w:val="22"/>
        </w:rPr>
      </w:pPr>
    </w:p>
    <w:p w14:paraId="09AD37C6" w14:textId="77777777" w:rsidR="0073763D" w:rsidRPr="00877A7D" w:rsidRDefault="0073763D" w:rsidP="00877A7D">
      <w:pPr>
        <w:spacing w:line="360" w:lineRule="auto"/>
        <w:jc w:val="center"/>
        <w:rPr>
          <w:rFonts w:ascii="Arial" w:hAnsi="Arial" w:cs="Arial"/>
          <w:sz w:val="22"/>
          <w:szCs w:val="22"/>
        </w:rPr>
      </w:pPr>
    </w:p>
    <w:p w14:paraId="470DDB43" w14:textId="77777777" w:rsidR="0073763D" w:rsidRPr="00877A7D" w:rsidRDefault="0073763D" w:rsidP="00877A7D">
      <w:pPr>
        <w:spacing w:line="360" w:lineRule="auto"/>
        <w:jc w:val="center"/>
        <w:rPr>
          <w:rFonts w:ascii="Arial" w:hAnsi="Arial" w:cs="Arial"/>
          <w:sz w:val="22"/>
          <w:szCs w:val="22"/>
        </w:rPr>
      </w:pPr>
    </w:p>
    <w:p w14:paraId="44A0DCCB" w14:textId="77777777" w:rsidR="0073763D" w:rsidRPr="00877A7D" w:rsidRDefault="0073763D" w:rsidP="00877A7D">
      <w:pPr>
        <w:spacing w:line="360" w:lineRule="auto"/>
        <w:jc w:val="center"/>
        <w:rPr>
          <w:rFonts w:ascii="Arial" w:hAnsi="Arial" w:cs="Arial"/>
          <w:sz w:val="22"/>
          <w:szCs w:val="22"/>
        </w:rPr>
      </w:pPr>
    </w:p>
    <w:p w14:paraId="2E595E99" w14:textId="77777777" w:rsidR="0073763D" w:rsidRPr="00877A7D" w:rsidRDefault="0073763D" w:rsidP="00877A7D">
      <w:pPr>
        <w:spacing w:line="360" w:lineRule="auto"/>
        <w:jc w:val="center"/>
        <w:rPr>
          <w:rFonts w:ascii="Arial" w:hAnsi="Arial" w:cs="Arial"/>
          <w:sz w:val="22"/>
          <w:szCs w:val="22"/>
        </w:rPr>
      </w:pPr>
    </w:p>
    <w:p w14:paraId="44573B04" w14:textId="77777777" w:rsidR="0073763D" w:rsidRPr="00877A7D" w:rsidRDefault="0073763D" w:rsidP="00877A7D">
      <w:pPr>
        <w:spacing w:line="360" w:lineRule="auto"/>
        <w:jc w:val="center"/>
        <w:rPr>
          <w:rFonts w:ascii="Arial" w:hAnsi="Arial" w:cs="Arial"/>
          <w:sz w:val="22"/>
          <w:szCs w:val="22"/>
        </w:rPr>
      </w:pPr>
    </w:p>
    <w:p w14:paraId="7F280ACC" w14:textId="77777777" w:rsidR="0073763D" w:rsidRPr="00877A7D" w:rsidRDefault="0073763D" w:rsidP="00877A7D">
      <w:pPr>
        <w:spacing w:line="360" w:lineRule="auto"/>
        <w:jc w:val="center"/>
        <w:rPr>
          <w:rFonts w:ascii="Arial" w:hAnsi="Arial" w:cs="Arial"/>
          <w:sz w:val="22"/>
          <w:szCs w:val="22"/>
        </w:rPr>
      </w:pPr>
    </w:p>
    <w:p w14:paraId="4E2E2A04" w14:textId="77777777" w:rsidR="0073763D" w:rsidRPr="00877A7D" w:rsidRDefault="0073763D" w:rsidP="00877A7D">
      <w:pPr>
        <w:spacing w:line="360" w:lineRule="auto"/>
        <w:jc w:val="center"/>
        <w:rPr>
          <w:rFonts w:ascii="Arial" w:hAnsi="Arial" w:cs="Arial"/>
          <w:sz w:val="22"/>
          <w:szCs w:val="22"/>
        </w:rPr>
      </w:pPr>
    </w:p>
    <w:p w14:paraId="29CF0E0C" w14:textId="77777777" w:rsidR="000E69ED" w:rsidRPr="00877A7D" w:rsidRDefault="000E69ED" w:rsidP="00877A7D">
      <w:pPr>
        <w:pStyle w:val="p1"/>
        <w:spacing w:line="360" w:lineRule="auto"/>
        <w:rPr>
          <w:rFonts w:ascii="Arial" w:hAnsi="Arial" w:cs="Arial"/>
          <w:sz w:val="22"/>
          <w:szCs w:val="22"/>
        </w:rPr>
      </w:pPr>
      <w:r w:rsidRPr="00877A7D">
        <w:rPr>
          <w:rStyle w:val="s1"/>
          <w:rFonts w:ascii="Arial" w:hAnsi="Arial" w:cs="Arial"/>
          <w:sz w:val="22"/>
          <w:szCs w:val="22"/>
        </w:rPr>
        <w:t>Introduction</w:t>
      </w:r>
    </w:p>
    <w:p w14:paraId="61212249" w14:textId="77777777" w:rsidR="00465FAE" w:rsidRDefault="00465FAE" w:rsidP="00465FAE">
      <w:pPr>
        <w:spacing w:before="100" w:beforeAutospacing="1" w:after="100" w:afterAutospacing="1" w:line="360" w:lineRule="auto"/>
        <w:rPr>
          <w:rFonts w:ascii="Arial" w:hAnsi="Arial" w:cs="Arial"/>
          <w:kern w:val="0"/>
          <w:sz w:val="22"/>
          <w:szCs w:val="22"/>
          <w14:ligatures w14:val="none"/>
        </w:rPr>
      </w:pPr>
    </w:p>
    <w:p w14:paraId="1C954D40" w14:textId="39D951BA" w:rsidR="00465FAE" w:rsidRPr="00465FAE" w:rsidRDefault="00465FAE" w:rsidP="00465FAE">
      <w:pPr>
        <w:spacing w:before="100" w:beforeAutospacing="1" w:after="100" w:afterAutospacing="1" w:line="360" w:lineRule="auto"/>
        <w:rPr>
          <w:rFonts w:ascii="Arial" w:hAnsi="Arial" w:cs="Arial"/>
          <w:kern w:val="0"/>
          <w:sz w:val="22"/>
          <w:szCs w:val="22"/>
          <w14:ligatures w14:val="none"/>
        </w:rPr>
      </w:pPr>
      <w:r w:rsidRPr="00465FAE">
        <w:rPr>
          <w:rFonts w:ascii="Arial" w:hAnsi="Arial" w:cs="Arial"/>
          <w:kern w:val="0"/>
          <w:sz w:val="22"/>
          <w:szCs w:val="22"/>
          <w14:ligatures w14:val="none"/>
        </w:rPr>
        <w:t>Diabetes mellitus refers to a chronic metabolic disorder in which blood glucose concentrations stay consistently above the normal range. This occurs either because the pancreas does not produce adequate insulin or because body tissues become resistant to its effects. Type 2 diabetes is the most usual form of the condition in the United Kingdom and stands for many diagnosed cases. Globally, its prevalence is increasing significantly, with the International Diabetes Federation (2023) reporting that hundreds of millions of adults are currently living with the condition, emphasising its growing public health impact.</w:t>
      </w:r>
    </w:p>
    <w:p w14:paraId="166D7A55" w14:textId="5E82EAB5" w:rsidR="00465FAE" w:rsidRDefault="008A00C9" w:rsidP="005E2E68">
      <w:pPr>
        <w:pStyle w:val="p2"/>
        <w:spacing w:line="360" w:lineRule="auto"/>
        <w:rPr>
          <w:rFonts w:ascii="Arial" w:hAnsi="Arial" w:cs="Arial"/>
          <w:sz w:val="22"/>
          <w:szCs w:val="22"/>
        </w:rPr>
      </w:pPr>
      <w:r w:rsidRPr="008A00C9">
        <w:rPr>
          <w:rFonts w:ascii="Arial" w:hAnsi="Arial" w:cs="Arial"/>
          <w:sz w:val="22"/>
          <w:szCs w:val="22"/>
        </w:rPr>
        <w:t xml:space="preserve">While hereditary susceptibility plays a significant role, Type 2 diabetes develops gradually and is associated with changeable lifestyle variables, unlike Type 1 diabetes, which is caused by the autoimmune destruction of insulin-producing cells. Insulin makes it possible for glucose to enter cells from the bloodstream and be used as fuel. Glucose builds up in the bloodstream when insulin production is inadequate or cellular responsiveness to insulin is diminished. This causes </w:t>
      </w:r>
      <w:r w:rsidR="00420C32" w:rsidRPr="008A00C9">
        <w:rPr>
          <w:rFonts w:ascii="Arial" w:hAnsi="Arial" w:cs="Arial"/>
          <w:sz w:val="22"/>
          <w:szCs w:val="22"/>
        </w:rPr>
        <w:t>hyperglycaemia</w:t>
      </w:r>
      <w:r w:rsidRPr="008A00C9">
        <w:rPr>
          <w:rFonts w:ascii="Arial" w:hAnsi="Arial" w:cs="Arial"/>
          <w:sz w:val="22"/>
          <w:szCs w:val="22"/>
        </w:rPr>
        <w:t xml:space="preserve"> and raises the risk of long-term issues affecting organs such the heart, kidneys, and eyes (Diabetes UK, 2023).</w:t>
      </w:r>
    </w:p>
    <w:p w14:paraId="3713FD4E" w14:textId="4285180E" w:rsidR="005E2E68" w:rsidRPr="005E2E68" w:rsidRDefault="00B77D3F" w:rsidP="005E2E68">
      <w:pPr>
        <w:pStyle w:val="p2"/>
        <w:spacing w:line="360" w:lineRule="auto"/>
        <w:rPr>
          <w:rFonts w:ascii="Arial" w:hAnsi="Arial" w:cs="Arial"/>
          <w:sz w:val="22"/>
          <w:szCs w:val="22"/>
        </w:rPr>
      </w:pPr>
      <w:r w:rsidRPr="00B77D3F">
        <w:rPr>
          <w:rFonts w:ascii="Arial" w:hAnsi="Arial" w:cs="Arial"/>
          <w:sz w:val="22"/>
          <w:szCs w:val="22"/>
        </w:rPr>
        <w:t>Type 2 diabetes develops as a result of a variety of risk factors. The most modifiable factors are smoking, sedentary behaviour, ageing, excess body weight, and poor diet. People of South Asian and African Caribbean ancestry are among the ethnic groups with a disproportionately greater prevalence of the illness. Furthermore, both illness risk and management outcomes are influenced by more general social determinants of health, including socioeconomic position, education, and access to healthcare. Therefore, encouraging efficient self-management and lowering avoidable problems requires a thorough understanding of the physiological mechanisms involved as well as the effects of lifestyle choices.</w:t>
      </w:r>
    </w:p>
    <w:p w14:paraId="5A256054" w14:textId="77777777" w:rsidR="005E2E68" w:rsidRPr="005E2E68" w:rsidRDefault="005E2E68" w:rsidP="005E2E68">
      <w:pPr>
        <w:pStyle w:val="p2"/>
        <w:spacing w:line="360" w:lineRule="auto"/>
        <w:rPr>
          <w:rFonts w:ascii="Arial" w:hAnsi="Arial" w:cs="Arial"/>
          <w:sz w:val="22"/>
          <w:szCs w:val="22"/>
        </w:rPr>
      </w:pPr>
    </w:p>
    <w:p w14:paraId="66ED6C13" w14:textId="77777777" w:rsidR="005E2E68" w:rsidRPr="005E2E68" w:rsidRDefault="005E2E68" w:rsidP="005E2E68">
      <w:pPr>
        <w:pStyle w:val="p2"/>
        <w:spacing w:line="360" w:lineRule="auto"/>
        <w:rPr>
          <w:rFonts w:ascii="Arial" w:hAnsi="Arial" w:cs="Arial"/>
          <w:sz w:val="22"/>
          <w:szCs w:val="22"/>
        </w:rPr>
      </w:pPr>
      <w:r w:rsidRPr="005E2E68">
        <w:rPr>
          <w:rFonts w:ascii="Arial" w:hAnsi="Arial" w:cs="Arial"/>
          <w:sz w:val="22"/>
          <w:szCs w:val="22"/>
        </w:rPr>
        <w:t xml:space="preserve">This assignment will examine the mechanisms involved in blood glucose regulation, the role of glucose and oxygen in cellular energy production, the significance of blood glucose </w:t>
      </w:r>
      <w:r w:rsidRPr="005E2E68">
        <w:rPr>
          <w:rFonts w:ascii="Arial" w:hAnsi="Arial" w:cs="Arial"/>
          <w:sz w:val="22"/>
          <w:szCs w:val="22"/>
        </w:rPr>
        <w:lastRenderedPageBreak/>
        <w:t>monitoring and the contribution of lifestyle modification in the safe management of Type 2 diabetes.</w:t>
      </w:r>
    </w:p>
    <w:p w14:paraId="024F3222" w14:textId="77777777" w:rsidR="000E69ED" w:rsidRPr="00877A7D" w:rsidRDefault="000E69ED" w:rsidP="00877A7D">
      <w:pPr>
        <w:pStyle w:val="p2"/>
        <w:spacing w:line="360" w:lineRule="auto"/>
        <w:rPr>
          <w:rFonts w:ascii="Arial" w:hAnsi="Arial" w:cs="Arial"/>
          <w:sz w:val="22"/>
          <w:szCs w:val="22"/>
        </w:rPr>
      </w:pPr>
    </w:p>
    <w:p w14:paraId="2D531B5E" w14:textId="77777777" w:rsidR="000E69ED" w:rsidRPr="00877A7D" w:rsidRDefault="000E69ED" w:rsidP="00877A7D">
      <w:pPr>
        <w:pStyle w:val="p2"/>
        <w:spacing w:line="360" w:lineRule="auto"/>
        <w:rPr>
          <w:rFonts w:ascii="Arial" w:hAnsi="Arial" w:cs="Arial"/>
          <w:sz w:val="22"/>
          <w:szCs w:val="22"/>
        </w:rPr>
      </w:pPr>
    </w:p>
    <w:p w14:paraId="0A00BD72" w14:textId="77777777" w:rsidR="000E69ED" w:rsidRPr="00877A7D" w:rsidRDefault="000E69ED" w:rsidP="00877A7D">
      <w:pPr>
        <w:pStyle w:val="p2"/>
        <w:spacing w:line="360" w:lineRule="auto"/>
        <w:rPr>
          <w:rFonts w:ascii="Arial" w:hAnsi="Arial" w:cs="Arial"/>
          <w:sz w:val="22"/>
          <w:szCs w:val="22"/>
        </w:rPr>
      </w:pPr>
    </w:p>
    <w:p w14:paraId="59708705" w14:textId="77777777" w:rsidR="000E69ED" w:rsidRPr="00877A7D" w:rsidRDefault="000E69ED" w:rsidP="00877A7D">
      <w:pPr>
        <w:pStyle w:val="p1"/>
        <w:spacing w:line="360" w:lineRule="auto"/>
        <w:rPr>
          <w:rFonts w:ascii="Arial" w:hAnsi="Arial" w:cs="Arial"/>
          <w:sz w:val="22"/>
          <w:szCs w:val="22"/>
        </w:rPr>
      </w:pPr>
      <w:r w:rsidRPr="00877A7D">
        <w:rPr>
          <w:rStyle w:val="s1"/>
          <w:rFonts w:ascii="Arial" w:hAnsi="Arial" w:cs="Arial"/>
          <w:sz w:val="22"/>
          <w:szCs w:val="22"/>
        </w:rPr>
        <w:t>Maintenance of Blood Glucose Levels</w:t>
      </w:r>
    </w:p>
    <w:p w14:paraId="4CF8A508" w14:textId="77777777" w:rsidR="000E69ED" w:rsidRPr="00877A7D" w:rsidRDefault="000E69ED" w:rsidP="00877A7D">
      <w:pPr>
        <w:pStyle w:val="p2"/>
        <w:spacing w:line="360" w:lineRule="auto"/>
        <w:rPr>
          <w:rFonts w:ascii="Arial" w:hAnsi="Arial" w:cs="Arial"/>
          <w:sz w:val="22"/>
          <w:szCs w:val="22"/>
        </w:rPr>
      </w:pPr>
    </w:p>
    <w:p w14:paraId="1F55EE3C" w14:textId="29EA5631" w:rsidR="000E69ED" w:rsidRPr="00877A7D" w:rsidRDefault="0059795B" w:rsidP="00877A7D">
      <w:pPr>
        <w:pStyle w:val="p2"/>
        <w:spacing w:line="360" w:lineRule="auto"/>
        <w:rPr>
          <w:rFonts w:ascii="Arial" w:hAnsi="Arial" w:cs="Arial"/>
          <w:sz w:val="22"/>
          <w:szCs w:val="22"/>
        </w:rPr>
      </w:pPr>
      <w:r w:rsidRPr="0059795B">
        <w:rPr>
          <w:rFonts w:ascii="Arial" w:hAnsi="Arial" w:cs="Arial"/>
          <w:sz w:val="22"/>
          <w:szCs w:val="22"/>
        </w:rPr>
        <w:t xml:space="preserve">Blood glucose levels </w:t>
      </w:r>
      <w:bookmarkStart w:id="1" w:name="_Int_jNxekcEk"/>
      <w:r w:rsidRPr="0059795B">
        <w:rPr>
          <w:rFonts w:ascii="Arial" w:hAnsi="Arial" w:cs="Arial"/>
          <w:sz w:val="22"/>
          <w:szCs w:val="22"/>
        </w:rPr>
        <w:t>are kept</w:t>
      </w:r>
      <w:bookmarkEnd w:id="1"/>
      <w:r w:rsidRPr="0059795B">
        <w:rPr>
          <w:rFonts w:ascii="Arial" w:hAnsi="Arial" w:cs="Arial"/>
          <w:sz w:val="22"/>
          <w:szCs w:val="22"/>
        </w:rPr>
        <w:t xml:space="preserve"> within a specific physiological range to prevent harm from persistent </w:t>
      </w:r>
      <w:r w:rsidR="00420C32" w:rsidRPr="0059795B">
        <w:rPr>
          <w:rFonts w:ascii="Arial" w:hAnsi="Arial" w:cs="Arial"/>
          <w:sz w:val="22"/>
          <w:szCs w:val="22"/>
        </w:rPr>
        <w:t>hyperglycaemia</w:t>
      </w:r>
      <w:r w:rsidRPr="0059795B">
        <w:rPr>
          <w:rFonts w:ascii="Arial" w:hAnsi="Arial" w:cs="Arial"/>
          <w:sz w:val="22"/>
          <w:szCs w:val="22"/>
        </w:rPr>
        <w:t xml:space="preserve"> and to guarantee that body cells receive a steady source of energy. The endocrine system </w:t>
      </w:r>
      <w:bookmarkStart w:id="2" w:name="_Int_BHIJDoah"/>
      <w:r w:rsidRPr="0059795B">
        <w:rPr>
          <w:rFonts w:ascii="Arial" w:hAnsi="Arial" w:cs="Arial"/>
          <w:sz w:val="22"/>
          <w:szCs w:val="22"/>
        </w:rPr>
        <w:t>is in charge of</w:t>
      </w:r>
      <w:bookmarkEnd w:id="2"/>
      <w:r w:rsidRPr="0059795B">
        <w:rPr>
          <w:rFonts w:ascii="Arial" w:hAnsi="Arial" w:cs="Arial"/>
          <w:sz w:val="22"/>
          <w:szCs w:val="22"/>
        </w:rPr>
        <w:t xml:space="preserve"> this regulation, and the pancreas is essential since it secretes the hormones glucagon and insulin. Blood glucose levels rise after consuming carbs because glucose </w:t>
      </w:r>
      <w:bookmarkStart w:id="3" w:name="_Int_P2JUDhus"/>
      <w:r w:rsidRPr="0059795B">
        <w:rPr>
          <w:rFonts w:ascii="Arial" w:hAnsi="Arial" w:cs="Arial"/>
          <w:sz w:val="22"/>
          <w:szCs w:val="22"/>
        </w:rPr>
        <w:t>is absorbed</w:t>
      </w:r>
      <w:bookmarkEnd w:id="3"/>
      <w:r w:rsidRPr="0059795B">
        <w:rPr>
          <w:rFonts w:ascii="Arial" w:hAnsi="Arial" w:cs="Arial"/>
          <w:sz w:val="22"/>
          <w:szCs w:val="22"/>
        </w:rPr>
        <w:t xml:space="preserve"> from the small intestine into the circulation. The pancreatic islets of Langerhans' beta cells release insulin in reaction to this rise. Insulin encourages the liver's process of storing extra glucose as glycogen, which </w:t>
      </w:r>
      <w:bookmarkStart w:id="4" w:name="_Int_6MoRl5yK"/>
      <w:r w:rsidRPr="0059795B">
        <w:rPr>
          <w:rFonts w:ascii="Arial" w:hAnsi="Arial" w:cs="Arial"/>
          <w:sz w:val="22"/>
          <w:szCs w:val="22"/>
        </w:rPr>
        <w:t>is called</w:t>
      </w:r>
      <w:bookmarkEnd w:id="4"/>
      <w:r w:rsidRPr="0059795B">
        <w:rPr>
          <w:rFonts w:ascii="Arial" w:hAnsi="Arial" w:cs="Arial"/>
          <w:sz w:val="22"/>
          <w:szCs w:val="22"/>
        </w:rPr>
        <w:t xml:space="preserve"> glycogenesis, and </w:t>
      </w:r>
      <w:bookmarkStart w:id="5" w:name="_Int_1pYtw9a2"/>
      <w:r w:rsidRPr="0059795B">
        <w:rPr>
          <w:rFonts w:ascii="Arial" w:hAnsi="Arial" w:cs="Arial"/>
          <w:sz w:val="22"/>
          <w:szCs w:val="22"/>
        </w:rPr>
        <w:t>facilitates</w:t>
      </w:r>
      <w:bookmarkEnd w:id="5"/>
      <w:r w:rsidRPr="0059795B">
        <w:rPr>
          <w:rFonts w:ascii="Arial" w:hAnsi="Arial" w:cs="Arial"/>
          <w:sz w:val="22"/>
          <w:szCs w:val="22"/>
        </w:rPr>
        <w:t xml:space="preserve"> the uptake of glucose into muscle and adipose tissue (Tortora and Derrickson, 2021).</w:t>
      </w:r>
    </w:p>
    <w:p w14:paraId="041582E7" w14:textId="32A50680" w:rsidR="00DE5EC1" w:rsidRDefault="00DE5EC1" w:rsidP="00F85F03">
      <w:pPr>
        <w:spacing w:line="360" w:lineRule="auto"/>
        <w:rPr>
          <w:rStyle w:val="s2"/>
          <w:rFonts w:ascii="Arial" w:hAnsi="Arial" w:cs="Arial"/>
          <w:kern w:val="0"/>
          <w:sz w:val="22"/>
          <w:szCs w:val="22"/>
          <w14:ligatures w14:val="none"/>
        </w:rPr>
      </w:pPr>
      <w:r w:rsidRPr="00DE5EC1">
        <w:rPr>
          <w:rStyle w:val="s2"/>
          <w:rFonts w:ascii="Arial" w:hAnsi="Arial" w:cs="Arial"/>
          <w:kern w:val="0"/>
          <w:sz w:val="22"/>
          <w:szCs w:val="22"/>
          <w14:ligatures w14:val="none"/>
        </w:rPr>
        <w:t>The pancreatic alpha cells release glucagon when blood glucose levels drop, as happens after fasting or extended physical exertion. Glycogenolysis, the breakdown of glycogen stored in the liver, is triggered by glucagon and releases glucose back into the bloodstream. As a result, blood glucose levels return to their typical range. Maintaining glucose homeostasis requires the negative feedback mechanism that the interplay between insulin and glucagon provides. Other hormones, including glucagon and insulin, also play a role in controlling blood sugar levels. For instance, during times of physiological stress, cortisol and adrenaline raise blood glucose levels by encouraging gluconeogenesis and decreasing insulin sensitivity. Additionally, growth hormone can decrease peripheral tissues' consumption of glucose.</w:t>
      </w:r>
      <w:r w:rsidR="00B6695F">
        <w:rPr>
          <w:rStyle w:val="s2"/>
          <w:rFonts w:ascii="Arial" w:hAnsi="Arial" w:cs="Arial"/>
          <w:kern w:val="0"/>
          <w:sz w:val="22"/>
          <w:szCs w:val="22"/>
          <w14:ligatures w14:val="none"/>
        </w:rPr>
        <w:t xml:space="preserve"> </w:t>
      </w:r>
      <w:r w:rsidR="00B6695F" w:rsidRPr="00B6695F">
        <w:rPr>
          <w:rStyle w:val="s2"/>
          <w:rFonts w:ascii="Arial" w:hAnsi="Arial" w:cs="Arial"/>
          <w:kern w:val="0"/>
          <w:sz w:val="22"/>
          <w:szCs w:val="22"/>
          <w14:ligatures w14:val="none"/>
        </w:rPr>
        <w:t xml:space="preserve">Although these </w:t>
      </w:r>
      <w:r w:rsidR="00EF26D0" w:rsidRPr="00B6695F">
        <w:rPr>
          <w:rStyle w:val="s2"/>
          <w:rFonts w:ascii="Arial" w:hAnsi="Arial" w:cs="Arial"/>
          <w:kern w:val="0"/>
          <w:sz w:val="22"/>
          <w:szCs w:val="22"/>
          <w14:ligatures w14:val="none"/>
        </w:rPr>
        <w:t>counter-regulatory</w:t>
      </w:r>
      <w:r w:rsidR="00B6695F" w:rsidRPr="00B6695F">
        <w:rPr>
          <w:rStyle w:val="s2"/>
          <w:rFonts w:ascii="Arial" w:hAnsi="Arial" w:cs="Arial"/>
          <w:kern w:val="0"/>
          <w:sz w:val="22"/>
          <w:szCs w:val="22"/>
          <w14:ligatures w14:val="none"/>
        </w:rPr>
        <w:t xml:space="preserve"> hormones make ensuring that there is enough glucose available during times of acute stress or illness, their effects may worsen </w:t>
      </w:r>
      <w:r w:rsidR="00EF26D0" w:rsidRPr="00B6695F">
        <w:rPr>
          <w:rStyle w:val="s2"/>
          <w:rFonts w:ascii="Arial" w:hAnsi="Arial" w:cs="Arial"/>
          <w:kern w:val="0"/>
          <w:sz w:val="22"/>
          <w:szCs w:val="22"/>
          <w14:ligatures w14:val="none"/>
        </w:rPr>
        <w:t>hyperglycaemia</w:t>
      </w:r>
      <w:r w:rsidR="00B6695F" w:rsidRPr="00B6695F">
        <w:rPr>
          <w:rStyle w:val="s2"/>
          <w:rFonts w:ascii="Arial" w:hAnsi="Arial" w:cs="Arial"/>
          <w:kern w:val="0"/>
          <w:sz w:val="22"/>
          <w:szCs w:val="22"/>
          <w14:ligatures w14:val="none"/>
        </w:rPr>
        <w:t xml:space="preserve"> in people with Type 2 diabetes. This illustrates that a complex hormonal network that must </w:t>
      </w:r>
      <w:bookmarkStart w:id="6" w:name="_Int_cFOFIoQb"/>
      <w:r w:rsidR="00B6695F" w:rsidRPr="00B6695F">
        <w:rPr>
          <w:rStyle w:val="s2"/>
          <w:rFonts w:ascii="Arial" w:hAnsi="Arial" w:cs="Arial"/>
          <w:kern w:val="0"/>
          <w:sz w:val="22"/>
          <w:szCs w:val="22"/>
          <w14:ligatures w14:val="none"/>
        </w:rPr>
        <w:t>be kept</w:t>
      </w:r>
      <w:bookmarkEnd w:id="6"/>
      <w:r w:rsidR="00B6695F" w:rsidRPr="00B6695F">
        <w:rPr>
          <w:rStyle w:val="s2"/>
          <w:rFonts w:ascii="Arial" w:hAnsi="Arial" w:cs="Arial"/>
          <w:kern w:val="0"/>
          <w:sz w:val="22"/>
          <w:szCs w:val="22"/>
          <w14:ligatures w14:val="none"/>
        </w:rPr>
        <w:t xml:space="preserve"> in balance to preserve metabolic stability regulates glucose homeostasis rather than a single hormone.</w:t>
      </w:r>
    </w:p>
    <w:p w14:paraId="3EA143E5" w14:textId="336496A3" w:rsidR="000E69ED" w:rsidRPr="00877A7D" w:rsidRDefault="000E69ED" w:rsidP="00877A7D">
      <w:pPr>
        <w:pStyle w:val="p1"/>
        <w:spacing w:line="360" w:lineRule="auto"/>
        <w:rPr>
          <w:rFonts w:ascii="Arial" w:hAnsi="Arial" w:cs="Arial"/>
          <w:sz w:val="22"/>
          <w:szCs w:val="22"/>
        </w:rPr>
      </w:pPr>
    </w:p>
    <w:p w14:paraId="414C631A" w14:textId="0303EB73" w:rsidR="00285877" w:rsidRPr="004A5551" w:rsidRDefault="00285877" w:rsidP="004A5551">
      <w:pPr>
        <w:pStyle w:val="p1"/>
        <w:spacing w:line="360" w:lineRule="auto"/>
        <w:rPr>
          <w:rStyle w:val="s2"/>
          <w:rFonts w:ascii="Arial" w:hAnsi="Arial" w:cs="Arial"/>
          <w:sz w:val="22"/>
          <w:szCs w:val="22"/>
        </w:rPr>
      </w:pPr>
      <w:r w:rsidRPr="004A5551">
        <w:rPr>
          <w:rFonts w:ascii="Arial" w:eastAsia="Times New Roman" w:hAnsi="Arial" w:cs="Arial"/>
          <w:color w:val="000000"/>
          <w:sz w:val="22"/>
          <w:szCs w:val="22"/>
        </w:rPr>
        <w:lastRenderedPageBreak/>
        <w:t xml:space="preserve">Insulin resistance decreases insulin's ability to reach target tissues in people with Type 2 diabetes. As a result, even with normal or high insulin levels, body cells are unable to absorb glucose. Chronic </w:t>
      </w:r>
      <w:r w:rsidR="00EF26D0" w:rsidRPr="004A5551">
        <w:rPr>
          <w:rFonts w:ascii="Arial" w:eastAsia="Times New Roman" w:hAnsi="Arial" w:cs="Arial"/>
          <w:color w:val="000000"/>
          <w:sz w:val="22"/>
          <w:szCs w:val="22"/>
        </w:rPr>
        <w:t>hyperglycaemia</w:t>
      </w:r>
      <w:r w:rsidRPr="004A5551">
        <w:rPr>
          <w:rFonts w:ascii="Arial" w:eastAsia="Times New Roman" w:hAnsi="Arial" w:cs="Arial"/>
          <w:color w:val="000000"/>
          <w:sz w:val="22"/>
          <w:szCs w:val="22"/>
        </w:rPr>
        <w:t xml:space="preserve"> may result from the pancreatic beta cells' eventual inability to meet this higher demand. Both </w:t>
      </w:r>
      <w:r w:rsidR="00EF26D0" w:rsidRPr="004A5551">
        <w:rPr>
          <w:rFonts w:ascii="Arial" w:eastAsia="Times New Roman" w:hAnsi="Arial" w:cs="Arial"/>
          <w:color w:val="000000"/>
          <w:sz w:val="22"/>
          <w:szCs w:val="22"/>
        </w:rPr>
        <w:t>macro-vascular</w:t>
      </w:r>
      <w:r w:rsidRPr="004A5551">
        <w:rPr>
          <w:rFonts w:ascii="Arial" w:eastAsia="Times New Roman" w:hAnsi="Arial" w:cs="Arial"/>
          <w:color w:val="000000"/>
          <w:sz w:val="22"/>
          <w:szCs w:val="22"/>
        </w:rPr>
        <w:t xml:space="preserve"> problems like cardiovascular disease and microvascular problems like retinopathy and nephropathy are </w:t>
      </w:r>
      <w:bookmarkStart w:id="7" w:name="_Int_Ptjj8Khe"/>
      <w:r w:rsidRPr="004A5551">
        <w:rPr>
          <w:rFonts w:ascii="Arial" w:eastAsia="Times New Roman" w:hAnsi="Arial" w:cs="Arial"/>
          <w:color w:val="000000"/>
          <w:sz w:val="22"/>
          <w:szCs w:val="22"/>
        </w:rPr>
        <w:t>closely linked</w:t>
      </w:r>
      <w:bookmarkEnd w:id="7"/>
      <w:r w:rsidRPr="004A5551">
        <w:rPr>
          <w:rFonts w:ascii="Arial" w:eastAsia="Times New Roman" w:hAnsi="Arial" w:cs="Arial"/>
          <w:color w:val="000000"/>
          <w:sz w:val="22"/>
          <w:szCs w:val="22"/>
        </w:rPr>
        <w:t xml:space="preserve"> to chronic </w:t>
      </w:r>
      <w:r w:rsidR="00EF26D0" w:rsidRPr="004A5551">
        <w:rPr>
          <w:rFonts w:ascii="Arial" w:eastAsia="Times New Roman" w:hAnsi="Arial" w:cs="Arial"/>
          <w:color w:val="000000"/>
          <w:sz w:val="22"/>
          <w:szCs w:val="22"/>
        </w:rPr>
        <w:t>hyperglycaemia</w:t>
      </w:r>
      <w:r w:rsidRPr="004A5551">
        <w:rPr>
          <w:rFonts w:ascii="Arial" w:eastAsia="Times New Roman" w:hAnsi="Arial" w:cs="Arial"/>
          <w:color w:val="000000"/>
          <w:sz w:val="22"/>
          <w:szCs w:val="22"/>
        </w:rPr>
        <w:t xml:space="preserve"> (Inzucchi et al., 2020).</w:t>
      </w:r>
    </w:p>
    <w:p w14:paraId="08935D6E" w14:textId="46F7C896" w:rsidR="000E69ED" w:rsidRPr="000267EA" w:rsidRDefault="000267EA" w:rsidP="000267EA">
      <w:pPr>
        <w:pStyle w:val="p2"/>
        <w:spacing w:line="360" w:lineRule="auto"/>
        <w:rPr>
          <w:rFonts w:ascii="Arial" w:hAnsi="Arial" w:cs="Arial"/>
          <w:sz w:val="22"/>
          <w:szCs w:val="22"/>
        </w:rPr>
      </w:pPr>
      <w:r w:rsidRPr="000267EA">
        <w:rPr>
          <w:rFonts w:ascii="Arial" w:eastAsia="Times New Roman" w:hAnsi="Arial" w:cs="Arial"/>
          <w:color w:val="000000"/>
          <w:sz w:val="22"/>
          <w:szCs w:val="22"/>
        </w:rPr>
        <w:t xml:space="preserve">The risk of long-term repercussions like cardiovascular disease, renal damage, nerve damage, and eye issues </w:t>
      </w:r>
      <w:bookmarkStart w:id="8" w:name="_Int_iQSYiuA2"/>
      <w:r w:rsidRPr="000267EA">
        <w:rPr>
          <w:rFonts w:ascii="Arial" w:eastAsia="Times New Roman" w:hAnsi="Arial" w:cs="Arial"/>
          <w:color w:val="000000"/>
          <w:sz w:val="22"/>
          <w:szCs w:val="22"/>
        </w:rPr>
        <w:t>is increased</w:t>
      </w:r>
      <w:bookmarkEnd w:id="8"/>
      <w:r w:rsidRPr="000267EA">
        <w:rPr>
          <w:rFonts w:ascii="Arial" w:eastAsia="Times New Roman" w:hAnsi="Arial" w:cs="Arial"/>
          <w:color w:val="000000"/>
          <w:sz w:val="22"/>
          <w:szCs w:val="22"/>
        </w:rPr>
        <w:t xml:space="preserve"> by poorly managed blood glucose levels. Making educated decisions about treatment and lifestyle management </w:t>
      </w:r>
      <w:bookmarkStart w:id="9" w:name="_Int_Nab1WPrE"/>
      <w:r w:rsidRPr="000267EA">
        <w:rPr>
          <w:rFonts w:ascii="Arial" w:eastAsia="Times New Roman" w:hAnsi="Arial" w:cs="Arial"/>
          <w:color w:val="000000"/>
          <w:sz w:val="22"/>
          <w:szCs w:val="22"/>
        </w:rPr>
        <w:t>is made</w:t>
      </w:r>
      <w:bookmarkEnd w:id="9"/>
      <w:r w:rsidRPr="000267EA">
        <w:rPr>
          <w:rFonts w:ascii="Arial" w:eastAsia="Times New Roman" w:hAnsi="Arial" w:cs="Arial"/>
          <w:color w:val="000000"/>
          <w:sz w:val="22"/>
          <w:szCs w:val="22"/>
        </w:rPr>
        <w:t xml:space="preserve"> easier for both patients and medical professionals when they are aware of how blood glucose </w:t>
      </w:r>
      <w:bookmarkStart w:id="10" w:name="_Int_7KAP3u0A"/>
      <w:r w:rsidRPr="000267EA">
        <w:rPr>
          <w:rFonts w:ascii="Arial" w:eastAsia="Times New Roman" w:hAnsi="Arial" w:cs="Arial"/>
          <w:color w:val="000000"/>
          <w:sz w:val="22"/>
          <w:szCs w:val="22"/>
        </w:rPr>
        <w:t>is regulated</w:t>
      </w:r>
      <w:bookmarkEnd w:id="10"/>
      <w:r w:rsidRPr="000267EA">
        <w:rPr>
          <w:rFonts w:ascii="Arial" w:eastAsia="Times New Roman" w:hAnsi="Arial" w:cs="Arial"/>
          <w:color w:val="000000"/>
          <w:sz w:val="22"/>
          <w:szCs w:val="22"/>
        </w:rPr>
        <w:t>.</w:t>
      </w:r>
    </w:p>
    <w:p w14:paraId="7FAFEF44" w14:textId="77777777" w:rsidR="000267EA" w:rsidRDefault="000267EA" w:rsidP="00877A7D">
      <w:pPr>
        <w:pStyle w:val="p1"/>
        <w:spacing w:line="360" w:lineRule="auto"/>
        <w:rPr>
          <w:rStyle w:val="s1"/>
          <w:rFonts w:ascii="Arial" w:hAnsi="Arial" w:cs="Arial"/>
          <w:sz w:val="22"/>
          <w:szCs w:val="22"/>
        </w:rPr>
      </w:pPr>
    </w:p>
    <w:p w14:paraId="1873E7CE" w14:textId="5E0BA46E" w:rsidR="000E69ED" w:rsidRPr="00877A7D" w:rsidRDefault="000E69ED" w:rsidP="00877A7D">
      <w:pPr>
        <w:pStyle w:val="p1"/>
        <w:spacing w:line="360" w:lineRule="auto"/>
        <w:rPr>
          <w:rFonts w:ascii="Arial" w:hAnsi="Arial" w:cs="Arial"/>
          <w:sz w:val="22"/>
          <w:szCs w:val="22"/>
        </w:rPr>
      </w:pPr>
      <w:r w:rsidRPr="00877A7D">
        <w:rPr>
          <w:rStyle w:val="s1"/>
          <w:rFonts w:ascii="Arial" w:hAnsi="Arial" w:cs="Arial"/>
          <w:sz w:val="22"/>
          <w:szCs w:val="22"/>
        </w:rPr>
        <w:t>Use of Oxygen and Glucose in Energy Production</w:t>
      </w:r>
    </w:p>
    <w:p w14:paraId="31908F12" w14:textId="77777777" w:rsidR="000E69ED" w:rsidRPr="00877A7D" w:rsidRDefault="000E69ED" w:rsidP="00877A7D">
      <w:pPr>
        <w:pStyle w:val="p2"/>
        <w:spacing w:line="360" w:lineRule="auto"/>
        <w:rPr>
          <w:rFonts w:ascii="Arial" w:hAnsi="Arial" w:cs="Arial"/>
          <w:sz w:val="22"/>
          <w:szCs w:val="22"/>
        </w:rPr>
      </w:pPr>
    </w:p>
    <w:p w14:paraId="12AB08C7" w14:textId="30325297" w:rsidR="000E69ED" w:rsidRPr="00877A7D" w:rsidRDefault="00D01773" w:rsidP="00877A7D">
      <w:pPr>
        <w:pStyle w:val="p2"/>
        <w:spacing w:line="360" w:lineRule="auto"/>
        <w:rPr>
          <w:rFonts w:ascii="Arial" w:hAnsi="Arial" w:cs="Arial"/>
          <w:sz w:val="22"/>
          <w:szCs w:val="22"/>
        </w:rPr>
      </w:pPr>
      <w:r w:rsidRPr="00D01773">
        <w:rPr>
          <w:rFonts w:ascii="Arial" w:hAnsi="Arial" w:cs="Arial"/>
          <w:sz w:val="22"/>
          <w:szCs w:val="22"/>
        </w:rPr>
        <w:t>Cellular respiration, the metabolic process by which cells produce adenosine triphosphate, requires glucose and oxygen as necessary substrates. Through certain glucose transporter proteins, glucose enters bodily cells and proceeds through cytoplasmic glycolysis. A tiny amount of adenosine triphosphate is produced when glucose is converted to pyruvate during glycolysis. After entering the mitochondria, pyruvate undergoes further metabolism during the Krebs cycle. Reduced coenzymes produced by these processes transfer high-energy electrons to the electron transport chain.</w:t>
      </w:r>
    </w:p>
    <w:p w14:paraId="029D3FE8" w14:textId="3D7F3EFF" w:rsidR="00B8207F" w:rsidRDefault="009C4A73" w:rsidP="00877A7D">
      <w:pPr>
        <w:spacing w:line="360" w:lineRule="auto"/>
        <w:rPr>
          <w:rStyle w:val="s2"/>
          <w:rFonts w:ascii="Arial" w:hAnsi="Arial" w:cs="Arial"/>
          <w:kern w:val="0"/>
          <w:sz w:val="22"/>
          <w:szCs w:val="22"/>
          <w14:ligatures w14:val="none"/>
        </w:rPr>
      </w:pPr>
      <w:r w:rsidRPr="009C4A73">
        <w:rPr>
          <w:rStyle w:val="s2"/>
          <w:rFonts w:ascii="Arial" w:hAnsi="Arial" w:cs="Arial"/>
          <w:kern w:val="0"/>
          <w:sz w:val="22"/>
          <w:szCs w:val="22"/>
          <w14:ligatures w14:val="none"/>
        </w:rPr>
        <w:t xml:space="preserve">As the last electron acceptor in the electron transport chain, oxygen is essential. Adenosine triphosphate </w:t>
      </w:r>
      <w:bookmarkStart w:id="11" w:name="_Int_FEwSlPCe"/>
      <w:r w:rsidRPr="009C4A73">
        <w:rPr>
          <w:rStyle w:val="s2"/>
          <w:rFonts w:ascii="Arial" w:hAnsi="Arial" w:cs="Arial"/>
          <w:kern w:val="0"/>
          <w:sz w:val="22"/>
          <w:szCs w:val="22"/>
          <w14:ligatures w14:val="none"/>
        </w:rPr>
        <w:t>is produced</w:t>
      </w:r>
      <w:bookmarkEnd w:id="11"/>
      <w:r w:rsidRPr="009C4A73">
        <w:rPr>
          <w:rStyle w:val="s2"/>
          <w:rFonts w:ascii="Arial" w:hAnsi="Arial" w:cs="Arial"/>
          <w:kern w:val="0"/>
          <w:sz w:val="22"/>
          <w:szCs w:val="22"/>
          <w14:ligatures w14:val="none"/>
        </w:rPr>
        <w:t xml:space="preserve"> in </w:t>
      </w:r>
      <w:r w:rsidR="00084B99" w:rsidRPr="009C4A73">
        <w:rPr>
          <w:rStyle w:val="s2"/>
          <w:rFonts w:ascii="Arial" w:hAnsi="Arial" w:cs="Arial"/>
          <w:kern w:val="0"/>
          <w:sz w:val="22"/>
          <w:szCs w:val="22"/>
          <w14:ligatures w14:val="none"/>
        </w:rPr>
        <w:t>significant quantities</w:t>
      </w:r>
      <w:r w:rsidRPr="009C4A73">
        <w:rPr>
          <w:rStyle w:val="s2"/>
          <w:rFonts w:ascii="Arial" w:hAnsi="Arial" w:cs="Arial"/>
          <w:kern w:val="0"/>
          <w:sz w:val="22"/>
          <w:szCs w:val="22"/>
          <w14:ligatures w14:val="none"/>
        </w:rPr>
        <w:t xml:space="preserve"> </w:t>
      </w:r>
      <w:bookmarkStart w:id="12" w:name="_Int_VJ6oIzht"/>
      <w:r w:rsidRPr="009C4A73">
        <w:rPr>
          <w:rStyle w:val="s2"/>
          <w:rFonts w:ascii="Arial" w:hAnsi="Arial" w:cs="Arial"/>
          <w:kern w:val="0"/>
          <w:sz w:val="22"/>
          <w:szCs w:val="22"/>
          <w14:ligatures w14:val="none"/>
        </w:rPr>
        <w:t>as a result of</w:t>
      </w:r>
      <w:bookmarkEnd w:id="12"/>
      <w:r w:rsidRPr="009C4A73">
        <w:rPr>
          <w:rStyle w:val="s2"/>
          <w:rFonts w:ascii="Arial" w:hAnsi="Arial" w:cs="Arial"/>
          <w:kern w:val="0"/>
          <w:sz w:val="22"/>
          <w:szCs w:val="22"/>
          <w14:ligatures w14:val="none"/>
        </w:rPr>
        <w:t xml:space="preserve"> oxidative phosphorylation. Essential physiological functions like muscular contraction, neuronal impulse transmission, cellular growth, and healing depend on this energy (McArdle et al., 2020). Cells may resort to anaerobic respiration, which generates significantly less energy, if they are unable to produce energy effectively due to a lack of oxygen. Mitochondrial dysfunction has also </w:t>
      </w:r>
      <w:bookmarkStart w:id="13" w:name="_Int_PtmzIw1k"/>
      <w:r w:rsidRPr="009C4A73">
        <w:rPr>
          <w:rStyle w:val="s2"/>
          <w:rFonts w:ascii="Arial" w:hAnsi="Arial" w:cs="Arial"/>
          <w:kern w:val="0"/>
          <w:sz w:val="22"/>
          <w:szCs w:val="22"/>
          <w14:ligatures w14:val="none"/>
        </w:rPr>
        <w:t>been proposed</w:t>
      </w:r>
      <w:bookmarkEnd w:id="13"/>
      <w:r w:rsidRPr="009C4A73">
        <w:rPr>
          <w:rStyle w:val="s2"/>
          <w:rFonts w:ascii="Arial" w:hAnsi="Arial" w:cs="Arial"/>
          <w:kern w:val="0"/>
          <w:sz w:val="22"/>
          <w:szCs w:val="22"/>
          <w14:ligatures w14:val="none"/>
        </w:rPr>
        <w:t xml:space="preserve"> as a contributing reason to poor energy metabolism in Type 2 diabetes. Chronic </w:t>
      </w:r>
      <w:r w:rsidR="00EF26D0" w:rsidRPr="009C4A73">
        <w:rPr>
          <w:rStyle w:val="s2"/>
          <w:rFonts w:ascii="Arial" w:hAnsi="Arial" w:cs="Arial"/>
          <w:kern w:val="0"/>
          <w:sz w:val="22"/>
          <w:szCs w:val="22"/>
          <w14:ligatures w14:val="none"/>
        </w:rPr>
        <w:t>hyperglycaemia</w:t>
      </w:r>
      <w:r w:rsidRPr="009C4A73">
        <w:rPr>
          <w:rStyle w:val="s2"/>
          <w:rFonts w:ascii="Arial" w:hAnsi="Arial" w:cs="Arial"/>
          <w:kern w:val="0"/>
          <w:sz w:val="22"/>
          <w:szCs w:val="22"/>
          <w14:ligatures w14:val="none"/>
        </w:rPr>
        <w:t xml:space="preserve"> has </w:t>
      </w:r>
      <w:bookmarkStart w:id="14" w:name="_Int_Op4qjQCd"/>
      <w:r w:rsidRPr="009C4A73">
        <w:rPr>
          <w:rStyle w:val="s2"/>
          <w:rFonts w:ascii="Arial" w:hAnsi="Arial" w:cs="Arial"/>
          <w:kern w:val="0"/>
          <w:sz w:val="22"/>
          <w:szCs w:val="22"/>
          <w14:ligatures w14:val="none"/>
        </w:rPr>
        <w:t>been linked</w:t>
      </w:r>
      <w:bookmarkEnd w:id="14"/>
      <w:r w:rsidRPr="009C4A73">
        <w:rPr>
          <w:rStyle w:val="s2"/>
          <w:rFonts w:ascii="Arial" w:hAnsi="Arial" w:cs="Arial"/>
          <w:kern w:val="0"/>
          <w:sz w:val="22"/>
          <w:szCs w:val="22"/>
          <w14:ligatures w14:val="none"/>
        </w:rPr>
        <w:t xml:space="preserve"> to oxidative stress by altering mitochondrial efficiency and raising reactive oxygen species production.</w:t>
      </w:r>
      <w:r w:rsidR="00495F89">
        <w:rPr>
          <w:rStyle w:val="s2"/>
          <w:rFonts w:ascii="Arial" w:hAnsi="Arial" w:cs="Arial"/>
          <w:kern w:val="0"/>
          <w:sz w:val="22"/>
          <w:szCs w:val="22"/>
          <w14:ligatures w14:val="none"/>
        </w:rPr>
        <w:t xml:space="preserve"> </w:t>
      </w:r>
      <w:r w:rsidR="00495F89" w:rsidRPr="00495F89">
        <w:rPr>
          <w:rStyle w:val="s2"/>
          <w:rFonts w:ascii="Arial" w:hAnsi="Arial" w:cs="Arial"/>
          <w:kern w:val="0"/>
          <w:sz w:val="22"/>
          <w:szCs w:val="22"/>
          <w14:ligatures w14:val="none"/>
        </w:rPr>
        <w:t xml:space="preserve">Insulin signalling pathways may </w:t>
      </w:r>
      <w:bookmarkStart w:id="15" w:name="_Int_JTmUiHTo"/>
      <w:r w:rsidR="00495F89" w:rsidRPr="00495F89">
        <w:rPr>
          <w:rStyle w:val="s2"/>
          <w:rFonts w:ascii="Arial" w:hAnsi="Arial" w:cs="Arial"/>
          <w:kern w:val="0"/>
          <w:sz w:val="22"/>
          <w:szCs w:val="22"/>
          <w14:ligatures w14:val="none"/>
        </w:rPr>
        <w:t>be further compromised</w:t>
      </w:r>
      <w:bookmarkEnd w:id="15"/>
      <w:r w:rsidR="00495F89" w:rsidRPr="00495F89">
        <w:rPr>
          <w:rStyle w:val="s2"/>
          <w:rFonts w:ascii="Arial" w:hAnsi="Arial" w:cs="Arial"/>
          <w:kern w:val="0"/>
          <w:sz w:val="22"/>
          <w:szCs w:val="22"/>
          <w14:ligatures w14:val="none"/>
        </w:rPr>
        <w:t xml:space="preserve"> by oxidative stress, which can harm cellular proteins, lipids, and DNA. This starts a vicious loop whereby poor glucose utilisation fuels more metabolic dysfunction. </w:t>
      </w:r>
    </w:p>
    <w:p w14:paraId="2DA3EF4C" w14:textId="77777777" w:rsidR="00B8207F" w:rsidRDefault="00B8207F" w:rsidP="00877A7D">
      <w:pPr>
        <w:spacing w:line="360" w:lineRule="auto"/>
        <w:rPr>
          <w:rStyle w:val="s2"/>
          <w:rFonts w:ascii="Arial" w:hAnsi="Arial" w:cs="Arial"/>
          <w:kern w:val="0"/>
          <w:sz w:val="22"/>
          <w:szCs w:val="22"/>
          <w14:ligatures w14:val="none"/>
        </w:rPr>
      </w:pPr>
    </w:p>
    <w:p w14:paraId="3988A46F" w14:textId="2C662D6E" w:rsidR="00B8207F" w:rsidRDefault="00B8207F" w:rsidP="00877A7D">
      <w:pPr>
        <w:spacing w:line="360" w:lineRule="auto"/>
        <w:rPr>
          <w:rStyle w:val="s2"/>
          <w:rFonts w:ascii="Arial" w:hAnsi="Arial" w:cs="Arial"/>
          <w:kern w:val="0"/>
          <w:sz w:val="22"/>
          <w:szCs w:val="22"/>
          <w14:ligatures w14:val="none"/>
        </w:rPr>
      </w:pPr>
      <w:r w:rsidRPr="00B8207F">
        <w:rPr>
          <w:rStyle w:val="s2"/>
          <w:rFonts w:ascii="Arial" w:hAnsi="Arial" w:cs="Arial"/>
          <w:kern w:val="0"/>
          <w:sz w:val="22"/>
          <w:szCs w:val="22"/>
          <w14:ligatures w14:val="none"/>
        </w:rPr>
        <w:lastRenderedPageBreak/>
        <w:t xml:space="preserve">The amount of glucose available for cellular respiration is decreased in Type 2 diabetes due to reduced glucose absorption. Symptoms like exhaustion and decreased exercise tolerance may be exacerbated by this. Additionally, long-term </w:t>
      </w:r>
      <w:r w:rsidR="00EF26D0" w:rsidRPr="00B8207F">
        <w:rPr>
          <w:rStyle w:val="s2"/>
          <w:rFonts w:ascii="Arial" w:hAnsi="Arial" w:cs="Arial"/>
          <w:kern w:val="0"/>
          <w:sz w:val="22"/>
          <w:szCs w:val="22"/>
          <w14:ligatures w14:val="none"/>
        </w:rPr>
        <w:t>hyperglycaemia</w:t>
      </w:r>
      <w:r w:rsidRPr="00B8207F">
        <w:rPr>
          <w:rStyle w:val="s2"/>
          <w:rFonts w:ascii="Arial" w:hAnsi="Arial" w:cs="Arial"/>
          <w:kern w:val="0"/>
          <w:sz w:val="22"/>
          <w:szCs w:val="22"/>
          <w14:ligatures w14:val="none"/>
        </w:rPr>
        <w:t xml:space="preserve"> raises oxidative stress in the body, which damages cells and blood vessels. This harm eventually leads to the emergence of problems including peripheral neuropathy and atherosclerosis. Thus, </w:t>
      </w:r>
      <w:bookmarkStart w:id="16" w:name="_Int_DJHU9nrR"/>
      <w:r w:rsidRPr="00B8207F">
        <w:rPr>
          <w:rStyle w:val="s2"/>
          <w:rFonts w:ascii="Arial" w:hAnsi="Arial" w:cs="Arial"/>
          <w:kern w:val="0"/>
          <w:sz w:val="22"/>
          <w:szCs w:val="22"/>
          <w14:ligatures w14:val="none"/>
        </w:rPr>
        <w:t>maintaining</w:t>
      </w:r>
      <w:bookmarkEnd w:id="16"/>
      <w:r w:rsidRPr="00B8207F">
        <w:rPr>
          <w:rStyle w:val="s2"/>
          <w:rFonts w:ascii="Arial" w:hAnsi="Arial" w:cs="Arial"/>
          <w:kern w:val="0"/>
          <w:sz w:val="22"/>
          <w:szCs w:val="22"/>
          <w14:ligatures w14:val="none"/>
        </w:rPr>
        <w:t xml:space="preserve"> efficient glucose regulation is crucial for both long-term health and energy generation.</w:t>
      </w:r>
    </w:p>
    <w:p w14:paraId="3D577AE6" w14:textId="77777777" w:rsidR="00B8207F" w:rsidRDefault="00B8207F" w:rsidP="00877A7D">
      <w:pPr>
        <w:spacing w:line="360" w:lineRule="auto"/>
        <w:rPr>
          <w:rStyle w:val="s2"/>
          <w:rFonts w:ascii="Arial" w:hAnsi="Arial" w:cs="Arial"/>
          <w:kern w:val="0"/>
          <w:sz w:val="22"/>
          <w:szCs w:val="22"/>
          <w14:ligatures w14:val="none"/>
        </w:rPr>
      </w:pPr>
    </w:p>
    <w:p w14:paraId="49731957" w14:textId="4A190812" w:rsidR="009C4A73" w:rsidRDefault="00495F89" w:rsidP="00877A7D">
      <w:pPr>
        <w:spacing w:line="360" w:lineRule="auto"/>
        <w:rPr>
          <w:rStyle w:val="s2"/>
          <w:rFonts w:ascii="Arial" w:hAnsi="Arial" w:cs="Arial"/>
          <w:kern w:val="0"/>
          <w:sz w:val="22"/>
          <w:szCs w:val="22"/>
          <w14:ligatures w14:val="none"/>
        </w:rPr>
      </w:pPr>
      <w:r w:rsidRPr="00495F89">
        <w:rPr>
          <w:rStyle w:val="s2"/>
          <w:rFonts w:ascii="Arial" w:hAnsi="Arial" w:cs="Arial"/>
          <w:kern w:val="0"/>
          <w:sz w:val="22"/>
          <w:szCs w:val="22"/>
          <w14:ligatures w14:val="none"/>
        </w:rPr>
        <w:t xml:space="preserve">Knowing this relationship emphasises how crucial it is to </w:t>
      </w:r>
      <w:bookmarkStart w:id="17" w:name="_Int_6jE0KDPL"/>
      <w:r w:rsidRPr="00495F89">
        <w:rPr>
          <w:rStyle w:val="s2"/>
          <w:rFonts w:ascii="Arial" w:hAnsi="Arial" w:cs="Arial"/>
          <w:kern w:val="0"/>
          <w:sz w:val="22"/>
          <w:szCs w:val="22"/>
          <w14:ligatures w14:val="none"/>
        </w:rPr>
        <w:t>maintain</w:t>
      </w:r>
      <w:bookmarkEnd w:id="17"/>
      <w:r w:rsidRPr="00495F89">
        <w:rPr>
          <w:rStyle w:val="s2"/>
          <w:rFonts w:ascii="Arial" w:hAnsi="Arial" w:cs="Arial"/>
          <w:kern w:val="0"/>
          <w:sz w:val="22"/>
          <w:szCs w:val="22"/>
          <w14:ligatures w14:val="none"/>
        </w:rPr>
        <w:t xml:space="preserve"> constant glucose levels for both short-term energy production and long-term cellular health protection.</w:t>
      </w:r>
    </w:p>
    <w:p w14:paraId="467C6E38" w14:textId="02089B7E" w:rsidR="000E69ED" w:rsidRPr="00877A7D" w:rsidRDefault="000E69ED" w:rsidP="00877A7D">
      <w:pPr>
        <w:pStyle w:val="p1"/>
        <w:spacing w:line="360" w:lineRule="auto"/>
        <w:rPr>
          <w:rFonts w:ascii="Arial" w:hAnsi="Arial" w:cs="Arial"/>
          <w:sz w:val="22"/>
          <w:szCs w:val="22"/>
        </w:rPr>
      </w:pPr>
    </w:p>
    <w:p w14:paraId="2E9D2F77" w14:textId="77777777" w:rsidR="000E69ED" w:rsidRPr="00877A7D" w:rsidRDefault="000E69ED" w:rsidP="00877A7D">
      <w:pPr>
        <w:pStyle w:val="p2"/>
        <w:spacing w:line="360" w:lineRule="auto"/>
        <w:rPr>
          <w:rFonts w:ascii="Arial" w:hAnsi="Arial" w:cs="Arial"/>
          <w:sz w:val="22"/>
          <w:szCs w:val="22"/>
        </w:rPr>
      </w:pPr>
    </w:p>
    <w:p w14:paraId="358629AA" w14:textId="77777777" w:rsidR="000E69ED" w:rsidRPr="00877A7D" w:rsidRDefault="000E69ED" w:rsidP="00877A7D">
      <w:pPr>
        <w:pStyle w:val="p2"/>
        <w:spacing w:line="360" w:lineRule="auto"/>
        <w:rPr>
          <w:rFonts w:ascii="Arial" w:hAnsi="Arial" w:cs="Arial"/>
          <w:sz w:val="22"/>
          <w:szCs w:val="22"/>
        </w:rPr>
      </w:pPr>
    </w:p>
    <w:p w14:paraId="76F93BBE" w14:textId="77777777" w:rsidR="000E69ED" w:rsidRPr="00877A7D" w:rsidRDefault="000E69ED" w:rsidP="00877A7D">
      <w:pPr>
        <w:pStyle w:val="p1"/>
        <w:spacing w:line="360" w:lineRule="auto"/>
        <w:rPr>
          <w:rFonts w:ascii="Arial" w:hAnsi="Arial" w:cs="Arial"/>
          <w:sz w:val="22"/>
          <w:szCs w:val="22"/>
        </w:rPr>
      </w:pPr>
      <w:r w:rsidRPr="00877A7D">
        <w:rPr>
          <w:rStyle w:val="s1"/>
          <w:rFonts w:ascii="Arial" w:hAnsi="Arial" w:cs="Arial"/>
          <w:sz w:val="22"/>
          <w:szCs w:val="22"/>
        </w:rPr>
        <w:t>Recording and Tracking Blood Glucose Levels</w:t>
      </w:r>
    </w:p>
    <w:p w14:paraId="5275D1D2" w14:textId="77777777" w:rsidR="000E69ED" w:rsidRPr="00877A7D" w:rsidRDefault="000E69ED" w:rsidP="00877A7D">
      <w:pPr>
        <w:pStyle w:val="p2"/>
        <w:spacing w:line="360" w:lineRule="auto"/>
        <w:rPr>
          <w:rFonts w:ascii="Arial" w:hAnsi="Arial" w:cs="Arial"/>
          <w:sz w:val="22"/>
          <w:szCs w:val="22"/>
        </w:rPr>
      </w:pPr>
    </w:p>
    <w:p w14:paraId="39E3071B" w14:textId="2D9BE361" w:rsidR="000E69ED" w:rsidRPr="00877A7D" w:rsidRDefault="009A2C40" w:rsidP="00877A7D">
      <w:pPr>
        <w:pStyle w:val="p2"/>
        <w:spacing w:line="360" w:lineRule="auto"/>
        <w:rPr>
          <w:rFonts w:ascii="Arial" w:hAnsi="Arial" w:cs="Arial"/>
          <w:sz w:val="22"/>
          <w:szCs w:val="22"/>
        </w:rPr>
      </w:pPr>
      <w:r w:rsidRPr="009A2C40">
        <w:rPr>
          <w:rFonts w:ascii="Arial" w:hAnsi="Arial" w:cs="Arial"/>
          <w:sz w:val="22"/>
          <w:szCs w:val="22"/>
        </w:rPr>
        <w:t xml:space="preserve">An essential </w:t>
      </w:r>
      <w:bookmarkStart w:id="18" w:name="_Int_UnZMtK8S"/>
      <w:r w:rsidRPr="009A2C40">
        <w:rPr>
          <w:rFonts w:ascii="Arial" w:hAnsi="Arial" w:cs="Arial"/>
          <w:sz w:val="22"/>
          <w:szCs w:val="22"/>
        </w:rPr>
        <w:t>component</w:t>
      </w:r>
      <w:bookmarkEnd w:id="18"/>
      <w:r w:rsidRPr="009A2C40">
        <w:rPr>
          <w:rFonts w:ascii="Arial" w:hAnsi="Arial" w:cs="Arial"/>
          <w:sz w:val="22"/>
          <w:szCs w:val="22"/>
        </w:rPr>
        <w:t xml:space="preserve"> of safely and successfully managing Type 2 diabetes is keeping track of and monitoring blood glucose levels. </w:t>
      </w:r>
      <w:bookmarkStart w:id="19" w:name="_Int_C70Y3HDI"/>
      <w:r w:rsidRPr="009A2C40">
        <w:rPr>
          <w:rFonts w:ascii="Arial" w:hAnsi="Arial" w:cs="Arial"/>
          <w:sz w:val="22"/>
          <w:szCs w:val="22"/>
        </w:rPr>
        <w:t>Instead</w:t>
      </w:r>
      <w:bookmarkEnd w:id="19"/>
      <w:r w:rsidRPr="009A2C40">
        <w:rPr>
          <w:rFonts w:ascii="Arial" w:hAnsi="Arial" w:cs="Arial"/>
          <w:sz w:val="22"/>
          <w:szCs w:val="22"/>
        </w:rPr>
        <w:t xml:space="preserve"> than depending just on individual measurements, regular monitoring enables people to spot patterns and trends in their blood glucose levels. This knowledge aids people in comprehending how </w:t>
      </w:r>
      <w:r w:rsidR="00EF26D0" w:rsidRPr="009A2C40">
        <w:rPr>
          <w:rFonts w:ascii="Arial" w:hAnsi="Arial" w:cs="Arial"/>
          <w:sz w:val="22"/>
          <w:szCs w:val="22"/>
        </w:rPr>
        <w:t>glycemic</w:t>
      </w:r>
      <w:r w:rsidRPr="009A2C40">
        <w:rPr>
          <w:rFonts w:ascii="Arial" w:hAnsi="Arial" w:cs="Arial"/>
          <w:sz w:val="22"/>
          <w:szCs w:val="22"/>
        </w:rPr>
        <w:t xml:space="preserve"> regulation is </w:t>
      </w:r>
      <w:bookmarkStart w:id="20" w:name="_Int_C9AuDnGz"/>
      <w:r w:rsidRPr="009A2C40">
        <w:rPr>
          <w:rFonts w:ascii="Arial" w:hAnsi="Arial" w:cs="Arial"/>
          <w:sz w:val="22"/>
          <w:szCs w:val="22"/>
        </w:rPr>
        <w:t>impacted</w:t>
      </w:r>
      <w:bookmarkEnd w:id="20"/>
      <w:r w:rsidRPr="009A2C40">
        <w:rPr>
          <w:rFonts w:ascii="Arial" w:hAnsi="Arial" w:cs="Arial"/>
          <w:sz w:val="22"/>
          <w:szCs w:val="22"/>
        </w:rPr>
        <w:t xml:space="preserve"> by dietary choices, physical exercise, stress, and medications. Additionally, it enables medical practitioners to assess patient progress and </w:t>
      </w:r>
      <w:bookmarkStart w:id="21" w:name="_Int_zCT1ZNbM"/>
      <w:r w:rsidRPr="009A2C40">
        <w:rPr>
          <w:rFonts w:ascii="Arial" w:hAnsi="Arial" w:cs="Arial"/>
          <w:sz w:val="22"/>
          <w:szCs w:val="22"/>
        </w:rPr>
        <w:t>modify</w:t>
      </w:r>
      <w:bookmarkEnd w:id="21"/>
      <w:r w:rsidRPr="009A2C40">
        <w:rPr>
          <w:rFonts w:ascii="Arial" w:hAnsi="Arial" w:cs="Arial"/>
          <w:sz w:val="22"/>
          <w:szCs w:val="22"/>
        </w:rPr>
        <w:t xml:space="preserve"> treatment regimens as needed.</w:t>
      </w:r>
    </w:p>
    <w:p w14:paraId="396AB0B8" w14:textId="45D0F889" w:rsidR="000E69ED" w:rsidRPr="00877A7D" w:rsidRDefault="00E81DC9" w:rsidP="00877A7D">
      <w:pPr>
        <w:pStyle w:val="p2"/>
        <w:spacing w:line="360" w:lineRule="auto"/>
        <w:rPr>
          <w:rFonts w:ascii="Arial" w:hAnsi="Arial" w:cs="Arial"/>
          <w:sz w:val="22"/>
          <w:szCs w:val="22"/>
        </w:rPr>
      </w:pPr>
      <w:r w:rsidRPr="00E81DC9">
        <w:rPr>
          <w:rFonts w:ascii="Arial" w:hAnsi="Arial" w:cs="Arial"/>
          <w:sz w:val="22"/>
          <w:szCs w:val="22"/>
        </w:rPr>
        <w:t xml:space="preserve">According to research, </w:t>
      </w:r>
      <w:r w:rsidR="00EF26D0" w:rsidRPr="00E81DC9">
        <w:rPr>
          <w:rFonts w:ascii="Arial" w:hAnsi="Arial" w:cs="Arial"/>
          <w:sz w:val="22"/>
          <w:szCs w:val="22"/>
        </w:rPr>
        <w:t>glycemic</w:t>
      </w:r>
      <w:r w:rsidRPr="00E81DC9">
        <w:rPr>
          <w:rFonts w:ascii="Arial" w:hAnsi="Arial" w:cs="Arial"/>
          <w:sz w:val="22"/>
          <w:szCs w:val="22"/>
        </w:rPr>
        <w:t xml:space="preserve"> control and self-management confidence can </w:t>
      </w:r>
      <w:bookmarkStart w:id="22" w:name="_Int_cB8qvpdI"/>
      <w:r w:rsidRPr="00E81DC9">
        <w:rPr>
          <w:rFonts w:ascii="Arial" w:hAnsi="Arial" w:cs="Arial"/>
          <w:sz w:val="22"/>
          <w:szCs w:val="22"/>
        </w:rPr>
        <w:t>be enhanced</w:t>
      </w:r>
      <w:bookmarkEnd w:id="22"/>
      <w:r w:rsidRPr="00E81DC9">
        <w:rPr>
          <w:rFonts w:ascii="Arial" w:hAnsi="Arial" w:cs="Arial"/>
          <w:sz w:val="22"/>
          <w:szCs w:val="22"/>
        </w:rPr>
        <w:t xml:space="preserve"> by organised self-monitoring of blood glucose in conjunction with professional </w:t>
      </w:r>
      <w:bookmarkStart w:id="23" w:name="_Int_RLQHWg83"/>
      <w:r w:rsidRPr="00E81DC9">
        <w:rPr>
          <w:rFonts w:ascii="Arial" w:hAnsi="Arial" w:cs="Arial"/>
          <w:sz w:val="22"/>
          <w:szCs w:val="22"/>
        </w:rPr>
        <w:t>assistance</w:t>
      </w:r>
      <w:bookmarkEnd w:id="23"/>
      <w:r w:rsidRPr="00E81DC9">
        <w:rPr>
          <w:rFonts w:ascii="Arial" w:hAnsi="Arial" w:cs="Arial"/>
          <w:sz w:val="22"/>
          <w:szCs w:val="22"/>
        </w:rPr>
        <w:t xml:space="preserve"> and education (NICE, 2022). Keeping track of blood glucose levels motivates people to take an active role in managing their illness and make wise choices in their day-to-day activities. For instance, understanding that some foods raise blood sugar levels quickly may motivate people to eat a healthy diet.</w:t>
      </w:r>
    </w:p>
    <w:p w14:paraId="22EB67BB" w14:textId="7266BF17" w:rsidR="000E69ED" w:rsidRPr="00877A7D" w:rsidRDefault="00F758CF" w:rsidP="00877A7D">
      <w:pPr>
        <w:pStyle w:val="p2"/>
        <w:spacing w:line="360" w:lineRule="auto"/>
        <w:rPr>
          <w:rFonts w:ascii="Arial" w:hAnsi="Arial" w:cs="Arial"/>
          <w:sz w:val="22"/>
          <w:szCs w:val="22"/>
        </w:rPr>
      </w:pPr>
      <w:r w:rsidRPr="00F758CF">
        <w:rPr>
          <w:rFonts w:ascii="Arial" w:hAnsi="Arial" w:cs="Arial"/>
          <w:sz w:val="22"/>
          <w:szCs w:val="22"/>
        </w:rPr>
        <w:t xml:space="preserve">Additionally, monitoring is crucial for lowering the risk of acute consequences like </w:t>
      </w:r>
      <w:r w:rsidR="00EF26D0" w:rsidRPr="00F758CF">
        <w:rPr>
          <w:rFonts w:ascii="Arial" w:hAnsi="Arial" w:cs="Arial"/>
          <w:sz w:val="22"/>
          <w:szCs w:val="22"/>
        </w:rPr>
        <w:t>hypoglycaemia</w:t>
      </w:r>
      <w:r w:rsidRPr="00F758CF">
        <w:rPr>
          <w:rFonts w:ascii="Arial" w:hAnsi="Arial" w:cs="Arial"/>
          <w:sz w:val="22"/>
          <w:szCs w:val="22"/>
        </w:rPr>
        <w:t xml:space="preserve"> and chronic </w:t>
      </w:r>
      <w:r w:rsidR="00EF26D0" w:rsidRPr="00F758CF">
        <w:rPr>
          <w:rFonts w:ascii="Arial" w:hAnsi="Arial" w:cs="Arial"/>
          <w:sz w:val="22"/>
          <w:szCs w:val="22"/>
        </w:rPr>
        <w:t>hyperglycaemia</w:t>
      </w:r>
      <w:r w:rsidRPr="00F758CF">
        <w:rPr>
          <w:rFonts w:ascii="Arial" w:hAnsi="Arial" w:cs="Arial"/>
          <w:sz w:val="22"/>
          <w:szCs w:val="22"/>
        </w:rPr>
        <w:t xml:space="preserve">. The chance of hospitalisation and long-term </w:t>
      </w:r>
      <w:r w:rsidRPr="00F758CF">
        <w:rPr>
          <w:rFonts w:ascii="Arial" w:hAnsi="Arial" w:cs="Arial"/>
          <w:sz w:val="22"/>
          <w:szCs w:val="22"/>
        </w:rPr>
        <w:lastRenderedPageBreak/>
        <w:t xml:space="preserve">damage </w:t>
      </w:r>
      <w:bookmarkStart w:id="24" w:name="_Int_TpOjknZV"/>
      <w:r w:rsidRPr="00F758CF">
        <w:rPr>
          <w:rFonts w:ascii="Arial" w:hAnsi="Arial" w:cs="Arial"/>
          <w:sz w:val="22"/>
          <w:szCs w:val="22"/>
        </w:rPr>
        <w:t>is decreased</w:t>
      </w:r>
      <w:bookmarkEnd w:id="24"/>
      <w:r w:rsidRPr="00F758CF">
        <w:rPr>
          <w:rFonts w:ascii="Arial" w:hAnsi="Arial" w:cs="Arial"/>
          <w:sz w:val="22"/>
          <w:szCs w:val="22"/>
        </w:rPr>
        <w:t xml:space="preserve"> by prompt intervention made possible by early detection of aberrant results. Regular blood glucose monitoring helps people with Type 2 diabetes control their illness more safely and effectively over the long run.</w:t>
      </w:r>
    </w:p>
    <w:p w14:paraId="55712B20" w14:textId="77777777" w:rsidR="00F758CF" w:rsidRDefault="00F758CF" w:rsidP="00877A7D">
      <w:pPr>
        <w:pStyle w:val="p1"/>
        <w:spacing w:line="360" w:lineRule="auto"/>
        <w:rPr>
          <w:rStyle w:val="s1"/>
          <w:rFonts w:ascii="Arial" w:hAnsi="Arial" w:cs="Arial"/>
          <w:sz w:val="22"/>
          <w:szCs w:val="22"/>
        </w:rPr>
      </w:pPr>
    </w:p>
    <w:p w14:paraId="3BF72828" w14:textId="05FCFC8C" w:rsidR="000E69ED" w:rsidRPr="00877A7D" w:rsidRDefault="000E69ED" w:rsidP="00877A7D">
      <w:pPr>
        <w:pStyle w:val="p1"/>
        <w:spacing w:line="360" w:lineRule="auto"/>
        <w:rPr>
          <w:rFonts w:ascii="Arial" w:hAnsi="Arial" w:cs="Arial"/>
          <w:sz w:val="22"/>
          <w:szCs w:val="22"/>
        </w:rPr>
      </w:pPr>
      <w:r w:rsidRPr="00877A7D">
        <w:rPr>
          <w:rStyle w:val="s1"/>
          <w:rFonts w:ascii="Arial" w:hAnsi="Arial" w:cs="Arial"/>
          <w:sz w:val="22"/>
          <w:szCs w:val="22"/>
        </w:rPr>
        <w:t>Lifestyle Factors and Evidence Based Recommendations</w:t>
      </w:r>
    </w:p>
    <w:p w14:paraId="13CC5B5A" w14:textId="0B9A9008" w:rsidR="000E69ED" w:rsidRPr="00877A7D" w:rsidRDefault="00F758CF" w:rsidP="00877A7D">
      <w:pPr>
        <w:pStyle w:val="p2"/>
        <w:spacing w:line="360" w:lineRule="auto"/>
        <w:rPr>
          <w:rFonts w:ascii="Arial" w:hAnsi="Arial" w:cs="Arial"/>
          <w:sz w:val="22"/>
          <w:szCs w:val="22"/>
        </w:rPr>
      </w:pPr>
      <w:r w:rsidRPr="00F758CF">
        <w:rPr>
          <w:rFonts w:ascii="Arial" w:hAnsi="Arial" w:cs="Arial"/>
          <w:sz w:val="22"/>
          <w:szCs w:val="22"/>
        </w:rPr>
        <w:t xml:space="preserve">A key element of managing Type 2 diabetes is changing one's lifestyle, which is frequently given priority after diagnosis. Blood glucose control is significantly impacted by dietary decisions. It has been demonstrated that diets high in whole grains, vegetables, lean meats, and unsaturated fats enhance insulin sensitivity and lessen blood glucose spikes after meals. Lowering consumption of highly processed foods and refined carbohydrates contributes to more stable blood glucose regulation (American Diabetes Association, 2024). Efficient </w:t>
      </w:r>
      <w:r w:rsidR="00EF26D0" w:rsidRPr="00F758CF">
        <w:rPr>
          <w:rFonts w:ascii="Arial" w:hAnsi="Arial" w:cs="Arial"/>
          <w:sz w:val="22"/>
          <w:szCs w:val="22"/>
        </w:rPr>
        <w:t>glycemic</w:t>
      </w:r>
      <w:r w:rsidRPr="00F758CF">
        <w:rPr>
          <w:rFonts w:ascii="Arial" w:hAnsi="Arial" w:cs="Arial"/>
          <w:sz w:val="22"/>
          <w:szCs w:val="22"/>
        </w:rPr>
        <w:t xml:space="preserve"> management </w:t>
      </w:r>
      <w:bookmarkStart w:id="25" w:name="_Int_79gaEPxQ"/>
      <w:r w:rsidRPr="00F758CF">
        <w:rPr>
          <w:rFonts w:ascii="Arial" w:hAnsi="Arial" w:cs="Arial"/>
          <w:sz w:val="22"/>
          <w:szCs w:val="22"/>
        </w:rPr>
        <w:t>is further supported</w:t>
      </w:r>
      <w:bookmarkEnd w:id="25"/>
      <w:r w:rsidRPr="00F758CF">
        <w:rPr>
          <w:rFonts w:ascii="Arial" w:hAnsi="Arial" w:cs="Arial"/>
          <w:sz w:val="22"/>
          <w:szCs w:val="22"/>
        </w:rPr>
        <w:t xml:space="preserve"> by regular meal scheduling and </w:t>
      </w:r>
      <w:bookmarkStart w:id="26" w:name="_Int_o0Prle2A"/>
      <w:r w:rsidRPr="00F758CF">
        <w:rPr>
          <w:rFonts w:ascii="Arial" w:hAnsi="Arial" w:cs="Arial"/>
          <w:sz w:val="22"/>
          <w:szCs w:val="22"/>
        </w:rPr>
        <w:t>portion</w:t>
      </w:r>
      <w:bookmarkEnd w:id="26"/>
      <w:r w:rsidRPr="00F758CF">
        <w:rPr>
          <w:rFonts w:ascii="Arial" w:hAnsi="Arial" w:cs="Arial"/>
          <w:sz w:val="22"/>
          <w:szCs w:val="22"/>
        </w:rPr>
        <w:t xml:space="preserve"> control.</w:t>
      </w:r>
    </w:p>
    <w:p w14:paraId="29E5A3CA" w14:textId="3A7E99F9" w:rsidR="000E69ED" w:rsidRPr="00877A7D" w:rsidRDefault="006602D9" w:rsidP="00877A7D">
      <w:pPr>
        <w:pStyle w:val="p2"/>
        <w:spacing w:line="360" w:lineRule="auto"/>
        <w:rPr>
          <w:rFonts w:ascii="Arial" w:hAnsi="Arial" w:cs="Arial"/>
          <w:sz w:val="22"/>
          <w:szCs w:val="22"/>
        </w:rPr>
      </w:pPr>
      <w:r w:rsidRPr="006602D9">
        <w:rPr>
          <w:rFonts w:ascii="Arial" w:hAnsi="Arial" w:cs="Arial"/>
          <w:sz w:val="22"/>
          <w:szCs w:val="22"/>
        </w:rPr>
        <w:t xml:space="preserve">Because exercise increases the uptake of glucose into muscle cells without the need for insulin, it significantly improves insulin sensitivity. At least 150 minutes a week of moderate-intensity exercise </w:t>
      </w:r>
      <w:bookmarkStart w:id="27" w:name="_Int_B8o0bEH1"/>
      <w:r w:rsidRPr="006602D9">
        <w:rPr>
          <w:rFonts w:ascii="Arial" w:hAnsi="Arial" w:cs="Arial"/>
          <w:sz w:val="22"/>
          <w:szCs w:val="22"/>
        </w:rPr>
        <w:t>is advised</w:t>
      </w:r>
      <w:bookmarkEnd w:id="27"/>
      <w:r w:rsidRPr="006602D9">
        <w:rPr>
          <w:rFonts w:ascii="Arial" w:hAnsi="Arial" w:cs="Arial"/>
          <w:sz w:val="22"/>
          <w:szCs w:val="22"/>
        </w:rPr>
        <w:t xml:space="preserve"> by current standards, along with strength-based activities where suitable. Frequent exercise helps people manage their weight, strengthens their hearts, and enhances their mental health. Including physical activity in daily routines can </w:t>
      </w:r>
      <w:bookmarkStart w:id="28" w:name="_Int_hRReYLl8"/>
      <w:r w:rsidRPr="006602D9">
        <w:rPr>
          <w:rFonts w:ascii="Arial" w:hAnsi="Arial" w:cs="Arial"/>
          <w:sz w:val="22"/>
          <w:szCs w:val="22"/>
        </w:rPr>
        <w:t>greatly improve</w:t>
      </w:r>
      <w:bookmarkEnd w:id="28"/>
      <w:r w:rsidRPr="006602D9">
        <w:rPr>
          <w:rFonts w:ascii="Arial" w:hAnsi="Arial" w:cs="Arial"/>
          <w:sz w:val="22"/>
          <w:szCs w:val="22"/>
        </w:rPr>
        <w:t xml:space="preserve"> blood glucose management for those with Type 2 diabetes.</w:t>
      </w:r>
    </w:p>
    <w:p w14:paraId="6C3CD788" w14:textId="2AC2DF13" w:rsidR="000E69ED" w:rsidRPr="00877A7D" w:rsidRDefault="009D3A9C" w:rsidP="00877A7D">
      <w:pPr>
        <w:pStyle w:val="p2"/>
        <w:spacing w:line="360" w:lineRule="auto"/>
        <w:rPr>
          <w:rFonts w:ascii="Arial" w:hAnsi="Arial" w:cs="Arial"/>
          <w:sz w:val="22"/>
          <w:szCs w:val="22"/>
        </w:rPr>
      </w:pPr>
      <w:r w:rsidRPr="009D3A9C">
        <w:rPr>
          <w:rFonts w:ascii="Arial" w:hAnsi="Arial" w:cs="Arial"/>
          <w:sz w:val="22"/>
          <w:szCs w:val="22"/>
        </w:rPr>
        <w:t xml:space="preserve">Another changeable lifestyle factor that has a detrimental impact on the outcomes of people with Type 2 diabetes is smoking. Smoking raises the risk of cardiovascular disease by accelerating blood vessel damage and raising insulin resistance. It has been demonstrated that quitting smoking increases insulin sensitivity and lowers the chance of long-term issues. The most successful behaviour modification treatments </w:t>
      </w:r>
      <w:bookmarkStart w:id="29" w:name="_Int_1jNiEUeh"/>
      <w:r w:rsidRPr="009D3A9C">
        <w:rPr>
          <w:rFonts w:ascii="Arial" w:hAnsi="Arial" w:cs="Arial"/>
          <w:sz w:val="22"/>
          <w:szCs w:val="22"/>
        </w:rPr>
        <w:t>take into account</w:t>
      </w:r>
      <w:bookmarkEnd w:id="29"/>
      <w:r w:rsidRPr="009D3A9C">
        <w:rPr>
          <w:rFonts w:ascii="Arial" w:hAnsi="Arial" w:cs="Arial"/>
          <w:sz w:val="22"/>
          <w:szCs w:val="22"/>
        </w:rPr>
        <w:t xml:space="preserve"> social and psychological factors that affect health-related behaviours and offer continuous support (World Health </w:t>
      </w:r>
      <w:r w:rsidR="00EF26D0" w:rsidRPr="009D3A9C">
        <w:rPr>
          <w:rFonts w:ascii="Arial" w:hAnsi="Arial" w:cs="Arial"/>
          <w:sz w:val="22"/>
          <w:szCs w:val="22"/>
        </w:rPr>
        <w:t>Organisation</w:t>
      </w:r>
      <w:r w:rsidRPr="009D3A9C">
        <w:rPr>
          <w:rFonts w:ascii="Arial" w:hAnsi="Arial" w:cs="Arial"/>
          <w:sz w:val="22"/>
          <w:szCs w:val="22"/>
        </w:rPr>
        <w:t>, 2023).</w:t>
      </w:r>
    </w:p>
    <w:p w14:paraId="6F3FBEA7" w14:textId="38E762AE" w:rsidR="00782C59" w:rsidRPr="00877A7D" w:rsidRDefault="00C9017F" w:rsidP="00877A7D">
      <w:pPr>
        <w:spacing w:after="0" w:line="360" w:lineRule="auto"/>
        <w:rPr>
          <w:rFonts w:ascii="Arial" w:eastAsia="Times New Roman" w:hAnsi="Arial" w:cs="Arial"/>
          <w:color w:val="111111"/>
          <w:kern w:val="0"/>
          <w:sz w:val="22"/>
          <w:szCs w:val="22"/>
          <w14:ligatures w14:val="none"/>
        </w:rPr>
      </w:pPr>
      <w:r w:rsidRPr="00C9017F">
        <w:rPr>
          <w:rFonts w:ascii="Arial" w:eastAsia="Times New Roman" w:hAnsi="Arial" w:cs="Arial"/>
          <w:color w:val="111111"/>
          <w:kern w:val="0"/>
          <w:sz w:val="22"/>
          <w:szCs w:val="22"/>
          <w14:ligatures w14:val="none"/>
        </w:rPr>
        <w:t xml:space="preserve">Even while healthcare recommendations strongly advise changing one's lifestyle, it's crucial to acknowledge that not everyone can make these changes. A person's capacity to follow dietary guidelines can be strongly impacted by socioeconomic circumstances, including income, employment trends, and access to reasonably priced, healthful food. In a similar vein, residents of underprivileged communities might not have easy access to secure spaces for exercise. According to Public Health England (2018), Type 2 diabetes is more common in </w:t>
      </w:r>
      <w:r w:rsidRPr="00C9017F">
        <w:rPr>
          <w:rFonts w:ascii="Arial" w:eastAsia="Times New Roman" w:hAnsi="Arial" w:cs="Arial"/>
          <w:color w:val="111111"/>
          <w:kern w:val="0"/>
          <w:sz w:val="22"/>
          <w:szCs w:val="22"/>
          <w14:ligatures w14:val="none"/>
        </w:rPr>
        <w:lastRenderedPageBreak/>
        <w:t>communities with lower socioeconomic status, underscoring the relationship between disease burden and social determinants. This implies that rather than being given as a straightforward personal duty, lifestyle advice needs to be tailored and supported.</w:t>
      </w:r>
    </w:p>
    <w:p w14:paraId="1EA61DD4" w14:textId="77777777" w:rsidR="00782C59" w:rsidRPr="00877A7D" w:rsidRDefault="00782C59" w:rsidP="00877A7D">
      <w:pPr>
        <w:pStyle w:val="p1"/>
        <w:spacing w:line="360" w:lineRule="auto"/>
        <w:rPr>
          <w:rStyle w:val="s2"/>
          <w:rFonts w:ascii="Arial" w:hAnsi="Arial" w:cs="Arial"/>
          <w:sz w:val="22"/>
          <w:szCs w:val="22"/>
        </w:rPr>
      </w:pPr>
    </w:p>
    <w:p w14:paraId="4CDA044C" w14:textId="10C98954" w:rsidR="000E69ED" w:rsidRPr="00877A7D" w:rsidRDefault="000E69ED" w:rsidP="00877A7D">
      <w:pPr>
        <w:pStyle w:val="p1"/>
        <w:spacing w:line="360" w:lineRule="auto"/>
        <w:rPr>
          <w:rFonts w:ascii="Arial" w:hAnsi="Arial" w:cs="Arial"/>
          <w:sz w:val="22"/>
          <w:szCs w:val="22"/>
        </w:rPr>
      </w:pPr>
      <w:bookmarkStart w:id="30" w:name="_Int_qeEXfcgr"/>
      <w:r w:rsidRPr="00877A7D">
        <w:rPr>
          <w:rStyle w:val="s2"/>
          <w:rFonts w:ascii="Arial" w:hAnsi="Arial" w:cs="Arial"/>
          <w:sz w:val="22"/>
          <w:szCs w:val="22"/>
        </w:rPr>
        <w:t>A holistic approach</w:t>
      </w:r>
      <w:bookmarkEnd w:id="30"/>
      <w:r w:rsidRPr="00877A7D">
        <w:rPr>
          <w:rStyle w:val="s2"/>
          <w:rFonts w:ascii="Arial" w:hAnsi="Arial" w:cs="Arial"/>
          <w:sz w:val="22"/>
          <w:szCs w:val="22"/>
        </w:rPr>
        <w:t xml:space="preserve"> that combines dietary changes, increased physical activity and smoking cessation, alongside education and professional support, is essential for effective management of Type 2 diabetes.</w:t>
      </w:r>
    </w:p>
    <w:p w14:paraId="62E3AD7A" w14:textId="77777777" w:rsidR="000E69ED" w:rsidRPr="00877A7D" w:rsidRDefault="000E69ED" w:rsidP="00877A7D">
      <w:pPr>
        <w:pStyle w:val="p2"/>
        <w:spacing w:line="360" w:lineRule="auto"/>
        <w:rPr>
          <w:rFonts w:ascii="Arial" w:hAnsi="Arial" w:cs="Arial"/>
          <w:sz w:val="22"/>
          <w:szCs w:val="22"/>
        </w:rPr>
      </w:pPr>
    </w:p>
    <w:p w14:paraId="5383014D" w14:textId="77777777" w:rsidR="000E69ED" w:rsidRPr="00877A7D" w:rsidRDefault="000E69ED" w:rsidP="00877A7D">
      <w:pPr>
        <w:pStyle w:val="p1"/>
        <w:spacing w:line="360" w:lineRule="auto"/>
        <w:rPr>
          <w:rFonts w:ascii="Arial" w:hAnsi="Arial" w:cs="Arial"/>
          <w:sz w:val="22"/>
          <w:szCs w:val="22"/>
        </w:rPr>
      </w:pPr>
      <w:r w:rsidRPr="00877A7D">
        <w:rPr>
          <w:rStyle w:val="s1"/>
          <w:rFonts w:ascii="Arial" w:hAnsi="Arial" w:cs="Arial"/>
          <w:sz w:val="22"/>
          <w:szCs w:val="22"/>
        </w:rPr>
        <w:t>Conclusion</w:t>
      </w:r>
    </w:p>
    <w:p w14:paraId="0729F7AD" w14:textId="128EDE02" w:rsidR="0043031D" w:rsidRDefault="0043031D" w:rsidP="00877A7D">
      <w:pPr>
        <w:spacing w:after="0" w:line="360" w:lineRule="auto"/>
        <w:rPr>
          <w:rFonts w:ascii="Arial" w:hAnsi="Arial" w:cs="Arial"/>
          <w:kern w:val="0"/>
          <w:sz w:val="22"/>
          <w:szCs w:val="22"/>
          <w14:ligatures w14:val="none"/>
        </w:rPr>
      </w:pPr>
      <w:r w:rsidRPr="0043031D">
        <w:rPr>
          <w:rFonts w:ascii="Arial" w:hAnsi="Arial" w:cs="Arial"/>
          <w:kern w:val="0"/>
          <w:sz w:val="22"/>
          <w:szCs w:val="22"/>
          <w14:ligatures w14:val="none"/>
        </w:rPr>
        <w:t>Type 2 diabetes is a complicated, chronic illness that necessitates a thorough comprehension of physiological mechanisms and how lifestyle choices affect health. While efficient cellular respiration depends on the availability of glucose and oxygen to supply the body's energy demands, blood glucose management is dependent on the coordinated actions of insulin and glucagon in addition to other hormonal factors. When these systems are disturbed, tissue damage develops over time as well as an acute metabolic imbalance occurs. Frequent blood glucose recording and monitoring lowers the risk of both immediate and long-term problems and promotes informed self-management. However, effective management takes into account behavioural, social, and environmental factors that affect health in addition to physiological knowledge.</w:t>
      </w:r>
      <w:r w:rsidR="00CF24F3" w:rsidRPr="00CF24F3">
        <w:rPr>
          <w:rFonts w:ascii="Arial" w:hAnsi="Arial" w:cs="Arial"/>
          <w:kern w:val="0"/>
          <w:sz w:val="22"/>
          <w:szCs w:val="22"/>
          <w14:ligatures w14:val="none"/>
        </w:rPr>
        <w:t xml:space="preserve"> When accompanied by education and individualised care, evidence-based lifestyle modifications are essential for enhancing </w:t>
      </w:r>
      <w:r w:rsidR="00EF26D0" w:rsidRPr="00CF24F3">
        <w:rPr>
          <w:rFonts w:ascii="Arial" w:hAnsi="Arial" w:cs="Arial"/>
          <w:kern w:val="0"/>
          <w:sz w:val="22"/>
          <w:szCs w:val="22"/>
          <w14:ligatures w14:val="none"/>
        </w:rPr>
        <w:t>glycemic</w:t>
      </w:r>
      <w:r w:rsidR="00CF24F3" w:rsidRPr="00CF24F3">
        <w:rPr>
          <w:rFonts w:ascii="Arial" w:hAnsi="Arial" w:cs="Arial"/>
          <w:kern w:val="0"/>
          <w:sz w:val="22"/>
          <w:szCs w:val="22"/>
          <w14:ligatures w14:val="none"/>
        </w:rPr>
        <w:t xml:space="preserve"> control and overall results. Therefore, a holistic strategy that incorporates physiology, monitoring, and social awareness is crucial for advancing sustainable management and enhanced quality of life.</w:t>
      </w:r>
    </w:p>
    <w:p w14:paraId="63D5DAF6" w14:textId="77777777" w:rsidR="000E69ED" w:rsidRPr="00877A7D" w:rsidRDefault="000E69ED" w:rsidP="00877A7D">
      <w:pPr>
        <w:pStyle w:val="p2"/>
        <w:spacing w:line="360" w:lineRule="auto"/>
        <w:rPr>
          <w:rFonts w:ascii="Arial" w:hAnsi="Arial" w:cs="Arial"/>
          <w:sz w:val="22"/>
          <w:szCs w:val="22"/>
        </w:rPr>
      </w:pPr>
    </w:p>
    <w:p w14:paraId="4930DC07" w14:textId="77777777" w:rsidR="000E69ED" w:rsidRPr="00877A7D" w:rsidRDefault="000E69ED" w:rsidP="00877A7D">
      <w:pPr>
        <w:pStyle w:val="p2"/>
        <w:spacing w:line="360" w:lineRule="auto"/>
        <w:rPr>
          <w:rFonts w:ascii="Arial" w:hAnsi="Arial" w:cs="Arial"/>
          <w:sz w:val="22"/>
          <w:szCs w:val="22"/>
        </w:rPr>
      </w:pPr>
    </w:p>
    <w:p w14:paraId="7275D66D" w14:textId="77777777" w:rsidR="000E69ED" w:rsidRPr="00877A7D" w:rsidRDefault="000E69ED" w:rsidP="00877A7D">
      <w:pPr>
        <w:pStyle w:val="p1"/>
        <w:spacing w:line="360" w:lineRule="auto"/>
        <w:rPr>
          <w:rFonts w:ascii="Arial" w:hAnsi="Arial" w:cs="Arial"/>
          <w:sz w:val="22"/>
          <w:szCs w:val="22"/>
        </w:rPr>
      </w:pPr>
      <w:r w:rsidRPr="00877A7D">
        <w:rPr>
          <w:rStyle w:val="s1"/>
          <w:rFonts w:ascii="Arial" w:hAnsi="Arial" w:cs="Arial"/>
          <w:sz w:val="22"/>
          <w:szCs w:val="22"/>
        </w:rPr>
        <w:t>References</w:t>
      </w:r>
    </w:p>
    <w:p w14:paraId="2DB0044B" w14:textId="77777777" w:rsidR="000E69ED" w:rsidRPr="00877A7D" w:rsidRDefault="000E69ED" w:rsidP="00877A7D">
      <w:pPr>
        <w:pStyle w:val="p2"/>
        <w:spacing w:line="360" w:lineRule="auto"/>
        <w:rPr>
          <w:rFonts w:ascii="Arial" w:hAnsi="Arial" w:cs="Arial"/>
          <w:sz w:val="22"/>
          <w:szCs w:val="22"/>
        </w:rPr>
      </w:pPr>
    </w:p>
    <w:p w14:paraId="54A16BEA" w14:textId="0704BDA6" w:rsidR="000E69ED" w:rsidRPr="00877A7D" w:rsidRDefault="000E69ED" w:rsidP="00877A7D">
      <w:pPr>
        <w:pStyle w:val="p1"/>
        <w:spacing w:line="360" w:lineRule="auto"/>
        <w:rPr>
          <w:rFonts w:ascii="Arial" w:hAnsi="Arial" w:cs="Arial"/>
          <w:sz w:val="22"/>
          <w:szCs w:val="22"/>
        </w:rPr>
      </w:pPr>
      <w:r w:rsidRPr="00877A7D">
        <w:rPr>
          <w:rStyle w:val="s2"/>
          <w:rFonts w:ascii="Arial" w:hAnsi="Arial" w:cs="Arial"/>
          <w:sz w:val="22"/>
          <w:szCs w:val="22"/>
        </w:rPr>
        <w:t xml:space="preserve">American Diabetes Association (2024) </w:t>
      </w:r>
      <w:r w:rsidRPr="00877A7D">
        <w:rPr>
          <w:rStyle w:val="s3"/>
          <w:rFonts w:ascii="Arial" w:hAnsi="Arial" w:cs="Arial"/>
          <w:sz w:val="22"/>
          <w:szCs w:val="22"/>
        </w:rPr>
        <w:t>Standards of care in diabetes</w:t>
      </w:r>
      <w:r w:rsidRPr="00877A7D">
        <w:rPr>
          <w:rStyle w:val="s2"/>
          <w:rFonts w:ascii="Arial" w:hAnsi="Arial" w:cs="Arial"/>
          <w:sz w:val="22"/>
          <w:szCs w:val="22"/>
        </w:rPr>
        <w:t>. Diabetes Care, 47(S1), pp. S1</w:t>
      </w:r>
      <w:r w:rsidR="00D02B00" w:rsidRPr="00877A7D">
        <w:rPr>
          <w:rStyle w:val="s2"/>
          <w:rFonts w:ascii="Arial" w:hAnsi="Arial" w:cs="Arial"/>
          <w:sz w:val="22"/>
          <w:szCs w:val="22"/>
        </w:rPr>
        <w:t>-</w:t>
      </w:r>
      <w:r w:rsidRPr="00877A7D">
        <w:rPr>
          <w:rStyle w:val="s2"/>
          <w:rFonts w:ascii="Arial" w:hAnsi="Arial" w:cs="Arial"/>
          <w:sz w:val="22"/>
          <w:szCs w:val="22"/>
        </w:rPr>
        <w:t>S350.</w:t>
      </w:r>
    </w:p>
    <w:p w14:paraId="4FB5D277" w14:textId="77777777" w:rsidR="000E69ED" w:rsidRPr="00877A7D" w:rsidRDefault="000E69ED" w:rsidP="00877A7D">
      <w:pPr>
        <w:pStyle w:val="p2"/>
        <w:spacing w:line="360" w:lineRule="auto"/>
        <w:rPr>
          <w:rFonts w:ascii="Arial" w:hAnsi="Arial" w:cs="Arial"/>
          <w:sz w:val="22"/>
          <w:szCs w:val="22"/>
        </w:rPr>
      </w:pPr>
    </w:p>
    <w:p w14:paraId="0D57ECA3" w14:textId="77777777" w:rsidR="000E69ED" w:rsidRPr="00877A7D" w:rsidRDefault="000E69ED" w:rsidP="00877A7D">
      <w:pPr>
        <w:pStyle w:val="p1"/>
        <w:spacing w:line="360" w:lineRule="auto"/>
        <w:rPr>
          <w:rStyle w:val="s2"/>
          <w:rFonts w:ascii="Arial" w:hAnsi="Arial" w:cs="Arial"/>
          <w:sz w:val="22"/>
          <w:szCs w:val="22"/>
        </w:rPr>
      </w:pPr>
      <w:r w:rsidRPr="00877A7D">
        <w:rPr>
          <w:rStyle w:val="s2"/>
          <w:rFonts w:ascii="Arial" w:hAnsi="Arial" w:cs="Arial"/>
          <w:sz w:val="22"/>
          <w:szCs w:val="22"/>
        </w:rPr>
        <w:t xml:space="preserve">Diabetes UK (2023) </w:t>
      </w:r>
      <w:r w:rsidRPr="00877A7D">
        <w:rPr>
          <w:rStyle w:val="s3"/>
          <w:rFonts w:ascii="Arial" w:hAnsi="Arial" w:cs="Arial"/>
          <w:sz w:val="22"/>
          <w:szCs w:val="22"/>
        </w:rPr>
        <w:t>Type 2 diabetes overview</w:t>
      </w:r>
      <w:r w:rsidRPr="00877A7D">
        <w:rPr>
          <w:rStyle w:val="s2"/>
          <w:rFonts w:ascii="Arial" w:hAnsi="Arial" w:cs="Arial"/>
          <w:sz w:val="22"/>
          <w:szCs w:val="22"/>
        </w:rPr>
        <w:t>. Available at: https://www.diabetes.org.uk (Accessed: 20 January 2026).</w:t>
      </w:r>
    </w:p>
    <w:p w14:paraId="46E8F30A" w14:textId="77777777" w:rsidR="00EC5078" w:rsidRPr="00877A7D" w:rsidRDefault="00EC5078" w:rsidP="00877A7D">
      <w:pPr>
        <w:pStyle w:val="p1"/>
        <w:spacing w:line="360" w:lineRule="auto"/>
        <w:rPr>
          <w:rStyle w:val="s2"/>
          <w:rFonts w:ascii="Arial" w:hAnsi="Arial" w:cs="Arial"/>
          <w:sz w:val="22"/>
          <w:szCs w:val="22"/>
        </w:rPr>
      </w:pPr>
    </w:p>
    <w:p w14:paraId="6BC9E7AD" w14:textId="77777777" w:rsidR="00EC5078" w:rsidRPr="00EC5078" w:rsidRDefault="00EC5078" w:rsidP="00877A7D">
      <w:pPr>
        <w:spacing w:before="100" w:beforeAutospacing="1" w:after="100" w:afterAutospacing="1" w:line="360" w:lineRule="auto"/>
        <w:rPr>
          <w:rFonts w:ascii="Arial" w:hAnsi="Arial" w:cs="Arial"/>
          <w:kern w:val="0"/>
          <w:sz w:val="22"/>
          <w:szCs w:val="22"/>
          <w14:ligatures w14:val="none"/>
        </w:rPr>
      </w:pPr>
      <w:r w:rsidRPr="00EC5078">
        <w:rPr>
          <w:rFonts w:ascii="Arial" w:hAnsi="Arial" w:cs="Arial"/>
          <w:kern w:val="0"/>
          <w:sz w:val="22"/>
          <w:szCs w:val="22"/>
          <w14:ligatures w14:val="none"/>
        </w:rPr>
        <w:t>Franz, M.J., MacLeod, J., Evert, A., Brown, C., Gradwell, E., Handu, D., Reppert, A. and Robinson, M. (2017) ‘Academy of Nutrition and Dietetics nutrition practice guideline for Type 1 and Type 2 diabetes in adults’, Journal of the Academy of Nutrition and Dietetics, 117(10), pp. 1637–1658.</w:t>
      </w:r>
    </w:p>
    <w:p w14:paraId="651CC038" w14:textId="77777777" w:rsidR="00BA6994" w:rsidRPr="00877A7D" w:rsidRDefault="00BA6994" w:rsidP="00877A7D">
      <w:pPr>
        <w:spacing w:before="100" w:beforeAutospacing="1" w:after="100" w:afterAutospacing="1" w:line="360" w:lineRule="auto"/>
        <w:rPr>
          <w:rFonts w:ascii="Arial" w:hAnsi="Arial" w:cs="Arial"/>
          <w:kern w:val="0"/>
          <w:sz w:val="22"/>
          <w:szCs w:val="22"/>
          <w14:ligatures w14:val="none"/>
        </w:rPr>
      </w:pPr>
    </w:p>
    <w:p w14:paraId="4FB098DF" w14:textId="062F715D" w:rsidR="007A433D" w:rsidRPr="007A433D" w:rsidRDefault="007A433D" w:rsidP="00877A7D">
      <w:pPr>
        <w:spacing w:before="100" w:beforeAutospacing="1" w:after="100" w:afterAutospacing="1" w:line="360" w:lineRule="auto"/>
        <w:rPr>
          <w:rFonts w:ascii="Arial" w:hAnsi="Arial" w:cs="Arial"/>
          <w:kern w:val="0"/>
          <w:sz w:val="22"/>
          <w:szCs w:val="22"/>
          <w14:ligatures w14:val="none"/>
        </w:rPr>
      </w:pPr>
      <w:r w:rsidRPr="007A433D">
        <w:rPr>
          <w:rFonts w:ascii="Arial" w:hAnsi="Arial" w:cs="Arial"/>
          <w:kern w:val="0"/>
          <w:sz w:val="22"/>
          <w:szCs w:val="22"/>
          <w14:ligatures w14:val="none"/>
        </w:rPr>
        <w:t>Inzucchi, S.E., Bergenstal, R.M., Buse, J.B., Diamant, M., Ferrannini, E., Nauck, M., Peters, A.L., Tsapas, A., Wender, R. and Matthews, D.R. (2020) ‘Management of hyperglycaemia in Type 2 diabetes’, Diabetologia, 63(2), pp. 221–228.</w:t>
      </w:r>
    </w:p>
    <w:p w14:paraId="6A8EDFE0" w14:textId="77777777" w:rsidR="00BA6994" w:rsidRPr="00877A7D" w:rsidRDefault="00BA6994" w:rsidP="00877A7D">
      <w:pPr>
        <w:spacing w:before="100" w:beforeAutospacing="1" w:after="100" w:afterAutospacing="1" w:line="360" w:lineRule="auto"/>
        <w:rPr>
          <w:rFonts w:ascii="Arial" w:hAnsi="Arial" w:cs="Arial"/>
          <w:kern w:val="0"/>
          <w:sz w:val="22"/>
          <w:szCs w:val="22"/>
          <w14:ligatures w14:val="none"/>
        </w:rPr>
      </w:pPr>
    </w:p>
    <w:p w14:paraId="719D8EF5" w14:textId="43604091" w:rsidR="002A5D1B" w:rsidRPr="002A5D1B" w:rsidRDefault="002A5D1B" w:rsidP="00877A7D">
      <w:pPr>
        <w:spacing w:before="100" w:beforeAutospacing="1" w:after="100" w:afterAutospacing="1" w:line="360" w:lineRule="auto"/>
        <w:rPr>
          <w:rFonts w:ascii="Arial" w:hAnsi="Arial" w:cs="Arial"/>
          <w:kern w:val="0"/>
          <w:sz w:val="22"/>
          <w:szCs w:val="22"/>
          <w14:ligatures w14:val="none"/>
        </w:rPr>
      </w:pPr>
      <w:r w:rsidRPr="002A5D1B">
        <w:rPr>
          <w:rFonts w:ascii="Arial" w:hAnsi="Arial" w:cs="Arial"/>
          <w:kern w:val="0"/>
          <w:sz w:val="22"/>
          <w:szCs w:val="22"/>
          <w14:ligatures w14:val="none"/>
        </w:rPr>
        <w:t>International Diabetes Federation (2023) IDF Diabetes Atlas. Brussels: International Diabetes Federation</w:t>
      </w:r>
      <w:r w:rsidR="005326A8" w:rsidRPr="00877A7D">
        <w:rPr>
          <w:rFonts w:ascii="Arial" w:hAnsi="Arial" w:cs="Arial"/>
          <w:kern w:val="0"/>
          <w:sz w:val="22"/>
          <w:szCs w:val="22"/>
          <w14:ligatures w14:val="none"/>
        </w:rPr>
        <w:t>.</w:t>
      </w:r>
    </w:p>
    <w:p w14:paraId="08C47202" w14:textId="77777777" w:rsidR="00EC5078" w:rsidRPr="00877A7D" w:rsidRDefault="00EC5078" w:rsidP="00877A7D">
      <w:pPr>
        <w:pStyle w:val="p1"/>
        <w:spacing w:line="360" w:lineRule="auto"/>
        <w:rPr>
          <w:rFonts w:ascii="Arial" w:hAnsi="Arial" w:cs="Arial"/>
          <w:sz w:val="22"/>
          <w:szCs w:val="22"/>
        </w:rPr>
      </w:pPr>
    </w:p>
    <w:p w14:paraId="011DCEAF" w14:textId="77777777" w:rsidR="000E69ED" w:rsidRPr="00877A7D" w:rsidRDefault="000E69ED" w:rsidP="00877A7D">
      <w:pPr>
        <w:pStyle w:val="p2"/>
        <w:spacing w:line="360" w:lineRule="auto"/>
        <w:rPr>
          <w:rFonts w:ascii="Arial" w:hAnsi="Arial" w:cs="Arial"/>
          <w:sz w:val="22"/>
          <w:szCs w:val="22"/>
        </w:rPr>
      </w:pPr>
    </w:p>
    <w:p w14:paraId="6F8EBC27" w14:textId="33A7D2A0" w:rsidR="000E69ED" w:rsidRPr="00877A7D" w:rsidRDefault="000E69ED" w:rsidP="00877A7D">
      <w:pPr>
        <w:pStyle w:val="p1"/>
        <w:spacing w:line="360" w:lineRule="auto"/>
        <w:rPr>
          <w:rFonts w:ascii="Arial" w:hAnsi="Arial" w:cs="Arial"/>
          <w:sz w:val="22"/>
          <w:szCs w:val="22"/>
        </w:rPr>
      </w:pPr>
      <w:r w:rsidRPr="00877A7D">
        <w:rPr>
          <w:rStyle w:val="s2"/>
          <w:rFonts w:ascii="Arial" w:hAnsi="Arial" w:cs="Arial"/>
          <w:sz w:val="22"/>
          <w:szCs w:val="22"/>
        </w:rPr>
        <w:t xml:space="preserve">McArdle, W., Katch, F. and Katch, V. (2020) </w:t>
      </w:r>
      <w:r w:rsidRPr="00877A7D">
        <w:rPr>
          <w:rStyle w:val="s3"/>
          <w:rFonts w:ascii="Arial" w:hAnsi="Arial" w:cs="Arial"/>
          <w:sz w:val="22"/>
          <w:szCs w:val="22"/>
        </w:rPr>
        <w:t xml:space="preserve">Exercise physiology: nutrition, </w:t>
      </w:r>
      <w:r w:rsidR="00180AFC" w:rsidRPr="00877A7D">
        <w:rPr>
          <w:rStyle w:val="s3"/>
          <w:rFonts w:ascii="Arial" w:hAnsi="Arial" w:cs="Arial"/>
          <w:sz w:val="22"/>
          <w:szCs w:val="22"/>
        </w:rPr>
        <w:t>energy,</w:t>
      </w:r>
      <w:r w:rsidRPr="00877A7D">
        <w:rPr>
          <w:rStyle w:val="s3"/>
          <w:rFonts w:ascii="Arial" w:hAnsi="Arial" w:cs="Arial"/>
          <w:sz w:val="22"/>
          <w:szCs w:val="22"/>
        </w:rPr>
        <w:t xml:space="preserve"> and human performance</w:t>
      </w:r>
      <w:r w:rsidRPr="00877A7D">
        <w:rPr>
          <w:rStyle w:val="s2"/>
          <w:rFonts w:ascii="Arial" w:hAnsi="Arial" w:cs="Arial"/>
          <w:sz w:val="22"/>
          <w:szCs w:val="22"/>
        </w:rPr>
        <w:t>. 9th edn. Philadelphia: Wolters Kluwer.</w:t>
      </w:r>
    </w:p>
    <w:p w14:paraId="51D5274B" w14:textId="77777777" w:rsidR="000E69ED" w:rsidRPr="00877A7D" w:rsidRDefault="000E69ED" w:rsidP="00877A7D">
      <w:pPr>
        <w:pStyle w:val="p2"/>
        <w:spacing w:line="360" w:lineRule="auto"/>
        <w:rPr>
          <w:rFonts w:ascii="Arial" w:hAnsi="Arial" w:cs="Arial"/>
          <w:sz w:val="22"/>
          <w:szCs w:val="22"/>
        </w:rPr>
      </w:pPr>
    </w:p>
    <w:p w14:paraId="795148AD" w14:textId="77777777" w:rsidR="000E69ED" w:rsidRPr="00877A7D" w:rsidRDefault="000E69ED" w:rsidP="00877A7D">
      <w:pPr>
        <w:pStyle w:val="p1"/>
        <w:spacing w:line="360" w:lineRule="auto"/>
        <w:rPr>
          <w:rStyle w:val="s2"/>
          <w:rFonts w:ascii="Arial" w:hAnsi="Arial" w:cs="Arial"/>
          <w:sz w:val="22"/>
          <w:szCs w:val="22"/>
        </w:rPr>
      </w:pPr>
      <w:r w:rsidRPr="00877A7D">
        <w:rPr>
          <w:rStyle w:val="s2"/>
          <w:rFonts w:ascii="Arial" w:hAnsi="Arial" w:cs="Arial"/>
          <w:sz w:val="22"/>
          <w:szCs w:val="22"/>
        </w:rPr>
        <w:t xml:space="preserve">NICE (2022) </w:t>
      </w:r>
      <w:r w:rsidRPr="00877A7D">
        <w:rPr>
          <w:rStyle w:val="s3"/>
          <w:rFonts w:ascii="Arial" w:hAnsi="Arial" w:cs="Arial"/>
          <w:sz w:val="22"/>
          <w:szCs w:val="22"/>
        </w:rPr>
        <w:t>Type 2 diabetes in adults: management</w:t>
      </w:r>
      <w:r w:rsidRPr="00877A7D">
        <w:rPr>
          <w:rStyle w:val="s2"/>
          <w:rFonts w:ascii="Arial" w:hAnsi="Arial" w:cs="Arial"/>
          <w:sz w:val="22"/>
          <w:szCs w:val="22"/>
        </w:rPr>
        <w:t>. NG28. London: National Institute for Health and Care Excellence.</w:t>
      </w:r>
    </w:p>
    <w:p w14:paraId="433116FC" w14:textId="77777777" w:rsidR="00BA6994" w:rsidRPr="00877A7D" w:rsidRDefault="00BA6994" w:rsidP="00877A7D">
      <w:pPr>
        <w:spacing w:before="100" w:beforeAutospacing="1" w:after="100" w:afterAutospacing="1" w:line="360" w:lineRule="auto"/>
        <w:rPr>
          <w:rFonts w:ascii="Arial" w:hAnsi="Arial" w:cs="Arial"/>
          <w:kern w:val="0"/>
          <w:sz w:val="22"/>
          <w:szCs w:val="22"/>
          <w14:ligatures w14:val="none"/>
        </w:rPr>
      </w:pPr>
    </w:p>
    <w:p w14:paraId="3B3B71A6" w14:textId="7283BE86" w:rsidR="00BA6994" w:rsidRPr="00BA6994" w:rsidRDefault="00BA6994" w:rsidP="00877A7D">
      <w:pPr>
        <w:spacing w:before="100" w:beforeAutospacing="1" w:after="100" w:afterAutospacing="1" w:line="360" w:lineRule="auto"/>
        <w:rPr>
          <w:rFonts w:ascii="Arial" w:hAnsi="Arial" w:cs="Arial"/>
          <w:kern w:val="0"/>
          <w:sz w:val="22"/>
          <w:szCs w:val="22"/>
          <w14:ligatures w14:val="none"/>
        </w:rPr>
      </w:pPr>
      <w:r w:rsidRPr="00BA6994">
        <w:rPr>
          <w:rFonts w:ascii="Arial" w:hAnsi="Arial" w:cs="Arial"/>
          <w:kern w:val="0"/>
          <w:sz w:val="22"/>
          <w:szCs w:val="22"/>
          <w14:ligatures w14:val="none"/>
        </w:rPr>
        <w:t>Public Health England (2018) Diabetes prevalence model. London: PHE.</w:t>
      </w:r>
    </w:p>
    <w:p w14:paraId="5832514A" w14:textId="77777777" w:rsidR="000D7896" w:rsidRPr="00877A7D" w:rsidRDefault="000D7896" w:rsidP="00877A7D">
      <w:pPr>
        <w:pStyle w:val="p1"/>
        <w:spacing w:line="360" w:lineRule="auto"/>
        <w:rPr>
          <w:rFonts w:ascii="Arial" w:hAnsi="Arial" w:cs="Arial"/>
          <w:sz w:val="22"/>
          <w:szCs w:val="22"/>
        </w:rPr>
      </w:pPr>
    </w:p>
    <w:p w14:paraId="3E5E0C49" w14:textId="77777777" w:rsidR="000E69ED" w:rsidRPr="00877A7D" w:rsidRDefault="000E69ED" w:rsidP="00877A7D">
      <w:pPr>
        <w:pStyle w:val="p2"/>
        <w:spacing w:line="360" w:lineRule="auto"/>
        <w:rPr>
          <w:rFonts w:ascii="Arial" w:hAnsi="Arial" w:cs="Arial"/>
          <w:sz w:val="22"/>
          <w:szCs w:val="22"/>
        </w:rPr>
      </w:pPr>
    </w:p>
    <w:p w14:paraId="390A1487" w14:textId="77777777" w:rsidR="000E69ED" w:rsidRPr="00877A7D" w:rsidRDefault="000E69ED" w:rsidP="00877A7D">
      <w:pPr>
        <w:pStyle w:val="p1"/>
        <w:spacing w:line="360" w:lineRule="auto"/>
        <w:rPr>
          <w:rFonts w:ascii="Arial" w:hAnsi="Arial" w:cs="Arial"/>
          <w:sz w:val="22"/>
          <w:szCs w:val="22"/>
        </w:rPr>
      </w:pPr>
      <w:r w:rsidRPr="00877A7D">
        <w:rPr>
          <w:rStyle w:val="s2"/>
          <w:rFonts w:ascii="Arial" w:hAnsi="Arial" w:cs="Arial"/>
          <w:sz w:val="22"/>
          <w:szCs w:val="22"/>
        </w:rPr>
        <w:t xml:space="preserve">Tortora, G. and Derrickson, B. (2021) </w:t>
      </w:r>
      <w:r w:rsidRPr="00877A7D">
        <w:rPr>
          <w:rStyle w:val="s3"/>
          <w:rFonts w:ascii="Arial" w:hAnsi="Arial" w:cs="Arial"/>
          <w:sz w:val="22"/>
          <w:szCs w:val="22"/>
        </w:rPr>
        <w:t>Principles of anatomy and physiology</w:t>
      </w:r>
      <w:r w:rsidRPr="00877A7D">
        <w:rPr>
          <w:rStyle w:val="s2"/>
          <w:rFonts w:ascii="Arial" w:hAnsi="Arial" w:cs="Arial"/>
          <w:sz w:val="22"/>
          <w:szCs w:val="22"/>
        </w:rPr>
        <w:t>. 16th edn. Hoboken: Wiley.</w:t>
      </w:r>
    </w:p>
    <w:p w14:paraId="52C247DF" w14:textId="77777777" w:rsidR="000E69ED" w:rsidRPr="00877A7D" w:rsidRDefault="000E69ED" w:rsidP="00877A7D">
      <w:pPr>
        <w:pStyle w:val="p2"/>
        <w:spacing w:line="360" w:lineRule="auto"/>
        <w:rPr>
          <w:rFonts w:ascii="Arial" w:hAnsi="Arial" w:cs="Arial"/>
          <w:sz w:val="22"/>
          <w:szCs w:val="22"/>
        </w:rPr>
      </w:pPr>
    </w:p>
    <w:p w14:paraId="024C2522" w14:textId="008B2133" w:rsidR="000E69ED" w:rsidRPr="00877A7D" w:rsidRDefault="000E69ED" w:rsidP="00877A7D">
      <w:pPr>
        <w:pStyle w:val="p1"/>
        <w:spacing w:line="360" w:lineRule="auto"/>
        <w:rPr>
          <w:rFonts w:ascii="Arial" w:hAnsi="Arial" w:cs="Arial"/>
          <w:sz w:val="22"/>
          <w:szCs w:val="22"/>
        </w:rPr>
      </w:pPr>
      <w:r w:rsidRPr="00877A7D">
        <w:rPr>
          <w:rStyle w:val="s2"/>
          <w:rFonts w:ascii="Arial" w:hAnsi="Arial" w:cs="Arial"/>
          <w:sz w:val="22"/>
          <w:szCs w:val="22"/>
        </w:rPr>
        <w:t xml:space="preserve">World Health </w:t>
      </w:r>
      <w:r w:rsidR="00F62A06" w:rsidRPr="00877A7D">
        <w:rPr>
          <w:rStyle w:val="s2"/>
          <w:rFonts w:ascii="Arial" w:hAnsi="Arial" w:cs="Arial"/>
          <w:sz w:val="22"/>
          <w:szCs w:val="22"/>
        </w:rPr>
        <w:t>Organisation</w:t>
      </w:r>
      <w:r w:rsidRPr="00877A7D">
        <w:rPr>
          <w:rStyle w:val="s2"/>
          <w:rFonts w:ascii="Arial" w:hAnsi="Arial" w:cs="Arial"/>
          <w:sz w:val="22"/>
          <w:szCs w:val="22"/>
        </w:rPr>
        <w:t xml:space="preserve"> (2023) </w:t>
      </w:r>
      <w:r w:rsidRPr="00877A7D">
        <w:rPr>
          <w:rStyle w:val="s3"/>
          <w:rFonts w:ascii="Arial" w:hAnsi="Arial" w:cs="Arial"/>
          <w:sz w:val="22"/>
          <w:szCs w:val="22"/>
        </w:rPr>
        <w:t>Global report on diabetes</w:t>
      </w:r>
      <w:r w:rsidRPr="00877A7D">
        <w:rPr>
          <w:rStyle w:val="s2"/>
          <w:rFonts w:ascii="Arial" w:hAnsi="Arial" w:cs="Arial"/>
          <w:sz w:val="22"/>
          <w:szCs w:val="22"/>
        </w:rPr>
        <w:t>. Geneva: WHO.</w:t>
      </w:r>
    </w:p>
    <w:p w14:paraId="7A68651A" w14:textId="302A4852" w:rsidR="0073763D" w:rsidRPr="00877A7D" w:rsidRDefault="0073763D" w:rsidP="00877A7D">
      <w:pPr>
        <w:spacing w:line="360" w:lineRule="auto"/>
        <w:rPr>
          <w:rFonts w:ascii="Arial" w:hAnsi="Arial" w:cs="Arial"/>
          <w:sz w:val="22"/>
          <w:szCs w:val="22"/>
        </w:rPr>
      </w:pPr>
    </w:p>
    <w:sectPr w:rsidR="0073763D" w:rsidRPr="00877A7D">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1A5A6" w14:textId="77777777" w:rsidR="00720C9A" w:rsidRDefault="00720C9A" w:rsidP="0009493E">
      <w:pPr>
        <w:spacing w:after="0" w:line="240" w:lineRule="auto"/>
      </w:pPr>
      <w:r>
        <w:separator/>
      </w:r>
    </w:p>
  </w:endnote>
  <w:endnote w:type="continuationSeparator" w:id="0">
    <w:p w14:paraId="44BF95FA" w14:textId="77777777" w:rsidR="00720C9A" w:rsidRDefault="00720C9A" w:rsidP="00094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8856892"/>
      <w:docPartObj>
        <w:docPartGallery w:val="Page Numbers (Bottom of Page)"/>
        <w:docPartUnique/>
      </w:docPartObj>
    </w:sdtPr>
    <w:sdtContent>
      <w:p w14:paraId="216C4A72" w14:textId="4894F046" w:rsidR="0009493E" w:rsidRDefault="0009493E" w:rsidP="00FB70B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6AC645" w14:textId="77777777" w:rsidR="0009493E" w:rsidRDefault="0009493E" w:rsidP="0009493E">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3381291"/>
      <w:docPartObj>
        <w:docPartGallery w:val="Page Numbers (Bottom of Page)"/>
        <w:docPartUnique/>
      </w:docPartObj>
    </w:sdtPr>
    <w:sdtContent>
      <w:p w14:paraId="7D8ECA2F" w14:textId="504011EB" w:rsidR="0009493E" w:rsidRDefault="0009493E" w:rsidP="00FB70B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5F48F337" w14:textId="77777777" w:rsidR="0009493E" w:rsidRDefault="0009493E" w:rsidP="0009493E">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C6FB0" w14:textId="77777777" w:rsidR="00720C9A" w:rsidRDefault="00720C9A" w:rsidP="0009493E">
      <w:pPr>
        <w:spacing w:after="0" w:line="240" w:lineRule="auto"/>
      </w:pPr>
      <w:r>
        <w:separator/>
      </w:r>
    </w:p>
  </w:footnote>
  <w:footnote w:type="continuationSeparator" w:id="0">
    <w:p w14:paraId="35119912" w14:textId="77777777" w:rsidR="00720C9A" w:rsidRDefault="00720C9A" w:rsidP="0009493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arDgTq0" int2:invalidationBookmarkName="" int2:hashCode="ySxSngcxxX79dV" int2:id="39g1WcI1">
      <int2:state int2:value="Rejected" int2:type="style"/>
    </int2:bookmark>
    <int2:bookmark int2:bookmarkName="_Int_jNxekcEk" int2:invalidationBookmarkName="" int2:hashCode="itFFRWlou7IDmy" int2:id="ks8yj8ge">
      <int2:state int2:value="Rejected" int2:type="style"/>
    </int2:bookmark>
    <int2:bookmark int2:bookmarkName="_Int_P2JUDhus" int2:invalidationBookmarkName="" int2:hashCode="i7JBi/vNzSjNmx" int2:id="eusK5bsz">
      <int2:state int2:value="Rejected" int2:type="style"/>
    </int2:bookmark>
    <int2:bookmark int2:bookmarkName="_Int_6MoRl5yK" int2:invalidationBookmarkName="" int2:hashCode="UlXhAIGWkeZPqb" int2:id="UDbLp829">
      <int2:state int2:value="Rejected" int2:type="style"/>
    </int2:bookmark>
    <int2:bookmark int2:bookmarkName="_Int_1pYtw9a2" int2:invalidationBookmarkName="" int2:hashCode="C6SzXJxOM6ab1b" int2:id="Iag6dfAx">
      <int2:state int2:value="Rejected" int2:type="style"/>
    </int2:bookmark>
    <int2:bookmark int2:bookmarkName="_Int_cFOFIoQb" int2:invalidationBookmarkName="" int2:hashCode="UC2JR6jFNsVOww" int2:id="hX7vBzJc">
      <int2:state int2:value="Rejected" int2:type="style"/>
    </int2:bookmark>
    <int2:bookmark int2:bookmarkName="_Int_iQSYiuA2" int2:invalidationBookmarkName="" int2:hashCode="J5LnODVC4AwU+L" int2:id="JT0Rq6EU">
      <int2:state int2:value="Rejected" int2:type="style"/>
    </int2:bookmark>
    <int2:bookmark int2:bookmarkName="_Int_Nab1WPrE" int2:invalidationBookmarkName="" int2:hashCode="+0DKDxS7KiTJM2" int2:id="uPGZ7a7Y">
      <int2:state int2:value="Rejected" int2:type="style"/>
    </int2:bookmark>
    <int2:bookmark int2:bookmarkName="_Int_7KAP3u0A" int2:invalidationBookmarkName="" int2:hashCode="awdROeu+78vdSL" int2:id="KzIMjuqe">
      <int2:state int2:value="Rejected" int2:type="style"/>
    </int2:bookmark>
    <int2:bookmark int2:bookmarkName="_Int_FEwSlPCe" int2:invalidationBookmarkName="" int2:hashCode="JLlEXbcbYpyUD9" int2:id="BfnItEnG">
      <int2:state int2:value="Rejected" int2:type="style"/>
    </int2:bookmark>
    <int2:bookmark int2:bookmarkName="_Int_PtmzIw1k" int2:invalidationBookmarkName="" int2:hashCode="cjG/EgNq3QZ0ad" int2:id="bPXMp1Ee">
      <int2:state int2:value="Rejected" int2:type="style"/>
    </int2:bookmark>
    <int2:bookmark int2:bookmarkName="_Int_Op4qjQCd" int2:invalidationBookmarkName="" int2:hashCode="qtfrMhwDU32X2k" int2:id="zqqCIVeK">
      <int2:state int2:value="Rejected" int2:type="style"/>
    </int2:bookmark>
    <int2:bookmark int2:bookmarkName="_Int_JTmUiHTo" int2:invalidationBookmarkName="" int2:hashCode="F3oJqjpLNOb2i8" int2:id="AuNn0gQM">
      <int2:state int2:value="Rejected" int2:type="style"/>
    </int2:bookmark>
    <int2:bookmark int2:bookmarkName="_Int_DJHU9nrR" int2:invalidationBookmarkName="" int2:hashCode="051uur3qTsy1Ie" int2:id="9K8ShAqI">
      <int2:state int2:value="Rejected" int2:type="style"/>
    </int2:bookmark>
    <int2:bookmark int2:bookmarkName="_Int_6jE0KDPL" int2:invalidationBookmarkName="" int2:hashCode="6xX40Nbu8SUY24" int2:id="dcsUYJFJ">
      <int2:state int2:value="Rejected" int2:type="style"/>
    </int2:bookmark>
    <int2:bookmark int2:bookmarkName="_Int_UnZMtK8S" int2:invalidationBookmarkName="" int2:hashCode="M1xMHi8FtSl6Vn" int2:id="iH6tzuiG">
      <int2:state int2:value="Rejected" int2:type="style"/>
    </int2:bookmark>
    <int2:bookmark int2:bookmarkName="_Int_C9AuDnGz" int2:invalidationBookmarkName="" int2:hashCode="YwJZuJqmSowhkY" int2:id="zGxa91dh">
      <int2:state int2:value="Rejected" int2:type="style"/>
    </int2:bookmark>
    <int2:bookmark int2:bookmarkName="_Int_zCT1ZNbM" int2:invalidationBookmarkName="" int2:hashCode="4uvCBYKKFiPGZR" int2:id="Nfmhhf1a">
      <int2:state int2:value="Rejected" int2:type="style"/>
    </int2:bookmark>
    <int2:bookmark int2:bookmarkName="_Int_cB8qvpdI" int2:invalidationBookmarkName="" int2:hashCode="H0oGHTjO5Dt6eS" int2:id="R0aaB7XQ">
      <int2:state int2:value="Rejected" int2:type="style"/>
    </int2:bookmark>
    <int2:bookmark int2:bookmarkName="_Int_RLQHWg83" int2:invalidationBookmarkName="" int2:hashCode="nooB8ljuYJMKIn" int2:id="fjuPQbSy">
      <int2:state int2:value="Rejected" int2:type="style"/>
    </int2:bookmark>
    <int2:bookmark int2:bookmarkName="_Int_TpOjknZV" int2:invalidationBookmarkName="" int2:hashCode="DT4Uc/T9vqzQu+" int2:id="tuigYQKL">
      <int2:state int2:value="Rejected" int2:type="style"/>
    </int2:bookmark>
    <int2:bookmark int2:bookmarkName="_Int_79gaEPxQ" int2:invalidationBookmarkName="" int2:hashCode="D3Y9Vobkt9g6h9" int2:id="wS6plSF4">
      <int2:state int2:value="Rejected" int2:type="style"/>
    </int2:bookmark>
    <int2:bookmark int2:bookmarkName="_Int_o0Prle2A" int2:invalidationBookmarkName="" int2:hashCode="e4E9Y4E/ZuYMWr" int2:id="tbuW2hmP">
      <int2:state int2:value="Rejected" int2:type="style"/>
    </int2:bookmark>
    <int2:bookmark int2:bookmarkName="_Int_B8o0bEH1" int2:invalidationBookmarkName="" int2:hashCode="74/OnsJ/hUSOf7" int2:id="3veUdwme">
      <int2:state int2:value="Rejected" int2:type="style"/>
    </int2:bookmark>
    <int2:bookmark int2:bookmarkName="_Int_qeEXfcgr" int2:invalidationBookmarkName="" int2:hashCode="6k8W8hgcZEq9E8" int2:id="6Gn5f0nG">
      <int2:state int2:value="Rejected" int2:type="style"/>
    </int2:bookmark>
    <int2:bookmark int2:bookmarkName="_Int_C70Y3HDI" int2:invalidationBookmarkName="" int2:hashCode="YstV3U2xo12iYm" int2:id="bPHVKoU5">
      <int2:state int2:value="Rejected" int2:type="gram"/>
    </int2:bookmark>
    <int2:bookmark int2:bookmarkName="_Int_hRReYLl8" int2:invalidationBookmarkName="" int2:hashCode="LTlNzLgTy0uk/N" int2:id="kYfrykFQ">
      <int2:state int2:value="Rejected" int2:type="style"/>
    </int2:bookmark>
    <int2:bookmark int2:bookmarkName="_Int_1jNiEUeh" int2:invalidationBookmarkName="" int2:hashCode="6bVNq+N7VCJ8bt" int2:id="JGlrGCtU">
      <int2:state int2:value="Rejected" int2:type="style"/>
    </int2:bookmark>
    <int2:bookmark int2:bookmarkName="_Int_BHIJDoah" int2:invalidationBookmarkName="" int2:hashCode="5dcsJmaujIJ6CU" int2:id="5XqeR4mG">
      <int2:state int2:value="Rejected" int2:type="style"/>
    </int2:bookmark>
    <int2:bookmark int2:bookmarkName="_Int_VJ6oIzht" int2:invalidationBookmarkName="" int2:hashCode="VRd/LyDcPFdCnc" int2:id="KIrm2snb">
      <int2:state int2:value="Rejected" int2:type="style"/>
    </int2:bookmark>
    <int2:bookmark int2:bookmarkName="_Int_Ptjj8Khe" int2:invalidationBookmarkName="" int2:hashCode="RnEb28u/SDQE/C" int2:id="m3lFB2G6">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349"/>
    <w:rsid w:val="000009ED"/>
    <w:rsid w:val="000060C4"/>
    <w:rsid w:val="000267EA"/>
    <w:rsid w:val="000800DD"/>
    <w:rsid w:val="00084B99"/>
    <w:rsid w:val="0009493E"/>
    <w:rsid w:val="000B686A"/>
    <w:rsid w:val="000D7896"/>
    <w:rsid w:val="000E4715"/>
    <w:rsid w:val="000E69ED"/>
    <w:rsid w:val="00180AFC"/>
    <w:rsid w:val="001E1109"/>
    <w:rsid w:val="0020607C"/>
    <w:rsid w:val="0024327A"/>
    <w:rsid w:val="00274350"/>
    <w:rsid w:val="00285877"/>
    <w:rsid w:val="002A5D1B"/>
    <w:rsid w:val="002C335D"/>
    <w:rsid w:val="00314727"/>
    <w:rsid w:val="00346817"/>
    <w:rsid w:val="00350660"/>
    <w:rsid w:val="00374125"/>
    <w:rsid w:val="003A2A89"/>
    <w:rsid w:val="003D375E"/>
    <w:rsid w:val="00412CEF"/>
    <w:rsid w:val="00420C32"/>
    <w:rsid w:val="0043031D"/>
    <w:rsid w:val="004355BE"/>
    <w:rsid w:val="004640AD"/>
    <w:rsid w:val="00465FAE"/>
    <w:rsid w:val="00477D58"/>
    <w:rsid w:val="00487BA5"/>
    <w:rsid w:val="00495F89"/>
    <w:rsid w:val="004A5551"/>
    <w:rsid w:val="004D5D4C"/>
    <w:rsid w:val="00531536"/>
    <w:rsid w:val="005326A8"/>
    <w:rsid w:val="005808D0"/>
    <w:rsid w:val="00583C3D"/>
    <w:rsid w:val="0059795B"/>
    <w:rsid w:val="005E2E68"/>
    <w:rsid w:val="00623843"/>
    <w:rsid w:val="006602D9"/>
    <w:rsid w:val="006802BA"/>
    <w:rsid w:val="006D1AD1"/>
    <w:rsid w:val="006E5569"/>
    <w:rsid w:val="006F22FD"/>
    <w:rsid w:val="007154E2"/>
    <w:rsid w:val="00720C9A"/>
    <w:rsid w:val="0073763D"/>
    <w:rsid w:val="00760F9C"/>
    <w:rsid w:val="00773A08"/>
    <w:rsid w:val="00782C59"/>
    <w:rsid w:val="00792105"/>
    <w:rsid w:val="007A1AEF"/>
    <w:rsid w:val="007A233C"/>
    <w:rsid w:val="007A433D"/>
    <w:rsid w:val="007C64A7"/>
    <w:rsid w:val="007F2E8A"/>
    <w:rsid w:val="00872FB6"/>
    <w:rsid w:val="00877A7D"/>
    <w:rsid w:val="008A00C9"/>
    <w:rsid w:val="008A2CA5"/>
    <w:rsid w:val="008C7704"/>
    <w:rsid w:val="008D28AF"/>
    <w:rsid w:val="00915349"/>
    <w:rsid w:val="00931D0F"/>
    <w:rsid w:val="00952494"/>
    <w:rsid w:val="009A2C40"/>
    <w:rsid w:val="009C4A73"/>
    <w:rsid w:val="009D3A9C"/>
    <w:rsid w:val="009E3B07"/>
    <w:rsid w:val="009F138C"/>
    <w:rsid w:val="00A129B4"/>
    <w:rsid w:val="00A17DBE"/>
    <w:rsid w:val="00A21BA0"/>
    <w:rsid w:val="00A739EA"/>
    <w:rsid w:val="00A93C6A"/>
    <w:rsid w:val="00AB6738"/>
    <w:rsid w:val="00AD0214"/>
    <w:rsid w:val="00B40B61"/>
    <w:rsid w:val="00B64636"/>
    <w:rsid w:val="00B65D9E"/>
    <w:rsid w:val="00B6695F"/>
    <w:rsid w:val="00B77D3F"/>
    <w:rsid w:val="00B8207F"/>
    <w:rsid w:val="00B92BEF"/>
    <w:rsid w:val="00B9760E"/>
    <w:rsid w:val="00BA51C8"/>
    <w:rsid w:val="00BA6994"/>
    <w:rsid w:val="00C244A1"/>
    <w:rsid w:val="00C577F7"/>
    <w:rsid w:val="00C9017F"/>
    <w:rsid w:val="00C95B45"/>
    <w:rsid w:val="00CF24F3"/>
    <w:rsid w:val="00D01773"/>
    <w:rsid w:val="00D02B00"/>
    <w:rsid w:val="00D329CC"/>
    <w:rsid w:val="00D40B48"/>
    <w:rsid w:val="00DD4712"/>
    <w:rsid w:val="00DE5EC1"/>
    <w:rsid w:val="00E81DC9"/>
    <w:rsid w:val="00EC5078"/>
    <w:rsid w:val="00EF26D0"/>
    <w:rsid w:val="00F10AAC"/>
    <w:rsid w:val="00F579B1"/>
    <w:rsid w:val="00F61336"/>
    <w:rsid w:val="00F62A06"/>
    <w:rsid w:val="00F758CF"/>
    <w:rsid w:val="00FE2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D47379"/>
  <w15:chartTrackingRefBased/>
  <w15:docId w15:val="{E75ADC23-0711-4D4F-968D-B09BD399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3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3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3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3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349"/>
    <w:rPr>
      <w:rFonts w:eastAsiaTheme="majorEastAsia" w:cstheme="majorBidi"/>
      <w:color w:val="272727" w:themeColor="text1" w:themeTint="D8"/>
    </w:rPr>
  </w:style>
  <w:style w:type="paragraph" w:styleId="Title">
    <w:name w:val="Title"/>
    <w:basedOn w:val="Normal"/>
    <w:next w:val="Normal"/>
    <w:link w:val="TitleChar"/>
    <w:uiPriority w:val="10"/>
    <w:qFormat/>
    <w:rsid w:val="00915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349"/>
    <w:pPr>
      <w:spacing w:before="160"/>
      <w:jc w:val="center"/>
    </w:pPr>
    <w:rPr>
      <w:i/>
      <w:iCs/>
      <w:color w:val="404040" w:themeColor="text1" w:themeTint="BF"/>
    </w:rPr>
  </w:style>
  <w:style w:type="character" w:customStyle="1" w:styleId="QuoteChar">
    <w:name w:val="Quote Char"/>
    <w:basedOn w:val="DefaultParagraphFont"/>
    <w:link w:val="Quote"/>
    <w:uiPriority w:val="29"/>
    <w:rsid w:val="00915349"/>
    <w:rPr>
      <w:i/>
      <w:iCs/>
      <w:color w:val="404040" w:themeColor="text1" w:themeTint="BF"/>
    </w:rPr>
  </w:style>
  <w:style w:type="paragraph" w:styleId="ListParagraph">
    <w:name w:val="List Paragraph"/>
    <w:basedOn w:val="Normal"/>
    <w:uiPriority w:val="34"/>
    <w:qFormat/>
    <w:rsid w:val="00915349"/>
    <w:pPr>
      <w:ind w:left="720"/>
      <w:contextualSpacing/>
    </w:pPr>
  </w:style>
  <w:style w:type="character" w:styleId="IntenseEmphasis">
    <w:name w:val="Intense Emphasis"/>
    <w:basedOn w:val="DefaultParagraphFont"/>
    <w:uiPriority w:val="21"/>
    <w:qFormat/>
    <w:rsid w:val="00915349"/>
    <w:rPr>
      <w:i/>
      <w:iCs/>
      <w:color w:val="0F4761" w:themeColor="accent1" w:themeShade="BF"/>
    </w:rPr>
  </w:style>
  <w:style w:type="paragraph" w:styleId="IntenseQuote">
    <w:name w:val="Intense Quote"/>
    <w:basedOn w:val="Normal"/>
    <w:next w:val="Normal"/>
    <w:link w:val="IntenseQuoteChar"/>
    <w:uiPriority w:val="30"/>
    <w:qFormat/>
    <w:rsid w:val="00915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349"/>
    <w:rPr>
      <w:i/>
      <w:iCs/>
      <w:color w:val="0F4761" w:themeColor="accent1" w:themeShade="BF"/>
    </w:rPr>
  </w:style>
  <w:style w:type="character" w:styleId="IntenseReference">
    <w:name w:val="Intense Reference"/>
    <w:basedOn w:val="DefaultParagraphFont"/>
    <w:uiPriority w:val="32"/>
    <w:qFormat/>
    <w:rsid w:val="00915349"/>
    <w:rPr>
      <w:b/>
      <w:bCs/>
      <w:smallCaps/>
      <w:color w:val="0F4761" w:themeColor="accent1" w:themeShade="BF"/>
      <w:spacing w:val="5"/>
    </w:rPr>
  </w:style>
  <w:style w:type="paragraph" w:customStyle="1" w:styleId="p1">
    <w:name w:val="p1"/>
    <w:basedOn w:val="Normal"/>
    <w:rsid w:val="000E69E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E69ED"/>
  </w:style>
  <w:style w:type="paragraph" w:customStyle="1" w:styleId="p2">
    <w:name w:val="p2"/>
    <w:basedOn w:val="Normal"/>
    <w:rsid w:val="000E69E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E69ED"/>
  </w:style>
  <w:style w:type="character" w:customStyle="1" w:styleId="s3">
    <w:name w:val="s3"/>
    <w:basedOn w:val="DefaultParagraphFont"/>
    <w:rsid w:val="000E69ED"/>
  </w:style>
  <w:style w:type="paragraph" w:styleId="Header">
    <w:name w:val="header"/>
    <w:basedOn w:val="Normal"/>
    <w:link w:val="HeaderChar"/>
    <w:uiPriority w:val="99"/>
    <w:unhideWhenUsed/>
    <w:rsid w:val="00094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93E"/>
  </w:style>
  <w:style w:type="paragraph" w:styleId="Footer">
    <w:name w:val="footer"/>
    <w:basedOn w:val="Normal"/>
    <w:link w:val="FooterChar"/>
    <w:uiPriority w:val="99"/>
    <w:unhideWhenUsed/>
    <w:rsid w:val="00094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93E"/>
  </w:style>
  <w:style w:type="character" w:styleId="PageNumber">
    <w:name w:val="page number"/>
    <w:basedOn w:val="DefaultParagraphFont"/>
    <w:uiPriority w:val="99"/>
    <w:semiHidden/>
    <w:unhideWhenUsed/>
    <w:rsid w:val="00094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TotalTime>
  <Pages>9</Pages>
  <Words>2001</Words>
  <Characters>12310</Characters>
  <Application>Microsoft Office Word</Application>
  <DocSecurity>0</DocSecurity>
  <Lines>240</Lines>
  <Paragraphs>43</Paragraphs>
  <ScaleCrop>false</ScaleCrop>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Liya Malik (2415853)</dc:creator>
  <cp:keywords/>
  <dc:description/>
  <cp:lastModifiedBy>Liya Malik (2415853)</cp:lastModifiedBy>
  <cp:revision>77</cp:revision>
  <dcterms:created xsi:type="dcterms:W3CDTF">2026-02-12T16:28:00Z</dcterms:created>
  <dcterms:modified xsi:type="dcterms:W3CDTF">2026-02-20T15:07:00Z</dcterms:modified>
</cp:coreProperties>
</file>