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C078E63" w14:textId="33ABBE1A" w:rsidR="001951F4" w:rsidRDefault="00C355EE" w:rsidP="00992B7B">
      <w:pPr>
        <w:pStyle w:val="Heading1"/>
      </w:pPr>
      <w:r>
        <w:rPr>
          <w:noProof/>
        </w:rPr>
        <w:drawing>
          <wp:anchor distT="0" distB="0" distL="114300" distR="114300" simplePos="0" relativeHeight="251658240" behindDoc="0" locked="0" layoutInCell="1" allowOverlap="1" wp14:anchorId="76E9687B" wp14:editId="7E247A39">
            <wp:simplePos x="0" y="0"/>
            <wp:positionH relativeFrom="page">
              <wp:posOffset>63610</wp:posOffset>
            </wp:positionH>
            <wp:positionV relativeFrom="paragraph">
              <wp:posOffset>193</wp:posOffset>
            </wp:positionV>
            <wp:extent cx="2583815" cy="1078230"/>
            <wp:effectExtent l="0" t="0" r="6985" b="7620"/>
            <wp:wrapSquare wrapText="bothSides"/>
            <wp:docPr id="185794379" name="Picture 2" descr="University of Wales Trinity Saint David launches new digital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University of Wales Trinity Saint David launches new digital ..."/>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2583815" cy="1078230"/>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72F59A85" w14:textId="3260B0F3" w:rsidR="623ADD2A" w:rsidRDefault="623ADD2A" w:rsidP="623ADD2A">
      <w:pPr>
        <w:jc w:val="center"/>
      </w:pPr>
    </w:p>
    <w:p w14:paraId="5831321D" w14:textId="42C3B9F9" w:rsidR="623ADD2A" w:rsidRDefault="623ADD2A" w:rsidP="623ADD2A">
      <w:pPr>
        <w:jc w:val="center"/>
      </w:pPr>
    </w:p>
    <w:p w14:paraId="6A55A200" w14:textId="7698F4D7" w:rsidR="623ADD2A" w:rsidRDefault="623ADD2A" w:rsidP="623ADD2A">
      <w:pPr>
        <w:jc w:val="center"/>
      </w:pPr>
    </w:p>
    <w:p w14:paraId="3F068AC9" w14:textId="0D4F3B89" w:rsidR="623ADD2A" w:rsidRDefault="623ADD2A" w:rsidP="4AB3FB54">
      <w:pPr>
        <w:jc w:val="center"/>
        <w:rPr>
          <w:rFonts w:ascii="Times New Roman" w:eastAsia="Times New Roman" w:hAnsi="Times New Roman" w:cs="Times New Roman"/>
        </w:rPr>
      </w:pPr>
    </w:p>
    <w:p w14:paraId="7AAFBC8D" w14:textId="02CEEDA4" w:rsidR="623ADD2A" w:rsidRDefault="623ADD2A" w:rsidP="623ADD2A">
      <w:pPr>
        <w:jc w:val="center"/>
      </w:pPr>
    </w:p>
    <w:p w14:paraId="3B026942" w14:textId="6BF97AC6" w:rsidR="093201EB" w:rsidRPr="00857C5E" w:rsidRDefault="093201EB" w:rsidP="623ADD2A">
      <w:pPr>
        <w:spacing w:before="240" w:after="240" w:line="240" w:lineRule="auto"/>
        <w:jc w:val="center"/>
        <w:rPr>
          <w:rFonts w:ascii="Calibri" w:eastAsia="Times New Roman" w:hAnsi="Calibri" w:cs="Calibri"/>
          <w:sz w:val="32"/>
          <w:szCs w:val="32"/>
        </w:rPr>
      </w:pPr>
      <w:r w:rsidRPr="00857C5E">
        <w:rPr>
          <w:rFonts w:ascii="Calibri" w:eastAsia="Times New Roman" w:hAnsi="Calibri" w:cs="Calibri"/>
          <w:sz w:val="32"/>
          <w:szCs w:val="32"/>
        </w:rPr>
        <w:t>POPULATION HEALTH AND DIGITAL HEALTH PROMOTION</w:t>
      </w:r>
    </w:p>
    <w:p w14:paraId="40F44911" w14:textId="6A0CF24E" w:rsidR="093201EB" w:rsidRPr="00857C5E" w:rsidRDefault="093201EB" w:rsidP="00857C5E">
      <w:pPr>
        <w:spacing w:before="240" w:after="240" w:line="240" w:lineRule="auto"/>
        <w:jc w:val="center"/>
        <w:rPr>
          <w:rFonts w:ascii="Calibri" w:eastAsia="Times New Roman" w:hAnsi="Calibri" w:cs="Calibri"/>
          <w:sz w:val="32"/>
          <w:szCs w:val="32"/>
        </w:rPr>
      </w:pPr>
      <w:r w:rsidRPr="00857C5E">
        <w:rPr>
          <w:rFonts w:ascii="Calibri" w:eastAsia="Times New Roman" w:hAnsi="Calibri" w:cs="Calibri"/>
          <w:sz w:val="32"/>
          <w:szCs w:val="32"/>
        </w:rPr>
        <w:t>MSC PUBLIC HEALTH AND SOCIAL CARE IN PRACTICE</w:t>
      </w:r>
      <w:r w:rsidR="00857C5E" w:rsidRPr="00857C5E">
        <w:rPr>
          <w:rFonts w:ascii="Calibri" w:eastAsia="Times New Roman" w:hAnsi="Calibri" w:cs="Calibri"/>
          <w:sz w:val="32"/>
          <w:szCs w:val="32"/>
        </w:rPr>
        <w:t xml:space="preserve"> (LCHS7009)</w:t>
      </w:r>
    </w:p>
    <w:p w14:paraId="4903AA98" w14:textId="7C94572F" w:rsidR="093201EB" w:rsidRPr="00857C5E" w:rsidRDefault="00857C5E" w:rsidP="00857C5E">
      <w:pPr>
        <w:jc w:val="center"/>
        <w:rPr>
          <w:rFonts w:ascii="Calibri" w:eastAsia="Times New Roman" w:hAnsi="Calibri" w:cs="Calibri"/>
          <w:b/>
          <w:bCs/>
          <w:sz w:val="32"/>
          <w:szCs w:val="32"/>
        </w:rPr>
      </w:pPr>
      <w:r w:rsidRPr="00857C5E">
        <w:rPr>
          <w:rFonts w:ascii="Calibri" w:eastAsia="Times New Roman" w:hAnsi="Calibri" w:cs="Calibri"/>
          <w:b/>
          <w:bCs/>
          <w:sz w:val="32"/>
          <w:szCs w:val="32"/>
        </w:rPr>
        <w:t xml:space="preserve">Digital Health Interventions to Improve Medication Adherence: A Critical Review of </w:t>
      </w:r>
      <w:proofErr w:type="spellStart"/>
      <w:r w:rsidRPr="00857C5E">
        <w:rPr>
          <w:rFonts w:ascii="Calibri" w:eastAsia="Times New Roman" w:hAnsi="Calibri" w:cs="Calibri"/>
          <w:b/>
          <w:bCs/>
          <w:sz w:val="32"/>
          <w:szCs w:val="32"/>
        </w:rPr>
        <w:t>Medisafe</w:t>
      </w:r>
      <w:proofErr w:type="spellEnd"/>
      <w:r w:rsidRPr="00857C5E">
        <w:rPr>
          <w:rFonts w:ascii="Calibri" w:eastAsia="Times New Roman" w:hAnsi="Calibri" w:cs="Calibri"/>
          <w:b/>
          <w:bCs/>
          <w:sz w:val="32"/>
          <w:szCs w:val="32"/>
        </w:rPr>
        <w:t xml:space="preserve"> and the Design of </w:t>
      </w:r>
      <w:proofErr w:type="spellStart"/>
      <w:r w:rsidRPr="00857C5E">
        <w:rPr>
          <w:rFonts w:ascii="Calibri" w:eastAsia="Times New Roman" w:hAnsi="Calibri" w:cs="Calibri"/>
          <w:b/>
          <w:bCs/>
          <w:sz w:val="32"/>
          <w:szCs w:val="32"/>
        </w:rPr>
        <w:t>MediCare</w:t>
      </w:r>
      <w:proofErr w:type="spellEnd"/>
      <w:r w:rsidRPr="00857C5E">
        <w:rPr>
          <w:rFonts w:ascii="Calibri" w:eastAsia="Times New Roman" w:hAnsi="Calibri" w:cs="Calibri"/>
          <w:b/>
          <w:bCs/>
          <w:sz w:val="32"/>
          <w:szCs w:val="32"/>
        </w:rPr>
        <w:t>+</w:t>
      </w:r>
    </w:p>
    <w:p w14:paraId="112DF2AC" w14:textId="0881F429" w:rsidR="5AEE7AC2" w:rsidRPr="00857C5E" w:rsidRDefault="5AEE7AC2" w:rsidP="2A5B9215">
      <w:pPr>
        <w:spacing w:before="240" w:after="240" w:line="240" w:lineRule="auto"/>
        <w:jc w:val="center"/>
        <w:rPr>
          <w:rFonts w:ascii="Calibri" w:eastAsia="Times New Roman" w:hAnsi="Calibri" w:cs="Calibri"/>
          <w:b/>
          <w:bCs/>
          <w:sz w:val="28"/>
          <w:szCs w:val="28"/>
        </w:rPr>
      </w:pPr>
      <w:r w:rsidRPr="00857C5E">
        <w:rPr>
          <w:rFonts w:ascii="Calibri" w:eastAsia="Times New Roman" w:hAnsi="Calibri" w:cs="Calibri"/>
          <w:sz w:val="28"/>
          <w:szCs w:val="28"/>
        </w:rPr>
        <w:t>Student name:</w:t>
      </w:r>
      <w:r w:rsidRPr="00857C5E">
        <w:rPr>
          <w:rFonts w:ascii="Calibri" w:eastAsia="Times New Roman" w:hAnsi="Calibri" w:cs="Calibri"/>
          <w:b/>
          <w:bCs/>
          <w:sz w:val="28"/>
          <w:szCs w:val="28"/>
        </w:rPr>
        <w:t xml:space="preserve"> </w:t>
      </w:r>
      <w:proofErr w:type="spellStart"/>
      <w:r w:rsidRPr="00857C5E">
        <w:rPr>
          <w:rFonts w:ascii="Calibri" w:eastAsia="Times New Roman" w:hAnsi="Calibri" w:cs="Calibri"/>
          <w:b/>
          <w:bCs/>
          <w:sz w:val="28"/>
          <w:szCs w:val="28"/>
        </w:rPr>
        <w:t>Mst</w:t>
      </w:r>
      <w:proofErr w:type="spellEnd"/>
      <w:r w:rsidRPr="00857C5E">
        <w:rPr>
          <w:rFonts w:ascii="Calibri" w:eastAsia="Times New Roman" w:hAnsi="Calibri" w:cs="Calibri"/>
          <w:b/>
          <w:bCs/>
          <w:sz w:val="28"/>
          <w:szCs w:val="28"/>
        </w:rPr>
        <w:t xml:space="preserve"> Rahima </w:t>
      </w:r>
      <w:proofErr w:type="spellStart"/>
      <w:r w:rsidRPr="00857C5E">
        <w:rPr>
          <w:rFonts w:ascii="Calibri" w:eastAsia="Times New Roman" w:hAnsi="Calibri" w:cs="Calibri"/>
          <w:b/>
          <w:bCs/>
          <w:sz w:val="28"/>
          <w:szCs w:val="28"/>
        </w:rPr>
        <w:t>Arobe</w:t>
      </w:r>
      <w:proofErr w:type="spellEnd"/>
      <w:r w:rsidRPr="00857C5E">
        <w:rPr>
          <w:rFonts w:ascii="Calibri" w:eastAsia="Times New Roman" w:hAnsi="Calibri" w:cs="Calibri"/>
          <w:b/>
          <w:bCs/>
          <w:sz w:val="28"/>
          <w:szCs w:val="28"/>
        </w:rPr>
        <w:t xml:space="preserve"> Akhi</w:t>
      </w:r>
    </w:p>
    <w:p w14:paraId="3AE8AD3F" w14:textId="58E633DD" w:rsidR="5AEE7AC2" w:rsidRPr="00857C5E" w:rsidRDefault="5AEE7AC2" w:rsidP="2A5B9215">
      <w:pPr>
        <w:spacing w:before="240" w:after="240" w:line="240" w:lineRule="auto"/>
        <w:jc w:val="center"/>
        <w:rPr>
          <w:rFonts w:ascii="Calibri" w:eastAsia="Times New Roman" w:hAnsi="Calibri" w:cs="Calibri"/>
          <w:b/>
          <w:bCs/>
          <w:sz w:val="28"/>
          <w:szCs w:val="28"/>
        </w:rPr>
      </w:pPr>
      <w:r w:rsidRPr="00857C5E">
        <w:rPr>
          <w:rFonts w:ascii="Calibri" w:eastAsia="Times New Roman" w:hAnsi="Calibri" w:cs="Calibri"/>
          <w:sz w:val="28"/>
          <w:szCs w:val="28"/>
        </w:rPr>
        <w:t>Student number:</w:t>
      </w:r>
      <w:r w:rsidRPr="00857C5E">
        <w:rPr>
          <w:rFonts w:ascii="Calibri" w:eastAsia="Times New Roman" w:hAnsi="Calibri" w:cs="Calibri"/>
          <w:b/>
          <w:bCs/>
          <w:sz w:val="28"/>
          <w:szCs w:val="28"/>
        </w:rPr>
        <w:t xml:space="preserve"> 2524399</w:t>
      </w:r>
    </w:p>
    <w:p w14:paraId="43B947B5" w14:textId="69A1E8D3" w:rsidR="5AEE7AC2" w:rsidRDefault="7D01C32F" w:rsidP="2A5B9215">
      <w:pPr>
        <w:spacing w:before="240" w:after="240" w:line="240" w:lineRule="auto"/>
        <w:jc w:val="center"/>
        <w:rPr>
          <w:rFonts w:ascii="Times New Roman" w:eastAsia="Times New Roman" w:hAnsi="Times New Roman" w:cs="Times New Roman"/>
          <w:b/>
          <w:bCs/>
          <w:sz w:val="28"/>
          <w:szCs w:val="28"/>
        </w:rPr>
      </w:pPr>
      <w:r w:rsidRPr="00857C5E">
        <w:rPr>
          <w:rFonts w:ascii="Calibri" w:eastAsia="Times New Roman" w:hAnsi="Calibri" w:cs="Calibri"/>
          <w:sz w:val="28"/>
          <w:szCs w:val="28"/>
        </w:rPr>
        <w:t>Lecturer:</w:t>
      </w:r>
      <w:r w:rsidRPr="00857C5E">
        <w:rPr>
          <w:rFonts w:ascii="Calibri" w:eastAsia="Times New Roman" w:hAnsi="Calibri" w:cs="Calibri"/>
          <w:b/>
          <w:bCs/>
          <w:sz w:val="28"/>
          <w:szCs w:val="28"/>
        </w:rPr>
        <w:t xml:space="preserve"> </w:t>
      </w:r>
      <w:r w:rsidR="4D78E7CF" w:rsidRPr="00857C5E">
        <w:rPr>
          <w:rFonts w:ascii="Calibri" w:eastAsia="Times New Roman" w:hAnsi="Calibri" w:cs="Calibri"/>
          <w:b/>
          <w:bCs/>
          <w:sz w:val="28"/>
          <w:szCs w:val="28"/>
        </w:rPr>
        <w:t xml:space="preserve">Dr </w:t>
      </w:r>
      <w:r w:rsidRPr="00857C5E">
        <w:rPr>
          <w:rFonts w:ascii="Calibri" w:eastAsia="Times New Roman" w:hAnsi="Calibri" w:cs="Calibri"/>
          <w:b/>
          <w:bCs/>
          <w:sz w:val="28"/>
          <w:szCs w:val="28"/>
        </w:rPr>
        <w:t>D</w:t>
      </w:r>
      <w:r w:rsidR="482FAB89" w:rsidRPr="00857C5E">
        <w:rPr>
          <w:rFonts w:ascii="Calibri" w:eastAsia="Times New Roman" w:hAnsi="Calibri" w:cs="Calibri"/>
          <w:b/>
          <w:bCs/>
          <w:sz w:val="28"/>
          <w:szCs w:val="28"/>
        </w:rPr>
        <w:t xml:space="preserve">iola </w:t>
      </w:r>
      <w:proofErr w:type="spellStart"/>
      <w:r w:rsidR="482FAB89" w:rsidRPr="00857C5E">
        <w:rPr>
          <w:rFonts w:ascii="Calibri" w:eastAsia="Times New Roman" w:hAnsi="Calibri" w:cs="Calibri"/>
          <w:b/>
          <w:bCs/>
          <w:sz w:val="28"/>
          <w:szCs w:val="28"/>
        </w:rPr>
        <w:t>Bijlhout</w:t>
      </w:r>
      <w:proofErr w:type="spellEnd"/>
    </w:p>
    <w:p w14:paraId="106562D6" w14:textId="2CFCC055" w:rsidR="623ADD2A" w:rsidRDefault="623ADD2A">
      <w:r>
        <w:br w:type="page"/>
      </w:r>
    </w:p>
    <w:p w14:paraId="4C5EB599" w14:textId="30AFDFC8" w:rsidR="3A30D9E1" w:rsidRDefault="05CDF196" w:rsidP="2A5B9215">
      <w:pPr>
        <w:jc w:val="center"/>
        <w:rPr>
          <w:rFonts w:ascii="Calibri" w:eastAsia="Calibri" w:hAnsi="Calibri" w:cs="Calibri"/>
          <w:b/>
          <w:bCs/>
          <w:sz w:val="32"/>
          <w:szCs w:val="32"/>
          <w:u w:val="single"/>
        </w:rPr>
      </w:pPr>
      <w:r w:rsidRPr="2A5B9215">
        <w:rPr>
          <w:rFonts w:ascii="Calibri" w:eastAsia="Calibri" w:hAnsi="Calibri" w:cs="Calibri"/>
          <w:b/>
          <w:bCs/>
          <w:sz w:val="32"/>
          <w:szCs w:val="32"/>
          <w:u w:val="single"/>
        </w:rPr>
        <w:lastRenderedPageBreak/>
        <w:t>Blog 1</w:t>
      </w:r>
    </w:p>
    <w:p w14:paraId="7FCA2784" w14:textId="25B094E8" w:rsidR="4AB3FB54" w:rsidRDefault="05CDF196" w:rsidP="2A5B9215">
      <w:pPr>
        <w:jc w:val="center"/>
        <w:rPr>
          <w:rFonts w:ascii="Calibri" w:eastAsia="Calibri" w:hAnsi="Calibri" w:cs="Calibri"/>
          <w:b/>
          <w:bCs/>
          <w:sz w:val="32"/>
          <w:szCs w:val="32"/>
        </w:rPr>
      </w:pPr>
      <w:r w:rsidRPr="2A5B9215">
        <w:rPr>
          <w:rFonts w:ascii="Calibri" w:eastAsia="Calibri" w:hAnsi="Calibri" w:cs="Calibri"/>
          <w:b/>
          <w:bCs/>
          <w:sz w:val="32"/>
          <w:szCs w:val="32"/>
        </w:rPr>
        <w:t xml:space="preserve">Can Medication Reminder Apps Improve Medication Adherence? A Review of </w:t>
      </w:r>
      <w:proofErr w:type="spellStart"/>
      <w:r w:rsidRPr="2A5B9215">
        <w:rPr>
          <w:rFonts w:ascii="Calibri" w:eastAsia="Calibri" w:hAnsi="Calibri" w:cs="Calibri"/>
          <w:b/>
          <w:bCs/>
          <w:sz w:val="32"/>
          <w:szCs w:val="32"/>
        </w:rPr>
        <w:t>Medisafe</w:t>
      </w:r>
      <w:proofErr w:type="spellEnd"/>
    </w:p>
    <w:p w14:paraId="5D271EEB" w14:textId="6C460EDB" w:rsidR="3A30D9E1" w:rsidRDefault="7FCF2876" w:rsidP="6966BC16">
      <w:pPr>
        <w:spacing w:before="240" w:after="240"/>
        <w:jc w:val="center"/>
      </w:pPr>
      <w:r>
        <w:rPr>
          <w:noProof/>
        </w:rPr>
        <w:drawing>
          <wp:inline distT="0" distB="0" distL="0" distR="0" wp14:anchorId="311A235A" wp14:editId="3EF48F87">
            <wp:extent cx="3952875" cy="2217158"/>
            <wp:effectExtent l="0" t="0" r="0" b="0"/>
            <wp:docPr id="416683090"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9113982" name="Picture 99113982"/>
                    <pic:cNvPicPr/>
                  </pic:nvPicPr>
                  <pic:blipFill>
                    <a:blip r:embed="rId6">
                      <a:extLst>
                        <a:ext uri="{28A0092B-C50C-407E-A947-70E740481C1C}">
                          <a14:useLocalDpi xmlns:a14="http://schemas.microsoft.com/office/drawing/2010/main"/>
                        </a:ext>
                      </a:extLst>
                    </a:blip>
                    <a:stretch>
                      <a:fillRect/>
                    </a:stretch>
                  </pic:blipFill>
                  <pic:spPr>
                    <a:xfrm>
                      <a:off x="0" y="0"/>
                      <a:ext cx="3952875" cy="2217158"/>
                    </a:xfrm>
                    <a:prstGeom prst="rect">
                      <a:avLst/>
                    </a:prstGeom>
                  </pic:spPr>
                </pic:pic>
              </a:graphicData>
            </a:graphic>
          </wp:inline>
        </w:drawing>
      </w:r>
    </w:p>
    <w:p w14:paraId="6D13BAE0" w14:textId="2F583355" w:rsidR="3A30D9E1" w:rsidRDefault="5DD535B2" w:rsidP="2A5B9215">
      <w:pPr>
        <w:spacing w:before="240" w:after="240"/>
        <w:jc w:val="center"/>
        <w:rPr>
          <w:rFonts w:ascii="Calibri" w:eastAsia="Calibri" w:hAnsi="Calibri" w:cs="Calibri"/>
          <w:sz w:val="28"/>
          <w:szCs w:val="28"/>
        </w:rPr>
      </w:pPr>
      <w:r w:rsidRPr="2A5B9215">
        <w:rPr>
          <w:rFonts w:ascii="Calibri" w:eastAsia="Calibri" w:hAnsi="Calibri" w:cs="Calibri"/>
          <w:sz w:val="28"/>
          <w:szCs w:val="28"/>
        </w:rPr>
        <w:t>Figure 1</w:t>
      </w:r>
      <w:r w:rsidR="001F301E" w:rsidRPr="2A5B9215">
        <w:rPr>
          <w:rFonts w:ascii="Calibri" w:eastAsia="Calibri" w:hAnsi="Calibri" w:cs="Calibri"/>
          <w:sz w:val="28"/>
          <w:szCs w:val="28"/>
        </w:rPr>
        <w:t>:</w:t>
      </w:r>
      <w:r w:rsidRPr="2A5B9215">
        <w:rPr>
          <w:rFonts w:ascii="Calibri" w:eastAsia="Calibri" w:hAnsi="Calibri" w:cs="Calibri"/>
          <w:sz w:val="28"/>
          <w:szCs w:val="28"/>
        </w:rPr>
        <w:t xml:space="preserve"> Older adults using a smartphone medication reminder app to support medication management (Adobe Stock, 2026).</w:t>
      </w:r>
    </w:p>
    <w:p w14:paraId="650506EA" w14:textId="734CD527" w:rsidR="3A30D9E1" w:rsidRDefault="77757364" w:rsidP="2A5B9215">
      <w:pPr>
        <w:pStyle w:val="Heading2"/>
        <w:spacing w:before="299" w:after="299"/>
      </w:pPr>
      <w:r w:rsidRPr="2A5B9215">
        <w:rPr>
          <w:rFonts w:ascii="Calibri" w:eastAsia="Calibri" w:hAnsi="Calibri" w:cs="Calibri"/>
          <w:b/>
          <w:bCs/>
        </w:rPr>
        <w:t xml:space="preserve">The Public Health Burden </w:t>
      </w:r>
      <w:proofErr w:type="gramStart"/>
      <w:r w:rsidRPr="2A5B9215">
        <w:rPr>
          <w:rFonts w:ascii="Calibri" w:eastAsia="Calibri" w:hAnsi="Calibri" w:cs="Calibri"/>
          <w:b/>
          <w:bCs/>
        </w:rPr>
        <w:t>of Medication</w:t>
      </w:r>
      <w:proofErr w:type="gramEnd"/>
      <w:r w:rsidRPr="2A5B9215">
        <w:rPr>
          <w:rFonts w:ascii="Calibri" w:eastAsia="Calibri" w:hAnsi="Calibri" w:cs="Calibri"/>
          <w:b/>
          <w:bCs/>
        </w:rPr>
        <w:t xml:space="preserve"> Non-Adherence</w:t>
      </w:r>
      <w:r w:rsidRPr="2A5B9215">
        <w:rPr>
          <w:rFonts w:ascii="Calibri" w:eastAsia="Calibri" w:hAnsi="Calibri" w:cs="Calibri"/>
          <w:sz w:val="28"/>
          <w:szCs w:val="28"/>
        </w:rPr>
        <w:t xml:space="preserve"> </w:t>
      </w:r>
    </w:p>
    <w:p w14:paraId="1CA4DA6D" w14:textId="5B9EA142" w:rsidR="3A30D9E1" w:rsidRDefault="161DBF96" w:rsidP="6966BC16">
      <w:pPr>
        <w:spacing w:before="240" w:after="240"/>
        <w:jc w:val="both"/>
        <w:rPr>
          <w:rFonts w:ascii="Calibri" w:eastAsia="Calibri" w:hAnsi="Calibri" w:cs="Calibri"/>
          <w:sz w:val="28"/>
          <w:szCs w:val="28"/>
        </w:rPr>
      </w:pPr>
      <w:r w:rsidRPr="2A5B9215">
        <w:rPr>
          <w:rFonts w:ascii="Calibri" w:eastAsia="Calibri" w:hAnsi="Calibri" w:cs="Calibri"/>
          <w:sz w:val="28"/>
          <w:szCs w:val="28"/>
        </w:rPr>
        <w:t xml:space="preserve">Many people do not take their </w:t>
      </w:r>
      <w:r w:rsidR="3BB8D51B" w:rsidRPr="2A5B9215">
        <w:rPr>
          <w:rFonts w:ascii="Calibri" w:eastAsia="Calibri" w:hAnsi="Calibri" w:cs="Calibri"/>
          <w:sz w:val="28"/>
          <w:szCs w:val="28"/>
        </w:rPr>
        <w:t>medicine</w:t>
      </w:r>
      <w:r w:rsidRPr="2A5B9215">
        <w:rPr>
          <w:rFonts w:ascii="Calibri" w:eastAsia="Calibri" w:hAnsi="Calibri" w:cs="Calibri"/>
          <w:sz w:val="28"/>
          <w:szCs w:val="28"/>
        </w:rPr>
        <w:t xml:space="preserve"> as prescribed. Some forget to take them, while others stop taking them because they feel better or experience side effects. This problem is called </w:t>
      </w:r>
      <w:r w:rsidRPr="2A5B9215">
        <w:rPr>
          <w:rFonts w:ascii="Calibri" w:eastAsia="Calibri" w:hAnsi="Calibri" w:cs="Calibri"/>
          <w:b/>
          <w:bCs/>
          <w:sz w:val="28"/>
          <w:szCs w:val="28"/>
        </w:rPr>
        <w:t>medication non-adherence</w:t>
      </w:r>
      <w:r w:rsidR="15FDC831" w:rsidRPr="2A5B9215">
        <w:rPr>
          <w:rFonts w:ascii="Calibri" w:eastAsia="Calibri" w:hAnsi="Calibri" w:cs="Calibri"/>
          <w:b/>
          <w:bCs/>
          <w:sz w:val="28"/>
          <w:szCs w:val="28"/>
        </w:rPr>
        <w:t xml:space="preserve"> </w:t>
      </w:r>
      <w:r w:rsidR="15FDC831" w:rsidRPr="2A5B9215">
        <w:rPr>
          <w:rFonts w:ascii="Calibri" w:eastAsia="Calibri" w:hAnsi="Calibri" w:cs="Calibri"/>
          <w:sz w:val="28"/>
          <w:szCs w:val="28"/>
        </w:rPr>
        <w:t>(</w:t>
      </w:r>
      <w:r w:rsidR="6F24E12B" w:rsidRPr="2A5B9215">
        <w:rPr>
          <w:rFonts w:ascii="Calibri" w:eastAsia="Calibri" w:hAnsi="Calibri" w:cs="Calibri"/>
          <w:sz w:val="28"/>
          <w:szCs w:val="28"/>
        </w:rPr>
        <w:t>Stewart et al., 2022</w:t>
      </w:r>
      <w:r w:rsidR="15FDC831" w:rsidRPr="2A5B9215">
        <w:rPr>
          <w:rFonts w:ascii="Calibri" w:eastAsia="Calibri" w:hAnsi="Calibri" w:cs="Calibri"/>
          <w:sz w:val="28"/>
          <w:szCs w:val="28"/>
        </w:rPr>
        <w:t>)</w:t>
      </w:r>
      <w:r w:rsidRPr="2A5B9215">
        <w:rPr>
          <w:rFonts w:ascii="Calibri" w:eastAsia="Calibri" w:hAnsi="Calibri" w:cs="Calibri"/>
          <w:sz w:val="28"/>
          <w:szCs w:val="28"/>
        </w:rPr>
        <w:t>.</w:t>
      </w:r>
    </w:p>
    <w:p w14:paraId="49CEAB00" w14:textId="5077A781" w:rsidR="3A30D9E1" w:rsidRDefault="161DBF96" w:rsidP="4AB3FB54">
      <w:pPr>
        <w:spacing w:before="240" w:after="240"/>
        <w:jc w:val="both"/>
        <w:rPr>
          <w:rFonts w:ascii="Calibri" w:eastAsia="Calibri" w:hAnsi="Calibri" w:cs="Calibri"/>
          <w:sz w:val="28"/>
          <w:szCs w:val="28"/>
        </w:rPr>
      </w:pPr>
      <w:r w:rsidRPr="2A5B9215">
        <w:rPr>
          <w:rFonts w:ascii="Calibri" w:eastAsia="Calibri" w:hAnsi="Calibri" w:cs="Calibri"/>
          <w:sz w:val="28"/>
          <w:szCs w:val="28"/>
        </w:rPr>
        <w:t>Medication non-adherence can make diseases worse, increase hospital admissions, and reduce people's quality of life. The World Health Organization (20</w:t>
      </w:r>
      <w:r w:rsidR="523C6B09" w:rsidRPr="2A5B9215">
        <w:rPr>
          <w:rFonts w:ascii="Calibri" w:eastAsia="Calibri" w:hAnsi="Calibri" w:cs="Calibri"/>
          <w:sz w:val="28"/>
          <w:szCs w:val="28"/>
        </w:rPr>
        <w:t>21</w:t>
      </w:r>
      <w:r w:rsidRPr="2A5B9215">
        <w:rPr>
          <w:rFonts w:ascii="Calibri" w:eastAsia="Calibri" w:hAnsi="Calibri" w:cs="Calibri"/>
          <w:sz w:val="28"/>
          <w:szCs w:val="28"/>
        </w:rPr>
        <w:t xml:space="preserve">) reports that about </w:t>
      </w:r>
      <w:r w:rsidRPr="2A5B9215">
        <w:rPr>
          <w:rFonts w:ascii="Calibri" w:eastAsia="Calibri" w:hAnsi="Calibri" w:cs="Calibri"/>
          <w:b/>
          <w:bCs/>
          <w:sz w:val="28"/>
          <w:szCs w:val="28"/>
        </w:rPr>
        <w:t>50% of people with long-term diseases do not take their medicines correctly</w:t>
      </w:r>
      <w:r w:rsidRPr="2A5B9215">
        <w:rPr>
          <w:rFonts w:ascii="Calibri" w:eastAsia="Calibri" w:hAnsi="Calibri" w:cs="Calibri"/>
          <w:sz w:val="28"/>
          <w:szCs w:val="28"/>
        </w:rPr>
        <w:t xml:space="preserve">. As more people are living with chronic </w:t>
      </w:r>
      <w:proofErr w:type="gramStart"/>
      <w:r w:rsidRPr="2A5B9215">
        <w:rPr>
          <w:rFonts w:ascii="Calibri" w:eastAsia="Calibri" w:hAnsi="Calibri" w:cs="Calibri"/>
          <w:sz w:val="28"/>
          <w:szCs w:val="28"/>
        </w:rPr>
        <w:t>diseases</w:t>
      </w:r>
      <w:proofErr w:type="gramEnd"/>
      <w:r w:rsidRPr="2A5B9215">
        <w:rPr>
          <w:rFonts w:ascii="Calibri" w:eastAsia="Calibri" w:hAnsi="Calibri" w:cs="Calibri"/>
          <w:sz w:val="28"/>
          <w:szCs w:val="28"/>
        </w:rPr>
        <w:t xml:space="preserve"> improving medication adherence has become more important (W</w:t>
      </w:r>
      <w:r w:rsidR="4D18E58E" w:rsidRPr="2A5B9215">
        <w:rPr>
          <w:rFonts w:ascii="Calibri" w:eastAsia="Calibri" w:hAnsi="Calibri" w:cs="Calibri"/>
          <w:sz w:val="28"/>
          <w:szCs w:val="28"/>
        </w:rPr>
        <w:t>HO</w:t>
      </w:r>
      <w:r w:rsidRPr="2A5B9215">
        <w:rPr>
          <w:rFonts w:ascii="Calibri" w:eastAsia="Calibri" w:hAnsi="Calibri" w:cs="Calibri"/>
          <w:sz w:val="28"/>
          <w:szCs w:val="28"/>
        </w:rPr>
        <w:t>, 2021).</w:t>
      </w:r>
    </w:p>
    <w:p w14:paraId="773BD68B" w14:textId="47EEA8CF" w:rsidR="3A30D9E1" w:rsidRDefault="01B49B5C" w:rsidP="2A5B9215">
      <w:pPr>
        <w:pStyle w:val="Heading2"/>
        <w:rPr>
          <w:rFonts w:ascii="Calibri" w:eastAsia="Calibri" w:hAnsi="Calibri" w:cs="Calibri"/>
          <w:b/>
          <w:bCs/>
        </w:rPr>
      </w:pPr>
      <w:r w:rsidRPr="2A5B9215">
        <w:rPr>
          <w:rFonts w:ascii="Calibri" w:eastAsia="Calibri" w:hAnsi="Calibri" w:cs="Calibri"/>
          <w:b/>
          <w:bCs/>
        </w:rPr>
        <w:lastRenderedPageBreak/>
        <w:t>About</w:t>
      </w:r>
      <w:r w:rsidR="2FB1F578" w:rsidRPr="2A5B9215">
        <w:rPr>
          <w:rFonts w:ascii="Calibri" w:eastAsia="Calibri" w:hAnsi="Calibri" w:cs="Calibri"/>
          <w:b/>
          <w:bCs/>
        </w:rPr>
        <w:t xml:space="preserve"> </w:t>
      </w:r>
      <w:proofErr w:type="spellStart"/>
      <w:r w:rsidR="2FB1F578" w:rsidRPr="2A5B9215">
        <w:rPr>
          <w:rFonts w:ascii="Calibri" w:eastAsia="Calibri" w:hAnsi="Calibri" w:cs="Calibri"/>
          <w:b/>
          <w:bCs/>
        </w:rPr>
        <w:t>Medisafe</w:t>
      </w:r>
      <w:proofErr w:type="spellEnd"/>
    </w:p>
    <w:p w14:paraId="065215F2" w14:textId="3735C9B9" w:rsidR="3A30D9E1" w:rsidRDefault="30AB7E3A" w:rsidP="4AB3FB54">
      <w:pPr>
        <w:jc w:val="center"/>
      </w:pPr>
      <w:r>
        <w:rPr>
          <w:noProof/>
        </w:rPr>
        <w:drawing>
          <wp:inline distT="0" distB="0" distL="0" distR="0" wp14:anchorId="710A15B4" wp14:editId="7C23E321">
            <wp:extent cx="2964507" cy="2413414"/>
            <wp:effectExtent l="0" t="0" r="0" b="0"/>
            <wp:docPr id="94893374"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4893374" name="Picture 94893374"/>
                    <pic:cNvPicPr/>
                  </pic:nvPicPr>
                  <pic:blipFill>
                    <a:blip r:embed="rId7">
                      <a:extLst>
                        <a:ext uri="{28A0092B-C50C-407E-A947-70E740481C1C}">
                          <a14:useLocalDpi xmlns:a14="http://schemas.microsoft.com/office/drawing/2010/main"/>
                        </a:ext>
                      </a:extLst>
                    </a:blip>
                    <a:stretch>
                      <a:fillRect/>
                    </a:stretch>
                  </pic:blipFill>
                  <pic:spPr>
                    <a:xfrm>
                      <a:off x="0" y="0"/>
                      <a:ext cx="2964507" cy="2413414"/>
                    </a:xfrm>
                    <a:prstGeom prst="rect">
                      <a:avLst/>
                    </a:prstGeom>
                  </pic:spPr>
                </pic:pic>
              </a:graphicData>
            </a:graphic>
          </wp:inline>
        </w:drawing>
      </w:r>
    </w:p>
    <w:p w14:paraId="5600C231" w14:textId="5B88E201" w:rsidR="3A30D9E1" w:rsidRDefault="506FB6B1" w:rsidP="4AB3FB54">
      <w:pPr>
        <w:jc w:val="center"/>
        <w:rPr>
          <w:rFonts w:ascii="Times New Roman" w:eastAsia="Times New Roman" w:hAnsi="Times New Roman" w:cs="Times New Roman"/>
          <w:sz w:val="28"/>
          <w:szCs w:val="28"/>
        </w:rPr>
      </w:pPr>
      <w:r w:rsidRPr="2A5B9215">
        <w:rPr>
          <w:rFonts w:ascii="Times New Roman" w:eastAsia="Times New Roman" w:hAnsi="Times New Roman" w:cs="Times New Roman"/>
          <w:sz w:val="28"/>
          <w:szCs w:val="28"/>
        </w:rPr>
        <w:t>Figure 2</w:t>
      </w:r>
      <w:r w:rsidR="192CC91D" w:rsidRPr="2A5B9215">
        <w:rPr>
          <w:rFonts w:ascii="Times New Roman" w:eastAsia="Times New Roman" w:hAnsi="Times New Roman" w:cs="Times New Roman"/>
          <w:sz w:val="28"/>
          <w:szCs w:val="28"/>
        </w:rPr>
        <w:t>:</w:t>
      </w:r>
      <w:r w:rsidRPr="2A5B9215">
        <w:rPr>
          <w:rFonts w:ascii="Times New Roman" w:eastAsia="Times New Roman" w:hAnsi="Times New Roman" w:cs="Times New Roman"/>
          <w:sz w:val="28"/>
          <w:szCs w:val="28"/>
        </w:rPr>
        <w:t xml:space="preserve"> </w:t>
      </w:r>
      <w:proofErr w:type="spellStart"/>
      <w:r w:rsidRPr="2A5B9215">
        <w:rPr>
          <w:rFonts w:ascii="Times New Roman" w:eastAsia="Times New Roman" w:hAnsi="Times New Roman" w:cs="Times New Roman"/>
          <w:sz w:val="28"/>
          <w:szCs w:val="28"/>
        </w:rPr>
        <w:t>Medisafe</w:t>
      </w:r>
      <w:proofErr w:type="spellEnd"/>
      <w:r w:rsidRPr="2A5B9215">
        <w:rPr>
          <w:rFonts w:ascii="Times New Roman" w:eastAsia="Times New Roman" w:hAnsi="Times New Roman" w:cs="Times New Roman"/>
          <w:sz w:val="28"/>
          <w:szCs w:val="28"/>
        </w:rPr>
        <w:t xml:space="preserve"> smartphone application </w:t>
      </w:r>
      <w:r w:rsidR="685CD5CD" w:rsidRPr="2A5B9215">
        <w:rPr>
          <w:rFonts w:ascii="Times New Roman" w:eastAsia="Times New Roman" w:hAnsi="Times New Roman" w:cs="Times New Roman"/>
          <w:sz w:val="28"/>
          <w:szCs w:val="28"/>
        </w:rPr>
        <w:t>(</w:t>
      </w:r>
      <w:proofErr w:type="spellStart"/>
      <w:r w:rsidRPr="2A5B9215">
        <w:rPr>
          <w:rFonts w:ascii="Times New Roman" w:eastAsia="Times New Roman" w:hAnsi="Times New Roman" w:cs="Times New Roman"/>
          <w:sz w:val="28"/>
          <w:szCs w:val="28"/>
        </w:rPr>
        <w:t>Medisafe</w:t>
      </w:r>
      <w:proofErr w:type="spellEnd"/>
      <w:r w:rsidR="41AB7C0D" w:rsidRPr="2A5B9215">
        <w:rPr>
          <w:rFonts w:ascii="Times New Roman" w:eastAsia="Times New Roman" w:hAnsi="Times New Roman" w:cs="Times New Roman"/>
          <w:sz w:val="28"/>
          <w:szCs w:val="28"/>
        </w:rPr>
        <w:t xml:space="preserve">, </w:t>
      </w:r>
      <w:r w:rsidRPr="2A5B9215">
        <w:rPr>
          <w:rFonts w:ascii="Times New Roman" w:eastAsia="Times New Roman" w:hAnsi="Times New Roman" w:cs="Times New Roman"/>
          <w:sz w:val="28"/>
          <w:szCs w:val="28"/>
        </w:rPr>
        <w:t>202</w:t>
      </w:r>
      <w:r w:rsidR="03BB9FC1" w:rsidRPr="2A5B9215">
        <w:rPr>
          <w:rFonts w:ascii="Times New Roman" w:eastAsia="Times New Roman" w:hAnsi="Times New Roman" w:cs="Times New Roman"/>
          <w:sz w:val="28"/>
          <w:szCs w:val="28"/>
        </w:rPr>
        <w:t>5</w:t>
      </w:r>
      <w:r w:rsidRPr="2A5B9215">
        <w:rPr>
          <w:rFonts w:ascii="Times New Roman" w:eastAsia="Times New Roman" w:hAnsi="Times New Roman" w:cs="Times New Roman"/>
          <w:sz w:val="28"/>
          <w:szCs w:val="28"/>
        </w:rPr>
        <w:t>).</w:t>
      </w:r>
    </w:p>
    <w:p w14:paraId="4473D6D0" w14:textId="547C6FE4" w:rsidR="7FC46C70" w:rsidRDefault="6875AC50" w:rsidP="029A731B">
      <w:pPr>
        <w:jc w:val="both"/>
      </w:pPr>
      <w:proofErr w:type="spellStart"/>
      <w:r w:rsidRPr="6966BC16">
        <w:rPr>
          <w:rFonts w:ascii="Calibri" w:eastAsia="Calibri" w:hAnsi="Calibri" w:cs="Calibri"/>
          <w:sz w:val="28"/>
          <w:szCs w:val="28"/>
        </w:rPr>
        <w:t>Medisafe</w:t>
      </w:r>
      <w:proofErr w:type="spellEnd"/>
      <w:r w:rsidRPr="6966BC16">
        <w:rPr>
          <w:rFonts w:ascii="Calibri" w:eastAsia="Calibri" w:hAnsi="Calibri" w:cs="Calibri"/>
          <w:sz w:val="28"/>
          <w:szCs w:val="28"/>
        </w:rPr>
        <w:t xml:space="preserve"> is a smartphone medication reminder application designed to help people take their medicines correctly. Users can schedule reminders, record missed doses, receive refill notifications, and share medication information with caregivers. These features encourage people to take a more active role in managing their own health</w:t>
      </w:r>
      <w:r w:rsidR="007F5FAC">
        <w:rPr>
          <w:rFonts w:ascii="Calibri" w:eastAsia="Calibri" w:hAnsi="Calibri" w:cs="Calibri"/>
          <w:sz w:val="28"/>
          <w:szCs w:val="28"/>
        </w:rPr>
        <w:t xml:space="preserve"> </w:t>
      </w:r>
      <w:r w:rsidR="007F5FAC" w:rsidRPr="6966BC16">
        <w:rPr>
          <w:rFonts w:ascii="Calibri" w:eastAsia="Calibri" w:hAnsi="Calibri" w:cs="Calibri"/>
          <w:sz w:val="28"/>
          <w:szCs w:val="28"/>
        </w:rPr>
        <w:t>(</w:t>
      </w:r>
      <w:proofErr w:type="spellStart"/>
      <w:r w:rsidR="007F5FAC" w:rsidRPr="6966BC16">
        <w:rPr>
          <w:rFonts w:ascii="Calibri" w:eastAsia="Calibri" w:hAnsi="Calibri" w:cs="Calibri"/>
          <w:sz w:val="28"/>
          <w:szCs w:val="28"/>
        </w:rPr>
        <w:t>Medisafe</w:t>
      </w:r>
      <w:proofErr w:type="spellEnd"/>
      <w:r w:rsidR="007F5FAC" w:rsidRPr="6966BC16">
        <w:rPr>
          <w:rFonts w:ascii="Calibri" w:eastAsia="Calibri" w:hAnsi="Calibri" w:cs="Calibri"/>
          <w:sz w:val="28"/>
          <w:szCs w:val="28"/>
        </w:rPr>
        <w:t>, 2025)</w:t>
      </w:r>
      <w:r w:rsidRPr="6966BC16">
        <w:rPr>
          <w:rFonts w:ascii="Calibri" w:eastAsia="Calibri" w:hAnsi="Calibri" w:cs="Calibri"/>
          <w:sz w:val="28"/>
          <w:szCs w:val="28"/>
        </w:rPr>
        <w:t>.</w:t>
      </w:r>
    </w:p>
    <w:p w14:paraId="44D908E9" w14:textId="67E0CC8D" w:rsidR="3A30D9E1" w:rsidRDefault="5757CD29" w:rsidP="4AB3FB54">
      <w:pPr>
        <w:pStyle w:val="Heading2"/>
      </w:pPr>
      <w:r w:rsidRPr="2A5B9215">
        <w:rPr>
          <w:rFonts w:ascii="Calibri" w:eastAsia="Calibri" w:hAnsi="Calibri" w:cs="Calibri"/>
          <w:b/>
          <w:bCs/>
        </w:rPr>
        <w:t>Promoting Better</w:t>
      </w:r>
      <w:r w:rsidR="05CDF196" w:rsidRPr="2A5B9215">
        <w:rPr>
          <w:rFonts w:ascii="Calibri" w:eastAsia="Calibri" w:hAnsi="Calibri" w:cs="Calibri"/>
          <w:b/>
          <w:bCs/>
        </w:rPr>
        <w:t xml:space="preserve"> </w:t>
      </w:r>
      <w:r w:rsidR="006A581B">
        <w:rPr>
          <w:rFonts w:ascii="Calibri" w:eastAsia="Calibri" w:hAnsi="Calibri" w:cs="Calibri"/>
          <w:b/>
          <w:bCs/>
        </w:rPr>
        <w:t>H</w:t>
      </w:r>
      <w:r w:rsidR="05CDF196" w:rsidRPr="2A5B9215">
        <w:rPr>
          <w:rFonts w:ascii="Calibri" w:eastAsia="Calibri" w:hAnsi="Calibri" w:cs="Calibri"/>
          <w:b/>
          <w:bCs/>
        </w:rPr>
        <w:t>ealth</w:t>
      </w:r>
    </w:p>
    <w:p w14:paraId="73EFA875" w14:textId="2E266CFF" w:rsidR="3A30D9E1" w:rsidRDefault="05CDF196" w:rsidP="4AB3FB54">
      <w:pPr>
        <w:jc w:val="both"/>
        <w:rPr>
          <w:rFonts w:ascii="Calibri" w:eastAsia="Calibri" w:hAnsi="Calibri" w:cs="Calibri"/>
          <w:sz w:val="28"/>
          <w:szCs w:val="28"/>
        </w:rPr>
      </w:pPr>
      <w:r w:rsidRPr="2A5B9215">
        <w:rPr>
          <w:rFonts w:ascii="Calibri" w:eastAsia="Calibri" w:hAnsi="Calibri" w:cs="Calibri"/>
          <w:sz w:val="28"/>
          <w:szCs w:val="28"/>
        </w:rPr>
        <w:t xml:space="preserve">Digital health technologies help people take a more active role in looking after their health (O'Neil, 2019). </w:t>
      </w:r>
      <w:proofErr w:type="spellStart"/>
      <w:r w:rsidRPr="2A5B9215">
        <w:rPr>
          <w:rFonts w:ascii="Calibri" w:eastAsia="Calibri" w:hAnsi="Calibri" w:cs="Calibri"/>
          <w:sz w:val="28"/>
          <w:szCs w:val="28"/>
        </w:rPr>
        <w:t>Medisafe</w:t>
      </w:r>
      <w:proofErr w:type="spellEnd"/>
      <w:r w:rsidRPr="2A5B9215">
        <w:rPr>
          <w:rFonts w:ascii="Calibri" w:eastAsia="Calibri" w:hAnsi="Calibri" w:cs="Calibri"/>
          <w:sz w:val="28"/>
          <w:szCs w:val="28"/>
        </w:rPr>
        <w:t xml:space="preserve"> supports this by reminding people to take their medicines every day. It also helps users build a routine and become more responsible for managing their health. Research has shown that medication reminder apps can improve medication adherence, especially for people with long-term conditions (</w:t>
      </w:r>
      <w:r w:rsidR="30E72FB1" w:rsidRPr="2A5B9215">
        <w:rPr>
          <w:rFonts w:ascii="Calibri" w:eastAsia="Calibri" w:hAnsi="Calibri" w:cs="Calibri"/>
          <w:sz w:val="28"/>
          <w:szCs w:val="28"/>
        </w:rPr>
        <w:t>Lanke</w:t>
      </w:r>
      <w:r w:rsidRPr="2A5B9215">
        <w:rPr>
          <w:rFonts w:ascii="Calibri" w:eastAsia="Calibri" w:hAnsi="Calibri" w:cs="Calibri"/>
          <w:sz w:val="28"/>
          <w:szCs w:val="28"/>
        </w:rPr>
        <w:t xml:space="preserve"> </w:t>
      </w:r>
      <w:r w:rsidRPr="2A5B9215">
        <w:rPr>
          <w:rFonts w:ascii="Calibri" w:eastAsia="Calibri" w:hAnsi="Calibri" w:cs="Calibri"/>
          <w:i/>
          <w:iCs/>
          <w:sz w:val="28"/>
          <w:szCs w:val="28"/>
        </w:rPr>
        <w:t>et al</w:t>
      </w:r>
      <w:r w:rsidRPr="2A5B9215">
        <w:rPr>
          <w:rFonts w:ascii="Calibri" w:eastAsia="Calibri" w:hAnsi="Calibri" w:cs="Calibri"/>
          <w:sz w:val="28"/>
          <w:szCs w:val="28"/>
        </w:rPr>
        <w:t>., 202</w:t>
      </w:r>
      <w:r w:rsidR="00F77BA0">
        <w:rPr>
          <w:rFonts w:ascii="Calibri" w:eastAsia="Calibri" w:hAnsi="Calibri" w:cs="Calibri"/>
          <w:sz w:val="28"/>
          <w:szCs w:val="28"/>
        </w:rPr>
        <w:t>5</w:t>
      </w:r>
      <w:r w:rsidRPr="2A5B9215">
        <w:rPr>
          <w:rFonts w:ascii="Calibri" w:eastAsia="Calibri" w:hAnsi="Calibri" w:cs="Calibri"/>
          <w:sz w:val="28"/>
          <w:szCs w:val="28"/>
        </w:rPr>
        <w:t>).</w:t>
      </w:r>
    </w:p>
    <w:p w14:paraId="55746651" w14:textId="4DB66A1B" w:rsidR="3A30D9E1" w:rsidRDefault="1787365B" w:rsidP="4AB3FB54">
      <w:pPr>
        <w:pStyle w:val="Heading2"/>
        <w:spacing w:before="299" w:after="299"/>
        <w:rPr>
          <w:rFonts w:ascii="Calibri" w:eastAsia="Calibri" w:hAnsi="Calibri" w:cs="Calibri"/>
          <w:b/>
          <w:bCs/>
        </w:rPr>
      </w:pPr>
      <w:r w:rsidRPr="2A5B9215">
        <w:rPr>
          <w:rFonts w:ascii="Calibri" w:eastAsia="Calibri" w:hAnsi="Calibri" w:cs="Calibri"/>
          <w:b/>
          <w:bCs/>
        </w:rPr>
        <w:t>The Benefits of</w:t>
      </w:r>
      <w:r w:rsidR="05CDF196" w:rsidRPr="2A5B9215">
        <w:rPr>
          <w:rFonts w:ascii="Calibri" w:eastAsia="Calibri" w:hAnsi="Calibri" w:cs="Calibri"/>
          <w:b/>
          <w:bCs/>
        </w:rPr>
        <w:t xml:space="preserve"> </w:t>
      </w:r>
      <w:proofErr w:type="spellStart"/>
      <w:r w:rsidR="05CDF196" w:rsidRPr="2A5B9215">
        <w:rPr>
          <w:rFonts w:ascii="Calibri" w:eastAsia="Calibri" w:hAnsi="Calibri" w:cs="Calibri"/>
          <w:b/>
          <w:bCs/>
        </w:rPr>
        <w:t>Medisafe</w:t>
      </w:r>
      <w:proofErr w:type="spellEnd"/>
    </w:p>
    <w:p w14:paraId="04FD9AB5" w14:textId="5ECEBBF9" w:rsidR="478A04A1" w:rsidRDefault="478A04A1" w:rsidP="119C089F">
      <w:pPr>
        <w:spacing w:before="240" w:after="240"/>
        <w:jc w:val="both"/>
      </w:pPr>
      <w:r w:rsidRPr="2A5B9215">
        <w:rPr>
          <w:rFonts w:ascii="Calibri" w:eastAsia="Calibri" w:hAnsi="Calibri" w:cs="Calibri"/>
          <w:sz w:val="28"/>
          <w:szCs w:val="28"/>
        </w:rPr>
        <w:t xml:space="preserve">Research suggests that medication reminder applications can improve adherence, particularly among people with chronic illnesses. </w:t>
      </w:r>
      <w:r w:rsidR="2FD08DFF" w:rsidRPr="2A5B9215">
        <w:rPr>
          <w:rFonts w:ascii="Calibri" w:eastAsia="Calibri" w:hAnsi="Calibri" w:cs="Calibri"/>
          <w:sz w:val="28"/>
          <w:szCs w:val="28"/>
        </w:rPr>
        <w:t>M</w:t>
      </w:r>
      <w:r w:rsidRPr="2A5B9215">
        <w:rPr>
          <w:rFonts w:ascii="Calibri" w:eastAsia="Calibri" w:hAnsi="Calibri" w:cs="Calibri"/>
          <w:sz w:val="28"/>
          <w:szCs w:val="28"/>
        </w:rPr>
        <w:t xml:space="preserve">obile medication apps helped many patients remember to take their medicines more consistently. Better </w:t>
      </w:r>
      <w:r w:rsidRPr="2A5B9215">
        <w:rPr>
          <w:rFonts w:ascii="Calibri" w:eastAsia="Calibri" w:hAnsi="Calibri" w:cs="Calibri"/>
          <w:sz w:val="28"/>
          <w:szCs w:val="28"/>
        </w:rPr>
        <w:lastRenderedPageBreak/>
        <w:t>adherence is associated with improved disease control and fewer health complications, supporting the goals of digital health promotion (W</w:t>
      </w:r>
      <w:r w:rsidR="72567768" w:rsidRPr="2A5B9215">
        <w:rPr>
          <w:rFonts w:ascii="Calibri" w:eastAsia="Calibri" w:hAnsi="Calibri" w:cs="Calibri"/>
          <w:sz w:val="28"/>
          <w:szCs w:val="28"/>
        </w:rPr>
        <w:t>HO</w:t>
      </w:r>
      <w:r w:rsidRPr="2A5B9215">
        <w:rPr>
          <w:rFonts w:ascii="Calibri" w:eastAsia="Calibri" w:hAnsi="Calibri" w:cs="Calibri"/>
          <w:sz w:val="28"/>
          <w:szCs w:val="28"/>
        </w:rPr>
        <w:t>, 2021).</w:t>
      </w:r>
    </w:p>
    <w:p w14:paraId="301D7773" w14:textId="039933DF" w:rsidR="478A04A1" w:rsidRDefault="478A04A1" w:rsidP="119C089F">
      <w:pPr>
        <w:spacing w:before="240" w:after="240"/>
        <w:jc w:val="both"/>
      </w:pPr>
      <w:r w:rsidRPr="119C089F">
        <w:rPr>
          <w:rFonts w:ascii="Calibri" w:eastAsia="Calibri" w:hAnsi="Calibri" w:cs="Calibri"/>
          <w:sz w:val="28"/>
          <w:szCs w:val="28"/>
        </w:rPr>
        <w:t xml:space="preserve">One of </w:t>
      </w:r>
      <w:proofErr w:type="spellStart"/>
      <w:r w:rsidRPr="119C089F">
        <w:rPr>
          <w:rFonts w:ascii="Calibri" w:eastAsia="Calibri" w:hAnsi="Calibri" w:cs="Calibri"/>
          <w:sz w:val="28"/>
          <w:szCs w:val="28"/>
        </w:rPr>
        <w:t>Medisafe's</w:t>
      </w:r>
      <w:proofErr w:type="spellEnd"/>
      <w:r w:rsidRPr="119C089F">
        <w:rPr>
          <w:rFonts w:ascii="Calibri" w:eastAsia="Calibri" w:hAnsi="Calibri" w:cs="Calibri"/>
          <w:sz w:val="28"/>
          <w:szCs w:val="28"/>
        </w:rPr>
        <w:t xml:space="preserve"> greatest strengths is its simplicity. Timely reminders, refill alerts, medication tracking, and caregiver notifications can help patients establish healthy routines while improving communication between patients, families, and healthcare professionals (Azzopardi-Muscat and Sørensen, 2019).</w:t>
      </w:r>
    </w:p>
    <w:p w14:paraId="752F2227" w14:textId="517CD354" w:rsidR="478A04A1" w:rsidRDefault="478A04A1" w:rsidP="119C089F">
      <w:pPr>
        <w:pStyle w:val="Heading2"/>
        <w:spacing w:before="299" w:after="299"/>
        <w:rPr>
          <w:rFonts w:ascii="Calibri" w:eastAsia="Calibri" w:hAnsi="Calibri" w:cs="Calibri"/>
          <w:b/>
          <w:bCs/>
        </w:rPr>
      </w:pPr>
      <w:r w:rsidRPr="119C089F">
        <w:rPr>
          <w:rFonts w:ascii="Calibri" w:eastAsia="Calibri" w:hAnsi="Calibri" w:cs="Calibri"/>
          <w:b/>
          <w:bCs/>
        </w:rPr>
        <w:t xml:space="preserve">Limitations of </w:t>
      </w:r>
      <w:proofErr w:type="spellStart"/>
      <w:r w:rsidRPr="119C089F">
        <w:rPr>
          <w:rFonts w:ascii="Calibri" w:eastAsia="Calibri" w:hAnsi="Calibri" w:cs="Calibri"/>
          <w:b/>
          <w:bCs/>
        </w:rPr>
        <w:t>Medisafe</w:t>
      </w:r>
      <w:proofErr w:type="spellEnd"/>
    </w:p>
    <w:p w14:paraId="17559492" w14:textId="6585978E" w:rsidR="478A04A1" w:rsidRPr="000852F2" w:rsidRDefault="000852F2" w:rsidP="119C089F">
      <w:pPr>
        <w:spacing w:before="240" w:after="240"/>
        <w:jc w:val="both"/>
        <w:rPr>
          <w:rFonts w:ascii="Calibri" w:eastAsia="Calibri" w:hAnsi="Calibri" w:cs="Calibri"/>
          <w:sz w:val="28"/>
          <w:szCs w:val="28"/>
        </w:rPr>
      </w:pPr>
      <w:r w:rsidRPr="000852F2">
        <w:rPr>
          <w:rFonts w:ascii="Calibri" w:eastAsia="Calibri" w:hAnsi="Calibri" w:cs="Calibri"/>
          <w:sz w:val="28"/>
          <w:szCs w:val="28"/>
        </w:rPr>
        <w:t>Reminder apps have important limitations. A notification does not guarantee that medication has been taken, so the app measures reminders rather than true adherence (Lanke et al., 2025). Many older adults also struggle due to limited digital skills, poor eyesight or cognitive decline, while people without smartphones or reliable internet face digital exclusion (WHO, 2021). Privacy concerns may further reduce uptake if users are unsure how their health data is protected (Alhammad et al., 2024)</w:t>
      </w:r>
      <w:r w:rsidR="00C355EE">
        <w:rPr>
          <w:rFonts w:ascii="Calibri" w:eastAsia="Calibri" w:hAnsi="Calibri" w:cs="Calibri"/>
          <w:sz w:val="28"/>
          <w:szCs w:val="28"/>
        </w:rPr>
        <w:t>.</w:t>
      </w:r>
    </w:p>
    <w:p w14:paraId="1A7210CD" w14:textId="40DB9C9D" w:rsidR="3A30D9E1" w:rsidRDefault="5CE7AEC1" w:rsidP="4AB3FB54">
      <w:pPr>
        <w:pStyle w:val="Heading2"/>
        <w:spacing w:before="299" w:after="299"/>
      </w:pPr>
      <w:r w:rsidRPr="2A5B9215">
        <w:rPr>
          <w:rFonts w:ascii="Calibri" w:eastAsia="Calibri" w:hAnsi="Calibri" w:cs="Calibri"/>
          <w:b/>
          <w:bCs/>
        </w:rPr>
        <w:t>Ways to</w:t>
      </w:r>
      <w:r w:rsidR="05CDF196" w:rsidRPr="2A5B9215">
        <w:rPr>
          <w:rFonts w:ascii="Calibri" w:eastAsia="Calibri" w:hAnsi="Calibri" w:cs="Calibri"/>
          <w:b/>
          <w:bCs/>
        </w:rPr>
        <w:t xml:space="preserve"> improve</w:t>
      </w:r>
    </w:p>
    <w:p w14:paraId="4BBB511B" w14:textId="405562BD" w:rsidR="3A30D9E1" w:rsidRDefault="6473E296" w:rsidP="119C089F">
      <w:pPr>
        <w:spacing w:before="240" w:after="240"/>
        <w:jc w:val="both"/>
      </w:pPr>
      <w:r w:rsidRPr="119C089F">
        <w:rPr>
          <w:rFonts w:ascii="Calibri" w:eastAsia="Calibri" w:hAnsi="Calibri" w:cs="Calibri"/>
          <w:sz w:val="28"/>
          <w:szCs w:val="28"/>
        </w:rPr>
        <w:t>Medication reminder apps could become more effective by including larger text, voice reminders, and simplified navigation for older users. Short educational videos explaining why each medicine is important could improve health literacy rather than simply reminding users to take medication. Better integration with healthcare services would allow clinicians to identify patients who regularly miss doses and provide timely support. Finally, stronger data encryption, transparent privacy policies, and compliance with UK GDPR would help build user trust (NHS England, 2023).</w:t>
      </w:r>
    </w:p>
    <w:p w14:paraId="4DADEA6A" w14:textId="7E785EC0" w:rsidR="1D995F5C" w:rsidRPr="000852F2" w:rsidRDefault="61923F84" w:rsidP="000852F2">
      <w:pPr>
        <w:spacing w:before="240" w:after="240"/>
        <w:jc w:val="both"/>
        <w:rPr>
          <w:rFonts w:ascii="Calibri" w:eastAsia="Calibri" w:hAnsi="Calibri" w:cs="Calibri"/>
          <w:sz w:val="28"/>
          <w:szCs w:val="28"/>
        </w:rPr>
      </w:pPr>
      <w:r w:rsidRPr="119C089F">
        <w:rPr>
          <w:rFonts w:ascii="Calibri" w:eastAsia="Calibri" w:hAnsi="Calibri" w:cs="Calibri"/>
          <w:sz w:val="28"/>
          <w:szCs w:val="28"/>
        </w:rPr>
        <w:t xml:space="preserve">Overall, </w:t>
      </w:r>
      <w:proofErr w:type="spellStart"/>
      <w:r w:rsidRPr="119C089F">
        <w:rPr>
          <w:rFonts w:ascii="Calibri" w:eastAsia="Calibri" w:hAnsi="Calibri" w:cs="Calibri"/>
          <w:sz w:val="28"/>
          <w:szCs w:val="28"/>
        </w:rPr>
        <w:t>Medisafe</w:t>
      </w:r>
      <w:proofErr w:type="spellEnd"/>
      <w:r w:rsidRPr="119C089F">
        <w:rPr>
          <w:rFonts w:ascii="Calibri" w:eastAsia="Calibri" w:hAnsi="Calibri" w:cs="Calibri"/>
          <w:sz w:val="28"/>
          <w:szCs w:val="28"/>
        </w:rPr>
        <w:t xml:space="preserve"> is a valuable digital health promotion tool that can improve medication adherence, particularly for people with long-term conditions</w:t>
      </w:r>
      <w:r w:rsidR="007F5FAC">
        <w:rPr>
          <w:rFonts w:ascii="Calibri" w:eastAsia="Calibri" w:hAnsi="Calibri" w:cs="Calibri"/>
          <w:sz w:val="28"/>
          <w:szCs w:val="28"/>
        </w:rPr>
        <w:t xml:space="preserve"> </w:t>
      </w:r>
      <w:r w:rsidR="007F5FAC" w:rsidRPr="6966BC16">
        <w:rPr>
          <w:rFonts w:ascii="Calibri" w:eastAsia="Calibri" w:hAnsi="Calibri" w:cs="Calibri"/>
          <w:sz w:val="28"/>
          <w:szCs w:val="28"/>
        </w:rPr>
        <w:t>(</w:t>
      </w:r>
      <w:proofErr w:type="spellStart"/>
      <w:r w:rsidR="007F5FAC" w:rsidRPr="6966BC16">
        <w:rPr>
          <w:rFonts w:ascii="Calibri" w:eastAsia="Calibri" w:hAnsi="Calibri" w:cs="Calibri"/>
          <w:sz w:val="28"/>
          <w:szCs w:val="28"/>
        </w:rPr>
        <w:t>Medisafe</w:t>
      </w:r>
      <w:proofErr w:type="spellEnd"/>
      <w:r w:rsidR="007F5FAC" w:rsidRPr="6966BC16">
        <w:rPr>
          <w:rFonts w:ascii="Calibri" w:eastAsia="Calibri" w:hAnsi="Calibri" w:cs="Calibri"/>
          <w:sz w:val="28"/>
          <w:szCs w:val="28"/>
        </w:rPr>
        <w:t>, 2025)</w:t>
      </w:r>
      <w:r w:rsidRPr="119C089F">
        <w:rPr>
          <w:rFonts w:ascii="Calibri" w:eastAsia="Calibri" w:hAnsi="Calibri" w:cs="Calibri"/>
          <w:sz w:val="28"/>
          <w:szCs w:val="28"/>
        </w:rPr>
        <w:t>. However, reminder apps should complement, rather than replace, patient education and healthcare professional support. When combined with person-</w:t>
      </w:r>
      <w:proofErr w:type="spellStart"/>
      <w:r w:rsidRPr="119C089F">
        <w:rPr>
          <w:rFonts w:ascii="Calibri" w:eastAsia="Calibri" w:hAnsi="Calibri" w:cs="Calibri"/>
          <w:sz w:val="28"/>
          <w:szCs w:val="28"/>
        </w:rPr>
        <w:lastRenderedPageBreak/>
        <w:t>centred</w:t>
      </w:r>
      <w:proofErr w:type="spellEnd"/>
      <w:r w:rsidRPr="119C089F">
        <w:rPr>
          <w:rFonts w:ascii="Calibri" w:eastAsia="Calibri" w:hAnsi="Calibri" w:cs="Calibri"/>
          <w:sz w:val="28"/>
          <w:szCs w:val="28"/>
        </w:rPr>
        <w:t xml:space="preserve"> care and equitable digital access, they have the potential to improve health outcomes</w:t>
      </w:r>
      <w:r w:rsidR="05CDF196" w:rsidRPr="119C089F">
        <w:rPr>
          <w:rFonts w:ascii="Calibri" w:eastAsia="Calibri" w:hAnsi="Calibri" w:cs="Calibri"/>
          <w:sz w:val="28"/>
          <w:szCs w:val="28"/>
        </w:rPr>
        <w:t>.</w:t>
      </w:r>
      <w:r w:rsidR="1D995F5C">
        <w:br w:type="page"/>
      </w:r>
    </w:p>
    <w:p w14:paraId="538041E8" w14:textId="20D738FE" w:rsidR="1D995F5C" w:rsidRDefault="338E2BAD" w:rsidP="4AB3FB54">
      <w:pPr>
        <w:pStyle w:val="Heading1"/>
        <w:jc w:val="center"/>
        <w:rPr>
          <w:rFonts w:ascii="Calibri" w:eastAsia="Calibri" w:hAnsi="Calibri" w:cs="Calibri"/>
          <w:b/>
          <w:bCs/>
          <w:sz w:val="32"/>
          <w:szCs w:val="32"/>
          <w:u w:val="single"/>
        </w:rPr>
      </w:pPr>
      <w:r w:rsidRPr="2A5B9215">
        <w:rPr>
          <w:rFonts w:ascii="Calibri" w:eastAsia="Calibri" w:hAnsi="Calibri" w:cs="Calibri"/>
          <w:b/>
          <w:bCs/>
          <w:sz w:val="32"/>
          <w:szCs w:val="32"/>
          <w:u w:val="single"/>
        </w:rPr>
        <w:lastRenderedPageBreak/>
        <w:t>References</w:t>
      </w:r>
    </w:p>
    <w:p w14:paraId="77A2385D" w14:textId="25453EB2" w:rsidR="7C640886" w:rsidRDefault="72453CC8" w:rsidP="119C089F">
      <w:pPr>
        <w:spacing w:after="0" w:line="360" w:lineRule="auto"/>
        <w:ind w:left="720" w:hanging="720"/>
      </w:pPr>
      <w:r w:rsidRPr="2A5B9215">
        <w:rPr>
          <w:rFonts w:ascii="Calibri" w:eastAsia="Calibri" w:hAnsi="Calibri" w:cs="Calibri"/>
          <w:sz w:val="28"/>
          <w:szCs w:val="28"/>
        </w:rPr>
        <w:t xml:space="preserve">Adobe Stock (2026) </w:t>
      </w:r>
      <w:r w:rsidRPr="2A5B9215">
        <w:rPr>
          <w:rFonts w:ascii="Calibri" w:eastAsia="Calibri" w:hAnsi="Calibri" w:cs="Calibri"/>
          <w:i/>
          <w:iCs/>
          <w:sz w:val="28"/>
          <w:szCs w:val="28"/>
        </w:rPr>
        <w:t>Medicine reminder application</w:t>
      </w:r>
      <w:r w:rsidRPr="2A5B9215">
        <w:rPr>
          <w:rFonts w:ascii="Calibri" w:eastAsia="Calibri" w:hAnsi="Calibri" w:cs="Calibri"/>
          <w:sz w:val="28"/>
          <w:szCs w:val="28"/>
        </w:rPr>
        <w:t xml:space="preserve">. Available at: </w:t>
      </w:r>
      <w:hyperlink r:id="rId8">
        <w:r w:rsidRPr="2A5B9215">
          <w:rPr>
            <w:rStyle w:val="Hyperlink"/>
          </w:rPr>
          <w:t>https://stock.adobe.com/search?k=medicine+reminder+application</w:t>
        </w:r>
      </w:hyperlink>
      <w:r>
        <w:t xml:space="preserve"> </w:t>
      </w:r>
    </w:p>
    <w:p w14:paraId="18AFE94D" w14:textId="217B3299" w:rsidR="7C640886" w:rsidRDefault="772D60E4" w:rsidP="119C089F">
      <w:pPr>
        <w:spacing w:after="0" w:line="360" w:lineRule="auto"/>
        <w:ind w:left="720" w:hanging="720"/>
      </w:pPr>
      <w:r w:rsidRPr="2A5B9215">
        <w:rPr>
          <w:rFonts w:ascii="Calibri" w:eastAsia="Calibri" w:hAnsi="Calibri" w:cs="Calibri"/>
          <w:sz w:val="28"/>
          <w:szCs w:val="28"/>
        </w:rPr>
        <w:t xml:space="preserve">Alhammad, N., </w:t>
      </w:r>
      <w:proofErr w:type="spellStart"/>
      <w:r w:rsidRPr="2A5B9215">
        <w:rPr>
          <w:rFonts w:ascii="Calibri" w:eastAsia="Calibri" w:hAnsi="Calibri" w:cs="Calibri"/>
          <w:sz w:val="28"/>
          <w:szCs w:val="28"/>
        </w:rPr>
        <w:t>Alajlani</w:t>
      </w:r>
      <w:proofErr w:type="spellEnd"/>
      <w:r w:rsidRPr="2A5B9215">
        <w:rPr>
          <w:rFonts w:ascii="Calibri" w:eastAsia="Calibri" w:hAnsi="Calibri" w:cs="Calibri"/>
          <w:sz w:val="28"/>
          <w:szCs w:val="28"/>
        </w:rPr>
        <w:t>, M., Abd-</w:t>
      </w:r>
      <w:proofErr w:type="spellStart"/>
      <w:r w:rsidRPr="2A5B9215">
        <w:rPr>
          <w:rFonts w:ascii="Calibri" w:eastAsia="Calibri" w:hAnsi="Calibri" w:cs="Calibri"/>
          <w:sz w:val="28"/>
          <w:szCs w:val="28"/>
        </w:rPr>
        <w:t>alrazaq</w:t>
      </w:r>
      <w:proofErr w:type="spellEnd"/>
      <w:r w:rsidRPr="2A5B9215">
        <w:rPr>
          <w:rFonts w:ascii="Calibri" w:eastAsia="Calibri" w:hAnsi="Calibri" w:cs="Calibri"/>
          <w:sz w:val="28"/>
          <w:szCs w:val="28"/>
        </w:rPr>
        <w:t xml:space="preserve">, A., </w:t>
      </w:r>
      <w:proofErr w:type="spellStart"/>
      <w:r w:rsidRPr="2A5B9215">
        <w:rPr>
          <w:rFonts w:ascii="Calibri" w:eastAsia="Calibri" w:hAnsi="Calibri" w:cs="Calibri"/>
          <w:sz w:val="28"/>
          <w:szCs w:val="28"/>
        </w:rPr>
        <w:t>Epiphaniou</w:t>
      </w:r>
      <w:proofErr w:type="spellEnd"/>
      <w:r w:rsidRPr="2A5B9215">
        <w:rPr>
          <w:rFonts w:ascii="Calibri" w:eastAsia="Calibri" w:hAnsi="Calibri" w:cs="Calibri"/>
          <w:sz w:val="28"/>
          <w:szCs w:val="28"/>
        </w:rPr>
        <w:t xml:space="preserve">, G. and Arvanitis, T. (2024) 'Patients' perspectives on the data confidentiality, privacy, and security of mHealth apps: systematic review', </w:t>
      </w:r>
      <w:r w:rsidRPr="2A5B9215">
        <w:rPr>
          <w:rFonts w:ascii="Calibri" w:eastAsia="Calibri" w:hAnsi="Calibri" w:cs="Calibri"/>
          <w:i/>
          <w:iCs/>
          <w:sz w:val="28"/>
          <w:szCs w:val="28"/>
        </w:rPr>
        <w:t>Journal of Medical Internet Research</w:t>
      </w:r>
      <w:r w:rsidRPr="2A5B9215">
        <w:rPr>
          <w:rFonts w:ascii="Calibri" w:eastAsia="Calibri" w:hAnsi="Calibri" w:cs="Calibri"/>
          <w:sz w:val="28"/>
          <w:szCs w:val="28"/>
        </w:rPr>
        <w:t xml:space="preserve">, 26, e50715. Available at: </w:t>
      </w:r>
      <w:hyperlink r:id="rId9">
        <w:r w:rsidRPr="2A5B9215">
          <w:rPr>
            <w:rStyle w:val="Hyperlink"/>
          </w:rPr>
          <w:t>https://www.jmir.org/2024/1/e50715/</w:t>
        </w:r>
      </w:hyperlink>
      <w:r w:rsidRPr="2A5B9215">
        <w:rPr>
          <w:rFonts w:ascii="Calibri" w:eastAsia="Calibri" w:hAnsi="Calibri" w:cs="Calibri"/>
          <w:sz w:val="28"/>
          <w:szCs w:val="28"/>
        </w:rPr>
        <w:t xml:space="preserve"> </w:t>
      </w:r>
    </w:p>
    <w:p w14:paraId="37FA61DF" w14:textId="2390ECA2" w:rsidR="7C640886" w:rsidRDefault="78628542" w:rsidP="2A5B9215">
      <w:pPr>
        <w:spacing w:after="0" w:line="360" w:lineRule="auto"/>
        <w:ind w:left="720" w:hanging="720"/>
        <w:rPr>
          <w:rFonts w:ascii="Calibri" w:eastAsia="Calibri" w:hAnsi="Calibri" w:cs="Calibri"/>
          <w:sz w:val="28"/>
          <w:szCs w:val="28"/>
        </w:rPr>
      </w:pPr>
      <w:r w:rsidRPr="2A5B9215">
        <w:rPr>
          <w:rFonts w:ascii="Calibri" w:eastAsia="Calibri" w:hAnsi="Calibri" w:cs="Calibri"/>
          <w:sz w:val="28"/>
          <w:szCs w:val="28"/>
        </w:rPr>
        <w:t xml:space="preserve">Azzopardi-Muscat, N. and Sørensen, K. (2019) 'Towards an equitable digital public health era: Promoting equity through digital health literacy', </w:t>
      </w:r>
      <w:r w:rsidRPr="2A5B9215">
        <w:rPr>
          <w:rFonts w:ascii="Calibri" w:eastAsia="Calibri" w:hAnsi="Calibri" w:cs="Calibri"/>
          <w:i/>
          <w:iCs/>
          <w:sz w:val="28"/>
          <w:szCs w:val="28"/>
        </w:rPr>
        <w:t>European Journal of Public Health</w:t>
      </w:r>
      <w:r w:rsidRPr="2A5B9215">
        <w:rPr>
          <w:rFonts w:ascii="Calibri" w:eastAsia="Calibri" w:hAnsi="Calibri" w:cs="Calibri"/>
          <w:sz w:val="28"/>
          <w:szCs w:val="28"/>
        </w:rPr>
        <w:t xml:space="preserve">, 29(Supplement_3), pp. 13–17. Available at: </w:t>
      </w:r>
      <w:hyperlink r:id="rId10">
        <w:r w:rsidRPr="2A5B9215">
          <w:rPr>
            <w:rStyle w:val="Hyperlink"/>
          </w:rPr>
          <w:t>https://academic.oup.com/eurpub/article/29/Supplement_3/13/5628059</w:t>
        </w:r>
      </w:hyperlink>
    </w:p>
    <w:p w14:paraId="0C2C2AA5" w14:textId="7908E6C4" w:rsidR="7C640886" w:rsidRDefault="7D2E45BA" w:rsidP="2A5B9215">
      <w:pPr>
        <w:spacing w:after="0" w:line="360" w:lineRule="auto"/>
        <w:ind w:left="720" w:hanging="720"/>
        <w:rPr>
          <w:rFonts w:ascii="Calibri" w:eastAsia="Calibri" w:hAnsi="Calibri" w:cs="Calibri"/>
          <w:sz w:val="28"/>
          <w:szCs w:val="28"/>
        </w:rPr>
      </w:pPr>
      <w:r w:rsidRPr="2A5B9215">
        <w:rPr>
          <w:rFonts w:ascii="Calibri" w:eastAsia="Calibri" w:hAnsi="Calibri" w:cs="Calibri"/>
          <w:sz w:val="28"/>
          <w:szCs w:val="28"/>
        </w:rPr>
        <w:t xml:space="preserve">Lanke, V., Trimm, K., Habib, B. and Tamblyn, R. (2025) 'Evaluating the effectiveness of mobile apps on medication adherence for chronic conditions: Systematic review and meta-analysis', </w:t>
      </w:r>
      <w:r w:rsidRPr="2A5B9215">
        <w:rPr>
          <w:rFonts w:ascii="Calibri" w:eastAsia="Calibri" w:hAnsi="Calibri" w:cs="Calibri"/>
          <w:i/>
          <w:iCs/>
          <w:sz w:val="28"/>
          <w:szCs w:val="28"/>
        </w:rPr>
        <w:t>Journal of Medical Internet Research</w:t>
      </w:r>
      <w:r w:rsidRPr="2A5B9215">
        <w:rPr>
          <w:rFonts w:ascii="Calibri" w:eastAsia="Calibri" w:hAnsi="Calibri" w:cs="Calibri"/>
          <w:sz w:val="28"/>
          <w:szCs w:val="28"/>
        </w:rPr>
        <w:t xml:space="preserve">. Available at: </w:t>
      </w:r>
      <w:hyperlink r:id="rId11">
        <w:r w:rsidRPr="2A5B9215">
          <w:rPr>
            <w:rStyle w:val="Hyperlink"/>
          </w:rPr>
          <w:t>https://pubmed.ncbi.nlm.nih.gov/40743450/</w:t>
        </w:r>
      </w:hyperlink>
      <w:r w:rsidRPr="2A5B9215">
        <w:rPr>
          <w:rFonts w:ascii="Calibri" w:eastAsia="Calibri" w:hAnsi="Calibri" w:cs="Calibri"/>
          <w:sz w:val="28"/>
          <w:szCs w:val="28"/>
        </w:rPr>
        <w:t xml:space="preserve"> </w:t>
      </w:r>
    </w:p>
    <w:p w14:paraId="5B66B33E" w14:textId="6D09C7A5" w:rsidR="7C640886" w:rsidRDefault="7C640886" w:rsidP="119C089F">
      <w:pPr>
        <w:spacing w:after="0" w:line="360" w:lineRule="auto"/>
        <w:ind w:left="720" w:hanging="720"/>
      </w:pPr>
      <w:proofErr w:type="spellStart"/>
      <w:r w:rsidRPr="2A5B9215">
        <w:rPr>
          <w:rFonts w:ascii="Calibri" w:eastAsia="Calibri" w:hAnsi="Calibri" w:cs="Calibri"/>
          <w:sz w:val="28"/>
          <w:szCs w:val="28"/>
        </w:rPr>
        <w:t>Medisafe</w:t>
      </w:r>
      <w:proofErr w:type="spellEnd"/>
      <w:r w:rsidRPr="2A5B9215">
        <w:rPr>
          <w:rFonts w:ascii="Calibri" w:eastAsia="Calibri" w:hAnsi="Calibri" w:cs="Calibri"/>
          <w:sz w:val="28"/>
          <w:szCs w:val="28"/>
        </w:rPr>
        <w:t xml:space="preserve"> (2014) </w:t>
      </w:r>
      <w:proofErr w:type="spellStart"/>
      <w:r w:rsidRPr="2A5B9215">
        <w:rPr>
          <w:rFonts w:ascii="Calibri" w:eastAsia="Calibri" w:hAnsi="Calibri" w:cs="Calibri"/>
          <w:i/>
          <w:iCs/>
          <w:sz w:val="28"/>
          <w:szCs w:val="28"/>
        </w:rPr>
        <w:t>Medisafe</w:t>
      </w:r>
      <w:proofErr w:type="spellEnd"/>
      <w:r w:rsidRPr="2A5B9215">
        <w:rPr>
          <w:rFonts w:ascii="Calibri" w:eastAsia="Calibri" w:hAnsi="Calibri" w:cs="Calibri"/>
          <w:i/>
          <w:iCs/>
          <w:sz w:val="28"/>
          <w:szCs w:val="28"/>
        </w:rPr>
        <w:t xml:space="preserve"> Medication Reminder</w:t>
      </w:r>
      <w:r w:rsidRPr="2A5B9215">
        <w:rPr>
          <w:rFonts w:ascii="Calibri" w:eastAsia="Calibri" w:hAnsi="Calibri" w:cs="Calibri"/>
          <w:sz w:val="28"/>
          <w:szCs w:val="28"/>
        </w:rPr>
        <w:t xml:space="preserve"> [YouTube video]. Available at: </w:t>
      </w:r>
      <w:hyperlink r:id="rId12">
        <w:r w:rsidRPr="2A5B9215">
          <w:rPr>
            <w:rStyle w:val="Hyperlink"/>
          </w:rPr>
          <w:t>https://www.youtube.com/watch?v=KpTmz9wRb1o</w:t>
        </w:r>
      </w:hyperlink>
      <w:r w:rsidRPr="2A5B9215">
        <w:rPr>
          <w:rFonts w:ascii="Calibri" w:eastAsia="Calibri" w:hAnsi="Calibri" w:cs="Calibri"/>
          <w:sz w:val="28"/>
          <w:szCs w:val="28"/>
        </w:rPr>
        <w:t xml:space="preserve"> </w:t>
      </w:r>
    </w:p>
    <w:p w14:paraId="448FEB1D" w14:textId="175B10C5" w:rsidR="4C3D9B18" w:rsidRDefault="4C3D9B18" w:rsidP="4AB3FB54">
      <w:pPr>
        <w:spacing w:after="0" w:line="360" w:lineRule="auto"/>
        <w:ind w:left="720" w:hanging="720"/>
        <w:rPr>
          <w:rFonts w:ascii="Calibri" w:eastAsia="Calibri" w:hAnsi="Calibri" w:cs="Calibri"/>
          <w:sz w:val="28"/>
          <w:szCs w:val="28"/>
        </w:rPr>
      </w:pPr>
      <w:hyperlink r:id="rId13">
        <w:r w:rsidRPr="2A5B9215">
          <w:rPr>
            <w:rStyle w:val="Hyperlink"/>
            <w:rFonts w:ascii="Calibri" w:eastAsia="Calibri" w:hAnsi="Calibri" w:cs="Calibri"/>
            <w:sz w:val="28"/>
            <w:szCs w:val="28"/>
          </w:rPr>
          <w:t>Medisafe</w:t>
        </w:r>
      </w:hyperlink>
      <w:r w:rsidRPr="2A5B9215">
        <w:rPr>
          <w:rFonts w:ascii="Calibri" w:eastAsia="Calibri" w:hAnsi="Calibri" w:cs="Calibri"/>
          <w:sz w:val="28"/>
          <w:szCs w:val="28"/>
        </w:rPr>
        <w:t xml:space="preserve"> (2025) </w:t>
      </w:r>
      <w:r w:rsidRPr="2A5B9215">
        <w:rPr>
          <w:rFonts w:ascii="Calibri" w:eastAsia="Calibri" w:hAnsi="Calibri" w:cs="Calibri"/>
          <w:i/>
          <w:iCs/>
          <w:sz w:val="28"/>
          <w:szCs w:val="28"/>
        </w:rPr>
        <w:t>Medication Management Application</w:t>
      </w:r>
      <w:r w:rsidRPr="2A5B9215">
        <w:rPr>
          <w:rFonts w:ascii="Calibri" w:eastAsia="Calibri" w:hAnsi="Calibri" w:cs="Calibri"/>
          <w:sz w:val="28"/>
          <w:szCs w:val="28"/>
        </w:rPr>
        <w:t xml:space="preserve">. Available at: </w:t>
      </w:r>
      <w:hyperlink r:id="rId14">
        <w:r w:rsidRPr="2A5B9215">
          <w:rPr>
            <w:rStyle w:val="Hyperlink"/>
            <w:rFonts w:ascii="Calibri" w:eastAsia="Calibri" w:hAnsi="Calibri" w:cs="Calibri"/>
            <w:sz w:val="28"/>
            <w:szCs w:val="28"/>
          </w:rPr>
          <w:t>https://www.medisafe.com</w:t>
        </w:r>
      </w:hyperlink>
      <w:r w:rsidRPr="2A5B9215">
        <w:rPr>
          <w:rFonts w:ascii="Calibri" w:eastAsia="Calibri" w:hAnsi="Calibri" w:cs="Calibri"/>
          <w:sz w:val="28"/>
          <w:szCs w:val="28"/>
        </w:rPr>
        <w:t xml:space="preserve">  </w:t>
      </w:r>
    </w:p>
    <w:p w14:paraId="01F6B090" w14:textId="2774FDC6" w:rsidR="00F77BA0" w:rsidRDefault="00F77BA0" w:rsidP="00F77BA0">
      <w:pPr>
        <w:spacing w:after="0" w:line="360" w:lineRule="auto"/>
        <w:ind w:left="720" w:hanging="720"/>
        <w:rPr>
          <w:rFonts w:ascii="Calibri" w:eastAsia="Calibri" w:hAnsi="Calibri" w:cs="Calibri"/>
          <w:sz w:val="28"/>
          <w:szCs w:val="28"/>
        </w:rPr>
      </w:pPr>
      <w:r w:rsidRPr="00F77BA0">
        <w:rPr>
          <w:rFonts w:ascii="Calibri" w:eastAsia="Calibri" w:hAnsi="Calibri" w:cs="Calibri"/>
          <w:sz w:val="28"/>
          <w:szCs w:val="28"/>
        </w:rPr>
        <w:t xml:space="preserve">NHS England (2023) Inclusive digital healthcare: a framework for NHS action on digital inclusion. Available at: </w:t>
      </w:r>
      <w:hyperlink r:id="rId15" w:history="1">
        <w:r w:rsidRPr="00472E58">
          <w:rPr>
            <w:rStyle w:val="Hyperlink"/>
            <w:rFonts w:ascii="Calibri" w:eastAsia="Calibri" w:hAnsi="Calibri" w:cs="Calibri"/>
            <w:sz w:val="28"/>
            <w:szCs w:val="28"/>
          </w:rPr>
          <w:t>https://www.england.nhs.uk/publication/inclusive-digital-healthcare-a-framework-for-nhs-action-on-digital-inclusion/</w:t>
        </w:r>
      </w:hyperlink>
    </w:p>
    <w:p w14:paraId="3755CD1A" w14:textId="228F1CD3" w:rsidR="4C3D9B18" w:rsidRDefault="23CAA2BF" w:rsidP="00F77BA0">
      <w:pPr>
        <w:spacing w:after="0" w:line="360" w:lineRule="auto"/>
        <w:rPr>
          <w:rFonts w:ascii="Calibri" w:eastAsia="Calibri" w:hAnsi="Calibri" w:cs="Calibri"/>
          <w:sz w:val="28"/>
          <w:szCs w:val="28"/>
        </w:rPr>
      </w:pPr>
      <w:r w:rsidRPr="2A5B9215">
        <w:rPr>
          <w:rFonts w:ascii="Calibri" w:eastAsia="Calibri" w:hAnsi="Calibri" w:cs="Calibri"/>
          <w:sz w:val="28"/>
          <w:szCs w:val="28"/>
        </w:rPr>
        <w:t xml:space="preserve">O'Neil, I. (2019) </w:t>
      </w:r>
      <w:r w:rsidRPr="2A5B9215">
        <w:rPr>
          <w:rFonts w:ascii="Calibri" w:eastAsia="Calibri" w:hAnsi="Calibri" w:cs="Calibri"/>
          <w:i/>
          <w:iCs/>
          <w:sz w:val="28"/>
          <w:szCs w:val="28"/>
        </w:rPr>
        <w:t>Digital Health Promotion: A Critical Introduction</w:t>
      </w:r>
      <w:r w:rsidRPr="2A5B9215">
        <w:rPr>
          <w:rFonts w:ascii="Calibri" w:eastAsia="Calibri" w:hAnsi="Calibri" w:cs="Calibri"/>
          <w:sz w:val="28"/>
          <w:szCs w:val="28"/>
        </w:rPr>
        <w:t xml:space="preserve">. Hoboken, NJ: John Wiley &amp; Sons. Available at: </w:t>
      </w:r>
      <w:hyperlink r:id="rId16">
        <w:r w:rsidRPr="2A5B9215">
          <w:rPr>
            <w:rStyle w:val="Hyperlink"/>
          </w:rPr>
          <w:t>https://www.wiley.com/en-us/Digital+Health+Promotion%3A+A+Critical+Introduction-p-9781509533336</w:t>
        </w:r>
      </w:hyperlink>
      <w:r w:rsidRPr="2A5B9215">
        <w:rPr>
          <w:rFonts w:ascii="Calibri" w:eastAsia="Calibri" w:hAnsi="Calibri" w:cs="Calibri"/>
          <w:sz w:val="28"/>
          <w:szCs w:val="28"/>
        </w:rPr>
        <w:t xml:space="preserve"> </w:t>
      </w:r>
    </w:p>
    <w:p w14:paraId="4670DE5B" w14:textId="55704893" w:rsidR="4C3D9B18" w:rsidRDefault="037181B9" w:rsidP="4AB3FB54">
      <w:pPr>
        <w:spacing w:after="0" w:line="360" w:lineRule="auto"/>
        <w:ind w:left="720" w:hanging="720"/>
      </w:pPr>
      <w:r w:rsidRPr="2A5B9215">
        <w:rPr>
          <w:rFonts w:ascii="Calibri" w:eastAsia="Calibri" w:hAnsi="Calibri" w:cs="Calibri"/>
          <w:sz w:val="28"/>
          <w:szCs w:val="28"/>
        </w:rPr>
        <w:lastRenderedPageBreak/>
        <w:t xml:space="preserve">Stewart, S.-J. F., Moon, Z., </w:t>
      </w:r>
      <w:r w:rsidR="000852F2">
        <w:rPr>
          <w:rFonts w:ascii="Calibri" w:eastAsia="Calibri" w:hAnsi="Calibri" w:cs="Calibri"/>
          <w:sz w:val="28"/>
          <w:szCs w:val="28"/>
        </w:rPr>
        <w:t>and</w:t>
      </w:r>
      <w:r w:rsidRPr="2A5B9215">
        <w:rPr>
          <w:rFonts w:ascii="Calibri" w:eastAsia="Calibri" w:hAnsi="Calibri" w:cs="Calibri"/>
          <w:sz w:val="28"/>
          <w:szCs w:val="28"/>
        </w:rPr>
        <w:t xml:space="preserve"> Horne, R. (2022). Medication nonadherence: health impact, prevalence, correlates and interventions. </w:t>
      </w:r>
      <w:r w:rsidRPr="2A5B9215">
        <w:rPr>
          <w:rFonts w:ascii="Calibri" w:eastAsia="Calibri" w:hAnsi="Calibri" w:cs="Calibri"/>
          <w:i/>
          <w:iCs/>
          <w:sz w:val="28"/>
          <w:szCs w:val="28"/>
        </w:rPr>
        <w:t>Psychology &amp; Health</w:t>
      </w:r>
      <w:r w:rsidRPr="2A5B9215">
        <w:rPr>
          <w:rFonts w:ascii="Calibri" w:eastAsia="Calibri" w:hAnsi="Calibri" w:cs="Calibri"/>
          <w:sz w:val="28"/>
          <w:szCs w:val="28"/>
        </w:rPr>
        <w:t xml:space="preserve">, </w:t>
      </w:r>
      <w:r w:rsidRPr="2A5B9215">
        <w:rPr>
          <w:rFonts w:ascii="Calibri" w:eastAsia="Calibri" w:hAnsi="Calibri" w:cs="Calibri"/>
          <w:i/>
          <w:iCs/>
          <w:sz w:val="28"/>
          <w:szCs w:val="28"/>
        </w:rPr>
        <w:t>38</w:t>
      </w:r>
      <w:r w:rsidRPr="2A5B9215">
        <w:rPr>
          <w:rFonts w:ascii="Calibri" w:eastAsia="Calibri" w:hAnsi="Calibri" w:cs="Calibri"/>
          <w:sz w:val="28"/>
          <w:szCs w:val="28"/>
        </w:rPr>
        <w:t xml:space="preserve">, 726–765. </w:t>
      </w:r>
      <w:hyperlink r:id="rId17">
        <w:r w:rsidRPr="2A5B9215">
          <w:rPr>
            <w:rStyle w:val="Hyperlink"/>
          </w:rPr>
          <w:t>https://doi.org/10.1080/08870446.2022.2144923</w:t>
        </w:r>
      </w:hyperlink>
      <w:r>
        <w:t xml:space="preserve"> </w:t>
      </w:r>
    </w:p>
    <w:p w14:paraId="4C6C4D4B" w14:textId="1B3C3177" w:rsidR="623ADD2A" w:rsidRDefault="00F77BA0" w:rsidP="00F77BA0">
      <w:pPr>
        <w:spacing w:after="0" w:line="360" w:lineRule="auto"/>
        <w:ind w:left="720" w:hanging="720"/>
        <w:rPr>
          <w:rFonts w:ascii="Calibri" w:eastAsia="Calibri" w:hAnsi="Calibri" w:cs="Calibri"/>
          <w:sz w:val="28"/>
          <w:szCs w:val="28"/>
        </w:rPr>
      </w:pPr>
      <w:r w:rsidRPr="00F77BA0">
        <w:rPr>
          <w:rFonts w:ascii="Calibri" w:eastAsia="Calibri" w:hAnsi="Calibri" w:cs="Calibri"/>
          <w:sz w:val="28"/>
          <w:szCs w:val="28"/>
        </w:rPr>
        <w:t xml:space="preserve">World Health Organization (2021) </w:t>
      </w:r>
      <w:r w:rsidRPr="000852F2">
        <w:rPr>
          <w:rFonts w:ascii="Calibri" w:eastAsia="Calibri" w:hAnsi="Calibri" w:cs="Calibri"/>
          <w:i/>
          <w:iCs/>
          <w:sz w:val="28"/>
          <w:szCs w:val="28"/>
        </w:rPr>
        <w:t xml:space="preserve">Global </w:t>
      </w:r>
      <w:r w:rsidR="000852F2">
        <w:rPr>
          <w:rFonts w:ascii="Calibri" w:eastAsia="Calibri" w:hAnsi="Calibri" w:cs="Calibri"/>
          <w:i/>
          <w:iCs/>
          <w:sz w:val="28"/>
          <w:szCs w:val="28"/>
        </w:rPr>
        <w:t>S</w:t>
      </w:r>
      <w:r w:rsidRPr="000852F2">
        <w:rPr>
          <w:rFonts w:ascii="Calibri" w:eastAsia="Calibri" w:hAnsi="Calibri" w:cs="Calibri"/>
          <w:i/>
          <w:iCs/>
          <w:sz w:val="28"/>
          <w:szCs w:val="28"/>
        </w:rPr>
        <w:t xml:space="preserve">trategy on </w:t>
      </w:r>
      <w:r w:rsidR="000852F2">
        <w:rPr>
          <w:rFonts w:ascii="Calibri" w:eastAsia="Calibri" w:hAnsi="Calibri" w:cs="Calibri"/>
          <w:i/>
          <w:iCs/>
          <w:sz w:val="28"/>
          <w:szCs w:val="28"/>
        </w:rPr>
        <w:t>D</w:t>
      </w:r>
      <w:r w:rsidRPr="000852F2">
        <w:rPr>
          <w:rFonts w:ascii="Calibri" w:eastAsia="Calibri" w:hAnsi="Calibri" w:cs="Calibri"/>
          <w:i/>
          <w:iCs/>
          <w:sz w:val="28"/>
          <w:szCs w:val="28"/>
        </w:rPr>
        <w:t xml:space="preserve">igital </w:t>
      </w:r>
      <w:r w:rsidR="000852F2">
        <w:rPr>
          <w:rFonts w:ascii="Calibri" w:eastAsia="Calibri" w:hAnsi="Calibri" w:cs="Calibri"/>
          <w:i/>
          <w:iCs/>
          <w:sz w:val="28"/>
          <w:szCs w:val="28"/>
        </w:rPr>
        <w:t>H</w:t>
      </w:r>
      <w:r w:rsidRPr="000852F2">
        <w:rPr>
          <w:rFonts w:ascii="Calibri" w:eastAsia="Calibri" w:hAnsi="Calibri" w:cs="Calibri"/>
          <w:i/>
          <w:iCs/>
          <w:sz w:val="28"/>
          <w:szCs w:val="28"/>
        </w:rPr>
        <w:t>ealth 2020–2025</w:t>
      </w:r>
      <w:r w:rsidRPr="00F77BA0">
        <w:rPr>
          <w:rFonts w:ascii="Calibri" w:eastAsia="Calibri" w:hAnsi="Calibri" w:cs="Calibri"/>
          <w:sz w:val="28"/>
          <w:szCs w:val="28"/>
        </w:rPr>
        <w:t xml:space="preserve">. Geneva: World Health Organization. Available at: </w:t>
      </w:r>
      <w:hyperlink r:id="rId18" w:history="1">
        <w:r w:rsidRPr="00472E58">
          <w:rPr>
            <w:rStyle w:val="Hyperlink"/>
            <w:rFonts w:ascii="Calibri" w:eastAsia="Calibri" w:hAnsi="Calibri" w:cs="Calibri"/>
            <w:sz w:val="28"/>
            <w:szCs w:val="28"/>
          </w:rPr>
          <w:t>https://www.who.int/publications/i/item/9789240020924</w:t>
        </w:r>
      </w:hyperlink>
    </w:p>
    <w:p w14:paraId="025F5E48" w14:textId="23ADDF07" w:rsidR="623ADD2A" w:rsidRDefault="623ADD2A" w:rsidP="4AB3FB54">
      <w:pPr>
        <w:rPr>
          <w:rFonts w:ascii="Calibri" w:eastAsia="Calibri" w:hAnsi="Calibri" w:cs="Calibri"/>
          <w:sz w:val="28"/>
          <w:szCs w:val="28"/>
        </w:rPr>
      </w:pPr>
      <w:r w:rsidRPr="4AB3FB54">
        <w:rPr>
          <w:rFonts w:ascii="Calibri" w:eastAsia="Calibri" w:hAnsi="Calibri" w:cs="Calibri"/>
          <w:sz w:val="28"/>
          <w:szCs w:val="28"/>
        </w:rPr>
        <w:br w:type="page"/>
      </w:r>
    </w:p>
    <w:p w14:paraId="2FE34AA9" w14:textId="13A05F80" w:rsidR="394AC3B8" w:rsidRDefault="100CC8BF" w:rsidP="2A5B9215">
      <w:pPr>
        <w:spacing w:line="240" w:lineRule="auto"/>
        <w:ind w:left="720" w:hanging="720"/>
        <w:jc w:val="center"/>
        <w:rPr>
          <w:rFonts w:ascii="Calibri" w:eastAsia="Calibri" w:hAnsi="Calibri" w:cs="Calibri"/>
          <w:b/>
          <w:bCs/>
          <w:sz w:val="32"/>
          <w:szCs w:val="32"/>
          <w:u w:val="single"/>
        </w:rPr>
      </w:pPr>
      <w:r w:rsidRPr="2A5B9215">
        <w:rPr>
          <w:rFonts w:ascii="Calibri" w:eastAsia="Calibri" w:hAnsi="Calibri" w:cs="Calibri"/>
          <w:b/>
          <w:bCs/>
          <w:sz w:val="32"/>
          <w:szCs w:val="32"/>
          <w:u w:val="single"/>
        </w:rPr>
        <w:lastRenderedPageBreak/>
        <w:t>Blog 2</w:t>
      </w:r>
    </w:p>
    <w:p w14:paraId="7D10691A" w14:textId="61947C74" w:rsidR="626FDB22" w:rsidRDefault="5931E323" w:rsidP="4AB3FB54">
      <w:pPr>
        <w:spacing w:line="240" w:lineRule="auto"/>
        <w:jc w:val="center"/>
        <w:rPr>
          <w:rFonts w:ascii="Calibri" w:eastAsia="Calibri" w:hAnsi="Calibri" w:cs="Calibri"/>
          <w:b/>
          <w:bCs/>
          <w:sz w:val="32"/>
          <w:szCs w:val="32"/>
        </w:rPr>
      </w:pPr>
      <w:proofErr w:type="spellStart"/>
      <w:r w:rsidRPr="4AB3FB54">
        <w:rPr>
          <w:rFonts w:ascii="Calibri" w:eastAsia="Calibri" w:hAnsi="Calibri" w:cs="Calibri"/>
          <w:b/>
          <w:bCs/>
          <w:sz w:val="32"/>
          <w:szCs w:val="32"/>
        </w:rPr>
        <w:t>MediCare</w:t>
      </w:r>
      <w:proofErr w:type="spellEnd"/>
      <w:r w:rsidRPr="4AB3FB54">
        <w:rPr>
          <w:rFonts w:ascii="Calibri" w:eastAsia="Calibri" w:hAnsi="Calibri" w:cs="Calibri"/>
          <w:b/>
          <w:bCs/>
          <w:sz w:val="32"/>
          <w:szCs w:val="32"/>
        </w:rPr>
        <w:t>+: A Smarter Digital Companion for Medication Adherence</w:t>
      </w:r>
    </w:p>
    <w:p w14:paraId="1EB6FD0F" w14:textId="738030CD" w:rsidR="626FDB22" w:rsidRDefault="5931E323" w:rsidP="4AB3FB54">
      <w:pPr>
        <w:spacing w:line="240" w:lineRule="auto"/>
        <w:jc w:val="center"/>
        <w:rPr>
          <w:rFonts w:ascii="Calibri" w:eastAsia="Calibri" w:hAnsi="Calibri" w:cs="Calibri"/>
          <w:b/>
          <w:bCs/>
          <w:sz w:val="32"/>
          <w:szCs w:val="32"/>
        </w:rPr>
      </w:pPr>
      <w:r w:rsidRPr="4AB3FB54">
        <w:rPr>
          <w:rFonts w:ascii="Calibri" w:eastAsia="Calibri" w:hAnsi="Calibri" w:cs="Calibri"/>
          <w:b/>
          <w:bCs/>
          <w:sz w:val="32"/>
          <w:szCs w:val="32"/>
        </w:rPr>
        <w:t xml:space="preserve">Moving beyond reminders towards </w:t>
      </w:r>
      <w:proofErr w:type="spellStart"/>
      <w:r w:rsidRPr="4AB3FB54">
        <w:rPr>
          <w:rFonts w:ascii="Calibri" w:eastAsia="Calibri" w:hAnsi="Calibri" w:cs="Calibri"/>
          <w:b/>
          <w:bCs/>
          <w:sz w:val="32"/>
          <w:szCs w:val="32"/>
        </w:rPr>
        <w:t>personalised</w:t>
      </w:r>
      <w:proofErr w:type="spellEnd"/>
      <w:r w:rsidRPr="4AB3FB54">
        <w:rPr>
          <w:rFonts w:ascii="Calibri" w:eastAsia="Calibri" w:hAnsi="Calibri" w:cs="Calibri"/>
          <w:b/>
          <w:bCs/>
          <w:sz w:val="32"/>
          <w:szCs w:val="32"/>
        </w:rPr>
        <w:t xml:space="preserve"> medication support</w:t>
      </w:r>
    </w:p>
    <w:p w14:paraId="17B629FE" w14:textId="5CFEC996" w:rsidR="626FDB22" w:rsidRDefault="059BD375" w:rsidP="4AB3FB54">
      <w:pPr>
        <w:jc w:val="center"/>
      </w:pPr>
      <w:r>
        <w:rPr>
          <w:noProof/>
        </w:rPr>
        <w:drawing>
          <wp:inline distT="0" distB="0" distL="0" distR="0" wp14:anchorId="5C3792DD" wp14:editId="0251331E">
            <wp:extent cx="3378856" cy="2366282"/>
            <wp:effectExtent l="0" t="0" r="0" b="0"/>
            <wp:docPr id="43677019"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677019" name="Picture 43677019"/>
                    <pic:cNvPicPr/>
                  </pic:nvPicPr>
                  <pic:blipFill>
                    <a:blip r:embed="rId19">
                      <a:extLst>
                        <a:ext uri="{28A0092B-C50C-407E-A947-70E740481C1C}">
                          <a14:useLocalDpi xmlns:a14="http://schemas.microsoft.com/office/drawing/2010/main"/>
                        </a:ext>
                      </a:extLst>
                    </a:blip>
                    <a:stretch>
                      <a:fillRect/>
                    </a:stretch>
                  </pic:blipFill>
                  <pic:spPr>
                    <a:xfrm>
                      <a:off x="0" y="0"/>
                      <a:ext cx="3378856" cy="2366282"/>
                    </a:xfrm>
                    <a:prstGeom prst="rect">
                      <a:avLst/>
                    </a:prstGeom>
                  </pic:spPr>
                </pic:pic>
              </a:graphicData>
            </a:graphic>
          </wp:inline>
        </w:drawing>
      </w:r>
    </w:p>
    <w:p w14:paraId="179D7520" w14:textId="030679A9" w:rsidR="626FDB22" w:rsidRDefault="059BD375" w:rsidP="4AB3FB54">
      <w:pPr>
        <w:jc w:val="center"/>
        <w:rPr>
          <w:rFonts w:ascii="Calibri" w:eastAsia="Calibri" w:hAnsi="Calibri" w:cs="Calibri"/>
          <w:sz w:val="28"/>
          <w:szCs w:val="28"/>
        </w:rPr>
      </w:pPr>
      <w:r w:rsidRPr="2A5B9215">
        <w:rPr>
          <w:rFonts w:ascii="Calibri" w:eastAsia="Calibri" w:hAnsi="Calibri" w:cs="Calibri"/>
          <w:sz w:val="28"/>
          <w:szCs w:val="28"/>
        </w:rPr>
        <w:t>Figure 1</w:t>
      </w:r>
      <w:r w:rsidR="38D28BAE" w:rsidRPr="2A5B9215">
        <w:rPr>
          <w:rFonts w:ascii="Calibri" w:eastAsia="Calibri" w:hAnsi="Calibri" w:cs="Calibri"/>
          <w:sz w:val="28"/>
          <w:szCs w:val="28"/>
        </w:rPr>
        <w:t>:</w:t>
      </w:r>
      <w:r w:rsidRPr="2A5B9215">
        <w:rPr>
          <w:rFonts w:ascii="Calibri" w:eastAsia="Calibri" w:hAnsi="Calibri" w:cs="Calibri"/>
          <w:sz w:val="28"/>
          <w:szCs w:val="28"/>
        </w:rPr>
        <w:t xml:space="preserve"> Illustration of a smartphone medication reminder supporting daily medication management</w:t>
      </w:r>
      <w:r w:rsidR="38B5BD26" w:rsidRPr="2A5B9215">
        <w:rPr>
          <w:rFonts w:ascii="Calibri" w:eastAsia="Calibri" w:hAnsi="Calibri" w:cs="Calibri"/>
          <w:sz w:val="28"/>
          <w:szCs w:val="28"/>
        </w:rPr>
        <w:t xml:space="preserve"> (</w:t>
      </w:r>
      <w:proofErr w:type="spellStart"/>
      <w:r w:rsidR="38B5BD26" w:rsidRPr="2A5B9215">
        <w:rPr>
          <w:rFonts w:ascii="Calibri" w:eastAsia="Calibri" w:hAnsi="Calibri" w:cs="Calibri"/>
          <w:sz w:val="28"/>
          <w:szCs w:val="28"/>
        </w:rPr>
        <w:t>HealthManagement</w:t>
      </w:r>
      <w:proofErr w:type="spellEnd"/>
      <w:r w:rsidR="38B5BD26" w:rsidRPr="2A5B9215">
        <w:rPr>
          <w:rFonts w:ascii="Calibri" w:eastAsia="Calibri" w:hAnsi="Calibri" w:cs="Calibri"/>
          <w:sz w:val="28"/>
          <w:szCs w:val="28"/>
        </w:rPr>
        <w:t>, 2025)</w:t>
      </w:r>
    </w:p>
    <w:p w14:paraId="2313732E" w14:textId="00B5F7AA" w:rsidR="2A5B9215" w:rsidRDefault="00857C5E" w:rsidP="00857C5E">
      <w:pPr>
        <w:spacing w:after="240"/>
        <w:jc w:val="both"/>
        <w:rPr>
          <w:rFonts w:ascii="Calibri" w:eastAsia="Calibri" w:hAnsi="Calibri" w:cs="Calibri"/>
          <w:sz w:val="28"/>
          <w:szCs w:val="28"/>
        </w:rPr>
      </w:pPr>
      <w:r w:rsidRPr="00857C5E">
        <w:rPr>
          <w:rFonts w:ascii="Calibri" w:eastAsia="Calibri" w:hAnsi="Calibri" w:cs="Calibri"/>
          <w:sz w:val="28"/>
          <w:szCs w:val="28"/>
        </w:rPr>
        <w:t xml:space="preserve">Medication non-adherence is a major public health problem in the United Kingdom, particularly among </w:t>
      </w:r>
      <w:r w:rsidR="007F5FAC" w:rsidRPr="007F5FAC">
        <w:rPr>
          <w:rFonts w:ascii="Calibri" w:eastAsia="Calibri" w:hAnsi="Calibri" w:cs="Calibri"/>
          <w:sz w:val="28"/>
          <w:szCs w:val="28"/>
        </w:rPr>
        <w:t xml:space="preserve">older adults with long-term conditions such as </w:t>
      </w:r>
      <w:r w:rsidR="007F5FAC">
        <w:rPr>
          <w:rFonts w:ascii="Calibri" w:eastAsia="Calibri" w:hAnsi="Calibri" w:cs="Calibri"/>
          <w:sz w:val="28"/>
          <w:szCs w:val="28"/>
        </w:rPr>
        <w:t>heart disease,</w:t>
      </w:r>
      <w:r w:rsidR="007F5FAC" w:rsidRPr="007F5FAC">
        <w:rPr>
          <w:rFonts w:ascii="Calibri" w:eastAsia="Calibri" w:hAnsi="Calibri" w:cs="Calibri"/>
          <w:sz w:val="28"/>
          <w:szCs w:val="28"/>
        </w:rPr>
        <w:t xml:space="preserve"> </w:t>
      </w:r>
      <w:r w:rsidR="007F5FAC">
        <w:rPr>
          <w:rFonts w:ascii="Calibri" w:eastAsia="Calibri" w:hAnsi="Calibri" w:cs="Calibri"/>
          <w:sz w:val="28"/>
          <w:szCs w:val="28"/>
        </w:rPr>
        <w:t xml:space="preserve">diabetes </w:t>
      </w:r>
      <w:r w:rsidR="007F5FAC" w:rsidRPr="007F5FAC">
        <w:rPr>
          <w:rFonts w:ascii="Calibri" w:eastAsia="Calibri" w:hAnsi="Calibri" w:cs="Calibri"/>
          <w:sz w:val="28"/>
          <w:szCs w:val="28"/>
        </w:rPr>
        <w:t>and</w:t>
      </w:r>
      <w:r w:rsidR="007F5FAC">
        <w:rPr>
          <w:rFonts w:ascii="Calibri" w:eastAsia="Calibri" w:hAnsi="Calibri" w:cs="Calibri"/>
          <w:sz w:val="28"/>
          <w:szCs w:val="28"/>
        </w:rPr>
        <w:t xml:space="preserve"> </w:t>
      </w:r>
      <w:r w:rsidR="007F5FAC" w:rsidRPr="007F5FAC">
        <w:rPr>
          <w:rFonts w:ascii="Calibri" w:eastAsia="Calibri" w:hAnsi="Calibri" w:cs="Calibri"/>
          <w:sz w:val="28"/>
          <w:szCs w:val="28"/>
        </w:rPr>
        <w:t xml:space="preserve">high blood pressure </w:t>
      </w:r>
      <w:r w:rsidR="007F5FAC">
        <w:rPr>
          <w:rFonts w:ascii="Calibri" w:eastAsia="Calibri" w:hAnsi="Calibri" w:cs="Calibri"/>
          <w:sz w:val="28"/>
          <w:szCs w:val="28"/>
        </w:rPr>
        <w:t>(WHO, 2021)</w:t>
      </w:r>
      <w:r w:rsidRPr="00857C5E">
        <w:rPr>
          <w:rFonts w:ascii="Calibri" w:eastAsia="Calibri" w:hAnsi="Calibri" w:cs="Calibri"/>
          <w:sz w:val="28"/>
          <w:szCs w:val="28"/>
        </w:rPr>
        <w:t>. It places a substantial burden on the NHS, with wasted medicines and preventable complications costing hundreds of millions of pounds each year (NHS England, 2023). Preventable medication errors also contribute to thousands of extra hospital admissions and an estimated 1,708 deaths annually in England (Elliott et al., 2021). As the prevalence of chronic illness continues to rise, traditional reminders are no longer sufficient, highlighting the need for innovative, patient-</w:t>
      </w:r>
      <w:proofErr w:type="spellStart"/>
      <w:r w:rsidRPr="00857C5E">
        <w:rPr>
          <w:rFonts w:ascii="Calibri" w:eastAsia="Calibri" w:hAnsi="Calibri" w:cs="Calibri"/>
          <w:sz w:val="28"/>
          <w:szCs w:val="28"/>
        </w:rPr>
        <w:t>centred</w:t>
      </w:r>
      <w:proofErr w:type="spellEnd"/>
      <w:r w:rsidRPr="00857C5E">
        <w:rPr>
          <w:rFonts w:ascii="Calibri" w:eastAsia="Calibri" w:hAnsi="Calibri" w:cs="Calibri"/>
          <w:sz w:val="28"/>
          <w:szCs w:val="28"/>
        </w:rPr>
        <w:t xml:space="preserve"> digital tools that support safe and consistent medication use (WHO, 2021).</w:t>
      </w:r>
    </w:p>
    <w:p w14:paraId="65F005CF" w14:textId="0DBF7ED1" w:rsidR="626FDB22" w:rsidRDefault="5931E323" w:rsidP="4AB3FB54">
      <w:pPr>
        <w:pStyle w:val="Heading2"/>
        <w:spacing w:before="299" w:after="299"/>
        <w:rPr>
          <w:rFonts w:ascii="Calibri" w:eastAsia="Calibri" w:hAnsi="Calibri" w:cs="Calibri"/>
          <w:b/>
          <w:bCs/>
        </w:rPr>
      </w:pPr>
      <w:r w:rsidRPr="4AB3FB54">
        <w:rPr>
          <w:rFonts w:ascii="Calibri" w:eastAsia="Calibri" w:hAnsi="Calibri" w:cs="Calibri"/>
          <w:b/>
          <w:bCs/>
        </w:rPr>
        <w:t xml:space="preserve">Introducing </w:t>
      </w:r>
      <w:proofErr w:type="spellStart"/>
      <w:r w:rsidRPr="4AB3FB54">
        <w:rPr>
          <w:rFonts w:ascii="Calibri" w:eastAsia="Calibri" w:hAnsi="Calibri" w:cs="Calibri"/>
          <w:b/>
          <w:bCs/>
        </w:rPr>
        <w:t>MediCare</w:t>
      </w:r>
      <w:proofErr w:type="spellEnd"/>
      <w:r w:rsidRPr="4AB3FB54">
        <w:rPr>
          <w:rFonts w:ascii="Calibri" w:eastAsia="Calibri" w:hAnsi="Calibri" w:cs="Calibri"/>
          <w:b/>
          <w:bCs/>
        </w:rPr>
        <w:t>+</w:t>
      </w:r>
    </w:p>
    <w:p w14:paraId="3D9F5A74" w14:textId="3893FDE6" w:rsidR="626FDB22" w:rsidRDefault="5931E323" w:rsidP="4AB3FB54">
      <w:pPr>
        <w:spacing w:before="240" w:after="240"/>
        <w:jc w:val="both"/>
        <w:rPr>
          <w:rFonts w:ascii="Calibri" w:eastAsia="Calibri" w:hAnsi="Calibri" w:cs="Calibri"/>
          <w:sz w:val="28"/>
          <w:szCs w:val="28"/>
        </w:rPr>
      </w:pPr>
      <w:proofErr w:type="spellStart"/>
      <w:r w:rsidRPr="4AB3FB54">
        <w:rPr>
          <w:rFonts w:ascii="Calibri" w:eastAsia="Calibri" w:hAnsi="Calibri" w:cs="Calibri"/>
          <w:sz w:val="28"/>
          <w:szCs w:val="28"/>
        </w:rPr>
        <w:t>MediCare</w:t>
      </w:r>
      <w:proofErr w:type="spellEnd"/>
      <w:r w:rsidRPr="4AB3FB54">
        <w:rPr>
          <w:rFonts w:ascii="Calibri" w:eastAsia="Calibri" w:hAnsi="Calibri" w:cs="Calibri"/>
          <w:sz w:val="28"/>
          <w:szCs w:val="28"/>
        </w:rPr>
        <w:t xml:space="preserve">+ is a </w:t>
      </w:r>
      <w:r w:rsidRPr="4AB3FB54">
        <w:rPr>
          <w:rFonts w:ascii="Calibri" w:eastAsia="Calibri" w:hAnsi="Calibri" w:cs="Calibri"/>
          <w:b/>
          <w:bCs/>
          <w:sz w:val="28"/>
          <w:szCs w:val="28"/>
        </w:rPr>
        <w:t>modified version of an existing medication reminder application</w:t>
      </w:r>
      <w:r w:rsidRPr="4AB3FB54">
        <w:rPr>
          <w:rFonts w:ascii="Calibri" w:eastAsia="Calibri" w:hAnsi="Calibri" w:cs="Calibri"/>
          <w:sz w:val="28"/>
          <w:szCs w:val="28"/>
        </w:rPr>
        <w:t xml:space="preserve">, designed to overcome the limitations identified in current apps such as </w:t>
      </w:r>
      <w:proofErr w:type="spellStart"/>
      <w:r w:rsidRPr="4AB3FB54">
        <w:rPr>
          <w:rFonts w:ascii="Calibri" w:eastAsia="Calibri" w:hAnsi="Calibri" w:cs="Calibri"/>
          <w:sz w:val="28"/>
          <w:szCs w:val="28"/>
        </w:rPr>
        <w:t>Medisafe</w:t>
      </w:r>
      <w:proofErr w:type="spellEnd"/>
      <w:r w:rsidRPr="4AB3FB54">
        <w:rPr>
          <w:rFonts w:ascii="Calibri" w:eastAsia="Calibri" w:hAnsi="Calibri" w:cs="Calibri"/>
          <w:sz w:val="28"/>
          <w:szCs w:val="28"/>
        </w:rPr>
        <w:t xml:space="preserve">. Rather than simply reminding users to take their medication, </w:t>
      </w:r>
      <w:proofErr w:type="spellStart"/>
      <w:r w:rsidRPr="4AB3FB54">
        <w:rPr>
          <w:rFonts w:ascii="Calibri" w:eastAsia="Calibri" w:hAnsi="Calibri" w:cs="Calibri"/>
          <w:sz w:val="28"/>
          <w:szCs w:val="28"/>
        </w:rPr>
        <w:t>MediCare</w:t>
      </w:r>
      <w:proofErr w:type="spellEnd"/>
      <w:r w:rsidRPr="4AB3FB54">
        <w:rPr>
          <w:rFonts w:ascii="Calibri" w:eastAsia="Calibri" w:hAnsi="Calibri" w:cs="Calibri"/>
          <w:sz w:val="28"/>
          <w:szCs w:val="28"/>
        </w:rPr>
        <w:t xml:space="preserve">+ acts as a </w:t>
      </w:r>
      <w:r w:rsidRPr="4AB3FB54">
        <w:rPr>
          <w:rFonts w:ascii="Calibri" w:eastAsia="Calibri" w:hAnsi="Calibri" w:cs="Calibri"/>
          <w:b/>
          <w:bCs/>
          <w:sz w:val="28"/>
          <w:szCs w:val="28"/>
        </w:rPr>
        <w:lastRenderedPageBreak/>
        <w:t>digital medication companion</w:t>
      </w:r>
      <w:r w:rsidRPr="4AB3FB54">
        <w:rPr>
          <w:rFonts w:ascii="Calibri" w:eastAsia="Calibri" w:hAnsi="Calibri" w:cs="Calibri"/>
          <w:sz w:val="28"/>
          <w:szCs w:val="28"/>
        </w:rPr>
        <w:t xml:space="preserve">, providing </w:t>
      </w:r>
      <w:proofErr w:type="spellStart"/>
      <w:r w:rsidRPr="4AB3FB54">
        <w:rPr>
          <w:rFonts w:ascii="Calibri" w:eastAsia="Calibri" w:hAnsi="Calibri" w:cs="Calibri"/>
          <w:sz w:val="28"/>
          <w:szCs w:val="28"/>
        </w:rPr>
        <w:t>personalised</w:t>
      </w:r>
      <w:proofErr w:type="spellEnd"/>
      <w:r w:rsidRPr="4AB3FB54">
        <w:rPr>
          <w:rFonts w:ascii="Calibri" w:eastAsia="Calibri" w:hAnsi="Calibri" w:cs="Calibri"/>
          <w:sz w:val="28"/>
          <w:szCs w:val="28"/>
        </w:rPr>
        <w:t xml:space="preserve"> support throughout the medication journey.</w:t>
      </w:r>
    </w:p>
    <w:p w14:paraId="74F972B8" w14:textId="6E3FC799" w:rsidR="626FDB22" w:rsidRDefault="5931E323" w:rsidP="4AB3FB54">
      <w:pPr>
        <w:pStyle w:val="Heading3"/>
        <w:spacing w:before="281" w:after="281"/>
        <w:rPr>
          <w:rFonts w:ascii="Calibri" w:eastAsia="Calibri" w:hAnsi="Calibri" w:cs="Calibri"/>
          <w:b/>
          <w:bCs/>
        </w:rPr>
      </w:pPr>
      <w:r w:rsidRPr="4AB3FB54">
        <w:rPr>
          <w:rFonts w:ascii="Calibri" w:eastAsia="Calibri" w:hAnsi="Calibri" w:cs="Calibri"/>
          <w:b/>
          <w:bCs/>
        </w:rPr>
        <w:t>Key features</w:t>
      </w:r>
    </w:p>
    <w:p w14:paraId="7AE45C14" w14:textId="7672AE5C" w:rsidR="626FDB22" w:rsidRDefault="5931E323" w:rsidP="4AB3FB54">
      <w:pPr>
        <w:pStyle w:val="ListParagraph"/>
        <w:numPr>
          <w:ilvl w:val="0"/>
          <w:numId w:val="2"/>
        </w:numPr>
        <w:spacing w:after="0"/>
        <w:rPr>
          <w:rFonts w:ascii="Calibri" w:eastAsia="Calibri" w:hAnsi="Calibri" w:cs="Calibri"/>
          <w:sz w:val="28"/>
          <w:szCs w:val="28"/>
        </w:rPr>
      </w:pPr>
      <w:r w:rsidRPr="4AB3FB54">
        <w:rPr>
          <w:rFonts w:ascii="Calibri" w:eastAsia="Calibri" w:hAnsi="Calibri" w:cs="Calibri"/>
          <w:sz w:val="28"/>
          <w:szCs w:val="28"/>
        </w:rPr>
        <w:t xml:space="preserve">💊 Smart medication reminders </w:t>
      </w:r>
    </w:p>
    <w:p w14:paraId="7F0F32B1" w14:textId="084DB965" w:rsidR="626FDB22" w:rsidRDefault="5931E323" w:rsidP="4AB3FB54">
      <w:pPr>
        <w:pStyle w:val="ListParagraph"/>
        <w:numPr>
          <w:ilvl w:val="0"/>
          <w:numId w:val="2"/>
        </w:numPr>
        <w:spacing w:after="0"/>
        <w:rPr>
          <w:rFonts w:ascii="Calibri" w:eastAsia="Calibri" w:hAnsi="Calibri" w:cs="Calibri"/>
          <w:sz w:val="28"/>
          <w:szCs w:val="28"/>
        </w:rPr>
      </w:pPr>
      <w:r w:rsidRPr="4AB3FB54">
        <w:rPr>
          <w:rFonts w:ascii="Calibri" w:eastAsia="Calibri" w:hAnsi="Calibri" w:cs="Calibri"/>
          <w:sz w:val="28"/>
          <w:szCs w:val="28"/>
        </w:rPr>
        <w:t xml:space="preserve">📷 QR/barcode scanner to identify medicines </w:t>
      </w:r>
    </w:p>
    <w:p w14:paraId="713CCB96" w14:textId="5144EDF6" w:rsidR="626FDB22" w:rsidRDefault="5931E323" w:rsidP="4AB3FB54">
      <w:pPr>
        <w:pStyle w:val="ListParagraph"/>
        <w:numPr>
          <w:ilvl w:val="0"/>
          <w:numId w:val="2"/>
        </w:numPr>
        <w:spacing w:after="0"/>
        <w:rPr>
          <w:rFonts w:ascii="Calibri" w:eastAsia="Calibri" w:hAnsi="Calibri" w:cs="Calibri"/>
          <w:sz w:val="28"/>
          <w:szCs w:val="28"/>
        </w:rPr>
      </w:pPr>
      <w:r w:rsidRPr="4AB3FB54">
        <w:rPr>
          <w:rFonts w:ascii="Calibri" w:eastAsia="Calibri" w:hAnsi="Calibri" w:cs="Calibri"/>
          <w:sz w:val="28"/>
          <w:szCs w:val="28"/>
        </w:rPr>
        <w:t xml:space="preserve">🎙 Voice reminders for users with visual impairment </w:t>
      </w:r>
    </w:p>
    <w:p w14:paraId="5D8594F6" w14:textId="7FB139BC" w:rsidR="626FDB22" w:rsidRDefault="5931E323" w:rsidP="4AB3FB54">
      <w:pPr>
        <w:pStyle w:val="ListParagraph"/>
        <w:numPr>
          <w:ilvl w:val="0"/>
          <w:numId w:val="2"/>
        </w:numPr>
        <w:spacing w:after="0"/>
        <w:rPr>
          <w:rFonts w:ascii="Calibri" w:eastAsia="Calibri" w:hAnsi="Calibri" w:cs="Calibri"/>
          <w:sz w:val="28"/>
          <w:szCs w:val="28"/>
        </w:rPr>
      </w:pPr>
      <w:r w:rsidRPr="4AB3FB54">
        <w:rPr>
          <w:rFonts w:ascii="Calibri" w:eastAsia="Calibri" w:hAnsi="Calibri" w:cs="Calibri"/>
          <w:sz w:val="28"/>
          <w:szCs w:val="28"/>
        </w:rPr>
        <w:t xml:space="preserve">👨‍👩‍👧 Caregiver alerts after repeated missed doses </w:t>
      </w:r>
    </w:p>
    <w:p w14:paraId="4399E4AA" w14:textId="5029A89B" w:rsidR="626FDB22" w:rsidRDefault="5931E323" w:rsidP="4AB3FB54">
      <w:pPr>
        <w:pStyle w:val="ListParagraph"/>
        <w:numPr>
          <w:ilvl w:val="0"/>
          <w:numId w:val="2"/>
        </w:numPr>
        <w:spacing w:after="0"/>
        <w:rPr>
          <w:rFonts w:ascii="Calibri" w:eastAsia="Calibri" w:hAnsi="Calibri" w:cs="Calibri"/>
          <w:sz w:val="28"/>
          <w:szCs w:val="28"/>
        </w:rPr>
      </w:pPr>
      <w:r w:rsidRPr="4AB3FB54">
        <w:rPr>
          <w:rFonts w:ascii="Calibri" w:eastAsia="Calibri" w:hAnsi="Calibri" w:cs="Calibri"/>
          <w:sz w:val="28"/>
          <w:szCs w:val="28"/>
        </w:rPr>
        <w:t xml:space="preserve">⚠ Drug interaction warnings </w:t>
      </w:r>
    </w:p>
    <w:p w14:paraId="550F7E57" w14:textId="61FF0B6A" w:rsidR="626FDB22" w:rsidRDefault="5931E323" w:rsidP="4AB3FB54">
      <w:pPr>
        <w:pStyle w:val="ListParagraph"/>
        <w:numPr>
          <w:ilvl w:val="0"/>
          <w:numId w:val="2"/>
        </w:numPr>
        <w:spacing w:after="0"/>
        <w:rPr>
          <w:rFonts w:ascii="Calibri" w:eastAsia="Calibri" w:hAnsi="Calibri" w:cs="Calibri"/>
          <w:sz w:val="28"/>
          <w:szCs w:val="28"/>
        </w:rPr>
      </w:pPr>
      <w:r w:rsidRPr="4AB3FB54">
        <w:rPr>
          <w:rFonts w:ascii="Calibri" w:eastAsia="Calibri" w:hAnsi="Calibri" w:cs="Calibri"/>
          <w:sz w:val="28"/>
          <w:szCs w:val="28"/>
        </w:rPr>
        <w:t xml:space="preserve">📅 Appointment and prescription refill reminders </w:t>
      </w:r>
    </w:p>
    <w:p w14:paraId="78F3583D" w14:textId="5EA816C4" w:rsidR="626FDB22" w:rsidRDefault="5931E323" w:rsidP="4AB3FB54">
      <w:pPr>
        <w:pStyle w:val="ListParagraph"/>
        <w:numPr>
          <w:ilvl w:val="0"/>
          <w:numId w:val="2"/>
        </w:numPr>
        <w:spacing w:after="0"/>
        <w:rPr>
          <w:rFonts w:ascii="Calibri" w:eastAsia="Calibri" w:hAnsi="Calibri" w:cs="Calibri"/>
          <w:sz w:val="28"/>
          <w:szCs w:val="28"/>
        </w:rPr>
      </w:pPr>
      <w:r w:rsidRPr="4AB3FB54">
        <w:rPr>
          <w:rFonts w:ascii="Calibri" w:eastAsia="Calibri" w:hAnsi="Calibri" w:cs="Calibri"/>
          <w:sz w:val="28"/>
          <w:szCs w:val="28"/>
        </w:rPr>
        <w:t>🏥 Secure sharing of reports with healthcare professionals</w:t>
      </w:r>
    </w:p>
    <w:p w14:paraId="22A67279" w14:textId="4F8BB150" w:rsidR="3CF3085F" w:rsidRDefault="3CF3085F" w:rsidP="4AB3FB54">
      <w:pPr>
        <w:pStyle w:val="Heading2"/>
      </w:pPr>
      <w:r w:rsidRPr="4AB3FB54">
        <w:rPr>
          <w:rFonts w:ascii="Calibri" w:eastAsia="Calibri" w:hAnsi="Calibri" w:cs="Calibri"/>
          <w:b/>
          <w:bCs/>
        </w:rPr>
        <w:t xml:space="preserve">Comparison of </w:t>
      </w:r>
      <w:proofErr w:type="spellStart"/>
      <w:r w:rsidRPr="4AB3FB54">
        <w:rPr>
          <w:rFonts w:ascii="Calibri" w:eastAsia="Calibri" w:hAnsi="Calibri" w:cs="Calibri"/>
          <w:b/>
          <w:bCs/>
        </w:rPr>
        <w:t>Medisafe</w:t>
      </w:r>
      <w:proofErr w:type="spellEnd"/>
      <w:r w:rsidRPr="4AB3FB54">
        <w:rPr>
          <w:rFonts w:ascii="Calibri" w:eastAsia="Calibri" w:hAnsi="Calibri" w:cs="Calibri"/>
          <w:b/>
          <w:bCs/>
        </w:rPr>
        <w:t xml:space="preserve"> and </w:t>
      </w:r>
      <w:proofErr w:type="spellStart"/>
      <w:r w:rsidRPr="4AB3FB54">
        <w:rPr>
          <w:rFonts w:ascii="Calibri" w:eastAsia="Calibri" w:hAnsi="Calibri" w:cs="Calibri"/>
          <w:b/>
          <w:bCs/>
        </w:rPr>
        <w:t>MediCare</w:t>
      </w:r>
      <w:proofErr w:type="spellEnd"/>
      <w:r w:rsidRPr="4AB3FB54">
        <w:rPr>
          <w:rFonts w:ascii="Calibri" w:eastAsia="Calibri" w:hAnsi="Calibri" w:cs="Calibri"/>
          <w:b/>
          <w:bCs/>
        </w:rPr>
        <w:t>+</w:t>
      </w:r>
    </w:p>
    <w:tbl>
      <w:tblPr>
        <w:tblStyle w:val="TableGrid"/>
        <w:tblW w:w="0" w:type="auto"/>
        <w:jc w:val="center"/>
        <w:tblLook w:val="06A0" w:firstRow="1" w:lastRow="0" w:firstColumn="1" w:lastColumn="0" w:noHBand="1" w:noVBand="1"/>
      </w:tblPr>
      <w:tblGrid>
        <w:gridCol w:w="3759"/>
        <w:gridCol w:w="1426"/>
        <w:gridCol w:w="4165"/>
      </w:tblGrid>
      <w:tr w:rsidR="4AB3FB54" w14:paraId="48B9BA90" w14:textId="77777777" w:rsidTr="2A5B9215">
        <w:trPr>
          <w:trHeight w:val="300"/>
          <w:jc w:val="center"/>
        </w:trPr>
        <w:tc>
          <w:tcPr>
            <w:tcW w:w="3763" w:type="dxa"/>
          </w:tcPr>
          <w:p w14:paraId="184A45A7" w14:textId="240700CB" w:rsidR="3CF3085F" w:rsidRDefault="3CF3085F" w:rsidP="4AB3FB54">
            <w:pPr>
              <w:jc w:val="center"/>
              <w:rPr>
                <w:b/>
                <w:bCs/>
              </w:rPr>
            </w:pPr>
            <w:r w:rsidRPr="4AB3FB54">
              <w:rPr>
                <w:b/>
                <w:bCs/>
              </w:rPr>
              <w:t>Feature</w:t>
            </w:r>
          </w:p>
        </w:tc>
        <w:tc>
          <w:tcPr>
            <w:tcW w:w="1427" w:type="dxa"/>
          </w:tcPr>
          <w:p w14:paraId="156B0E45" w14:textId="1E99F3C6" w:rsidR="3CF3085F" w:rsidRDefault="3CF3085F" w:rsidP="4AB3FB54">
            <w:pPr>
              <w:jc w:val="center"/>
              <w:rPr>
                <w:b/>
                <w:bCs/>
              </w:rPr>
            </w:pPr>
            <w:proofErr w:type="spellStart"/>
            <w:r w:rsidRPr="4AB3FB54">
              <w:rPr>
                <w:b/>
                <w:bCs/>
              </w:rPr>
              <w:t>M</w:t>
            </w:r>
            <w:r w:rsidR="2D1A2F30" w:rsidRPr="4AB3FB54">
              <w:rPr>
                <w:b/>
                <w:bCs/>
              </w:rPr>
              <w:t>e</w:t>
            </w:r>
            <w:r w:rsidRPr="4AB3FB54">
              <w:rPr>
                <w:b/>
                <w:bCs/>
              </w:rPr>
              <w:t>disafe</w:t>
            </w:r>
            <w:proofErr w:type="spellEnd"/>
          </w:p>
        </w:tc>
        <w:tc>
          <w:tcPr>
            <w:tcW w:w="4170" w:type="dxa"/>
          </w:tcPr>
          <w:p w14:paraId="46FED056" w14:textId="68B18777" w:rsidR="3CF3085F" w:rsidRDefault="3CF3085F" w:rsidP="4AB3FB54">
            <w:pPr>
              <w:jc w:val="center"/>
              <w:rPr>
                <w:b/>
                <w:bCs/>
              </w:rPr>
            </w:pPr>
            <w:proofErr w:type="spellStart"/>
            <w:r w:rsidRPr="4AB3FB54">
              <w:rPr>
                <w:b/>
                <w:bCs/>
              </w:rPr>
              <w:t>MediCare</w:t>
            </w:r>
            <w:proofErr w:type="spellEnd"/>
            <w:r w:rsidRPr="4AB3FB54">
              <w:rPr>
                <w:b/>
                <w:bCs/>
              </w:rPr>
              <w:t>+ (Proposed App)</w:t>
            </w:r>
          </w:p>
        </w:tc>
      </w:tr>
      <w:tr w:rsidR="4AB3FB54" w14:paraId="5E4EFEE3" w14:textId="77777777" w:rsidTr="2A5B9215">
        <w:trPr>
          <w:trHeight w:val="300"/>
          <w:jc w:val="center"/>
        </w:trPr>
        <w:tc>
          <w:tcPr>
            <w:tcW w:w="3763" w:type="dxa"/>
          </w:tcPr>
          <w:p w14:paraId="721A47C5" w14:textId="199109F3" w:rsidR="3CF3085F" w:rsidRDefault="3CF3085F" w:rsidP="4AB3FB54">
            <w:r w:rsidRPr="4AB3FB54">
              <w:t>Medication reminders</w:t>
            </w:r>
          </w:p>
        </w:tc>
        <w:tc>
          <w:tcPr>
            <w:tcW w:w="1427" w:type="dxa"/>
          </w:tcPr>
          <w:p w14:paraId="47829907" w14:textId="17BB8E36" w:rsidR="3CF3085F" w:rsidRDefault="3CF3085F" w:rsidP="4AB3FB54">
            <w:r w:rsidRPr="4AB3FB54">
              <w:rPr>
                <w:rFonts w:ascii="Times New Roman" w:eastAsia="Times New Roman" w:hAnsi="Times New Roman" w:cs="Times New Roman"/>
              </w:rPr>
              <w:t>✔ Yes</w:t>
            </w:r>
          </w:p>
        </w:tc>
        <w:tc>
          <w:tcPr>
            <w:tcW w:w="4170" w:type="dxa"/>
          </w:tcPr>
          <w:p w14:paraId="2779025C" w14:textId="36627401" w:rsidR="3CF3085F" w:rsidRDefault="3CF3085F" w:rsidP="4AB3FB54">
            <w:r w:rsidRPr="4AB3FB54">
              <w:rPr>
                <w:rFonts w:ascii="Times New Roman" w:eastAsia="Times New Roman" w:hAnsi="Times New Roman" w:cs="Times New Roman"/>
              </w:rPr>
              <w:t>✔ Yes</w:t>
            </w:r>
          </w:p>
        </w:tc>
      </w:tr>
      <w:tr w:rsidR="4AB3FB54" w14:paraId="5B85106C" w14:textId="77777777" w:rsidTr="2A5B9215">
        <w:trPr>
          <w:trHeight w:val="300"/>
          <w:jc w:val="center"/>
        </w:trPr>
        <w:tc>
          <w:tcPr>
            <w:tcW w:w="3763" w:type="dxa"/>
          </w:tcPr>
          <w:p w14:paraId="3A422B6B" w14:textId="46013401" w:rsidR="3CF3085F" w:rsidRDefault="3CF3085F" w:rsidP="4AB3FB54">
            <w:r w:rsidRPr="4AB3FB54">
              <w:t>Refill reminders</w:t>
            </w:r>
          </w:p>
        </w:tc>
        <w:tc>
          <w:tcPr>
            <w:tcW w:w="1427" w:type="dxa"/>
          </w:tcPr>
          <w:p w14:paraId="328BEA40" w14:textId="22581CFB" w:rsidR="3CF3085F" w:rsidRDefault="3CF3085F" w:rsidP="4AB3FB54">
            <w:r w:rsidRPr="4AB3FB54">
              <w:rPr>
                <w:rFonts w:ascii="Times New Roman" w:eastAsia="Times New Roman" w:hAnsi="Times New Roman" w:cs="Times New Roman"/>
              </w:rPr>
              <w:t>✔ Yes</w:t>
            </w:r>
          </w:p>
        </w:tc>
        <w:tc>
          <w:tcPr>
            <w:tcW w:w="4170" w:type="dxa"/>
          </w:tcPr>
          <w:p w14:paraId="7641250C" w14:textId="2D75D6E4" w:rsidR="3CF3085F" w:rsidRDefault="3CF3085F" w:rsidP="4AB3FB54">
            <w:r w:rsidRPr="4AB3FB54">
              <w:rPr>
                <w:rFonts w:ascii="Times New Roman" w:eastAsia="Times New Roman" w:hAnsi="Times New Roman" w:cs="Times New Roman"/>
              </w:rPr>
              <w:t>✔ Yes</w:t>
            </w:r>
          </w:p>
        </w:tc>
      </w:tr>
      <w:tr w:rsidR="4AB3FB54" w14:paraId="41927167" w14:textId="77777777" w:rsidTr="2A5B9215">
        <w:trPr>
          <w:trHeight w:val="300"/>
          <w:jc w:val="center"/>
        </w:trPr>
        <w:tc>
          <w:tcPr>
            <w:tcW w:w="3763" w:type="dxa"/>
          </w:tcPr>
          <w:p w14:paraId="1FCA6F79" w14:textId="645026E2" w:rsidR="3CF3085F" w:rsidRDefault="3CF3085F" w:rsidP="4AB3FB54">
            <w:r w:rsidRPr="4AB3FB54">
              <w:t>QR/Barcode medicine scanner</w:t>
            </w:r>
          </w:p>
        </w:tc>
        <w:tc>
          <w:tcPr>
            <w:tcW w:w="1427" w:type="dxa"/>
          </w:tcPr>
          <w:p w14:paraId="7A71A75E" w14:textId="67A31932" w:rsidR="3CF3085F" w:rsidRDefault="3CF3085F" w:rsidP="4AB3FB54">
            <w:r w:rsidRPr="4AB3FB54">
              <w:rPr>
                <w:rFonts w:ascii="Times New Roman" w:eastAsia="Times New Roman" w:hAnsi="Times New Roman" w:cs="Times New Roman"/>
              </w:rPr>
              <w:t>✘ No</w:t>
            </w:r>
          </w:p>
        </w:tc>
        <w:tc>
          <w:tcPr>
            <w:tcW w:w="4170" w:type="dxa"/>
          </w:tcPr>
          <w:p w14:paraId="6FBDA42B" w14:textId="718CD5C0" w:rsidR="3CF3085F" w:rsidRDefault="3CF3085F" w:rsidP="4AB3FB54">
            <w:r w:rsidRPr="4AB3FB54">
              <w:rPr>
                <w:rFonts w:ascii="Times New Roman" w:eastAsia="Times New Roman" w:hAnsi="Times New Roman" w:cs="Times New Roman"/>
              </w:rPr>
              <w:t>✔ Yes</w:t>
            </w:r>
          </w:p>
        </w:tc>
      </w:tr>
      <w:tr w:rsidR="4AB3FB54" w14:paraId="151F209E" w14:textId="77777777" w:rsidTr="2A5B9215">
        <w:trPr>
          <w:trHeight w:val="300"/>
          <w:jc w:val="center"/>
        </w:trPr>
        <w:tc>
          <w:tcPr>
            <w:tcW w:w="3763" w:type="dxa"/>
          </w:tcPr>
          <w:p w14:paraId="1A0DFD38" w14:textId="0DD1A4DC" w:rsidR="3CF3085F" w:rsidRDefault="3CF3085F" w:rsidP="4AB3FB54">
            <w:r w:rsidRPr="4AB3FB54">
              <w:t>Simple medicine education</w:t>
            </w:r>
          </w:p>
        </w:tc>
        <w:tc>
          <w:tcPr>
            <w:tcW w:w="1427" w:type="dxa"/>
          </w:tcPr>
          <w:p w14:paraId="410877EA" w14:textId="4D63F15C" w:rsidR="3CF3085F" w:rsidRDefault="3CF3085F" w:rsidP="4AB3FB54">
            <w:r w:rsidRPr="4AB3FB54">
              <w:t>Limited</w:t>
            </w:r>
          </w:p>
        </w:tc>
        <w:tc>
          <w:tcPr>
            <w:tcW w:w="4170" w:type="dxa"/>
          </w:tcPr>
          <w:p w14:paraId="541A8DA6" w14:textId="5F67F938" w:rsidR="3CF3085F" w:rsidRDefault="3CF3085F" w:rsidP="4AB3FB54">
            <w:r w:rsidRPr="4AB3FB54">
              <w:rPr>
                <w:rFonts w:ascii="Times New Roman" w:eastAsia="Times New Roman" w:hAnsi="Times New Roman" w:cs="Times New Roman"/>
              </w:rPr>
              <w:t>✔ Included</w:t>
            </w:r>
          </w:p>
        </w:tc>
      </w:tr>
      <w:tr w:rsidR="4AB3FB54" w14:paraId="08493E6B" w14:textId="77777777" w:rsidTr="2A5B9215">
        <w:trPr>
          <w:trHeight w:val="300"/>
          <w:jc w:val="center"/>
        </w:trPr>
        <w:tc>
          <w:tcPr>
            <w:tcW w:w="3763" w:type="dxa"/>
          </w:tcPr>
          <w:p w14:paraId="6B7C4D30" w14:textId="2755ED84" w:rsidR="3CF3085F" w:rsidRDefault="3CF3085F" w:rsidP="4AB3FB54">
            <w:r w:rsidRPr="4AB3FB54">
              <w:t>Voice reminders</w:t>
            </w:r>
          </w:p>
        </w:tc>
        <w:tc>
          <w:tcPr>
            <w:tcW w:w="1427" w:type="dxa"/>
          </w:tcPr>
          <w:p w14:paraId="5C8FF6DE" w14:textId="7E687FDC" w:rsidR="3CF3085F" w:rsidRDefault="3CF3085F" w:rsidP="4AB3FB54">
            <w:r w:rsidRPr="4AB3FB54">
              <w:t>Limited</w:t>
            </w:r>
          </w:p>
        </w:tc>
        <w:tc>
          <w:tcPr>
            <w:tcW w:w="4170" w:type="dxa"/>
          </w:tcPr>
          <w:p w14:paraId="1C06A9E1" w14:textId="1A025307" w:rsidR="3CF3085F" w:rsidRDefault="3CF3085F" w:rsidP="4AB3FB54">
            <w:r w:rsidRPr="4AB3FB54">
              <w:rPr>
                <w:rFonts w:ascii="Times New Roman" w:eastAsia="Times New Roman" w:hAnsi="Times New Roman" w:cs="Times New Roman"/>
              </w:rPr>
              <w:t>✔ Yes</w:t>
            </w:r>
          </w:p>
        </w:tc>
      </w:tr>
      <w:tr w:rsidR="4AB3FB54" w14:paraId="61BB1A1C" w14:textId="77777777" w:rsidTr="2A5B9215">
        <w:trPr>
          <w:trHeight w:val="300"/>
          <w:jc w:val="center"/>
        </w:trPr>
        <w:tc>
          <w:tcPr>
            <w:tcW w:w="3763" w:type="dxa"/>
          </w:tcPr>
          <w:p w14:paraId="06D11282" w14:textId="5F08C9DF" w:rsidR="3CF3085F" w:rsidRDefault="3CF3085F" w:rsidP="4AB3FB54">
            <w:r w:rsidRPr="4AB3FB54">
              <w:t>Drug interaction warnings</w:t>
            </w:r>
          </w:p>
        </w:tc>
        <w:tc>
          <w:tcPr>
            <w:tcW w:w="1427" w:type="dxa"/>
          </w:tcPr>
          <w:p w14:paraId="4F2FF547" w14:textId="35FEA214" w:rsidR="3CF3085F" w:rsidRDefault="59FEDAC5" w:rsidP="4AB3FB54">
            <w:r w:rsidRPr="2A5B9215">
              <w:rPr>
                <w:rFonts w:ascii="Times New Roman" w:eastAsia="Times New Roman" w:hAnsi="Times New Roman" w:cs="Times New Roman"/>
              </w:rPr>
              <w:t>✘ No</w:t>
            </w:r>
          </w:p>
        </w:tc>
        <w:tc>
          <w:tcPr>
            <w:tcW w:w="4170" w:type="dxa"/>
          </w:tcPr>
          <w:p w14:paraId="69E02EC3" w14:textId="0D2E9F16" w:rsidR="3CF3085F" w:rsidRDefault="3CF3085F" w:rsidP="4AB3FB54">
            <w:r w:rsidRPr="4AB3FB54">
              <w:rPr>
                <w:rFonts w:ascii="Times New Roman" w:eastAsia="Times New Roman" w:hAnsi="Times New Roman" w:cs="Times New Roman"/>
              </w:rPr>
              <w:t>✔ Yes</w:t>
            </w:r>
          </w:p>
        </w:tc>
      </w:tr>
      <w:tr w:rsidR="4AB3FB54" w14:paraId="29BFD367" w14:textId="77777777" w:rsidTr="2A5B9215">
        <w:trPr>
          <w:trHeight w:val="300"/>
          <w:jc w:val="center"/>
        </w:trPr>
        <w:tc>
          <w:tcPr>
            <w:tcW w:w="3763" w:type="dxa"/>
          </w:tcPr>
          <w:p w14:paraId="24906C15" w14:textId="1A67C759" w:rsidR="3CF3085F" w:rsidRDefault="3CF3085F" w:rsidP="4AB3FB54">
            <w:r w:rsidRPr="4AB3FB54">
              <w:t>Caregiver notifications</w:t>
            </w:r>
          </w:p>
        </w:tc>
        <w:tc>
          <w:tcPr>
            <w:tcW w:w="1427" w:type="dxa"/>
          </w:tcPr>
          <w:p w14:paraId="51713C6E" w14:textId="5EB6D6B8" w:rsidR="3CF3085F" w:rsidRDefault="3CF3085F" w:rsidP="4AB3FB54">
            <w:r w:rsidRPr="4AB3FB54">
              <w:rPr>
                <w:rFonts w:ascii="Times New Roman" w:eastAsia="Times New Roman" w:hAnsi="Times New Roman" w:cs="Times New Roman"/>
              </w:rPr>
              <w:t>✔ Yes</w:t>
            </w:r>
          </w:p>
        </w:tc>
        <w:tc>
          <w:tcPr>
            <w:tcW w:w="4170" w:type="dxa"/>
          </w:tcPr>
          <w:p w14:paraId="7630E675" w14:textId="7B438C8C" w:rsidR="3CF3085F" w:rsidRDefault="3CF3085F" w:rsidP="4AB3FB54">
            <w:r w:rsidRPr="4AB3FB54">
              <w:rPr>
                <w:rFonts w:ascii="Times New Roman" w:eastAsia="Times New Roman" w:hAnsi="Times New Roman" w:cs="Times New Roman"/>
              </w:rPr>
              <w:t>✔ Improved alerts</w:t>
            </w:r>
          </w:p>
        </w:tc>
      </w:tr>
      <w:tr w:rsidR="4AB3FB54" w14:paraId="78F39DB7" w14:textId="77777777" w:rsidTr="2A5B9215">
        <w:trPr>
          <w:trHeight w:val="300"/>
          <w:jc w:val="center"/>
        </w:trPr>
        <w:tc>
          <w:tcPr>
            <w:tcW w:w="3763" w:type="dxa"/>
          </w:tcPr>
          <w:p w14:paraId="6C4039BA" w14:textId="46666247" w:rsidR="3CF3085F" w:rsidRDefault="3CF3085F" w:rsidP="4AB3FB54">
            <w:r w:rsidRPr="4AB3FB54">
              <w:t>Appointment reminders</w:t>
            </w:r>
          </w:p>
        </w:tc>
        <w:tc>
          <w:tcPr>
            <w:tcW w:w="1427" w:type="dxa"/>
          </w:tcPr>
          <w:p w14:paraId="424A977A" w14:textId="31F133A3" w:rsidR="3CF3085F" w:rsidRDefault="3591DE98" w:rsidP="4AB3FB54">
            <w:r w:rsidRPr="2A5B9215">
              <w:rPr>
                <w:rFonts w:ascii="Times New Roman" w:eastAsia="Times New Roman" w:hAnsi="Times New Roman" w:cs="Times New Roman"/>
              </w:rPr>
              <w:t>✘ No</w:t>
            </w:r>
          </w:p>
        </w:tc>
        <w:tc>
          <w:tcPr>
            <w:tcW w:w="4170" w:type="dxa"/>
          </w:tcPr>
          <w:p w14:paraId="217D52B7" w14:textId="476D8B1E" w:rsidR="3CF3085F" w:rsidRDefault="3CF3085F" w:rsidP="4AB3FB54">
            <w:r w:rsidRPr="4AB3FB54">
              <w:rPr>
                <w:rFonts w:ascii="Times New Roman" w:eastAsia="Times New Roman" w:hAnsi="Times New Roman" w:cs="Times New Roman"/>
              </w:rPr>
              <w:t>✔ Yes</w:t>
            </w:r>
          </w:p>
        </w:tc>
      </w:tr>
      <w:tr w:rsidR="4AB3FB54" w14:paraId="7DB5E5D0" w14:textId="77777777" w:rsidTr="2A5B9215">
        <w:trPr>
          <w:trHeight w:val="300"/>
          <w:jc w:val="center"/>
        </w:trPr>
        <w:tc>
          <w:tcPr>
            <w:tcW w:w="3763" w:type="dxa"/>
          </w:tcPr>
          <w:p w14:paraId="248CAEC1" w14:textId="3ED9F316" w:rsidR="3CF3085F" w:rsidRDefault="3CF3085F" w:rsidP="4AB3FB54">
            <w:r w:rsidRPr="4AB3FB54">
              <w:t>Weekly adherence reports</w:t>
            </w:r>
          </w:p>
        </w:tc>
        <w:tc>
          <w:tcPr>
            <w:tcW w:w="1427" w:type="dxa"/>
          </w:tcPr>
          <w:p w14:paraId="40BC6382" w14:textId="2962B7BE" w:rsidR="3CF3085F" w:rsidRDefault="3CF3085F" w:rsidP="4AB3FB54">
            <w:r w:rsidRPr="4AB3FB54">
              <w:t>Basic</w:t>
            </w:r>
          </w:p>
        </w:tc>
        <w:tc>
          <w:tcPr>
            <w:tcW w:w="4170" w:type="dxa"/>
          </w:tcPr>
          <w:p w14:paraId="4A5EC9DD" w14:textId="614CE79D" w:rsidR="3CF3085F" w:rsidRDefault="3CF3085F" w:rsidP="4AB3FB54">
            <w:r w:rsidRPr="4AB3FB54">
              <w:rPr>
                <w:rFonts w:ascii="Times New Roman" w:eastAsia="Times New Roman" w:hAnsi="Times New Roman" w:cs="Times New Roman"/>
              </w:rPr>
              <w:t>✔ Detailed reports</w:t>
            </w:r>
          </w:p>
        </w:tc>
      </w:tr>
      <w:tr w:rsidR="4AB3FB54" w14:paraId="3549FA16" w14:textId="77777777" w:rsidTr="2A5B9215">
        <w:trPr>
          <w:trHeight w:val="300"/>
          <w:jc w:val="center"/>
        </w:trPr>
        <w:tc>
          <w:tcPr>
            <w:tcW w:w="3763" w:type="dxa"/>
          </w:tcPr>
          <w:p w14:paraId="55359758" w14:textId="716C7BAD" w:rsidR="3CF3085F" w:rsidRDefault="3CF3085F" w:rsidP="4AB3FB54">
            <w:r w:rsidRPr="4AB3FB54">
              <w:t>Healthcare professional integration</w:t>
            </w:r>
          </w:p>
        </w:tc>
        <w:tc>
          <w:tcPr>
            <w:tcW w:w="1427" w:type="dxa"/>
          </w:tcPr>
          <w:p w14:paraId="1FA569A1" w14:textId="1AF1D152" w:rsidR="3CF3085F" w:rsidRDefault="3CF3085F" w:rsidP="4AB3FB54">
            <w:r w:rsidRPr="4AB3FB54">
              <w:t>Limited</w:t>
            </w:r>
          </w:p>
        </w:tc>
        <w:tc>
          <w:tcPr>
            <w:tcW w:w="4170" w:type="dxa"/>
          </w:tcPr>
          <w:p w14:paraId="702BE8BB" w14:textId="7097B52C" w:rsidR="3CF3085F" w:rsidRDefault="3CF3085F" w:rsidP="4AB3FB54">
            <w:r w:rsidRPr="4AB3FB54">
              <w:rPr>
                <w:rFonts w:ascii="Times New Roman" w:eastAsia="Times New Roman" w:hAnsi="Times New Roman" w:cs="Times New Roman"/>
              </w:rPr>
              <w:t>✔ Secure report sharing</w:t>
            </w:r>
          </w:p>
        </w:tc>
      </w:tr>
      <w:tr w:rsidR="4AB3FB54" w14:paraId="4773C5CD" w14:textId="77777777" w:rsidTr="2A5B9215">
        <w:trPr>
          <w:trHeight w:val="300"/>
          <w:jc w:val="center"/>
        </w:trPr>
        <w:tc>
          <w:tcPr>
            <w:tcW w:w="3763" w:type="dxa"/>
          </w:tcPr>
          <w:p w14:paraId="03D89FE8" w14:textId="7C7885E0" w:rsidR="3CF3085F" w:rsidRDefault="3CF3085F" w:rsidP="4AB3FB54">
            <w:r w:rsidRPr="4AB3FB54">
              <w:t>Accessibility features</w:t>
            </w:r>
          </w:p>
        </w:tc>
        <w:tc>
          <w:tcPr>
            <w:tcW w:w="1427" w:type="dxa"/>
          </w:tcPr>
          <w:p w14:paraId="78D1DA74" w14:textId="43640D2E" w:rsidR="3CF3085F" w:rsidRDefault="3CF3085F" w:rsidP="4AB3FB54">
            <w:r w:rsidRPr="4AB3FB54">
              <w:t>Basic</w:t>
            </w:r>
          </w:p>
        </w:tc>
        <w:tc>
          <w:tcPr>
            <w:tcW w:w="4170" w:type="dxa"/>
          </w:tcPr>
          <w:p w14:paraId="729535BE" w14:textId="6ADB7984" w:rsidR="3CF3085F" w:rsidRDefault="3CF3085F" w:rsidP="4AB3FB54">
            <w:r w:rsidRPr="4AB3FB54">
              <w:rPr>
                <w:rFonts w:ascii="Times New Roman" w:eastAsia="Times New Roman" w:hAnsi="Times New Roman" w:cs="Times New Roman"/>
              </w:rPr>
              <w:t>✔ Large text, voice guidance, multilingual support, offline mode</w:t>
            </w:r>
          </w:p>
        </w:tc>
      </w:tr>
    </w:tbl>
    <w:p w14:paraId="5D405F57" w14:textId="15938039" w:rsidR="3CF3085F" w:rsidRDefault="3CF3085F" w:rsidP="4AB3FB54">
      <w:r w:rsidRPr="4AB3FB54">
        <w:rPr>
          <w:rFonts w:ascii="Times New Roman" w:eastAsia="Times New Roman" w:hAnsi="Times New Roman" w:cs="Times New Roman"/>
        </w:rPr>
        <w:t xml:space="preserve">Table 1. Comparison of the existing </w:t>
      </w:r>
      <w:proofErr w:type="spellStart"/>
      <w:r w:rsidRPr="4AB3FB54">
        <w:rPr>
          <w:rFonts w:ascii="Times New Roman" w:eastAsia="Times New Roman" w:hAnsi="Times New Roman" w:cs="Times New Roman"/>
        </w:rPr>
        <w:t>Medisafe</w:t>
      </w:r>
      <w:proofErr w:type="spellEnd"/>
      <w:r w:rsidRPr="4AB3FB54">
        <w:rPr>
          <w:rFonts w:ascii="Times New Roman" w:eastAsia="Times New Roman" w:hAnsi="Times New Roman" w:cs="Times New Roman"/>
        </w:rPr>
        <w:t xml:space="preserve"> app and the proposed </w:t>
      </w:r>
      <w:proofErr w:type="spellStart"/>
      <w:r w:rsidRPr="4AB3FB54">
        <w:rPr>
          <w:rFonts w:ascii="Times New Roman" w:eastAsia="Times New Roman" w:hAnsi="Times New Roman" w:cs="Times New Roman"/>
        </w:rPr>
        <w:t>MediCare</w:t>
      </w:r>
      <w:proofErr w:type="spellEnd"/>
      <w:r w:rsidRPr="4AB3FB54">
        <w:rPr>
          <w:rFonts w:ascii="Times New Roman" w:eastAsia="Times New Roman" w:hAnsi="Times New Roman" w:cs="Times New Roman"/>
        </w:rPr>
        <w:t>+ digital intervention.</w:t>
      </w:r>
    </w:p>
    <w:p w14:paraId="25260D50" w14:textId="3D66479D" w:rsidR="626FDB22" w:rsidRDefault="5931E323" w:rsidP="4AB3FB54">
      <w:pPr>
        <w:pStyle w:val="Heading2"/>
        <w:rPr>
          <w:rFonts w:ascii="Calibri" w:eastAsia="Calibri" w:hAnsi="Calibri" w:cs="Calibri"/>
          <w:b/>
          <w:bCs/>
        </w:rPr>
      </w:pPr>
      <w:r w:rsidRPr="4AB3FB54">
        <w:rPr>
          <w:rFonts w:ascii="Calibri" w:eastAsia="Calibri" w:hAnsi="Calibri" w:cs="Calibri"/>
          <w:b/>
          <w:bCs/>
        </w:rPr>
        <w:t xml:space="preserve">How </w:t>
      </w:r>
      <w:proofErr w:type="spellStart"/>
      <w:r w:rsidRPr="4AB3FB54">
        <w:rPr>
          <w:rFonts w:ascii="Calibri" w:eastAsia="Calibri" w:hAnsi="Calibri" w:cs="Calibri"/>
          <w:b/>
          <w:bCs/>
        </w:rPr>
        <w:t>MediCare</w:t>
      </w:r>
      <w:proofErr w:type="spellEnd"/>
      <w:r w:rsidRPr="4AB3FB54">
        <w:rPr>
          <w:rFonts w:ascii="Calibri" w:eastAsia="Calibri" w:hAnsi="Calibri" w:cs="Calibri"/>
          <w:b/>
          <w:bCs/>
        </w:rPr>
        <w:t>+ promotes health</w:t>
      </w:r>
    </w:p>
    <w:p w14:paraId="28E96EBF" w14:textId="3CDA4D25" w:rsidR="626FDB22" w:rsidRDefault="5931E323" w:rsidP="2A5B9215">
      <w:pPr>
        <w:spacing w:before="240" w:after="240"/>
        <w:jc w:val="both"/>
        <w:rPr>
          <w:rFonts w:ascii="Calibri" w:eastAsia="Calibri" w:hAnsi="Calibri" w:cs="Calibri"/>
          <w:sz w:val="28"/>
          <w:szCs w:val="28"/>
        </w:rPr>
      </w:pPr>
      <w:proofErr w:type="spellStart"/>
      <w:r w:rsidRPr="2A5B9215">
        <w:rPr>
          <w:rFonts w:ascii="Calibri" w:eastAsia="Calibri" w:hAnsi="Calibri" w:cs="Calibri"/>
          <w:sz w:val="28"/>
          <w:szCs w:val="28"/>
        </w:rPr>
        <w:t>MediCare</w:t>
      </w:r>
      <w:proofErr w:type="spellEnd"/>
      <w:r w:rsidRPr="2A5B9215">
        <w:rPr>
          <w:rFonts w:ascii="Calibri" w:eastAsia="Calibri" w:hAnsi="Calibri" w:cs="Calibri"/>
          <w:sz w:val="28"/>
          <w:szCs w:val="28"/>
        </w:rPr>
        <w:t xml:space="preserve">+ promotes health by encouraging self-management, improving medication knowledge, and strengthening communication between patients, caregivers, and healthcare professionals. The app supports </w:t>
      </w:r>
      <w:proofErr w:type="spellStart"/>
      <w:r w:rsidRPr="2A5B9215">
        <w:rPr>
          <w:rFonts w:ascii="Calibri" w:eastAsia="Calibri" w:hAnsi="Calibri" w:cs="Calibri"/>
          <w:sz w:val="28"/>
          <w:szCs w:val="28"/>
        </w:rPr>
        <w:t>behaviour</w:t>
      </w:r>
      <w:proofErr w:type="spellEnd"/>
      <w:r w:rsidRPr="2A5B9215">
        <w:rPr>
          <w:rFonts w:ascii="Calibri" w:eastAsia="Calibri" w:hAnsi="Calibri" w:cs="Calibri"/>
          <w:sz w:val="28"/>
          <w:szCs w:val="28"/>
        </w:rPr>
        <w:t xml:space="preserve"> change through reminders, feedback, goal tracking, and educational content, helping users </w:t>
      </w:r>
      <w:r w:rsidRPr="2A5B9215">
        <w:rPr>
          <w:rFonts w:ascii="Calibri" w:eastAsia="Calibri" w:hAnsi="Calibri" w:cs="Calibri"/>
          <w:sz w:val="28"/>
          <w:szCs w:val="28"/>
        </w:rPr>
        <w:lastRenderedPageBreak/>
        <w:t>become more confident in managing long-term conditions. These features align with digital health promotion principles that empower individuals, improve health literacy, and encourage preventive care</w:t>
      </w:r>
      <w:r w:rsidR="25D8B53C" w:rsidRPr="2A5B9215">
        <w:rPr>
          <w:rFonts w:ascii="Calibri" w:eastAsia="Calibri" w:hAnsi="Calibri" w:cs="Calibri"/>
          <w:sz w:val="28"/>
          <w:szCs w:val="28"/>
        </w:rPr>
        <w:t xml:space="preserve"> (</w:t>
      </w:r>
      <w:r w:rsidR="371FC6F4" w:rsidRPr="2A5B9215">
        <w:rPr>
          <w:rFonts w:ascii="Calibri" w:eastAsia="Calibri" w:hAnsi="Calibri" w:cs="Calibri"/>
          <w:sz w:val="28"/>
          <w:szCs w:val="28"/>
        </w:rPr>
        <w:t>NHS England, 2023)</w:t>
      </w:r>
      <w:r w:rsidRPr="2A5B9215">
        <w:rPr>
          <w:rFonts w:ascii="Calibri" w:eastAsia="Calibri" w:hAnsi="Calibri" w:cs="Calibri"/>
          <w:sz w:val="28"/>
          <w:szCs w:val="28"/>
        </w:rPr>
        <w:t>.</w:t>
      </w:r>
      <w:r w:rsidR="2F0FEFBF" w:rsidRPr="2A5B9215">
        <w:rPr>
          <w:rFonts w:ascii="Calibri" w:eastAsia="Calibri" w:hAnsi="Calibri" w:cs="Calibri"/>
          <w:sz w:val="28"/>
          <w:szCs w:val="28"/>
        </w:rPr>
        <w:t xml:space="preserve"> The app also reflects </w:t>
      </w:r>
      <w:proofErr w:type="spellStart"/>
      <w:r w:rsidR="2F0FEFBF" w:rsidRPr="2A5B9215">
        <w:rPr>
          <w:rFonts w:ascii="Calibri" w:eastAsia="Calibri" w:hAnsi="Calibri" w:cs="Calibri"/>
          <w:sz w:val="28"/>
          <w:szCs w:val="28"/>
        </w:rPr>
        <w:t>behaviour</w:t>
      </w:r>
      <w:proofErr w:type="spellEnd"/>
      <w:r w:rsidR="2F0FEFBF" w:rsidRPr="2A5B9215">
        <w:rPr>
          <w:rFonts w:ascii="Calibri" w:eastAsia="Calibri" w:hAnsi="Calibri" w:cs="Calibri"/>
          <w:sz w:val="28"/>
          <w:szCs w:val="28"/>
        </w:rPr>
        <w:t xml:space="preserve"> change strategies that improve capability, opportunity, and motivation to support regular medication use (Michie</w:t>
      </w:r>
      <w:r w:rsidR="625EFC12" w:rsidRPr="2A5B9215">
        <w:rPr>
          <w:rFonts w:ascii="Calibri" w:eastAsia="Calibri" w:hAnsi="Calibri" w:cs="Calibri"/>
          <w:sz w:val="28"/>
          <w:szCs w:val="28"/>
        </w:rPr>
        <w:t xml:space="preserve"> et al.,</w:t>
      </w:r>
      <w:r w:rsidR="2F0FEFBF" w:rsidRPr="2A5B9215">
        <w:rPr>
          <w:rFonts w:ascii="Calibri" w:eastAsia="Calibri" w:hAnsi="Calibri" w:cs="Calibri"/>
          <w:sz w:val="28"/>
          <w:szCs w:val="28"/>
        </w:rPr>
        <w:t xml:space="preserve"> 2011).</w:t>
      </w:r>
    </w:p>
    <w:p w14:paraId="5CC9D0F6" w14:textId="2E001F23" w:rsidR="626FDB22" w:rsidRDefault="5931E323" w:rsidP="4AB3FB54">
      <w:pPr>
        <w:pStyle w:val="Heading2"/>
        <w:spacing w:before="299" w:after="299"/>
        <w:rPr>
          <w:rFonts w:ascii="Calibri" w:eastAsia="Calibri" w:hAnsi="Calibri" w:cs="Calibri"/>
          <w:b/>
          <w:bCs/>
          <w:sz w:val="28"/>
          <w:szCs w:val="28"/>
        </w:rPr>
      </w:pPr>
      <w:r w:rsidRPr="4AB3FB54">
        <w:rPr>
          <w:rFonts w:ascii="Calibri" w:eastAsia="Calibri" w:hAnsi="Calibri" w:cs="Calibri"/>
          <w:b/>
          <w:bCs/>
        </w:rPr>
        <w:t>Critical evaluation</w:t>
      </w:r>
    </w:p>
    <w:p w14:paraId="52E5812C" w14:textId="5CBBCC52" w:rsidR="626FDB22" w:rsidRDefault="09140F1F" w:rsidP="4AB3FB54">
      <w:pPr>
        <w:spacing w:before="240" w:after="240"/>
        <w:jc w:val="both"/>
        <w:rPr>
          <w:rFonts w:ascii="Calibri" w:eastAsia="Calibri" w:hAnsi="Calibri" w:cs="Calibri"/>
          <w:sz w:val="28"/>
          <w:szCs w:val="28"/>
        </w:rPr>
      </w:pPr>
      <w:r w:rsidRPr="2A5B9215">
        <w:rPr>
          <w:rFonts w:ascii="Calibri" w:eastAsia="Calibri" w:hAnsi="Calibri" w:cs="Calibri"/>
          <w:b/>
          <w:bCs/>
          <w:sz w:val="28"/>
          <w:szCs w:val="28"/>
          <w:u w:val="single"/>
        </w:rPr>
        <w:t>Advantages:</w:t>
      </w:r>
      <w:r w:rsidRPr="2A5B9215">
        <w:rPr>
          <w:rFonts w:ascii="Calibri" w:eastAsia="Calibri" w:hAnsi="Calibri" w:cs="Calibri"/>
          <w:b/>
          <w:bCs/>
          <w:sz w:val="28"/>
          <w:szCs w:val="28"/>
        </w:rPr>
        <w:t xml:space="preserve"> </w:t>
      </w:r>
      <w:r w:rsidR="5931E323" w:rsidRPr="2A5B9215">
        <w:rPr>
          <w:rFonts w:ascii="Calibri" w:eastAsia="Calibri" w:hAnsi="Calibri" w:cs="Calibri"/>
          <w:sz w:val="28"/>
          <w:szCs w:val="28"/>
        </w:rPr>
        <w:t xml:space="preserve">Compared with existing reminder applications, </w:t>
      </w:r>
      <w:proofErr w:type="spellStart"/>
      <w:r w:rsidR="5931E323" w:rsidRPr="2A5B9215">
        <w:rPr>
          <w:rFonts w:ascii="Calibri" w:eastAsia="Calibri" w:hAnsi="Calibri" w:cs="Calibri"/>
          <w:sz w:val="28"/>
          <w:szCs w:val="28"/>
        </w:rPr>
        <w:t>MediCare</w:t>
      </w:r>
      <w:proofErr w:type="spellEnd"/>
      <w:r w:rsidR="5931E323" w:rsidRPr="2A5B9215">
        <w:rPr>
          <w:rFonts w:ascii="Calibri" w:eastAsia="Calibri" w:hAnsi="Calibri" w:cs="Calibri"/>
          <w:sz w:val="28"/>
          <w:szCs w:val="28"/>
        </w:rPr>
        <w:t xml:space="preserve">+ offers a more </w:t>
      </w:r>
      <w:proofErr w:type="spellStart"/>
      <w:r w:rsidR="5931E323" w:rsidRPr="2A5B9215">
        <w:rPr>
          <w:rFonts w:ascii="Calibri" w:eastAsia="Calibri" w:hAnsi="Calibri" w:cs="Calibri"/>
          <w:sz w:val="28"/>
          <w:szCs w:val="28"/>
        </w:rPr>
        <w:t>personalised</w:t>
      </w:r>
      <w:proofErr w:type="spellEnd"/>
      <w:r w:rsidR="5931E323" w:rsidRPr="2A5B9215">
        <w:rPr>
          <w:rFonts w:ascii="Calibri" w:eastAsia="Calibri" w:hAnsi="Calibri" w:cs="Calibri"/>
          <w:sz w:val="28"/>
          <w:szCs w:val="28"/>
        </w:rPr>
        <w:t xml:space="preserve"> approach. The combination of educational resources, medication verification, caregiver notifications, and professional monitoring may improve adherence more effectively than reminders alone. The app also has the potential to reduce medication errors, enhance patient safety, and strengthen continuity of care through better communication between patients and healthcare providers</w:t>
      </w:r>
      <w:r w:rsidR="23A399AD" w:rsidRPr="2A5B9215">
        <w:rPr>
          <w:rFonts w:ascii="Calibri" w:eastAsia="Calibri" w:hAnsi="Calibri" w:cs="Calibri"/>
          <w:sz w:val="28"/>
          <w:szCs w:val="28"/>
        </w:rPr>
        <w:t xml:space="preserve"> (Santo et al., 2022)</w:t>
      </w:r>
      <w:r w:rsidR="5931E323" w:rsidRPr="2A5B9215">
        <w:rPr>
          <w:rFonts w:ascii="Calibri" w:eastAsia="Calibri" w:hAnsi="Calibri" w:cs="Calibri"/>
          <w:sz w:val="28"/>
          <w:szCs w:val="28"/>
        </w:rPr>
        <w:t>.</w:t>
      </w:r>
    </w:p>
    <w:p w14:paraId="4F4A681F" w14:textId="2EF74415" w:rsidR="626FDB22" w:rsidRDefault="48022BCE" w:rsidP="4AB3FB54">
      <w:pPr>
        <w:spacing w:before="240" w:after="240"/>
        <w:jc w:val="both"/>
        <w:rPr>
          <w:rFonts w:ascii="Calibri" w:eastAsia="Calibri" w:hAnsi="Calibri" w:cs="Calibri"/>
          <w:sz w:val="28"/>
          <w:szCs w:val="28"/>
        </w:rPr>
      </w:pPr>
      <w:r w:rsidRPr="2A5B9215">
        <w:rPr>
          <w:rFonts w:ascii="Calibri" w:eastAsia="Calibri" w:hAnsi="Calibri" w:cs="Calibri"/>
          <w:b/>
          <w:bCs/>
          <w:sz w:val="28"/>
          <w:szCs w:val="28"/>
          <w:u w:val="single"/>
        </w:rPr>
        <w:t>Disadvantages:</w:t>
      </w:r>
      <w:r w:rsidRPr="2A5B9215">
        <w:rPr>
          <w:rFonts w:ascii="Calibri" w:eastAsia="Calibri" w:hAnsi="Calibri" w:cs="Calibri"/>
          <w:b/>
          <w:bCs/>
          <w:sz w:val="28"/>
          <w:szCs w:val="28"/>
        </w:rPr>
        <w:t xml:space="preserve"> </w:t>
      </w:r>
      <w:r w:rsidR="00857C5E" w:rsidRPr="00857C5E">
        <w:rPr>
          <w:rFonts w:ascii="Calibri" w:eastAsia="Calibri" w:hAnsi="Calibri" w:cs="Calibri"/>
          <w:sz w:val="28"/>
          <w:szCs w:val="28"/>
        </w:rPr>
        <w:t>Despite these advantages, challenges remain. Developing and maintaining the platform requires significant investment and regular updates. Some older adults may struggle due to limited digital literacy, cognitive impairment or poor internet access. Storing personal health data also raises concerns about privacy, cybersecurity, informed consent and compliance with data protection regulations (Azzopardi-Muscat and Sørensen, 2019; NHS England, 2023).</w:t>
      </w:r>
    </w:p>
    <w:p w14:paraId="3E5A0019" w14:textId="3615E23A" w:rsidR="626FDB22" w:rsidRDefault="5931E323" w:rsidP="4AB3FB54">
      <w:pPr>
        <w:pStyle w:val="Heading2"/>
        <w:rPr>
          <w:rFonts w:ascii="Calibri" w:eastAsia="Calibri" w:hAnsi="Calibri" w:cs="Calibri"/>
          <w:b/>
          <w:bCs/>
          <w:sz w:val="28"/>
          <w:szCs w:val="28"/>
        </w:rPr>
      </w:pPr>
      <w:r w:rsidRPr="4AB3FB54">
        <w:rPr>
          <w:b/>
          <w:bCs/>
        </w:rPr>
        <w:t>Addressing the challenges</w:t>
      </w:r>
    </w:p>
    <w:p w14:paraId="1771E7ED" w14:textId="1C1ED2B1" w:rsidR="00857C5E" w:rsidRPr="00857C5E" w:rsidRDefault="00857C5E" w:rsidP="00857C5E">
      <w:pPr>
        <w:spacing w:before="240" w:after="240"/>
        <w:jc w:val="both"/>
        <w:rPr>
          <w:rFonts w:ascii="Calibri" w:eastAsia="Calibri" w:hAnsi="Calibri" w:cs="Calibri"/>
          <w:sz w:val="28"/>
          <w:szCs w:val="28"/>
        </w:rPr>
      </w:pPr>
      <w:r w:rsidRPr="00857C5E">
        <w:rPr>
          <w:rFonts w:ascii="Calibri" w:eastAsia="Calibri" w:hAnsi="Calibri" w:cs="Calibri"/>
          <w:sz w:val="28"/>
          <w:szCs w:val="28"/>
        </w:rPr>
        <w:t xml:space="preserve">These limitations can be reduced through large-font displays, voice navigation, multilingual support and offline mode to improve accessibility. Strong data security can be ensured via regular cybersecurity updates, end-to-end encryption and UK GDPR compliance. Community digital skills training and </w:t>
      </w:r>
      <w:r w:rsidR="006A581B">
        <w:rPr>
          <w:rFonts w:ascii="Calibri" w:eastAsia="Calibri" w:hAnsi="Calibri" w:cs="Calibri"/>
          <w:sz w:val="28"/>
          <w:szCs w:val="28"/>
        </w:rPr>
        <w:t>involv</w:t>
      </w:r>
      <w:r w:rsidR="00C355EE">
        <w:rPr>
          <w:rFonts w:ascii="Calibri" w:eastAsia="Calibri" w:hAnsi="Calibri" w:cs="Calibri"/>
          <w:sz w:val="28"/>
          <w:szCs w:val="28"/>
        </w:rPr>
        <w:t>ement</w:t>
      </w:r>
      <w:r w:rsidR="006A581B">
        <w:rPr>
          <w:rFonts w:ascii="Calibri" w:eastAsia="Calibri" w:hAnsi="Calibri" w:cs="Calibri"/>
          <w:sz w:val="28"/>
          <w:szCs w:val="28"/>
        </w:rPr>
        <w:t xml:space="preserve"> of healthcare </w:t>
      </w:r>
      <w:r w:rsidRPr="00857C5E">
        <w:rPr>
          <w:rFonts w:ascii="Calibri" w:eastAsia="Calibri" w:hAnsi="Calibri" w:cs="Calibri"/>
          <w:sz w:val="28"/>
          <w:szCs w:val="28"/>
        </w:rPr>
        <w:t>professional</w:t>
      </w:r>
      <w:r w:rsidR="006A581B">
        <w:rPr>
          <w:rFonts w:ascii="Calibri" w:eastAsia="Calibri" w:hAnsi="Calibri" w:cs="Calibri"/>
          <w:sz w:val="28"/>
          <w:szCs w:val="28"/>
        </w:rPr>
        <w:t xml:space="preserve">s </w:t>
      </w:r>
      <w:r w:rsidRPr="00857C5E">
        <w:rPr>
          <w:rFonts w:ascii="Calibri" w:eastAsia="Calibri" w:hAnsi="Calibri" w:cs="Calibri"/>
          <w:sz w:val="28"/>
          <w:szCs w:val="28"/>
        </w:rPr>
        <w:t>can further boost user confidence and long-term engagement (NHS England, 2023; WHO, 2021).</w:t>
      </w:r>
    </w:p>
    <w:p w14:paraId="5F1ED495" w14:textId="0A138AF4" w:rsidR="623ADD2A" w:rsidRDefault="00857C5E" w:rsidP="4AB3FB54">
      <w:pPr>
        <w:spacing w:before="240" w:after="240"/>
        <w:jc w:val="both"/>
        <w:rPr>
          <w:rFonts w:ascii="Calibri" w:eastAsia="Calibri" w:hAnsi="Calibri" w:cs="Calibri"/>
          <w:sz w:val="28"/>
          <w:szCs w:val="28"/>
        </w:rPr>
      </w:pPr>
      <w:proofErr w:type="spellStart"/>
      <w:r w:rsidRPr="00857C5E">
        <w:rPr>
          <w:rFonts w:ascii="Calibri" w:eastAsia="Calibri" w:hAnsi="Calibri" w:cs="Calibri"/>
          <w:sz w:val="28"/>
          <w:szCs w:val="28"/>
        </w:rPr>
        <w:t>MediCare</w:t>
      </w:r>
      <w:proofErr w:type="spellEnd"/>
      <w:r w:rsidRPr="00857C5E">
        <w:rPr>
          <w:rFonts w:ascii="Calibri" w:eastAsia="Calibri" w:hAnsi="Calibri" w:cs="Calibri"/>
          <w:sz w:val="28"/>
          <w:szCs w:val="28"/>
        </w:rPr>
        <w:t>+ shows how adapting an existing digital tool can create a more patient-</w:t>
      </w:r>
      <w:proofErr w:type="spellStart"/>
      <w:r w:rsidRPr="00857C5E">
        <w:rPr>
          <w:rFonts w:ascii="Calibri" w:eastAsia="Calibri" w:hAnsi="Calibri" w:cs="Calibri"/>
          <w:sz w:val="28"/>
          <w:szCs w:val="28"/>
        </w:rPr>
        <w:t>centred</w:t>
      </w:r>
      <w:proofErr w:type="spellEnd"/>
      <w:r w:rsidRPr="00857C5E">
        <w:rPr>
          <w:rFonts w:ascii="Calibri" w:eastAsia="Calibri" w:hAnsi="Calibri" w:cs="Calibri"/>
          <w:sz w:val="28"/>
          <w:szCs w:val="28"/>
        </w:rPr>
        <w:t xml:space="preserve"> intervention. By combining medication management, education and </w:t>
      </w:r>
      <w:r w:rsidRPr="00857C5E">
        <w:rPr>
          <w:rFonts w:ascii="Calibri" w:eastAsia="Calibri" w:hAnsi="Calibri" w:cs="Calibri"/>
          <w:sz w:val="28"/>
          <w:szCs w:val="28"/>
        </w:rPr>
        <w:lastRenderedPageBreak/>
        <w:t xml:space="preserve">professional support, it has the potential to improve adherence, promote healthier </w:t>
      </w:r>
      <w:proofErr w:type="spellStart"/>
      <w:r w:rsidRPr="00857C5E">
        <w:rPr>
          <w:rFonts w:ascii="Calibri" w:eastAsia="Calibri" w:hAnsi="Calibri" w:cs="Calibri"/>
          <w:sz w:val="28"/>
          <w:szCs w:val="28"/>
        </w:rPr>
        <w:t>behaviours</w:t>
      </w:r>
      <w:proofErr w:type="spellEnd"/>
      <w:r w:rsidRPr="00857C5E">
        <w:rPr>
          <w:rFonts w:ascii="Calibri" w:eastAsia="Calibri" w:hAnsi="Calibri" w:cs="Calibri"/>
          <w:sz w:val="28"/>
          <w:szCs w:val="28"/>
        </w:rPr>
        <w:t xml:space="preserve"> and enhance quality of life (Michie et al., 2011)</w:t>
      </w:r>
      <w:r>
        <w:rPr>
          <w:rFonts w:ascii="Calibri" w:eastAsia="Calibri" w:hAnsi="Calibri" w:cs="Calibri"/>
          <w:sz w:val="28"/>
          <w:szCs w:val="28"/>
        </w:rPr>
        <w:t>.</w:t>
      </w:r>
    </w:p>
    <w:p w14:paraId="5F0C7198" w14:textId="284A853C" w:rsidR="1F86A302" w:rsidRDefault="1F86A302" w:rsidP="4AB3FB54">
      <w:pPr>
        <w:spacing w:before="240" w:after="240"/>
      </w:pPr>
      <w:r>
        <w:br w:type="page"/>
      </w:r>
    </w:p>
    <w:p w14:paraId="2BF7E487" w14:textId="0A36CE16" w:rsidR="1F86A302" w:rsidRPr="00992B7B" w:rsidRDefault="0C0E7548" w:rsidP="4AB3FB54">
      <w:pPr>
        <w:pStyle w:val="Heading1"/>
        <w:spacing w:before="322" w:after="322"/>
        <w:jc w:val="center"/>
        <w:rPr>
          <w:u w:val="single"/>
        </w:rPr>
      </w:pPr>
      <w:r w:rsidRPr="00992B7B">
        <w:rPr>
          <w:rFonts w:ascii="Calibri" w:eastAsia="Calibri" w:hAnsi="Calibri" w:cs="Calibri"/>
          <w:b/>
          <w:bCs/>
          <w:sz w:val="48"/>
          <w:szCs w:val="48"/>
          <w:u w:val="single"/>
        </w:rPr>
        <w:lastRenderedPageBreak/>
        <w:t>References</w:t>
      </w:r>
    </w:p>
    <w:p w14:paraId="5E7DE408" w14:textId="4F804E7D" w:rsidR="1F86A302" w:rsidRDefault="0C0E7548" w:rsidP="2A5B9215">
      <w:pPr>
        <w:spacing w:before="240" w:after="240"/>
        <w:ind w:left="720" w:hanging="720"/>
        <w:rPr>
          <w:rFonts w:ascii="Calibri" w:eastAsia="Calibri" w:hAnsi="Calibri" w:cs="Calibri"/>
          <w:sz w:val="28"/>
          <w:szCs w:val="28"/>
        </w:rPr>
      </w:pPr>
      <w:r w:rsidRPr="2A5B9215">
        <w:rPr>
          <w:rFonts w:ascii="Calibri" w:eastAsia="Calibri" w:hAnsi="Calibri" w:cs="Calibri"/>
          <w:sz w:val="28"/>
          <w:szCs w:val="28"/>
        </w:rPr>
        <w:t xml:space="preserve">Azzopardi-Muscat, N. and Sørensen, K. (2019) 'Towards an equitable digital public health era: Promoting equity through digital health literacy', </w:t>
      </w:r>
      <w:r w:rsidRPr="2A5B9215">
        <w:rPr>
          <w:rFonts w:ascii="Calibri" w:eastAsia="Calibri" w:hAnsi="Calibri" w:cs="Calibri"/>
          <w:i/>
          <w:iCs/>
          <w:sz w:val="28"/>
          <w:szCs w:val="28"/>
        </w:rPr>
        <w:t>European Journal of Public Health</w:t>
      </w:r>
      <w:r w:rsidRPr="2A5B9215">
        <w:rPr>
          <w:rFonts w:ascii="Calibri" w:eastAsia="Calibri" w:hAnsi="Calibri" w:cs="Calibri"/>
          <w:sz w:val="28"/>
          <w:szCs w:val="28"/>
        </w:rPr>
        <w:t xml:space="preserve">, 29(Supplement_3), pp. 13–17. Available at: </w:t>
      </w:r>
      <w:hyperlink r:id="rId20">
        <w:r w:rsidRPr="2A5B9215">
          <w:rPr>
            <w:rStyle w:val="Hyperlink"/>
          </w:rPr>
          <w:t>https://academic.oup.com/eurpub/article/29/Supplement_3/13/5628059</w:t>
        </w:r>
      </w:hyperlink>
    </w:p>
    <w:p w14:paraId="43C760A9" w14:textId="4F63F683" w:rsidR="1F86A302" w:rsidRDefault="000852F2" w:rsidP="000852F2">
      <w:pPr>
        <w:spacing w:before="240" w:after="240"/>
        <w:ind w:left="720" w:hanging="720"/>
        <w:rPr>
          <w:rFonts w:ascii="Calibri" w:eastAsia="Calibri" w:hAnsi="Calibri" w:cs="Calibri"/>
          <w:sz w:val="28"/>
          <w:szCs w:val="28"/>
        </w:rPr>
      </w:pPr>
      <w:r w:rsidRPr="000852F2">
        <w:rPr>
          <w:rFonts w:ascii="Calibri" w:eastAsia="Calibri" w:hAnsi="Calibri" w:cs="Calibri"/>
          <w:sz w:val="28"/>
          <w:szCs w:val="28"/>
        </w:rPr>
        <w:t xml:space="preserve">Elliott, R.A., Camacho, E., Jankovic, D., </w:t>
      </w:r>
      <w:proofErr w:type="spellStart"/>
      <w:r w:rsidRPr="000852F2">
        <w:rPr>
          <w:rFonts w:ascii="Calibri" w:eastAsia="Calibri" w:hAnsi="Calibri" w:cs="Calibri"/>
          <w:sz w:val="28"/>
          <w:szCs w:val="28"/>
        </w:rPr>
        <w:t>Sculpher</w:t>
      </w:r>
      <w:proofErr w:type="spellEnd"/>
      <w:r w:rsidRPr="000852F2">
        <w:rPr>
          <w:rFonts w:ascii="Calibri" w:eastAsia="Calibri" w:hAnsi="Calibri" w:cs="Calibri"/>
          <w:sz w:val="28"/>
          <w:szCs w:val="28"/>
        </w:rPr>
        <w:t xml:space="preserve">, M.J. and Faria, R. (2021) ‘Economic analysis of the prevalence and clinical and economic burden of medication error in England’, BMJ Quality &amp; Safety, 30(2), pp. 96–105. Available at: </w:t>
      </w:r>
      <w:hyperlink r:id="rId21" w:history="1">
        <w:r w:rsidRPr="001F4A64">
          <w:rPr>
            <w:rStyle w:val="Hyperlink"/>
            <w:rFonts w:ascii="Calibri" w:eastAsia="Calibri" w:hAnsi="Calibri" w:cs="Calibri"/>
            <w:sz w:val="28"/>
            <w:szCs w:val="28"/>
          </w:rPr>
          <w:t>https://doi.org/10.1136/bmjqs-2019-010206</w:t>
        </w:r>
      </w:hyperlink>
    </w:p>
    <w:p w14:paraId="48B8C1A9" w14:textId="79A9B39D" w:rsidR="1F86A302" w:rsidRDefault="73040AA5" w:rsidP="2A5B9215">
      <w:pPr>
        <w:spacing w:before="240" w:after="240"/>
        <w:ind w:left="720" w:hanging="720"/>
      </w:pPr>
      <w:r w:rsidRPr="2A5B9215">
        <w:rPr>
          <w:rFonts w:ascii="Calibri" w:eastAsia="Calibri" w:hAnsi="Calibri" w:cs="Calibri"/>
          <w:sz w:val="28"/>
          <w:szCs w:val="28"/>
        </w:rPr>
        <w:t xml:space="preserve">HealthManagement.org (2025) 'Pill reminders to support daily medication routines', </w:t>
      </w:r>
      <w:r w:rsidRPr="2A5B9215">
        <w:rPr>
          <w:rFonts w:ascii="Calibri" w:eastAsia="Calibri" w:hAnsi="Calibri" w:cs="Calibri"/>
          <w:i/>
          <w:iCs/>
          <w:sz w:val="28"/>
          <w:szCs w:val="28"/>
        </w:rPr>
        <w:t>HealthManagement.org</w:t>
      </w:r>
      <w:r w:rsidRPr="2A5B9215">
        <w:rPr>
          <w:rFonts w:ascii="Calibri" w:eastAsia="Calibri" w:hAnsi="Calibri" w:cs="Calibri"/>
          <w:sz w:val="28"/>
          <w:szCs w:val="28"/>
        </w:rPr>
        <w:t xml:space="preserve">. Available at: </w:t>
      </w:r>
      <w:hyperlink r:id="rId22">
        <w:r w:rsidRPr="2A5B9215">
          <w:rPr>
            <w:rStyle w:val="Hyperlink"/>
          </w:rPr>
          <w:t>https://healthmanagement.org/c/hospital/News/pill-reminders-to-support-daily-medication-routines</w:t>
        </w:r>
      </w:hyperlink>
      <w:r>
        <w:t xml:space="preserve"> </w:t>
      </w:r>
    </w:p>
    <w:p w14:paraId="2FD923A9" w14:textId="2A495C0F" w:rsidR="1F86A302" w:rsidRDefault="0C0E7548" w:rsidP="2A5B9215">
      <w:pPr>
        <w:spacing w:before="240" w:after="240"/>
        <w:ind w:left="720" w:hanging="720"/>
      </w:pPr>
      <w:r w:rsidRPr="2A5B9215">
        <w:rPr>
          <w:rFonts w:ascii="Calibri" w:eastAsia="Calibri" w:hAnsi="Calibri" w:cs="Calibri"/>
          <w:sz w:val="28"/>
          <w:szCs w:val="28"/>
        </w:rPr>
        <w:t xml:space="preserve">Michie, S., van Stralen, M.M. and West, R. (2011) 'The </w:t>
      </w:r>
      <w:proofErr w:type="spellStart"/>
      <w:r w:rsidRPr="2A5B9215">
        <w:rPr>
          <w:rFonts w:ascii="Calibri" w:eastAsia="Calibri" w:hAnsi="Calibri" w:cs="Calibri"/>
          <w:sz w:val="28"/>
          <w:szCs w:val="28"/>
        </w:rPr>
        <w:t>behaviour</w:t>
      </w:r>
      <w:proofErr w:type="spellEnd"/>
      <w:r w:rsidRPr="2A5B9215">
        <w:rPr>
          <w:rFonts w:ascii="Calibri" w:eastAsia="Calibri" w:hAnsi="Calibri" w:cs="Calibri"/>
          <w:sz w:val="28"/>
          <w:szCs w:val="28"/>
        </w:rPr>
        <w:t xml:space="preserve"> change wheel: A new method for </w:t>
      </w:r>
      <w:proofErr w:type="spellStart"/>
      <w:r w:rsidRPr="2A5B9215">
        <w:rPr>
          <w:rFonts w:ascii="Calibri" w:eastAsia="Calibri" w:hAnsi="Calibri" w:cs="Calibri"/>
          <w:sz w:val="28"/>
          <w:szCs w:val="28"/>
        </w:rPr>
        <w:t>characterising</w:t>
      </w:r>
      <w:proofErr w:type="spellEnd"/>
      <w:r w:rsidRPr="2A5B9215">
        <w:rPr>
          <w:rFonts w:ascii="Calibri" w:eastAsia="Calibri" w:hAnsi="Calibri" w:cs="Calibri"/>
          <w:sz w:val="28"/>
          <w:szCs w:val="28"/>
        </w:rPr>
        <w:t xml:space="preserve"> and designing </w:t>
      </w:r>
      <w:proofErr w:type="spellStart"/>
      <w:r w:rsidRPr="2A5B9215">
        <w:rPr>
          <w:rFonts w:ascii="Calibri" w:eastAsia="Calibri" w:hAnsi="Calibri" w:cs="Calibri"/>
          <w:sz w:val="28"/>
          <w:szCs w:val="28"/>
        </w:rPr>
        <w:t>behaviour</w:t>
      </w:r>
      <w:proofErr w:type="spellEnd"/>
      <w:r w:rsidRPr="2A5B9215">
        <w:rPr>
          <w:rFonts w:ascii="Calibri" w:eastAsia="Calibri" w:hAnsi="Calibri" w:cs="Calibri"/>
          <w:sz w:val="28"/>
          <w:szCs w:val="28"/>
        </w:rPr>
        <w:t xml:space="preserve"> change interventions', </w:t>
      </w:r>
      <w:r w:rsidRPr="2A5B9215">
        <w:rPr>
          <w:rFonts w:ascii="Calibri" w:eastAsia="Calibri" w:hAnsi="Calibri" w:cs="Calibri"/>
          <w:i/>
          <w:iCs/>
          <w:sz w:val="28"/>
          <w:szCs w:val="28"/>
        </w:rPr>
        <w:t>Implementation Science</w:t>
      </w:r>
      <w:r w:rsidRPr="2A5B9215">
        <w:rPr>
          <w:rFonts w:ascii="Calibri" w:eastAsia="Calibri" w:hAnsi="Calibri" w:cs="Calibri"/>
          <w:sz w:val="28"/>
          <w:szCs w:val="28"/>
        </w:rPr>
        <w:t xml:space="preserve">, 6(42). Available at: </w:t>
      </w:r>
      <w:hyperlink r:id="rId23">
        <w:r w:rsidRPr="2A5B9215">
          <w:rPr>
            <w:rStyle w:val="Hyperlink"/>
          </w:rPr>
          <w:t>https://implementationscience.biomedcentral.com/articles/10.1186/1748-5908-6-42</w:t>
        </w:r>
      </w:hyperlink>
      <w:r w:rsidRPr="2A5B9215">
        <w:rPr>
          <w:rFonts w:ascii="Calibri" w:eastAsia="Calibri" w:hAnsi="Calibri" w:cs="Calibri"/>
          <w:sz w:val="28"/>
          <w:szCs w:val="28"/>
        </w:rPr>
        <w:t xml:space="preserve"> </w:t>
      </w:r>
    </w:p>
    <w:p w14:paraId="32CB6146" w14:textId="4CB8614D" w:rsidR="1F86A302" w:rsidRDefault="0C0E7548" w:rsidP="2A5B9215">
      <w:pPr>
        <w:spacing w:before="240" w:after="240"/>
        <w:ind w:left="720" w:hanging="720"/>
        <w:rPr>
          <w:rFonts w:ascii="Calibri" w:eastAsia="Calibri" w:hAnsi="Calibri" w:cs="Calibri"/>
          <w:sz w:val="28"/>
          <w:szCs w:val="28"/>
        </w:rPr>
      </w:pPr>
      <w:r w:rsidRPr="2A5B9215">
        <w:rPr>
          <w:rFonts w:ascii="Calibri" w:eastAsia="Calibri" w:hAnsi="Calibri" w:cs="Calibri"/>
          <w:sz w:val="28"/>
          <w:szCs w:val="28"/>
        </w:rPr>
        <w:t xml:space="preserve">NHS England (2023) </w:t>
      </w:r>
      <w:r w:rsidRPr="2A5B9215">
        <w:rPr>
          <w:rFonts w:ascii="Calibri" w:eastAsia="Calibri" w:hAnsi="Calibri" w:cs="Calibri"/>
          <w:i/>
          <w:iCs/>
          <w:sz w:val="28"/>
          <w:szCs w:val="28"/>
        </w:rPr>
        <w:t>Inclusive digital healthcare: A framework for NHS action on digital inclusion</w:t>
      </w:r>
      <w:r w:rsidRPr="2A5B9215">
        <w:rPr>
          <w:rFonts w:ascii="Calibri" w:eastAsia="Calibri" w:hAnsi="Calibri" w:cs="Calibri"/>
          <w:sz w:val="28"/>
          <w:szCs w:val="28"/>
        </w:rPr>
        <w:t xml:space="preserve">. Available at: </w:t>
      </w:r>
      <w:hyperlink r:id="rId24">
        <w:r w:rsidRPr="2A5B9215">
          <w:rPr>
            <w:rStyle w:val="Hyperlink"/>
          </w:rPr>
          <w:t>https://www.england.nhs.uk/publication/inclusive-digital-healthcare-a-framework-for-nhs-action-on-digital-inclusion/</w:t>
        </w:r>
      </w:hyperlink>
    </w:p>
    <w:p w14:paraId="24099C7C" w14:textId="27CFC723" w:rsidR="1F86A302" w:rsidRDefault="0C0E7548" w:rsidP="2A5B9215">
      <w:pPr>
        <w:spacing w:before="240" w:after="240"/>
        <w:ind w:left="720" w:hanging="720"/>
        <w:rPr>
          <w:rFonts w:ascii="Calibri" w:eastAsia="Calibri" w:hAnsi="Calibri" w:cs="Calibri"/>
          <w:sz w:val="28"/>
          <w:szCs w:val="28"/>
        </w:rPr>
      </w:pPr>
      <w:r w:rsidRPr="2A5B9215">
        <w:rPr>
          <w:rFonts w:ascii="Calibri" w:eastAsia="Calibri" w:hAnsi="Calibri" w:cs="Calibri"/>
          <w:sz w:val="28"/>
          <w:szCs w:val="28"/>
        </w:rPr>
        <w:t xml:space="preserve">Santo, K., </w:t>
      </w:r>
      <w:proofErr w:type="spellStart"/>
      <w:r w:rsidRPr="2A5B9215">
        <w:rPr>
          <w:rFonts w:ascii="Calibri" w:eastAsia="Calibri" w:hAnsi="Calibri" w:cs="Calibri"/>
          <w:sz w:val="28"/>
          <w:szCs w:val="28"/>
        </w:rPr>
        <w:t>Richtering</w:t>
      </w:r>
      <w:proofErr w:type="spellEnd"/>
      <w:r w:rsidRPr="2A5B9215">
        <w:rPr>
          <w:rFonts w:ascii="Calibri" w:eastAsia="Calibri" w:hAnsi="Calibri" w:cs="Calibri"/>
          <w:sz w:val="28"/>
          <w:szCs w:val="28"/>
        </w:rPr>
        <w:t xml:space="preserve">, S.S., Chalmers, J., </w:t>
      </w:r>
      <w:proofErr w:type="spellStart"/>
      <w:r w:rsidRPr="2A5B9215">
        <w:rPr>
          <w:rFonts w:ascii="Calibri" w:eastAsia="Calibri" w:hAnsi="Calibri" w:cs="Calibri"/>
          <w:sz w:val="28"/>
          <w:szCs w:val="28"/>
        </w:rPr>
        <w:t>Thiagalingam</w:t>
      </w:r>
      <w:proofErr w:type="spellEnd"/>
      <w:r w:rsidRPr="2A5B9215">
        <w:rPr>
          <w:rFonts w:ascii="Calibri" w:eastAsia="Calibri" w:hAnsi="Calibri" w:cs="Calibri"/>
          <w:sz w:val="28"/>
          <w:szCs w:val="28"/>
        </w:rPr>
        <w:t xml:space="preserve">, A., Chow, C.K. and Redfern, J. (2022) 'Mobile phone apps to improve medication adherence: A systematic review', </w:t>
      </w:r>
      <w:proofErr w:type="spellStart"/>
      <w:r w:rsidRPr="2A5B9215">
        <w:rPr>
          <w:rFonts w:ascii="Calibri" w:eastAsia="Calibri" w:hAnsi="Calibri" w:cs="Calibri"/>
          <w:i/>
          <w:iCs/>
          <w:sz w:val="28"/>
          <w:szCs w:val="28"/>
        </w:rPr>
        <w:t>npj</w:t>
      </w:r>
      <w:proofErr w:type="spellEnd"/>
      <w:r w:rsidRPr="2A5B9215">
        <w:rPr>
          <w:rFonts w:ascii="Calibri" w:eastAsia="Calibri" w:hAnsi="Calibri" w:cs="Calibri"/>
          <w:i/>
          <w:iCs/>
          <w:sz w:val="28"/>
          <w:szCs w:val="28"/>
        </w:rPr>
        <w:t xml:space="preserve"> Digital Medicine</w:t>
      </w:r>
      <w:r w:rsidRPr="2A5B9215">
        <w:rPr>
          <w:rFonts w:ascii="Calibri" w:eastAsia="Calibri" w:hAnsi="Calibri" w:cs="Calibri"/>
          <w:sz w:val="28"/>
          <w:szCs w:val="28"/>
        </w:rPr>
        <w:t xml:space="preserve">, 5, 109. Available at: </w:t>
      </w:r>
      <w:hyperlink r:id="rId25">
        <w:r w:rsidRPr="2A5B9215">
          <w:rPr>
            <w:rStyle w:val="Hyperlink"/>
          </w:rPr>
          <w:t>https://www.nature.com/articles/s41746-022-00625-6</w:t>
        </w:r>
      </w:hyperlink>
    </w:p>
    <w:p w14:paraId="1AAB623C" w14:textId="0F646407" w:rsidR="623ADD2A" w:rsidRDefault="0C0E7548" w:rsidP="2A5B9215">
      <w:pPr>
        <w:spacing w:before="240" w:after="240"/>
        <w:ind w:left="720" w:hanging="720"/>
      </w:pPr>
      <w:r w:rsidRPr="2A5B9215">
        <w:rPr>
          <w:rFonts w:ascii="Calibri" w:eastAsia="Calibri" w:hAnsi="Calibri" w:cs="Calibri"/>
          <w:sz w:val="28"/>
          <w:szCs w:val="28"/>
        </w:rPr>
        <w:t xml:space="preserve">World Health Organization (2021) </w:t>
      </w:r>
      <w:r w:rsidRPr="2A5B9215">
        <w:rPr>
          <w:rFonts w:ascii="Calibri" w:eastAsia="Calibri" w:hAnsi="Calibri" w:cs="Calibri"/>
          <w:i/>
          <w:iCs/>
          <w:sz w:val="28"/>
          <w:szCs w:val="28"/>
        </w:rPr>
        <w:t>Global Strategy on Digital Health 2020–2025</w:t>
      </w:r>
      <w:r w:rsidRPr="2A5B9215">
        <w:rPr>
          <w:rFonts w:ascii="Calibri" w:eastAsia="Calibri" w:hAnsi="Calibri" w:cs="Calibri"/>
          <w:sz w:val="28"/>
          <w:szCs w:val="28"/>
        </w:rPr>
        <w:t xml:space="preserve">. Geneva: World Health Organization. Available at: </w:t>
      </w:r>
      <w:hyperlink r:id="rId26">
        <w:r w:rsidRPr="2A5B9215">
          <w:rPr>
            <w:rStyle w:val="Hyperlink"/>
          </w:rPr>
          <w:t>https://www.who.int/publications/i/item/9789240020924</w:t>
        </w:r>
      </w:hyperlink>
      <w:r w:rsidRPr="2A5B9215">
        <w:rPr>
          <w:rFonts w:ascii="Calibri" w:eastAsia="Calibri" w:hAnsi="Calibri" w:cs="Calibri"/>
          <w:sz w:val="28"/>
          <w:szCs w:val="28"/>
        </w:rPr>
        <w:t xml:space="preserve"> </w:t>
      </w:r>
    </w:p>
    <w:p w14:paraId="297E4092" w14:textId="0713022F" w:rsidR="4AB3FB54" w:rsidRDefault="4AB3FB54" w:rsidP="4AB3FB54">
      <w:pPr>
        <w:spacing w:before="80" w:after="80" w:line="240" w:lineRule="auto"/>
        <w:ind w:left="720" w:hanging="720"/>
      </w:pPr>
    </w:p>
    <w:sectPr w:rsidR="4AB3FB54">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Display">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32B9517"/>
    <w:multiLevelType w:val="hybridMultilevel"/>
    <w:tmpl w:val="379E2F52"/>
    <w:lvl w:ilvl="0" w:tplc="E6A018F4">
      <w:start w:val="1"/>
      <w:numFmt w:val="bullet"/>
      <w:lvlText w:val=""/>
      <w:lvlJc w:val="left"/>
      <w:pPr>
        <w:ind w:left="720" w:hanging="360"/>
      </w:pPr>
      <w:rPr>
        <w:rFonts w:ascii="Symbol" w:hAnsi="Symbol" w:hint="default"/>
      </w:rPr>
    </w:lvl>
    <w:lvl w:ilvl="1" w:tplc="99E8C0C2">
      <w:start w:val="1"/>
      <w:numFmt w:val="bullet"/>
      <w:lvlText w:val="o"/>
      <w:lvlJc w:val="left"/>
      <w:pPr>
        <w:ind w:left="1440" w:hanging="360"/>
      </w:pPr>
      <w:rPr>
        <w:rFonts w:ascii="Courier New" w:hAnsi="Courier New" w:hint="default"/>
      </w:rPr>
    </w:lvl>
    <w:lvl w:ilvl="2" w:tplc="8C3ECE96">
      <w:start w:val="1"/>
      <w:numFmt w:val="bullet"/>
      <w:lvlText w:val=""/>
      <w:lvlJc w:val="left"/>
      <w:pPr>
        <w:ind w:left="2160" w:hanging="360"/>
      </w:pPr>
      <w:rPr>
        <w:rFonts w:ascii="Wingdings" w:hAnsi="Wingdings" w:hint="default"/>
      </w:rPr>
    </w:lvl>
    <w:lvl w:ilvl="3" w:tplc="DAFC9E64">
      <w:start w:val="1"/>
      <w:numFmt w:val="bullet"/>
      <w:lvlText w:val=""/>
      <w:lvlJc w:val="left"/>
      <w:pPr>
        <w:ind w:left="2880" w:hanging="360"/>
      </w:pPr>
      <w:rPr>
        <w:rFonts w:ascii="Symbol" w:hAnsi="Symbol" w:hint="default"/>
      </w:rPr>
    </w:lvl>
    <w:lvl w:ilvl="4" w:tplc="D81E8258">
      <w:start w:val="1"/>
      <w:numFmt w:val="bullet"/>
      <w:lvlText w:val="o"/>
      <w:lvlJc w:val="left"/>
      <w:pPr>
        <w:ind w:left="3600" w:hanging="360"/>
      </w:pPr>
      <w:rPr>
        <w:rFonts w:ascii="Courier New" w:hAnsi="Courier New" w:hint="default"/>
      </w:rPr>
    </w:lvl>
    <w:lvl w:ilvl="5" w:tplc="E3829772">
      <w:start w:val="1"/>
      <w:numFmt w:val="bullet"/>
      <w:lvlText w:val=""/>
      <w:lvlJc w:val="left"/>
      <w:pPr>
        <w:ind w:left="4320" w:hanging="360"/>
      </w:pPr>
      <w:rPr>
        <w:rFonts w:ascii="Wingdings" w:hAnsi="Wingdings" w:hint="default"/>
      </w:rPr>
    </w:lvl>
    <w:lvl w:ilvl="6" w:tplc="8BE68310">
      <w:start w:val="1"/>
      <w:numFmt w:val="bullet"/>
      <w:lvlText w:val=""/>
      <w:lvlJc w:val="left"/>
      <w:pPr>
        <w:ind w:left="5040" w:hanging="360"/>
      </w:pPr>
      <w:rPr>
        <w:rFonts w:ascii="Symbol" w:hAnsi="Symbol" w:hint="default"/>
      </w:rPr>
    </w:lvl>
    <w:lvl w:ilvl="7" w:tplc="7A185106">
      <w:start w:val="1"/>
      <w:numFmt w:val="bullet"/>
      <w:lvlText w:val="o"/>
      <w:lvlJc w:val="left"/>
      <w:pPr>
        <w:ind w:left="5760" w:hanging="360"/>
      </w:pPr>
      <w:rPr>
        <w:rFonts w:ascii="Courier New" w:hAnsi="Courier New" w:hint="default"/>
      </w:rPr>
    </w:lvl>
    <w:lvl w:ilvl="8" w:tplc="E808FB0E">
      <w:start w:val="1"/>
      <w:numFmt w:val="bullet"/>
      <w:lvlText w:val=""/>
      <w:lvlJc w:val="left"/>
      <w:pPr>
        <w:ind w:left="6480" w:hanging="360"/>
      </w:pPr>
      <w:rPr>
        <w:rFonts w:ascii="Wingdings" w:hAnsi="Wingdings" w:hint="default"/>
      </w:rPr>
    </w:lvl>
  </w:abstractNum>
  <w:abstractNum w:abstractNumId="1" w15:restartNumberingAfterBreak="0">
    <w:nsid w:val="4FE5EBCE"/>
    <w:multiLevelType w:val="hybridMultilevel"/>
    <w:tmpl w:val="A000C5CE"/>
    <w:lvl w:ilvl="0" w:tplc="1700CD94">
      <w:start w:val="1"/>
      <w:numFmt w:val="bullet"/>
      <w:lvlText w:val=""/>
      <w:lvlJc w:val="left"/>
      <w:pPr>
        <w:ind w:left="720" w:hanging="360"/>
      </w:pPr>
      <w:rPr>
        <w:rFonts w:ascii="Symbol" w:hAnsi="Symbol" w:hint="default"/>
      </w:rPr>
    </w:lvl>
    <w:lvl w:ilvl="1" w:tplc="3E887C54">
      <w:start w:val="1"/>
      <w:numFmt w:val="bullet"/>
      <w:lvlText w:val="o"/>
      <w:lvlJc w:val="left"/>
      <w:pPr>
        <w:ind w:left="1440" w:hanging="360"/>
      </w:pPr>
      <w:rPr>
        <w:rFonts w:ascii="Courier New" w:hAnsi="Courier New" w:hint="default"/>
      </w:rPr>
    </w:lvl>
    <w:lvl w:ilvl="2" w:tplc="33B4E904">
      <w:start w:val="1"/>
      <w:numFmt w:val="bullet"/>
      <w:lvlText w:val=""/>
      <w:lvlJc w:val="left"/>
      <w:pPr>
        <w:ind w:left="2160" w:hanging="360"/>
      </w:pPr>
      <w:rPr>
        <w:rFonts w:ascii="Wingdings" w:hAnsi="Wingdings" w:hint="default"/>
      </w:rPr>
    </w:lvl>
    <w:lvl w:ilvl="3" w:tplc="D248CFF0">
      <w:start w:val="1"/>
      <w:numFmt w:val="bullet"/>
      <w:lvlText w:val=""/>
      <w:lvlJc w:val="left"/>
      <w:pPr>
        <w:ind w:left="2880" w:hanging="360"/>
      </w:pPr>
      <w:rPr>
        <w:rFonts w:ascii="Symbol" w:hAnsi="Symbol" w:hint="default"/>
      </w:rPr>
    </w:lvl>
    <w:lvl w:ilvl="4" w:tplc="E3D616E4">
      <w:start w:val="1"/>
      <w:numFmt w:val="bullet"/>
      <w:lvlText w:val="o"/>
      <w:lvlJc w:val="left"/>
      <w:pPr>
        <w:ind w:left="3600" w:hanging="360"/>
      </w:pPr>
      <w:rPr>
        <w:rFonts w:ascii="Courier New" w:hAnsi="Courier New" w:hint="default"/>
      </w:rPr>
    </w:lvl>
    <w:lvl w:ilvl="5" w:tplc="A7A8486C">
      <w:start w:val="1"/>
      <w:numFmt w:val="bullet"/>
      <w:lvlText w:val=""/>
      <w:lvlJc w:val="left"/>
      <w:pPr>
        <w:ind w:left="4320" w:hanging="360"/>
      </w:pPr>
      <w:rPr>
        <w:rFonts w:ascii="Wingdings" w:hAnsi="Wingdings" w:hint="default"/>
      </w:rPr>
    </w:lvl>
    <w:lvl w:ilvl="6" w:tplc="EE142AC0">
      <w:start w:val="1"/>
      <w:numFmt w:val="bullet"/>
      <w:lvlText w:val=""/>
      <w:lvlJc w:val="left"/>
      <w:pPr>
        <w:ind w:left="5040" w:hanging="360"/>
      </w:pPr>
      <w:rPr>
        <w:rFonts w:ascii="Symbol" w:hAnsi="Symbol" w:hint="default"/>
      </w:rPr>
    </w:lvl>
    <w:lvl w:ilvl="7" w:tplc="772E8378">
      <w:start w:val="1"/>
      <w:numFmt w:val="bullet"/>
      <w:lvlText w:val="o"/>
      <w:lvlJc w:val="left"/>
      <w:pPr>
        <w:ind w:left="5760" w:hanging="360"/>
      </w:pPr>
      <w:rPr>
        <w:rFonts w:ascii="Courier New" w:hAnsi="Courier New" w:hint="default"/>
      </w:rPr>
    </w:lvl>
    <w:lvl w:ilvl="8" w:tplc="00DC6826">
      <w:start w:val="1"/>
      <w:numFmt w:val="bullet"/>
      <w:lvlText w:val=""/>
      <w:lvlJc w:val="left"/>
      <w:pPr>
        <w:ind w:left="6480" w:hanging="360"/>
      </w:pPr>
      <w:rPr>
        <w:rFonts w:ascii="Wingdings" w:hAnsi="Wingdings" w:hint="default"/>
      </w:rPr>
    </w:lvl>
  </w:abstractNum>
  <w:abstractNum w:abstractNumId="2" w15:restartNumberingAfterBreak="0">
    <w:nsid w:val="54BD46CD"/>
    <w:multiLevelType w:val="hybridMultilevel"/>
    <w:tmpl w:val="B7D4E3BE"/>
    <w:lvl w:ilvl="0" w:tplc="9C9CB83C">
      <w:start w:val="1"/>
      <w:numFmt w:val="bullet"/>
      <w:lvlText w:val=""/>
      <w:lvlJc w:val="left"/>
      <w:pPr>
        <w:ind w:left="720" w:hanging="360"/>
      </w:pPr>
      <w:rPr>
        <w:rFonts w:ascii="Symbol" w:hAnsi="Symbol" w:hint="default"/>
      </w:rPr>
    </w:lvl>
    <w:lvl w:ilvl="1" w:tplc="50FA1A76">
      <w:start w:val="1"/>
      <w:numFmt w:val="bullet"/>
      <w:lvlText w:val="o"/>
      <w:lvlJc w:val="left"/>
      <w:pPr>
        <w:ind w:left="1440" w:hanging="360"/>
      </w:pPr>
      <w:rPr>
        <w:rFonts w:ascii="Courier New" w:hAnsi="Courier New" w:hint="default"/>
      </w:rPr>
    </w:lvl>
    <w:lvl w:ilvl="2" w:tplc="745A18C4">
      <w:start w:val="1"/>
      <w:numFmt w:val="bullet"/>
      <w:lvlText w:val=""/>
      <w:lvlJc w:val="left"/>
      <w:pPr>
        <w:ind w:left="2160" w:hanging="360"/>
      </w:pPr>
      <w:rPr>
        <w:rFonts w:ascii="Wingdings" w:hAnsi="Wingdings" w:hint="default"/>
      </w:rPr>
    </w:lvl>
    <w:lvl w:ilvl="3" w:tplc="7660E12E">
      <w:start w:val="1"/>
      <w:numFmt w:val="bullet"/>
      <w:lvlText w:val=""/>
      <w:lvlJc w:val="left"/>
      <w:pPr>
        <w:ind w:left="2880" w:hanging="360"/>
      </w:pPr>
      <w:rPr>
        <w:rFonts w:ascii="Symbol" w:hAnsi="Symbol" w:hint="default"/>
      </w:rPr>
    </w:lvl>
    <w:lvl w:ilvl="4" w:tplc="3AE022AA">
      <w:start w:val="1"/>
      <w:numFmt w:val="bullet"/>
      <w:lvlText w:val="o"/>
      <w:lvlJc w:val="left"/>
      <w:pPr>
        <w:ind w:left="3600" w:hanging="360"/>
      </w:pPr>
      <w:rPr>
        <w:rFonts w:ascii="Courier New" w:hAnsi="Courier New" w:hint="default"/>
      </w:rPr>
    </w:lvl>
    <w:lvl w:ilvl="5" w:tplc="41280AC4">
      <w:start w:val="1"/>
      <w:numFmt w:val="bullet"/>
      <w:lvlText w:val=""/>
      <w:lvlJc w:val="left"/>
      <w:pPr>
        <w:ind w:left="4320" w:hanging="360"/>
      </w:pPr>
      <w:rPr>
        <w:rFonts w:ascii="Wingdings" w:hAnsi="Wingdings" w:hint="default"/>
      </w:rPr>
    </w:lvl>
    <w:lvl w:ilvl="6" w:tplc="791A6AFC">
      <w:start w:val="1"/>
      <w:numFmt w:val="bullet"/>
      <w:lvlText w:val=""/>
      <w:lvlJc w:val="left"/>
      <w:pPr>
        <w:ind w:left="5040" w:hanging="360"/>
      </w:pPr>
      <w:rPr>
        <w:rFonts w:ascii="Symbol" w:hAnsi="Symbol" w:hint="default"/>
      </w:rPr>
    </w:lvl>
    <w:lvl w:ilvl="7" w:tplc="D1A094AA">
      <w:start w:val="1"/>
      <w:numFmt w:val="bullet"/>
      <w:lvlText w:val="o"/>
      <w:lvlJc w:val="left"/>
      <w:pPr>
        <w:ind w:left="5760" w:hanging="360"/>
      </w:pPr>
      <w:rPr>
        <w:rFonts w:ascii="Courier New" w:hAnsi="Courier New" w:hint="default"/>
      </w:rPr>
    </w:lvl>
    <w:lvl w:ilvl="8" w:tplc="BE766AF2">
      <w:start w:val="1"/>
      <w:numFmt w:val="bullet"/>
      <w:lvlText w:val=""/>
      <w:lvlJc w:val="left"/>
      <w:pPr>
        <w:ind w:left="6480" w:hanging="360"/>
      </w:pPr>
      <w:rPr>
        <w:rFonts w:ascii="Wingdings" w:hAnsi="Wingdings" w:hint="default"/>
      </w:rPr>
    </w:lvl>
  </w:abstractNum>
  <w:abstractNum w:abstractNumId="3" w15:restartNumberingAfterBreak="0">
    <w:nsid w:val="5B132342"/>
    <w:multiLevelType w:val="hybridMultilevel"/>
    <w:tmpl w:val="896A41FE"/>
    <w:lvl w:ilvl="0" w:tplc="FFA4FAA2">
      <w:start w:val="1"/>
      <w:numFmt w:val="bullet"/>
      <w:lvlText w:val=""/>
      <w:lvlJc w:val="left"/>
      <w:pPr>
        <w:ind w:left="720" w:hanging="360"/>
      </w:pPr>
      <w:rPr>
        <w:rFonts w:ascii="Symbol" w:hAnsi="Symbol" w:hint="default"/>
      </w:rPr>
    </w:lvl>
    <w:lvl w:ilvl="1" w:tplc="B9D84620">
      <w:start w:val="1"/>
      <w:numFmt w:val="bullet"/>
      <w:lvlText w:val="o"/>
      <w:lvlJc w:val="left"/>
      <w:pPr>
        <w:ind w:left="1440" w:hanging="360"/>
      </w:pPr>
      <w:rPr>
        <w:rFonts w:ascii="Courier New" w:hAnsi="Courier New" w:hint="default"/>
      </w:rPr>
    </w:lvl>
    <w:lvl w:ilvl="2" w:tplc="BBECD7A2">
      <w:start w:val="1"/>
      <w:numFmt w:val="bullet"/>
      <w:lvlText w:val=""/>
      <w:lvlJc w:val="left"/>
      <w:pPr>
        <w:ind w:left="2160" w:hanging="360"/>
      </w:pPr>
      <w:rPr>
        <w:rFonts w:ascii="Wingdings" w:hAnsi="Wingdings" w:hint="default"/>
      </w:rPr>
    </w:lvl>
    <w:lvl w:ilvl="3" w:tplc="070826B6">
      <w:start w:val="1"/>
      <w:numFmt w:val="bullet"/>
      <w:lvlText w:val=""/>
      <w:lvlJc w:val="left"/>
      <w:pPr>
        <w:ind w:left="2880" w:hanging="360"/>
      </w:pPr>
      <w:rPr>
        <w:rFonts w:ascii="Symbol" w:hAnsi="Symbol" w:hint="default"/>
      </w:rPr>
    </w:lvl>
    <w:lvl w:ilvl="4" w:tplc="68A055C2">
      <w:start w:val="1"/>
      <w:numFmt w:val="bullet"/>
      <w:lvlText w:val="o"/>
      <w:lvlJc w:val="left"/>
      <w:pPr>
        <w:ind w:left="3600" w:hanging="360"/>
      </w:pPr>
      <w:rPr>
        <w:rFonts w:ascii="Courier New" w:hAnsi="Courier New" w:hint="default"/>
      </w:rPr>
    </w:lvl>
    <w:lvl w:ilvl="5" w:tplc="548AA41A">
      <w:start w:val="1"/>
      <w:numFmt w:val="bullet"/>
      <w:lvlText w:val=""/>
      <w:lvlJc w:val="left"/>
      <w:pPr>
        <w:ind w:left="4320" w:hanging="360"/>
      </w:pPr>
      <w:rPr>
        <w:rFonts w:ascii="Wingdings" w:hAnsi="Wingdings" w:hint="default"/>
      </w:rPr>
    </w:lvl>
    <w:lvl w:ilvl="6" w:tplc="1A661062">
      <w:start w:val="1"/>
      <w:numFmt w:val="bullet"/>
      <w:lvlText w:val=""/>
      <w:lvlJc w:val="left"/>
      <w:pPr>
        <w:ind w:left="5040" w:hanging="360"/>
      </w:pPr>
      <w:rPr>
        <w:rFonts w:ascii="Symbol" w:hAnsi="Symbol" w:hint="default"/>
      </w:rPr>
    </w:lvl>
    <w:lvl w:ilvl="7" w:tplc="E3885D6A">
      <w:start w:val="1"/>
      <w:numFmt w:val="bullet"/>
      <w:lvlText w:val="o"/>
      <w:lvlJc w:val="left"/>
      <w:pPr>
        <w:ind w:left="5760" w:hanging="360"/>
      </w:pPr>
      <w:rPr>
        <w:rFonts w:ascii="Courier New" w:hAnsi="Courier New" w:hint="default"/>
      </w:rPr>
    </w:lvl>
    <w:lvl w:ilvl="8" w:tplc="3030EDFE">
      <w:start w:val="1"/>
      <w:numFmt w:val="bullet"/>
      <w:lvlText w:val=""/>
      <w:lvlJc w:val="left"/>
      <w:pPr>
        <w:ind w:left="6480" w:hanging="360"/>
      </w:pPr>
      <w:rPr>
        <w:rFonts w:ascii="Wingdings" w:hAnsi="Wingdings" w:hint="default"/>
      </w:rPr>
    </w:lvl>
  </w:abstractNum>
  <w:num w:numId="1" w16cid:durableId="1271935951">
    <w:abstractNumId w:val="2"/>
  </w:num>
  <w:num w:numId="2" w16cid:durableId="1155221861">
    <w:abstractNumId w:val="1"/>
  </w:num>
  <w:num w:numId="3" w16cid:durableId="1122727566">
    <w:abstractNumId w:val="3"/>
  </w:num>
  <w:num w:numId="4" w16cid:durableId="15606927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80"/>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78AC1BC8"/>
    <w:rsid w:val="00016DB2"/>
    <w:rsid w:val="000852F2"/>
    <w:rsid w:val="001951F4"/>
    <w:rsid w:val="001F301E"/>
    <w:rsid w:val="00285A1B"/>
    <w:rsid w:val="005F6C9E"/>
    <w:rsid w:val="006A581B"/>
    <w:rsid w:val="007F5FAC"/>
    <w:rsid w:val="0080556B"/>
    <w:rsid w:val="00857C5E"/>
    <w:rsid w:val="00992B7B"/>
    <w:rsid w:val="00BC20C5"/>
    <w:rsid w:val="00C355EE"/>
    <w:rsid w:val="00D07A03"/>
    <w:rsid w:val="00E542FA"/>
    <w:rsid w:val="00F77BA0"/>
    <w:rsid w:val="01648C9A"/>
    <w:rsid w:val="01B49B5C"/>
    <w:rsid w:val="01CE9509"/>
    <w:rsid w:val="029A731B"/>
    <w:rsid w:val="03319D03"/>
    <w:rsid w:val="037181B9"/>
    <w:rsid w:val="03BB9FC1"/>
    <w:rsid w:val="04697EAE"/>
    <w:rsid w:val="054B893F"/>
    <w:rsid w:val="059BD375"/>
    <w:rsid w:val="05B2AC4F"/>
    <w:rsid w:val="05CDF196"/>
    <w:rsid w:val="05D85724"/>
    <w:rsid w:val="066346AA"/>
    <w:rsid w:val="06E041BA"/>
    <w:rsid w:val="075561E5"/>
    <w:rsid w:val="084D52D6"/>
    <w:rsid w:val="08EE1F7F"/>
    <w:rsid w:val="0912CDF5"/>
    <w:rsid w:val="09140F1F"/>
    <w:rsid w:val="093201EB"/>
    <w:rsid w:val="0938BC97"/>
    <w:rsid w:val="097DED1D"/>
    <w:rsid w:val="09B1EF62"/>
    <w:rsid w:val="09DAE083"/>
    <w:rsid w:val="09DE4A4F"/>
    <w:rsid w:val="09E2B5F1"/>
    <w:rsid w:val="09F4F92F"/>
    <w:rsid w:val="0BF15B13"/>
    <w:rsid w:val="0C0E7548"/>
    <w:rsid w:val="0C7969B8"/>
    <w:rsid w:val="0CC1AC96"/>
    <w:rsid w:val="0DD4BEE8"/>
    <w:rsid w:val="0E28EDDC"/>
    <w:rsid w:val="0E332B1C"/>
    <w:rsid w:val="0E7BDC7E"/>
    <w:rsid w:val="0EA1006C"/>
    <w:rsid w:val="0EB29FB3"/>
    <w:rsid w:val="0EE9D3EF"/>
    <w:rsid w:val="0FAFF6D3"/>
    <w:rsid w:val="0FF4E88E"/>
    <w:rsid w:val="100CC8BF"/>
    <w:rsid w:val="1063FB7B"/>
    <w:rsid w:val="1192821E"/>
    <w:rsid w:val="119C089F"/>
    <w:rsid w:val="11E469BE"/>
    <w:rsid w:val="12377196"/>
    <w:rsid w:val="1263089E"/>
    <w:rsid w:val="13051F85"/>
    <w:rsid w:val="132282E4"/>
    <w:rsid w:val="134095F5"/>
    <w:rsid w:val="137E49EB"/>
    <w:rsid w:val="1492BD99"/>
    <w:rsid w:val="14E12C5B"/>
    <w:rsid w:val="14F0970A"/>
    <w:rsid w:val="15FDC831"/>
    <w:rsid w:val="161DBF96"/>
    <w:rsid w:val="16222EBB"/>
    <w:rsid w:val="16FE0CC7"/>
    <w:rsid w:val="1702DEEC"/>
    <w:rsid w:val="17076603"/>
    <w:rsid w:val="1787365B"/>
    <w:rsid w:val="1796C880"/>
    <w:rsid w:val="18F07468"/>
    <w:rsid w:val="1918E7BF"/>
    <w:rsid w:val="192CC91D"/>
    <w:rsid w:val="19D55D0A"/>
    <w:rsid w:val="19FCD79B"/>
    <w:rsid w:val="1A6DBCAC"/>
    <w:rsid w:val="1B1C61A3"/>
    <w:rsid w:val="1D02173F"/>
    <w:rsid w:val="1D995F5C"/>
    <w:rsid w:val="1E2EDFDF"/>
    <w:rsid w:val="1E8CC0DF"/>
    <w:rsid w:val="1F07946D"/>
    <w:rsid w:val="1F86A302"/>
    <w:rsid w:val="203CAD4E"/>
    <w:rsid w:val="20497C43"/>
    <w:rsid w:val="20E83E67"/>
    <w:rsid w:val="2201482A"/>
    <w:rsid w:val="228810E0"/>
    <w:rsid w:val="23288467"/>
    <w:rsid w:val="23A399AD"/>
    <w:rsid w:val="23C46DD6"/>
    <w:rsid w:val="23CAA2BF"/>
    <w:rsid w:val="25D8B53C"/>
    <w:rsid w:val="26074140"/>
    <w:rsid w:val="26772572"/>
    <w:rsid w:val="271F34C2"/>
    <w:rsid w:val="2737E57B"/>
    <w:rsid w:val="2782D8D0"/>
    <w:rsid w:val="2987C997"/>
    <w:rsid w:val="2A2BE049"/>
    <w:rsid w:val="2A5B9215"/>
    <w:rsid w:val="2A5D43A3"/>
    <w:rsid w:val="2A5F1564"/>
    <w:rsid w:val="2AA16C9F"/>
    <w:rsid w:val="2AFFD7B8"/>
    <w:rsid w:val="2B58373E"/>
    <w:rsid w:val="2CFE9EC3"/>
    <w:rsid w:val="2D1A2F30"/>
    <w:rsid w:val="2D8EB962"/>
    <w:rsid w:val="2DE4074F"/>
    <w:rsid w:val="2E426D7B"/>
    <w:rsid w:val="2F08F5A6"/>
    <w:rsid w:val="2F0FEFBF"/>
    <w:rsid w:val="2F6200E1"/>
    <w:rsid w:val="2FB1F578"/>
    <w:rsid w:val="2FD08DFF"/>
    <w:rsid w:val="2FDEF266"/>
    <w:rsid w:val="30AB7E3A"/>
    <w:rsid w:val="30E72FB1"/>
    <w:rsid w:val="31419856"/>
    <w:rsid w:val="33691E97"/>
    <w:rsid w:val="338E2BAD"/>
    <w:rsid w:val="33ED42DA"/>
    <w:rsid w:val="343A9390"/>
    <w:rsid w:val="34BDA07F"/>
    <w:rsid w:val="3591DE98"/>
    <w:rsid w:val="371FC6F4"/>
    <w:rsid w:val="3759C3BB"/>
    <w:rsid w:val="38B47ABB"/>
    <w:rsid w:val="38B5BD26"/>
    <w:rsid w:val="38D28BAE"/>
    <w:rsid w:val="38D3B029"/>
    <w:rsid w:val="38D3D7F1"/>
    <w:rsid w:val="394AC3B8"/>
    <w:rsid w:val="3A30D9E1"/>
    <w:rsid w:val="3AE9B515"/>
    <w:rsid w:val="3B083EC2"/>
    <w:rsid w:val="3B30F70E"/>
    <w:rsid w:val="3B802586"/>
    <w:rsid w:val="3BB8D51B"/>
    <w:rsid w:val="3BE4C9E4"/>
    <w:rsid w:val="3CEF9910"/>
    <w:rsid w:val="3CF0B977"/>
    <w:rsid w:val="3CF3085F"/>
    <w:rsid w:val="3D416F1C"/>
    <w:rsid w:val="3D4A70C6"/>
    <w:rsid w:val="3E0F75AA"/>
    <w:rsid w:val="3E887D39"/>
    <w:rsid w:val="3E98B9F4"/>
    <w:rsid w:val="403CE969"/>
    <w:rsid w:val="41AB7C0D"/>
    <w:rsid w:val="423C76B1"/>
    <w:rsid w:val="42AB69FA"/>
    <w:rsid w:val="434D36BA"/>
    <w:rsid w:val="439E9309"/>
    <w:rsid w:val="43DBEEA2"/>
    <w:rsid w:val="44821211"/>
    <w:rsid w:val="449AE904"/>
    <w:rsid w:val="449C86B8"/>
    <w:rsid w:val="44F3BDC3"/>
    <w:rsid w:val="44F89C60"/>
    <w:rsid w:val="47365CE3"/>
    <w:rsid w:val="478A04A1"/>
    <w:rsid w:val="48022BCE"/>
    <w:rsid w:val="4819579D"/>
    <w:rsid w:val="482FAB89"/>
    <w:rsid w:val="4883E0A9"/>
    <w:rsid w:val="488E827A"/>
    <w:rsid w:val="49A336DB"/>
    <w:rsid w:val="4AB3FB54"/>
    <w:rsid w:val="4ADC012F"/>
    <w:rsid w:val="4B1A2AB5"/>
    <w:rsid w:val="4C3D9B18"/>
    <w:rsid w:val="4D18E58E"/>
    <w:rsid w:val="4D78E7CF"/>
    <w:rsid w:val="4D95B7C4"/>
    <w:rsid w:val="4E48B919"/>
    <w:rsid w:val="4E824785"/>
    <w:rsid w:val="4EDD0187"/>
    <w:rsid w:val="4F69E175"/>
    <w:rsid w:val="506FB6B1"/>
    <w:rsid w:val="50834DA3"/>
    <w:rsid w:val="508E05C9"/>
    <w:rsid w:val="50DFB6F7"/>
    <w:rsid w:val="51229F83"/>
    <w:rsid w:val="51457CAB"/>
    <w:rsid w:val="516D8E7C"/>
    <w:rsid w:val="523C6B09"/>
    <w:rsid w:val="5292AC4E"/>
    <w:rsid w:val="52F24B13"/>
    <w:rsid w:val="539CD2D6"/>
    <w:rsid w:val="5431ECB0"/>
    <w:rsid w:val="548F4803"/>
    <w:rsid w:val="54B5D657"/>
    <w:rsid w:val="54BBA01D"/>
    <w:rsid w:val="54FBC767"/>
    <w:rsid w:val="555C5056"/>
    <w:rsid w:val="565D0680"/>
    <w:rsid w:val="5757CD29"/>
    <w:rsid w:val="57625F42"/>
    <w:rsid w:val="57673D4D"/>
    <w:rsid w:val="58AACB10"/>
    <w:rsid w:val="5931E323"/>
    <w:rsid w:val="59FEDAC5"/>
    <w:rsid w:val="5A4F7DA8"/>
    <w:rsid w:val="5AEE7AC2"/>
    <w:rsid w:val="5B50476B"/>
    <w:rsid w:val="5C5FCCCF"/>
    <w:rsid w:val="5C848357"/>
    <w:rsid w:val="5CE7AEC1"/>
    <w:rsid w:val="5DD535B2"/>
    <w:rsid w:val="5F5EDC95"/>
    <w:rsid w:val="5FF7770F"/>
    <w:rsid w:val="6011C9A2"/>
    <w:rsid w:val="602201B0"/>
    <w:rsid w:val="60CCC5FF"/>
    <w:rsid w:val="60E06C39"/>
    <w:rsid w:val="61923F84"/>
    <w:rsid w:val="623ADD2A"/>
    <w:rsid w:val="625EFC12"/>
    <w:rsid w:val="626FDB22"/>
    <w:rsid w:val="628DF467"/>
    <w:rsid w:val="6473E296"/>
    <w:rsid w:val="65B9E81B"/>
    <w:rsid w:val="66D8DEA6"/>
    <w:rsid w:val="6743E685"/>
    <w:rsid w:val="679D3C0D"/>
    <w:rsid w:val="685CD5CD"/>
    <w:rsid w:val="6875AC50"/>
    <w:rsid w:val="68893B3C"/>
    <w:rsid w:val="68B44395"/>
    <w:rsid w:val="68C2DFA7"/>
    <w:rsid w:val="6966BC16"/>
    <w:rsid w:val="69EA15E7"/>
    <w:rsid w:val="6A19A216"/>
    <w:rsid w:val="6A42091B"/>
    <w:rsid w:val="6A9572E7"/>
    <w:rsid w:val="6B85492C"/>
    <w:rsid w:val="6C3E8E83"/>
    <w:rsid w:val="6CA37855"/>
    <w:rsid w:val="6CB1DD59"/>
    <w:rsid w:val="6D9B6071"/>
    <w:rsid w:val="6EF6A969"/>
    <w:rsid w:val="6F24E12B"/>
    <w:rsid w:val="6F30D55C"/>
    <w:rsid w:val="6FF0BB70"/>
    <w:rsid w:val="7105FEF1"/>
    <w:rsid w:val="7143B928"/>
    <w:rsid w:val="715175BF"/>
    <w:rsid w:val="7164CE05"/>
    <w:rsid w:val="718FEB85"/>
    <w:rsid w:val="721DBA43"/>
    <w:rsid w:val="72453CC8"/>
    <w:rsid w:val="72567768"/>
    <w:rsid w:val="726EED0A"/>
    <w:rsid w:val="7303D3FD"/>
    <w:rsid w:val="73040AA5"/>
    <w:rsid w:val="74CB894D"/>
    <w:rsid w:val="7609F0EF"/>
    <w:rsid w:val="7679C6E8"/>
    <w:rsid w:val="767C2ABC"/>
    <w:rsid w:val="772D60E4"/>
    <w:rsid w:val="773EB72E"/>
    <w:rsid w:val="77446D42"/>
    <w:rsid w:val="77757364"/>
    <w:rsid w:val="77A06FC0"/>
    <w:rsid w:val="77C68609"/>
    <w:rsid w:val="78628542"/>
    <w:rsid w:val="78AC1BC8"/>
    <w:rsid w:val="78DAC3E6"/>
    <w:rsid w:val="78F88B6E"/>
    <w:rsid w:val="7A58F158"/>
    <w:rsid w:val="7A8E107D"/>
    <w:rsid w:val="7C640886"/>
    <w:rsid w:val="7C6D8F5F"/>
    <w:rsid w:val="7CD7364C"/>
    <w:rsid w:val="7D01C32F"/>
    <w:rsid w:val="7D2E45BA"/>
    <w:rsid w:val="7FC46C70"/>
    <w:rsid w:val="7FCF287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75F3B53"/>
  <w15:chartTrackingRefBased/>
  <w15:docId w15:val="{C2E26A7A-BF98-4DF7-99AD-2014785C1A8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4"/>
        <w:szCs w:val="24"/>
        <w:lang w:val="en-US" w:eastAsia="ja-JP" w:bidi="ar-SA"/>
      </w:rPr>
    </w:rPrDefault>
    <w:pPrDefault>
      <w:pPr>
        <w:spacing w:after="160" w:line="27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rsid w:val="623ADD2A"/>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uiPriority w:val="9"/>
    <w:unhideWhenUsed/>
    <w:qFormat/>
    <w:rsid w:val="623ADD2A"/>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uiPriority w:val="9"/>
    <w:unhideWhenUsed/>
    <w:qFormat/>
    <w:rsid w:val="623ADD2A"/>
    <w:pPr>
      <w:keepNext/>
      <w:keepLines/>
      <w:spacing w:before="160" w:after="80"/>
      <w:outlineLvl w:val="2"/>
    </w:pPr>
    <w:rPr>
      <w:rFonts w:eastAsiaTheme="majorEastAsia" w:cstheme="majorBidi"/>
      <w:color w:val="0F4761" w:themeColor="accent1" w:themeShade="BF"/>
      <w:sz w:val="28"/>
      <w:szCs w:val="2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623ADD2A"/>
    <w:pPr>
      <w:ind w:left="720"/>
      <w:contextualSpacing/>
    </w:pPr>
  </w:style>
  <w:style w:type="character" w:styleId="Hyperlink">
    <w:name w:val="Hyperlink"/>
    <w:basedOn w:val="DefaultParagraphFont"/>
    <w:uiPriority w:val="99"/>
    <w:unhideWhenUsed/>
    <w:rsid w:val="623ADD2A"/>
    <w:rPr>
      <w:color w:val="467886"/>
      <w:u w:val="single"/>
    </w:rPr>
  </w:style>
  <w:style w:type="table" w:styleId="TableGrid">
    <w:name w:val="Table Grid"/>
    <w:basedOn w:val="TableNormal"/>
    <w:uiPriority w:val="59"/>
    <w:rsid w:val="00FB4123"/>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NormalWeb">
    <w:name w:val="Normal (Web)"/>
    <w:basedOn w:val="Normal"/>
    <w:uiPriority w:val="99"/>
    <w:semiHidden/>
    <w:unhideWhenUsed/>
    <w:rsid w:val="00857C5E"/>
    <w:rPr>
      <w:rFonts w:ascii="Times New Roman" w:hAnsi="Times New Roman" w:cs="Times New Roman"/>
    </w:rPr>
  </w:style>
  <w:style w:type="character" w:styleId="UnresolvedMention">
    <w:name w:val="Unresolved Mention"/>
    <w:basedOn w:val="DefaultParagraphFont"/>
    <w:uiPriority w:val="99"/>
    <w:semiHidden/>
    <w:unhideWhenUsed/>
    <w:rsid w:val="00F77BA0"/>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stock.adobe.com/search?k=medicine+reminder+application" TargetMode="External"/><Relationship Id="rId13" Type="http://schemas.openxmlformats.org/officeDocument/2006/relationships/hyperlink" Target="https://www.medisafe.com/?utm_source=chatgpt.com" TargetMode="External"/><Relationship Id="rId18" Type="http://schemas.openxmlformats.org/officeDocument/2006/relationships/hyperlink" Target="https://www.who.int/publications/i/item/9789240020924" TargetMode="External"/><Relationship Id="rId26" Type="http://schemas.openxmlformats.org/officeDocument/2006/relationships/hyperlink" Target="https://www.who.int/publications/i/item/9789240020924" TargetMode="External"/><Relationship Id="rId3" Type="http://schemas.openxmlformats.org/officeDocument/2006/relationships/settings" Target="settings.xml"/><Relationship Id="rId21" Type="http://schemas.openxmlformats.org/officeDocument/2006/relationships/hyperlink" Target="https://doi.org/10.1136/bmjqs-2019-010206" TargetMode="External"/><Relationship Id="rId7" Type="http://schemas.openxmlformats.org/officeDocument/2006/relationships/image" Target="media/image3.png"/><Relationship Id="rId12" Type="http://schemas.openxmlformats.org/officeDocument/2006/relationships/hyperlink" Target="https://www.youtube.com/watch?v=KpTmz9wRb1o" TargetMode="External"/><Relationship Id="rId17" Type="http://schemas.openxmlformats.org/officeDocument/2006/relationships/hyperlink" Target="https://doi.org/10.1080/08870446.2022.2144923" TargetMode="External"/><Relationship Id="rId25" Type="http://schemas.openxmlformats.org/officeDocument/2006/relationships/hyperlink" Target="https://www.nature.com/articles/s41746-022-00625-6" TargetMode="External"/><Relationship Id="rId2" Type="http://schemas.openxmlformats.org/officeDocument/2006/relationships/styles" Target="styles.xml"/><Relationship Id="rId16" Type="http://schemas.openxmlformats.org/officeDocument/2006/relationships/hyperlink" Target="https://www.wiley.com/en-us/Digital+Health+Promotion%3A+A+Critical+Introduction-p-9781509533336" TargetMode="External"/><Relationship Id="rId20" Type="http://schemas.openxmlformats.org/officeDocument/2006/relationships/hyperlink" Target="https://academic.oup.com/eurpub/article/29/Supplement_3/13/5628059" TargetMode="External"/><Relationship Id="rId1" Type="http://schemas.openxmlformats.org/officeDocument/2006/relationships/numbering" Target="numbering.xml"/><Relationship Id="rId6" Type="http://schemas.openxmlformats.org/officeDocument/2006/relationships/image" Target="media/image2.png"/><Relationship Id="rId11" Type="http://schemas.openxmlformats.org/officeDocument/2006/relationships/hyperlink" Target="https://pubmed.ncbi.nlm.nih.gov/40743450/" TargetMode="External"/><Relationship Id="rId24" Type="http://schemas.openxmlformats.org/officeDocument/2006/relationships/hyperlink" Target="https://www.england.nhs.uk/publication/inclusive-digital-healthcare-a-framework-for-nhs-action-on-digital-inclusion/" TargetMode="External"/><Relationship Id="rId5" Type="http://schemas.openxmlformats.org/officeDocument/2006/relationships/image" Target="media/image1.png"/><Relationship Id="rId15" Type="http://schemas.openxmlformats.org/officeDocument/2006/relationships/hyperlink" Target="https://www.england.nhs.uk/publication/inclusive-digital-healthcare-a-framework-for-nhs-action-on-digital-inclusion/" TargetMode="External"/><Relationship Id="rId23" Type="http://schemas.openxmlformats.org/officeDocument/2006/relationships/hyperlink" Target="https://implementationscience.biomedcentral.com/articles/10.1186/1748-5908-6-42" TargetMode="External"/><Relationship Id="rId28" Type="http://schemas.openxmlformats.org/officeDocument/2006/relationships/theme" Target="theme/theme1.xml"/><Relationship Id="rId10" Type="http://schemas.openxmlformats.org/officeDocument/2006/relationships/hyperlink" Target="https://academic.oup.com/eurpub/article/29/Supplement_3/13/5628059" TargetMode="External"/><Relationship Id="rId19" Type="http://schemas.openxmlformats.org/officeDocument/2006/relationships/image" Target="media/image4.png"/><Relationship Id="rId4" Type="http://schemas.openxmlformats.org/officeDocument/2006/relationships/webSettings" Target="webSettings.xml"/><Relationship Id="rId9" Type="http://schemas.openxmlformats.org/officeDocument/2006/relationships/hyperlink" Target="https://www.jmir.org/2024/1/e50715/" TargetMode="External"/><Relationship Id="rId14" Type="http://schemas.openxmlformats.org/officeDocument/2006/relationships/hyperlink" Target="https://www.medisafe.com/" TargetMode="External"/><Relationship Id="rId22" Type="http://schemas.openxmlformats.org/officeDocument/2006/relationships/hyperlink" Target="https://healthmanagement.org/c/hospital/News/pill-reminders-to-support-daily-medication-routines" TargetMode="External"/><Relationship Id="rId27"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Times New Roman"/>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51</TotalTime>
  <Pages>12</Pages>
  <Words>2156</Words>
  <Characters>12294</Characters>
  <Application>Microsoft Office Word</Application>
  <DocSecurity>0</DocSecurity>
  <Lines>102</Lines>
  <Paragraphs>28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14422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Barua, Shubha</dc:creator>
  <cp:keywords/>
  <dc:description/>
  <cp:lastModifiedBy>Barua, Shubha</cp:lastModifiedBy>
  <cp:revision>7</cp:revision>
  <dcterms:created xsi:type="dcterms:W3CDTF">2026-07-20T04:26:00Z</dcterms:created>
  <dcterms:modified xsi:type="dcterms:W3CDTF">2026-07-28T03:07:00Z</dcterms:modified>
</cp:coreProperties>
</file>