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092A0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06709179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62C7DDB3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ECFF951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6C3A27FA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0CD0E708" w14:textId="6B9C74CF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BMHP</w:t>
      </w:r>
      <w:r w:rsidR="00E619E4" w:rsidRPr="00C61ACB">
        <w:rPr>
          <w:rFonts w:ascii="Arial" w:hAnsi="Arial" w:cs="Arial"/>
          <w:b/>
          <w:bCs/>
          <w:sz w:val="22"/>
          <w:szCs w:val="22"/>
        </w:rPr>
        <w:t>5019</w:t>
      </w:r>
      <w:r w:rsidRPr="00C61ACB">
        <w:rPr>
          <w:rFonts w:ascii="Arial" w:hAnsi="Arial" w:cs="Arial"/>
          <w:b/>
          <w:bCs/>
          <w:sz w:val="22"/>
          <w:szCs w:val="22"/>
        </w:rPr>
        <w:t>_BIRM – Introduction to Independent Research Skills</w:t>
      </w:r>
    </w:p>
    <w:p w14:paraId="39A0CDF8" w14:textId="5BBFFB0C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Component 1.</w:t>
      </w:r>
    </w:p>
    <w:p w14:paraId="7134573B" w14:textId="6F0ED6FE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Scoping review proposal.</w:t>
      </w:r>
    </w:p>
    <w:p w14:paraId="28CE16F0" w14:textId="77777777" w:rsidR="000D59F4" w:rsidRPr="00C61ACB" w:rsidRDefault="000D59F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1A9D612" w14:textId="77777777" w:rsidR="000D59F4" w:rsidRPr="00C61ACB" w:rsidRDefault="000D59F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7A5BD19" w14:textId="0CC225DA" w:rsidR="00CD5733" w:rsidRPr="00C61ACB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Student Name:</w:t>
      </w:r>
      <w:r w:rsidR="00B12AD3">
        <w:rPr>
          <w:rFonts w:ascii="Arial" w:hAnsi="Arial" w:cs="Arial"/>
          <w:b/>
          <w:bCs/>
          <w:sz w:val="22"/>
          <w:szCs w:val="22"/>
        </w:rPr>
        <w:t xml:space="preserve"> </w:t>
      </w:r>
      <w:r w:rsidR="00907992">
        <w:rPr>
          <w:rFonts w:ascii="Arial" w:hAnsi="Arial" w:cs="Arial"/>
          <w:b/>
          <w:bCs/>
          <w:sz w:val="22"/>
          <w:szCs w:val="22"/>
        </w:rPr>
        <w:t>Syed Mudassar Hussain</w:t>
      </w:r>
    </w:p>
    <w:p w14:paraId="0E46F21D" w14:textId="4BDA0E70" w:rsidR="00CD5733" w:rsidRPr="00C61ACB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Student Number:</w:t>
      </w:r>
      <w:r w:rsidR="00EB5BBD">
        <w:rPr>
          <w:rFonts w:ascii="Arial" w:hAnsi="Arial" w:cs="Arial"/>
          <w:b/>
          <w:bCs/>
          <w:sz w:val="22"/>
          <w:szCs w:val="22"/>
        </w:rPr>
        <w:t xml:space="preserve"> 2407258</w:t>
      </w:r>
      <w:r w:rsidR="0090799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7AF3DE5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B2EFAD1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64B2B85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44652DF0" w14:textId="77777777" w:rsidR="002C336F" w:rsidRPr="00C61ACB" w:rsidRDefault="002C336F" w:rsidP="000D59F4">
      <w:pPr>
        <w:jc w:val="center"/>
        <w:rPr>
          <w:rFonts w:ascii="Arial" w:hAnsi="Arial" w:cs="Arial"/>
          <w:sz w:val="22"/>
          <w:szCs w:val="22"/>
        </w:rPr>
      </w:pPr>
    </w:p>
    <w:p w14:paraId="7A911925" w14:textId="54FE8149" w:rsidR="00F9058E" w:rsidRPr="00AF629A" w:rsidRDefault="002C336F" w:rsidP="00AF629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Title</w:t>
      </w:r>
    </w:p>
    <w:p w14:paraId="0C91F596" w14:textId="7D6259B2" w:rsidR="002C336F" w:rsidRPr="00C61ACB" w:rsidRDefault="00F3716C" w:rsidP="000D59F4">
      <w:pPr>
        <w:jc w:val="center"/>
        <w:rPr>
          <w:rFonts w:ascii="Arial" w:hAnsi="Arial" w:cs="Arial"/>
          <w:sz w:val="22"/>
          <w:szCs w:val="22"/>
        </w:rPr>
      </w:pPr>
      <w:r w:rsidRPr="00F3716C">
        <w:rPr>
          <w:rFonts w:ascii="Arial" w:hAnsi="Arial" w:cs="Arial"/>
          <w:sz w:val="22"/>
          <w:szCs w:val="22"/>
        </w:rPr>
        <w:t>Benefits and Challenges of Machine Learning Applications for Triage and Assessment in NHS Talking Therapies: A Scoping Review</w:t>
      </w:r>
    </w:p>
    <w:p w14:paraId="19EA25D0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52AA0E7B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7EB8BB7B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037B1C7F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30E74B02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7C7B4064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174B98A3" w14:textId="77777777" w:rsidR="001A7A67" w:rsidRDefault="001A7A67" w:rsidP="002C336F">
      <w:pPr>
        <w:rPr>
          <w:rFonts w:ascii="Arial" w:hAnsi="Arial" w:cs="Arial"/>
          <w:sz w:val="22"/>
          <w:szCs w:val="22"/>
        </w:rPr>
      </w:pPr>
    </w:p>
    <w:p w14:paraId="27D97709" w14:textId="77777777" w:rsidR="00C61ACB" w:rsidRDefault="00C61ACB" w:rsidP="002C336F">
      <w:pPr>
        <w:rPr>
          <w:rFonts w:ascii="Arial" w:hAnsi="Arial" w:cs="Arial"/>
          <w:sz w:val="22"/>
          <w:szCs w:val="22"/>
        </w:rPr>
      </w:pPr>
    </w:p>
    <w:p w14:paraId="5B708EB2" w14:textId="77777777" w:rsidR="00AF629A" w:rsidRDefault="00AF629A" w:rsidP="002C336F">
      <w:pPr>
        <w:rPr>
          <w:rFonts w:ascii="Arial" w:hAnsi="Arial" w:cs="Arial"/>
          <w:sz w:val="22"/>
          <w:szCs w:val="22"/>
        </w:rPr>
      </w:pPr>
    </w:p>
    <w:p w14:paraId="28F24188" w14:textId="77777777" w:rsidR="00C61ACB" w:rsidRDefault="00C61ACB" w:rsidP="002C336F">
      <w:pPr>
        <w:rPr>
          <w:rFonts w:ascii="Arial" w:hAnsi="Arial" w:cs="Arial"/>
          <w:sz w:val="22"/>
          <w:szCs w:val="22"/>
        </w:rPr>
      </w:pPr>
    </w:p>
    <w:p w14:paraId="61DDD46C" w14:textId="77777777" w:rsidR="00C61ACB" w:rsidRPr="00C61ACB" w:rsidRDefault="00C61ACB" w:rsidP="002C336F">
      <w:pPr>
        <w:rPr>
          <w:rFonts w:ascii="Arial" w:hAnsi="Arial" w:cs="Arial"/>
          <w:sz w:val="22"/>
          <w:szCs w:val="22"/>
        </w:rPr>
      </w:pPr>
    </w:p>
    <w:p w14:paraId="6D5874F2" w14:textId="77777777" w:rsidR="000D59F4" w:rsidRPr="00C61ACB" w:rsidRDefault="000D59F4" w:rsidP="002C336F">
      <w:pPr>
        <w:rPr>
          <w:rFonts w:ascii="Arial" w:hAnsi="Arial" w:cs="Arial"/>
          <w:sz w:val="22"/>
          <w:szCs w:val="22"/>
        </w:rPr>
      </w:pPr>
    </w:p>
    <w:p w14:paraId="317B657C" w14:textId="77777777" w:rsidR="002C336F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C33EA">
        <w:rPr>
          <w:rFonts w:ascii="Arial" w:hAnsi="Arial" w:cs="Arial"/>
          <w:b/>
          <w:bCs/>
          <w:sz w:val="22"/>
          <w:szCs w:val="22"/>
          <w:u w:val="single"/>
        </w:rPr>
        <w:lastRenderedPageBreak/>
        <w:t>Background and Rationale</w:t>
      </w:r>
    </w:p>
    <w:p w14:paraId="53573D45" w14:textId="65052291" w:rsidR="00250825" w:rsidRPr="00EC33EA" w:rsidRDefault="00250825" w:rsidP="00CA7747">
      <w:p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sz w:val="22"/>
          <w:szCs w:val="22"/>
        </w:rPr>
        <w:t>NHS Talking Therapies</w:t>
      </w:r>
      <w:r w:rsidR="001A0458" w:rsidRPr="00EC33EA">
        <w:rPr>
          <w:rFonts w:ascii="Arial" w:hAnsi="Arial" w:cs="Arial"/>
          <w:sz w:val="22"/>
          <w:szCs w:val="22"/>
        </w:rPr>
        <w:t xml:space="preserve"> (TT)</w:t>
      </w:r>
      <w:r w:rsidRPr="00EC33EA">
        <w:rPr>
          <w:rFonts w:ascii="Arial" w:hAnsi="Arial" w:cs="Arial"/>
          <w:sz w:val="22"/>
          <w:szCs w:val="22"/>
        </w:rPr>
        <w:t xml:space="preserve">, formerly Improving Access to Psychological Therapies (IAPT), </w:t>
      </w:r>
      <w:r w:rsidR="00C51E7E" w:rsidRPr="00EC33EA">
        <w:rPr>
          <w:rFonts w:ascii="Arial" w:hAnsi="Arial" w:cs="Arial"/>
          <w:sz w:val="22"/>
          <w:szCs w:val="22"/>
        </w:rPr>
        <w:t>faces rising demand without matching funding or workforce</w:t>
      </w:r>
      <w:r w:rsidRPr="00EC33EA">
        <w:rPr>
          <w:rFonts w:ascii="Arial" w:hAnsi="Arial" w:cs="Arial"/>
          <w:sz w:val="22"/>
          <w:szCs w:val="22"/>
        </w:rPr>
        <w:t xml:space="preserve">, with assessments consuming up to 25% of budgets (Rollwage </w:t>
      </w:r>
      <w:r w:rsidRPr="00EC33EA">
        <w:rPr>
          <w:rFonts w:ascii="Arial" w:hAnsi="Arial" w:cs="Arial"/>
          <w:i/>
          <w:iCs/>
          <w:sz w:val="22"/>
          <w:szCs w:val="22"/>
        </w:rPr>
        <w:t>et al</w:t>
      </w:r>
      <w:r w:rsidRPr="00EC33EA">
        <w:rPr>
          <w:rFonts w:ascii="Arial" w:hAnsi="Arial" w:cs="Arial"/>
          <w:sz w:val="22"/>
          <w:szCs w:val="22"/>
        </w:rPr>
        <w:t>., 2023).</w:t>
      </w:r>
      <w:r w:rsidR="00D411F3" w:rsidRPr="00EC33EA">
        <w:rPr>
          <w:rFonts w:ascii="Arial" w:hAnsi="Arial" w:cs="Arial"/>
          <w:sz w:val="22"/>
          <w:szCs w:val="22"/>
        </w:rPr>
        <w:t xml:space="preserve"> </w:t>
      </w:r>
      <w:r w:rsidR="00C51E7E" w:rsidRPr="00EC33EA">
        <w:rPr>
          <w:rFonts w:ascii="Arial" w:hAnsi="Arial" w:cs="Arial"/>
          <w:sz w:val="22"/>
          <w:szCs w:val="22"/>
        </w:rPr>
        <w:t>Conversational machine learning (ML) tools have been reported to support referral and assessment, improving access for minority communities and efficiency</w:t>
      </w:r>
      <w:r w:rsidR="00D411F3" w:rsidRPr="00EC33EA">
        <w:rPr>
          <w:rFonts w:ascii="Arial" w:hAnsi="Arial" w:cs="Arial"/>
          <w:sz w:val="22"/>
          <w:szCs w:val="22"/>
        </w:rPr>
        <w:t xml:space="preserve"> (Habicht </w:t>
      </w:r>
      <w:r w:rsidR="00D411F3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D411F3" w:rsidRPr="00EC33EA">
        <w:rPr>
          <w:rFonts w:ascii="Arial" w:hAnsi="Arial" w:cs="Arial"/>
          <w:sz w:val="22"/>
          <w:szCs w:val="22"/>
        </w:rPr>
        <w:t xml:space="preserve">., 2024; Rollwage </w:t>
      </w:r>
      <w:r w:rsidR="00D411F3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D411F3" w:rsidRPr="00EC33EA">
        <w:rPr>
          <w:rFonts w:ascii="Arial" w:hAnsi="Arial" w:cs="Arial"/>
          <w:sz w:val="22"/>
          <w:szCs w:val="22"/>
        </w:rPr>
        <w:t>., 2023).</w:t>
      </w:r>
      <w:r w:rsidR="00E15B72" w:rsidRPr="00EC33EA">
        <w:rPr>
          <w:rFonts w:ascii="Arial" w:hAnsi="Arial" w:cs="Arial"/>
          <w:sz w:val="22"/>
          <w:szCs w:val="22"/>
        </w:rPr>
        <w:t xml:space="preserve"> </w:t>
      </w:r>
      <w:r w:rsidR="008255BF" w:rsidRPr="00EC33EA">
        <w:rPr>
          <w:rFonts w:ascii="Arial" w:hAnsi="Arial" w:cs="Arial"/>
          <w:sz w:val="22"/>
          <w:szCs w:val="22"/>
        </w:rPr>
        <w:t>ML has been trialled to match patients to suitable treatment intensity</w:t>
      </w:r>
      <w:r w:rsidR="004D01B6" w:rsidRPr="00EC33EA">
        <w:rPr>
          <w:rFonts w:ascii="Arial" w:hAnsi="Arial" w:cs="Arial"/>
          <w:sz w:val="22"/>
          <w:szCs w:val="22"/>
        </w:rPr>
        <w:t xml:space="preserve"> (Delgadillo </w:t>
      </w:r>
      <w:r w:rsidR="004D01B6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4D01B6" w:rsidRPr="00EC33EA">
        <w:rPr>
          <w:rFonts w:ascii="Arial" w:hAnsi="Arial" w:cs="Arial"/>
          <w:sz w:val="22"/>
          <w:szCs w:val="22"/>
        </w:rPr>
        <w:t xml:space="preserve">., 2022), but concerns remain about accountability and transparency (Char, Shah and Magnus, 2018) and algorithmic bias, particularly for minority patients (Obermeyer </w:t>
      </w:r>
      <w:r w:rsidR="004D01B6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4D01B6" w:rsidRPr="00EC33EA">
        <w:rPr>
          <w:rFonts w:ascii="Arial" w:hAnsi="Arial" w:cs="Arial"/>
          <w:sz w:val="22"/>
          <w:szCs w:val="22"/>
        </w:rPr>
        <w:t xml:space="preserve">., 2019). </w:t>
      </w:r>
      <w:r w:rsidR="00F5660A" w:rsidRPr="00EC33EA">
        <w:rPr>
          <w:rFonts w:ascii="Arial" w:eastAsia="Arial" w:hAnsi="Arial" w:cs="Arial"/>
          <w:sz w:val="22"/>
          <w:szCs w:val="22"/>
        </w:rPr>
        <w:t>Additionally, much evidence is developer-authored, so a scoping review is needed to map this literature for NHS practice.</w:t>
      </w:r>
    </w:p>
    <w:p w14:paraId="705029A7" w14:textId="1BCA9B33" w:rsidR="002C336F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  <w:u w:val="single"/>
        </w:rPr>
        <w:t>Research Aim and Objectives</w:t>
      </w:r>
    </w:p>
    <w:p w14:paraId="404CAD00" w14:textId="1EADD155" w:rsidR="005E7B47" w:rsidRPr="00EC33EA" w:rsidRDefault="005E7B47" w:rsidP="00CA7747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sz w:val="22"/>
          <w:szCs w:val="22"/>
        </w:rPr>
        <w:t>This review maps peer-reviewed evidence on ML applications for triage and assessment in NHS TT, synthesising reported benefits and challenges. It will:</w:t>
      </w:r>
    </w:p>
    <w:p w14:paraId="7F8D693A" w14:textId="77777777" w:rsidR="00CF39C9" w:rsidRPr="00EC33EA" w:rsidRDefault="00CF39C9" w:rsidP="00CA7747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sz w:val="22"/>
          <w:szCs w:val="22"/>
        </w:rPr>
        <w:t xml:space="preserve">Identify and categorise ML applications for triage and assessment in NHS TT. </w:t>
      </w:r>
    </w:p>
    <w:p w14:paraId="6F0AD9DE" w14:textId="77777777" w:rsidR="00CF39C9" w:rsidRPr="00EC33EA" w:rsidRDefault="00CF39C9" w:rsidP="00CA7747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sz w:val="22"/>
          <w:szCs w:val="22"/>
        </w:rPr>
        <w:t xml:space="preserve">Examine their benefits, challenges, and ethical implications. </w:t>
      </w:r>
    </w:p>
    <w:p w14:paraId="0E5506F9" w14:textId="77777777" w:rsidR="00CF39C9" w:rsidRPr="00EC33EA" w:rsidRDefault="00CF39C9" w:rsidP="00CA7747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sz w:val="22"/>
          <w:szCs w:val="22"/>
        </w:rPr>
        <w:t>Highlight evidence gaps to inform future research and NHS practice.</w:t>
      </w:r>
    </w:p>
    <w:p w14:paraId="26E94DFF" w14:textId="77777777" w:rsidR="002C336F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C33EA">
        <w:rPr>
          <w:rFonts w:ascii="Arial" w:hAnsi="Arial" w:cs="Arial"/>
          <w:b/>
          <w:bCs/>
          <w:sz w:val="22"/>
          <w:szCs w:val="22"/>
          <w:u w:val="single"/>
        </w:rPr>
        <w:t>Methodology</w:t>
      </w:r>
    </w:p>
    <w:p w14:paraId="23C95882" w14:textId="77777777" w:rsidR="008664D2" w:rsidRPr="00EC33EA" w:rsidRDefault="008664D2" w:rsidP="00CA7747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</w:rPr>
        <w:t>Scoping Review Framework</w:t>
      </w:r>
    </w:p>
    <w:p w14:paraId="63258BCD" w14:textId="2754EFE1" w:rsidR="00F5660A" w:rsidRPr="00EC33EA" w:rsidRDefault="00F5660A" w:rsidP="00CA7747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sz w:val="22"/>
          <w:szCs w:val="22"/>
        </w:rPr>
        <w:t xml:space="preserve">The review will follow Arksey and O’Malley’s (2005) framework, </w:t>
      </w:r>
      <w:r w:rsidR="00701861" w:rsidRPr="00EC33EA">
        <w:rPr>
          <w:rFonts w:ascii="Arial" w:eastAsia="Arial" w:hAnsi="Arial" w:cs="Arial"/>
          <w:sz w:val="22"/>
          <w:szCs w:val="22"/>
        </w:rPr>
        <w:t xml:space="preserve">as refined by Levac </w:t>
      </w:r>
      <w:r w:rsidR="00701861" w:rsidRPr="00EC33EA">
        <w:rPr>
          <w:rFonts w:ascii="Arial" w:eastAsia="Arial" w:hAnsi="Arial" w:cs="Arial"/>
          <w:i/>
          <w:iCs/>
          <w:sz w:val="22"/>
          <w:szCs w:val="22"/>
        </w:rPr>
        <w:t>et al</w:t>
      </w:r>
      <w:r w:rsidR="00701861" w:rsidRPr="00EC33EA">
        <w:rPr>
          <w:rFonts w:ascii="Arial" w:eastAsia="Arial" w:hAnsi="Arial" w:cs="Arial"/>
          <w:sz w:val="22"/>
          <w:szCs w:val="22"/>
        </w:rPr>
        <w:t>. (2010), covering the identification, selection, analysis, and synthesis of the</w:t>
      </w:r>
      <w:r w:rsidRPr="00EC33EA">
        <w:rPr>
          <w:rFonts w:ascii="Arial" w:eastAsia="Arial" w:hAnsi="Arial" w:cs="Arial"/>
          <w:sz w:val="22"/>
          <w:szCs w:val="22"/>
        </w:rPr>
        <w:t xml:space="preserve"> literature.</w:t>
      </w:r>
    </w:p>
    <w:p w14:paraId="162B33A5" w14:textId="77777777" w:rsidR="002C336F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</w:rPr>
        <w:t>Research Question</w:t>
      </w:r>
    </w:p>
    <w:p w14:paraId="6C6801F5" w14:textId="7CEE779E" w:rsidR="001C231A" w:rsidRPr="00EC33EA" w:rsidRDefault="001C231A" w:rsidP="00CA7747">
      <w:p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sz w:val="22"/>
          <w:szCs w:val="22"/>
        </w:rPr>
        <w:t xml:space="preserve">What machine learning applications are used for triage and assessment in NHS </w:t>
      </w:r>
      <w:r w:rsidR="00BA3731" w:rsidRPr="00EC33EA">
        <w:rPr>
          <w:rFonts w:ascii="Arial" w:hAnsi="Arial" w:cs="Arial"/>
          <w:sz w:val="22"/>
          <w:szCs w:val="22"/>
        </w:rPr>
        <w:t>TT</w:t>
      </w:r>
      <w:r w:rsidRPr="00EC33EA">
        <w:rPr>
          <w:rFonts w:ascii="Arial" w:hAnsi="Arial" w:cs="Arial"/>
          <w:sz w:val="22"/>
          <w:szCs w:val="22"/>
        </w:rPr>
        <w:t xml:space="preserve">, and what benefits and challenges are reported in the </w:t>
      </w:r>
      <w:r w:rsidR="00F351E1" w:rsidRPr="00EC33EA">
        <w:rPr>
          <w:rFonts w:ascii="Arial" w:hAnsi="Arial" w:cs="Arial"/>
          <w:sz w:val="22"/>
          <w:szCs w:val="22"/>
        </w:rPr>
        <w:t>peer-reviewed</w:t>
      </w:r>
      <w:r w:rsidRPr="00EC33EA">
        <w:rPr>
          <w:rFonts w:ascii="Arial" w:hAnsi="Arial" w:cs="Arial"/>
          <w:sz w:val="22"/>
          <w:szCs w:val="22"/>
        </w:rPr>
        <w:t xml:space="preserve"> literature?</w:t>
      </w:r>
    </w:p>
    <w:p w14:paraId="54BE723E" w14:textId="77777777" w:rsidR="00EC33EA" w:rsidRDefault="00EC33EA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EA7E683" w14:textId="77777777" w:rsidR="00EC33EA" w:rsidRDefault="00EC33EA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E11B5FB" w14:textId="77777777" w:rsidR="00EC33EA" w:rsidRDefault="00EC33EA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5349D8" w14:textId="77777777" w:rsidR="00EC33EA" w:rsidRDefault="00EC33EA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2750AF7" w14:textId="77777777" w:rsidR="00EC33EA" w:rsidRDefault="00EC33EA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10C95D" w14:textId="77777777" w:rsidR="00EC33EA" w:rsidRDefault="00EC33EA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C344A46" w14:textId="5F325C6E" w:rsidR="00175330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</w:rPr>
        <w:lastRenderedPageBreak/>
        <w:t>Inclusion and Exclusion Criteria</w:t>
      </w:r>
    </w:p>
    <w:p w14:paraId="7ED7C118" w14:textId="5BD03288" w:rsidR="00FD5227" w:rsidRPr="00EC33EA" w:rsidRDefault="00FD5227" w:rsidP="00FD5227">
      <w:pPr>
        <w:spacing w:before="80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b/>
          <w:bCs/>
          <w:i/>
          <w:iCs/>
          <w:sz w:val="22"/>
          <w:szCs w:val="22"/>
        </w:rPr>
        <w:t>Table 1: Inclusion and Exclusion Criteria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3500"/>
        <w:gridCol w:w="3500"/>
      </w:tblGrid>
      <w:tr w:rsidR="00487463" w:rsidRPr="00EC33EA" w14:paraId="537508F2" w14:textId="77777777" w:rsidTr="00F713C3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2E5F8A" w:fill="auto"/>
            <w:vAlign w:val="center"/>
          </w:tcPr>
          <w:p w14:paraId="7C73D775" w14:textId="77777777" w:rsidR="00487463" w:rsidRPr="00EC33EA" w:rsidRDefault="00487463" w:rsidP="00F713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Criterion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2E5F8A" w:fill="auto"/>
            <w:vAlign w:val="center"/>
          </w:tcPr>
          <w:p w14:paraId="031D9493" w14:textId="77777777" w:rsidR="00487463" w:rsidRPr="00EC33EA" w:rsidRDefault="00487463" w:rsidP="00F713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Inclusion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2E5F8A" w:fill="auto"/>
            <w:vAlign w:val="center"/>
          </w:tcPr>
          <w:p w14:paraId="20D982A0" w14:textId="77777777" w:rsidR="00487463" w:rsidRPr="00EC33EA" w:rsidRDefault="00487463" w:rsidP="00F713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Exclusion</w:t>
            </w:r>
          </w:p>
        </w:tc>
      </w:tr>
      <w:tr w:rsidR="00487463" w:rsidRPr="00EC33EA" w14:paraId="764EE6E0" w14:textId="77777777" w:rsidTr="00F713C3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50E12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Source type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9A06E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Peer-reviewed primary and secondary studies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6C7845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Non-peer-reviewed sources and grey literature</w:t>
            </w:r>
          </w:p>
        </w:tc>
      </w:tr>
      <w:tr w:rsidR="00487463" w:rsidRPr="00EC33EA" w14:paraId="7259037B" w14:textId="77777777" w:rsidTr="00F713C3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C0A39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Language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210773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English only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778FB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Non-English publications</w:t>
            </w:r>
          </w:p>
        </w:tc>
      </w:tr>
      <w:tr w:rsidR="00487463" w:rsidRPr="00EC33EA" w14:paraId="47136DC5" w14:textId="77777777" w:rsidTr="00F713C3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77EC4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Date range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F7136C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2015 to 2025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0F77E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Published before 2015 or after 2025</w:t>
            </w:r>
          </w:p>
        </w:tc>
      </w:tr>
      <w:tr w:rsidR="00487463" w:rsidRPr="00EC33EA" w14:paraId="47EE0A55" w14:textId="77777777" w:rsidTr="00F713C3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6705F8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Topic focus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CC80C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ML for triage or assessment in NHS TT (formerly IAPT) in England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33CBE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ML research beyond triage and assessment, such as treatment delivery</w:t>
            </w:r>
          </w:p>
        </w:tc>
      </w:tr>
      <w:tr w:rsidR="00487463" w:rsidRPr="00EC33EA" w14:paraId="121FE92C" w14:textId="77777777" w:rsidTr="00F713C3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F3965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Setting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199B59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NHS Talking Therapies services in England</w:t>
            </w:r>
          </w:p>
        </w:tc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69A65D" w14:textId="77777777" w:rsidR="00487463" w:rsidRPr="00EC33EA" w:rsidRDefault="00487463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Services outside England or unrelated healthcare settings</w:t>
            </w:r>
          </w:p>
        </w:tc>
      </w:tr>
    </w:tbl>
    <w:p w14:paraId="41CAF0AD" w14:textId="77777777" w:rsidR="00F95AE3" w:rsidRDefault="00F95AE3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B614023" w14:textId="02B701C1" w:rsidR="002C336F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</w:rPr>
        <w:t>Data Collection and Analysis</w:t>
      </w:r>
    </w:p>
    <w:p w14:paraId="15A94D58" w14:textId="77777777" w:rsidR="008D75CA" w:rsidRPr="00EC33EA" w:rsidRDefault="000D3800" w:rsidP="000D2C4A">
      <w:pPr>
        <w:pStyle w:val="ListParagraph"/>
        <w:numPr>
          <w:ilvl w:val="0"/>
          <w:numId w:val="11"/>
        </w:numPr>
        <w:spacing w:after="80" w:line="360" w:lineRule="auto"/>
        <w:contextualSpacing w:val="0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</w:rPr>
        <w:t>Search Strategy:</w:t>
      </w:r>
      <w:r w:rsidRPr="00EC33EA">
        <w:rPr>
          <w:rFonts w:ascii="Arial" w:hAnsi="Arial" w:cs="Arial"/>
          <w:sz w:val="22"/>
          <w:szCs w:val="22"/>
        </w:rPr>
        <w:t xml:space="preserve"> </w:t>
      </w:r>
    </w:p>
    <w:p w14:paraId="6ED551F2" w14:textId="4C5DB341" w:rsidR="008D75CA" w:rsidRPr="00EC33EA" w:rsidRDefault="00B0382A" w:rsidP="008D75CA">
      <w:pPr>
        <w:spacing w:after="120" w:line="300" w:lineRule="auto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B0382A">
        <w:rPr>
          <w:rFonts w:ascii="Arial" w:eastAsia="Arial" w:hAnsi="Arial" w:cs="Arial"/>
          <w:sz w:val="22"/>
          <w:szCs w:val="22"/>
        </w:rPr>
        <w:t>A systematic search of PubMed, ProQuest Central and ScienceDirect will be conducted using the search terms below, combined with Boolean operators (AND, OR); additional databases may be consulted and terms refined as results emerge</w:t>
      </w:r>
      <w:r>
        <w:rPr>
          <w:rFonts w:ascii="Arial" w:eastAsia="Arial" w:hAnsi="Arial" w:cs="Arial"/>
          <w:sz w:val="22"/>
          <w:szCs w:val="22"/>
        </w:rPr>
        <w:t>.</w:t>
      </w:r>
    </w:p>
    <w:p w14:paraId="4543023A" w14:textId="77777777" w:rsidR="008D75CA" w:rsidRPr="00EC33EA" w:rsidRDefault="008D75CA" w:rsidP="008D75CA">
      <w:pPr>
        <w:spacing w:before="80"/>
        <w:ind w:firstLine="720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b/>
          <w:bCs/>
          <w:i/>
          <w:iCs/>
          <w:sz w:val="22"/>
          <w:szCs w:val="22"/>
        </w:rPr>
        <w:t>Table 2: Search Terms</w:t>
      </w:r>
    </w:p>
    <w:tbl>
      <w:tblPr>
        <w:tblW w:w="8244" w:type="dxa"/>
        <w:tblInd w:w="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7544"/>
      </w:tblGrid>
      <w:tr w:rsidR="008D75CA" w:rsidRPr="00EC33EA" w14:paraId="48E40B35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2E5F8A" w:fill="auto"/>
            <w:vAlign w:val="center"/>
          </w:tcPr>
          <w:p w14:paraId="25C00324" w14:textId="77777777" w:rsidR="008D75CA" w:rsidRPr="00EC33EA" w:rsidRDefault="008D75CA" w:rsidP="00F713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#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2E5F8A" w:fill="auto"/>
            <w:vAlign w:val="center"/>
          </w:tcPr>
          <w:p w14:paraId="5245553E" w14:textId="77777777" w:rsidR="008D75CA" w:rsidRPr="00EC33EA" w:rsidRDefault="008D75CA" w:rsidP="00F713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Search Term</w:t>
            </w:r>
          </w:p>
        </w:tc>
      </w:tr>
      <w:tr w:rsidR="008D75CA" w:rsidRPr="00EC33EA" w14:paraId="2FB96E4F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EC85E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9AF5D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"NHS Talking Therapies"</w:t>
            </w:r>
          </w:p>
        </w:tc>
      </w:tr>
      <w:tr w:rsidR="008D75CA" w:rsidRPr="00EC33EA" w14:paraId="7762FAA6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99946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A04B3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"IAPT"</w:t>
            </w:r>
          </w:p>
        </w:tc>
      </w:tr>
      <w:tr w:rsidR="008D75CA" w:rsidRPr="00EC33EA" w14:paraId="09BC8887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6B847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84CF0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"machine learning"</w:t>
            </w:r>
          </w:p>
        </w:tc>
      </w:tr>
      <w:tr w:rsidR="008D75CA" w:rsidRPr="00EC33EA" w14:paraId="03C1A2F0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E67E8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4DFFD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"artificial intelligence"</w:t>
            </w:r>
          </w:p>
        </w:tc>
      </w:tr>
      <w:tr w:rsidR="008D75CA" w:rsidRPr="00EC33EA" w14:paraId="73FE5C6D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4833E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BA1E2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"deep learning"</w:t>
            </w:r>
          </w:p>
        </w:tc>
      </w:tr>
      <w:tr w:rsidR="008D75CA" w:rsidRPr="00EC33EA" w14:paraId="48CC5AD1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CAF39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AC74B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"natural language processing"</w:t>
            </w:r>
          </w:p>
        </w:tc>
      </w:tr>
      <w:tr w:rsidR="008D75CA" w:rsidRPr="00EC33EA" w14:paraId="43D35D5E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4F298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9B95EC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"clinical decision support"</w:t>
            </w:r>
          </w:p>
        </w:tc>
      </w:tr>
      <w:tr w:rsidR="008D75CA" w:rsidRPr="00EC33EA" w14:paraId="7EBDDB72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B1C8CD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1184C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"triage"</w:t>
            </w:r>
          </w:p>
        </w:tc>
      </w:tr>
      <w:tr w:rsidR="008D75CA" w:rsidRPr="00EC33EA" w14:paraId="7100085B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89B53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8BA32E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"mental health assessment"</w:t>
            </w:r>
          </w:p>
        </w:tc>
      </w:tr>
      <w:tr w:rsidR="008D75CA" w:rsidRPr="00EC33EA" w14:paraId="1A9C85E7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D7396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10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803F5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"automated assessment"</w:t>
            </w:r>
          </w:p>
        </w:tc>
      </w:tr>
      <w:tr w:rsidR="008D75CA" w:rsidRPr="00EC33EA" w14:paraId="5F5B56F7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9B5BB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11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D6D00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"conversational AI"</w:t>
            </w:r>
          </w:p>
        </w:tc>
      </w:tr>
      <w:tr w:rsidR="008D75CA" w:rsidRPr="00EC33EA" w14:paraId="536FE2CE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43AE4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12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40BA7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"chatbot"</w:t>
            </w:r>
          </w:p>
        </w:tc>
      </w:tr>
      <w:tr w:rsidR="008D75CA" w:rsidRPr="00EC33EA" w14:paraId="3F3DF210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CCA36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13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63722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"psychological therapy"</w:t>
            </w:r>
          </w:p>
        </w:tc>
      </w:tr>
      <w:tr w:rsidR="008D75CA" w:rsidRPr="00EC33EA" w14:paraId="157482BD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C1A11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00D83E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"treatment allocation"</w:t>
            </w:r>
          </w:p>
        </w:tc>
      </w:tr>
      <w:tr w:rsidR="008D75CA" w:rsidRPr="00EC33EA" w14:paraId="3050CC12" w14:textId="77777777" w:rsidTr="008D75CA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859B0" w14:textId="77777777" w:rsidR="008D75CA" w:rsidRPr="00EC33EA" w:rsidRDefault="008D75CA" w:rsidP="00F713C3">
            <w:pPr>
              <w:spacing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15</w:t>
            </w:r>
          </w:p>
        </w:tc>
        <w:tc>
          <w:tcPr>
            <w:tcW w:w="7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58449" w14:textId="77777777" w:rsidR="008D75CA" w:rsidRPr="00EC33EA" w:rsidRDefault="008D75CA" w:rsidP="00F713C3">
            <w:p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EC33EA">
              <w:rPr>
                <w:rFonts w:ascii="Arial" w:eastAsia="Arial" w:hAnsi="Arial" w:cs="Arial"/>
                <w:sz w:val="22"/>
                <w:szCs w:val="22"/>
              </w:rPr>
              <w:t>"algorithmic bias"</w:t>
            </w:r>
          </w:p>
        </w:tc>
      </w:tr>
    </w:tbl>
    <w:p w14:paraId="721D70B4" w14:textId="77777777" w:rsidR="00EC33EA" w:rsidRPr="00EC33EA" w:rsidRDefault="00EC33EA" w:rsidP="00EC33EA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47A8527E" w14:textId="4B154F64" w:rsidR="002C2CE6" w:rsidRPr="00EC33EA" w:rsidRDefault="002C2CE6" w:rsidP="00CA7747">
      <w:pPr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hAnsi="Arial" w:cs="Arial"/>
          <w:b/>
          <w:bCs/>
          <w:sz w:val="22"/>
          <w:szCs w:val="22"/>
        </w:rPr>
        <w:t>Analysis:</w:t>
      </w:r>
    </w:p>
    <w:p w14:paraId="69271812" w14:textId="7DB8E674" w:rsidR="00490F6D" w:rsidRPr="00EC33EA" w:rsidRDefault="0022612F" w:rsidP="00CA774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color w:val="000000" w:themeColor="text1"/>
          <w:sz w:val="22"/>
          <w:szCs w:val="22"/>
        </w:rPr>
        <w:t>Aveyard’s (20</w:t>
      </w:r>
      <w:r w:rsidR="000A74BD" w:rsidRPr="00EC33EA">
        <w:rPr>
          <w:rFonts w:ascii="Arial" w:eastAsia="Arial" w:hAnsi="Arial" w:cs="Arial"/>
          <w:color w:val="000000" w:themeColor="text1"/>
          <w:sz w:val="22"/>
          <w:szCs w:val="22"/>
        </w:rPr>
        <w:t>23</w:t>
      </w:r>
      <w:r w:rsidRPr="00EC33EA">
        <w:rPr>
          <w:rFonts w:ascii="Arial" w:eastAsia="Arial" w:hAnsi="Arial" w:cs="Arial"/>
          <w:color w:val="000000" w:themeColor="text1"/>
          <w:sz w:val="22"/>
          <w:szCs w:val="22"/>
        </w:rPr>
        <w:t>) simplified thematic analysis will be used, involving familiarisation, identification of recurring patterns, and development of themes aligned with objectives.</w:t>
      </w:r>
    </w:p>
    <w:p w14:paraId="30E19C9E" w14:textId="04775B2B" w:rsidR="00C249A1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C33EA">
        <w:rPr>
          <w:rFonts w:ascii="Arial" w:hAnsi="Arial" w:cs="Arial"/>
          <w:b/>
          <w:bCs/>
          <w:sz w:val="22"/>
          <w:szCs w:val="22"/>
          <w:u w:val="single"/>
        </w:rPr>
        <w:t>Expected Outcomes</w:t>
      </w:r>
      <w:r w:rsidR="00EC4D10" w:rsidRPr="00EC33E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36DD120B" w14:textId="71F13D16" w:rsidR="00C249A1" w:rsidRPr="00EC33EA" w:rsidRDefault="00C249A1" w:rsidP="00CA7747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sz w:val="22"/>
          <w:szCs w:val="22"/>
        </w:rPr>
        <w:t>Outcomes mirror the objectives and research question: a categorisation of ML applications, a thematic map of benefits, including improved access and efficiency, and challenges, including bias and developer-led evidence, and evidence gaps to guide future NHS research.</w:t>
      </w:r>
    </w:p>
    <w:p w14:paraId="08364F4A" w14:textId="180AC501" w:rsidR="002C336F" w:rsidRPr="00EC33EA" w:rsidRDefault="002C336F" w:rsidP="00CA774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C33EA">
        <w:rPr>
          <w:rFonts w:ascii="Arial" w:hAnsi="Arial" w:cs="Arial"/>
          <w:b/>
          <w:bCs/>
          <w:sz w:val="22"/>
          <w:szCs w:val="22"/>
          <w:u w:val="single"/>
        </w:rPr>
        <w:t>Ethical Considerations</w:t>
      </w:r>
    </w:p>
    <w:p w14:paraId="3D984136" w14:textId="42FF9A92" w:rsidR="0053387C" w:rsidRPr="00EC33EA" w:rsidRDefault="0022612F" w:rsidP="00CA7747">
      <w:pPr>
        <w:spacing w:line="360" w:lineRule="auto"/>
        <w:rPr>
          <w:rFonts w:ascii="Arial" w:hAnsi="Arial" w:cs="Arial"/>
          <w:sz w:val="22"/>
          <w:szCs w:val="22"/>
        </w:rPr>
      </w:pPr>
      <w:r w:rsidRPr="00EC33EA">
        <w:rPr>
          <w:rFonts w:ascii="Arial" w:eastAsia="Arial" w:hAnsi="Arial" w:cs="Arial"/>
          <w:sz w:val="22"/>
          <w:szCs w:val="22"/>
        </w:rPr>
        <w:t>As secondary research, ethical approval is not required</w:t>
      </w:r>
      <w:r w:rsidR="0053387C" w:rsidRPr="00EC33EA">
        <w:rPr>
          <w:rFonts w:ascii="Arial" w:hAnsi="Arial" w:cs="Arial"/>
          <w:sz w:val="22"/>
          <w:szCs w:val="22"/>
        </w:rPr>
        <w:t xml:space="preserve">. Ethical rigour will be maintained through accurate reporting, proper attribution, and adherence to PRISMA reporting guidance for scoping reviews (Tricco </w:t>
      </w:r>
      <w:r w:rsidR="0053387C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53387C" w:rsidRPr="00EC33EA">
        <w:rPr>
          <w:rFonts w:ascii="Arial" w:hAnsi="Arial" w:cs="Arial"/>
          <w:sz w:val="22"/>
          <w:szCs w:val="22"/>
        </w:rPr>
        <w:t xml:space="preserve">., 2018). Focus will be placed on conflicts of interest, given that important studies are authored by technology developers (Rollwage </w:t>
      </w:r>
      <w:r w:rsidR="0053387C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53387C" w:rsidRPr="00EC33EA">
        <w:rPr>
          <w:rFonts w:ascii="Arial" w:hAnsi="Arial" w:cs="Arial"/>
          <w:sz w:val="22"/>
          <w:szCs w:val="22"/>
        </w:rPr>
        <w:t xml:space="preserve">., 2023), and on algorithmic bias affecting minority groups (Obermeyer </w:t>
      </w:r>
      <w:r w:rsidR="0053387C" w:rsidRPr="00EC33EA">
        <w:rPr>
          <w:rFonts w:ascii="Arial" w:hAnsi="Arial" w:cs="Arial"/>
          <w:i/>
          <w:iCs/>
          <w:sz w:val="22"/>
          <w:szCs w:val="22"/>
        </w:rPr>
        <w:t>et al</w:t>
      </w:r>
      <w:r w:rsidR="0053387C" w:rsidRPr="00EC33EA">
        <w:rPr>
          <w:rFonts w:ascii="Arial" w:hAnsi="Arial" w:cs="Arial"/>
          <w:sz w:val="22"/>
          <w:szCs w:val="22"/>
        </w:rPr>
        <w:t>., 2019).</w:t>
      </w:r>
    </w:p>
    <w:p w14:paraId="7390B1F0" w14:textId="62D9A47C" w:rsidR="00B5702D" w:rsidRPr="00CA7747" w:rsidRDefault="00B5702D" w:rsidP="00B5702D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2F29D9AE" w14:textId="77777777" w:rsidR="00B5702D" w:rsidRPr="00462C49" w:rsidRDefault="00B5702D" w:rsidP="002C336F">
      <w:pPr>
        <w:rPr>
          <w:rFonts w:ascii="Arial" w:hAnsi="Arial" w:cs="Arial"/>
          <w:sz w:val="22"/>
          <w:szCs w:val="22"/>
        </w:rPr>
      </w:pPr>
    </w:p>
    <w:p w14:paraId="7DBFE44B" w14:textId="77777777" w:rsidR="005057B6" w:rsidRPr="00462C49" w:rsidRDefault="005057B6" w:rsidP="002C336F">
      <w:pPr>
        <w:rPr>
          <w:rFonts w:ascii="Arial" w:hAnsi="Arial" w:cs="Arial"/>
          <w:sz w:val="22"/>
          <w:szCs w:val="22"/>
        </w:rPr>
      </w:pPr>
    </w:p>
    <w:p w14:paraId="051BAB49" w14:textId="03EF080B" w:rsidR="0053387C" w:rsidRPr="00462C49" w:rsidRDefault="0053387C" w:rsidP="0053387C">
      <w:pPr>
        <w:spacing w:after="120" w:line="300" w:lineRule="auto"/>
        <w:jc w:val="both"/>
        <w:rPr>
          <w:rFonts w:ascii="Arial" w:hAnsi="Arial" w:cs="Arial"/>
        </w:rPr>
      </w:pPr>
    </w:p>
    <w:p w14:paraId="579C91C1" w14:textId="1186C060" w:rsidR="0053387C" w:rsidRPr="00462C49" w:rsidRDefault="0053387C" w:rsidP="005057B6">
      <w:pPr>
        <w:spacing w:after="120" w:line="300" w:lineRule="auto"/>
        <w:jc w:val="both"/>
        <w:rPr>
          <w:rFonts w:ascii="Arial" w:hAnsi="Arial" w:cs="Arial"/>
        </w:rPr>
      </w:pPr>
    </w:p>
    <w:p w14:paraId="091963C3" w14:textId="77777777" w:rsidR="00BC6783" w:rsidRPr="00462C49" w:rsidRDefault="00BC6783" w:rsidP="005057B6">
      <w:pPr>
        <w:spacing w:after="120" w:line="300" w:lineRule="auto"/>
        <w:jc w:val="both"/>
        <w:rPr>
          <w:rFonts w:ascii="Arial" w:hAnsi="Arial" w:cs="Arial"/>
        </w:rPr>
      </w:pPr>
    </w:p>
    <w:p w14:paraId="71533840" w14:textId="77777777" w:rsidR="00BC6783" w:rsidRPr="00462C49" w:rsidRDefault="00BC6783" w:rsidP="005057B6">
      <w:pPr>
        <w:spacing w:after="120" w:line="300" w:lineRule="auto"/>
        <w:jc w:val="both"/>
        <w:rPr>
          <w:rFonts w:ascii="Arial" w:hAnsi="Arial" w:cs="Arial"/>
        </w:rPr>
      </w:pPr>
    </w:p>
    <w:p w14:paraId="7FEA8132" w14:textId="77777777" w:rsidR="00BC6783" w:rsidRPr="00462C49" w:rsidRDefault="00BC6783" w:rsidP="005057B6">
      <w:pPr>
        <w:spacing w:after="120" w:line="300" w:lineRule="auto"/>
        <w:jc w:val="both"/>
        <w:rPr>
          <w:rFonts w:ascii="Arial" w:hAnsi="Arial" w:cs="Arial"/>
        </w:rPr>
      </w:pPr>
    </w:p>
    <w:p w14:paraId="69370B1E" w14:textId="77777777" w:rsidR="0053387C" w:rsidRPr="00462C49" w:rsidRDefault="0053387C" w:rsidP="005057B6">
      <w:pPr>
        <w:spacing w:after="120" w:line="300" w:lineRule="auto"/>
        <w:jc w:val="both"/>
        <w:rPr>
          <w:rFonts w:ascii="Arial" w:hAnsi="Arial" w:cs="Arial"/>
        </w:rPr>
      </w:pPr>
    </w:p>
    <w:p w14:paraId="7A9CFFA5" w14:textId="77777777" w:rsidR="0053387C" w:rsidRPr="00462C49" w:rsidRDefault="0053387C" w:rsidP="005057B6">
      <w:pPr>
        <w:spacing w:after="120" w:line="300" w:lineRule="auto"/>
        <w:jc w:val="both"/>
        <w:rPr>
          <w:rFonts w:ascii="Arial" w:hAnsi="Arial" w:cs="Arial"/>
        </w:rPr>
      </w:pPr>
    </w:p>
    <w:p w14:paraId="23DD0485" w14:textId="77777777" w:rsidR="0053387C" w:rsidRDefault="0053387C" w:rsidP="005057B6">
      <w:pPr>
        <w:spacing w:after="120" w:line="300" w:lineRule="auto"/>
        <w:jc w:val="both"/>
        <w:rPr>
          <w:rFonts w:ascii="Arial" w:hAnsi="Arial" w:cs="Arial"/>
        </w:rPr>
      </w:pPr>
    </w:p>
    <w:p w14:paraId="3CED0E6E" w14:textId="77777777" w:rsidR="00A95636" w:rsidRDefault="00A95636" w:rsidP="005057B6">
      <w:pPr>
        <w:spacing w:after="120" w:line="300" w:lineRule="auto"/>
        <w:jc w:val="both"/>
        <w:rPr>
          <w:rFonts w:ascii="Arial" w:hAnsi="Arial" w:cs="Arial"/>
        </w:rPr>
      </w:pPr>
    </w:p>
    <w:p w14:paraId="0E0FE4F5" w14:textId="77777777" w:rsidR="00455235" w:rsidRDefault="00455235" w:rsidP="005057B6">
      <w:pPr>
        <w:spacing w:after="120" w:line="300" w:lineRule="auto"/>
        <w:jc w:val="both"/>
        <w:rPr>
          <w:rFonts w:ascii="Arial" w:hAnsi="Arial" w:cs="Arial"/>
        </w:rPr>
      </w:pPr>
    </w:p>
    <w:p w14:paraId="43B42921" w14:textId="77777777" w:rsidR="00C51E7E" w:rsidRDefault="00C51E7E" w:rsidP="005057B6">
      <w:pPr>
        <w:spacing w:after="120" w:line="300" w:lineRule="auto"/>
        <w:jc w:val="both"/>
        <w:rPr>
          <w:rFonts w:ascii="Arial" w:hAnsi="Arial" w:cs="Arial"/>
        </w:rPr>
      </w:pPr>
    </w:p>
    <w:p w14:paraId="33F8C238" w14:textId="77777777" w:rsidR="00455235" w:rsidRDefault="00455235" w:rsidP="005057B6">
      <w:pPr>
        <w:spacing w:after="120" w:line="300" w:lineRule="auto"/>
        <w:jc w:val="both"/>
        <w:rPr>
          <w:rFonts w:ascii="Arial" w:hAnsi="Arial" w:cs="Arial"/>
        </w:rPr>
      </w:pPr>
    </w:p>
    <w:p w14:paraId="49F4927E" w14:textId="77777777" w:rsidR="00455235" w:rsidRPr="00462C49" w:rsidRDefault="00455235" w:rsidP="005057B6">
      <w:pPr>
        <w:spacing w:after="120" w:line="300" w:lineRule="auto"/>
        <w:jc w:val="both"/>
        <w:rPr>
          <w:rFonts w:ascii="Arial" w:hAnsi="Arial" w:cs="Arial"/>
        </w:rPr>
      </w:pPr>
    </w:p>
    <w:p w14:paraId="3985A5FE" w14:textId="7AD911AD" w:rsidR="002C336F" w:rsidRPr="00462C49" w:rsidRDefault="002C336F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462C49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References</w:t>
      </w:r>
    </w:p>
    <w:p w14:paraId="26971BC1" w14:textId="73B14089" w:rsidR="00C913CB" w:rsidRPr="00462C49" w:rsidRDefault="00C913CB" w:rsidP="002C336F">
      <w:pPr>
        <w:rPr>
          <w:rFonts w:ascii="Arial" w:hAnsi="Arial" w:cs="Arial"/>
          <w:sz w:val="22"/>
          <w:szCs w:val="22"/>
        </w:rPr>
      </w:pPr>
      <w:r w:rsidRPr="00462C49">
        <w:rPr>
          <w:rFonts w:ascii="Arial" w:hAnsi="Arial" w:cs="Arial"/>
          <w:sz w:val="22"/>
          <w:szCs w:val="22"/>
        </w:rPr>
        <w:t>Arksey, H. and O'</w:t>
      </w:r>
      <w:r w:rsidR="00331872" w:rsidRPr="00462C49">
        <w:rPr>
          <w:rFonts w:ascii="Arial" w:hAnsi="Arial" w:cs="Arial"/>
          <w:sz w:val="22"/>
          <w:szCs w:val="22"/>
        </w:rPr>
        <w:t>M</w:t>
      </w:r>
      <w:r w:rsidRPr="00462C49">
        <w:rPr>
          <w:rFonts w:ascii="Arial" w:hAnsi="Arial" w:cs="Arial"/>
          <w:sz w:val="22"/>
          <w:szCs w:val="22"/>
        </w:rPr>
        <w:t>alley, L. (2005) 'Scoping studies: towards a methodological framework', 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International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J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ournal of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S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ocial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R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esearch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M</w:t>
      </w:r>
      <w:r w:rsidRPr="00462C49">
        <w:rPr>
          <w:rFonts w:ascii="Arial" w:hAnsi="Arial" w:cs="Arial"/>
          <w:i/>
          <w:iCs/>
          <w:sz w:val="22"/>
          <w:szCs w:val="22"/>
        </w:rPr>
        <w:t>ethodology</w:t>
      </w:r>
      <w:r w:rsidRPr="00462C49">
        <w:rPr>
          <w:rFonts w:ascii="Arial" w:hAnsi="Arial" w:cs="Arial"/>
          <w:sz w:val="22"/>
          <w:szCs w:val="22"/>
        </w:rPr>
        <w:t>, 8(1), pp.19-32. Available at: </w:t>
      </w:r>
      <w:hyperlink r:id="rId5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https://doi-org.uwtsd.idm.oclc.org/10.1080/1364557032000119616</w:t>
        </w:r>
      </w:hyperlink>
      <w:r w:rsidRPr="00462C49">
        <w:rPr>
          <w:rFonts w:ascii="Arial" w:hAnsi="Arial" w:cs="Arial"/>
          <w:sz w:val="22"/>
          <w:szCs w:val="22"/>
        </w:rPr>
        <w:t xml:space="preserve">. </w:t>
      </w:r>
    </w:p>
    <w:p w14:paraId="0E1092A2" w14:textId="77777777" w:rsidR="00C913CB" w:rsidRPr="00462C49" w:rsidRDefault="00C913CB" w:rsidP="002C336F">
      <w:pPr>
        <w:rPr>
          <w:rFonts w:ascii="Arial" w:hAnsi="Arial" w:cs="Arial"/>
          <w:color w:val="000000" w:themeColor="text1"/>
          <w:sz w:val="22"/>
          <w:szCs w:val="22"/>
        </w:rPr>
      </w:pPr>
      <w:r w:rsidRPr="00462C49">
        <w:rPr>
          <w:rFonts w:ascii="Arial" w:hAnsi="Arial" w:cs="Arial"/>
          <w:color w:val="000000" w:themeColor="text1"/>
          <w:sz w:val="22"/>
          <w:szCs w:val="22"/>
        </w:rPr>
        <w:t>Aveyard, H. (2023) </w:t>
      </w:r>
      <w:r w:rsidRPr="00462C49">
        <w:rPr>
          <w:rFonts w:ascii="Arial" w:hAnsi="Arial" w:cs="Arial"/>
          <w:i/>
          <w:iCs/>
          <w:color w:val="000000" w:themeColor="text1"/>
          <w:sz w:val="22"/>
          <w:szCs w:val="22"/>
        </w:rPr>
        <w:t>Doing a Literature Review in Health and Social Care: A Practical Guide</w:t>
      </w:r>
      <w:r w:rsidRPr="00462C49">
        <w:rPr>
          <w:rFonts w:ascii="Arial" w:hAnsi="Arial" w:cs="Arial"/>
          <w:color w:val="000000" w:themeColor="text1"/>
          <w:sz w:val="22"/>
          <w:szCs w:val="22"/>
        </w:rPr>
        <w:t>. 5th edn. Open University Press.</w:t>
      </w:r>
    </w:p>
    <w:p w14:paraId="2CD60A53" w14:textId="5CA5AB15" w:rsidR="00C913CB" w:rsidRPr="00462C49" w:rsidRDefault="00C913CB" w:rsidP="002C336F">
      <w:pPr>
        <w:rPr>
          <w:rFonts w:ascii="Arial" w:hAnsi="Arial" w:cs="Arial"/>
          <w:sz w:val="22"/>
          <w:szCs w:val="22"/>
        </w:rPr>
      </w:pPr>
      <w:r w:rsidRPr="00462C49">
        <w:rPr>
          <w:rFonts w:ascii="Arial" w:hAnsi="Arial" w:cs="Arial"/>
          <w:sz w:val="22"/>
          <w:szCs w:val="22"/>
        </w:rPr>
        <w:t>Char, D.S., Shah, N.H. and Magnus, D. (2018) 'Implementing machine learning in health care—addressing ethical challenges', </w:t>
      </w:r>
      <w:r w:rsidRPr="00462C49">
        <w:rPr>
          <w:rFonts w:ascii="Arial" w:hAnsi="Arial" w:cs="Arial"/>
          <w:i/>
          <w:iCs/>
          <w:sz w:val="22"/>
          <w:szCs w:val="22"/>
        </w:rPr>
        <w:t>The New England Journal of Medicine</w:t>
      </w:r>
      <w:r w:rsidRPr="00462C49">
        <w:rPr>
          <w:rFonts w:ascii="Arial" w:hAnsi="Arial" w:cs="Arial"/>
          <w:sz w:val="22"/>
          <w:szCs w:val="22"/>
        </w:rPr>
        <w:t xml:space="preserve">, 378(11), </w:t>
      </w:r>
      <w:r w:rsidR="003140E0" w:rsidRPr="00462C49">
        <w:rPr>
          <w:rFonts w:ascii="Arial" w:hAnsi="Arial" w:cs="Arial"/>
          <w:sz w:val="22"/>
          <w:szCs w:val="22"/>
        </w:rPr>
        <w:t>pp. 981-983</w:t>
      </w:r>
      <w:r w:rsidRPr="00462C49">
        <w:rPr>
          <w:rFonts w:ascii="Arial" w:hAnsi="Arial" w:cs="Arial"/>
          <w:sz w:val="22"/>
          <w:szCs w:val="22"/>
        </w:rPr>
        <w:t xml:space="preserve">. Available at: </w:t>
      </w:r>
      <w:hyperlink r:id="rId6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https://doi.org/10.1056/NEJMp1714229</w:t>
        </w:r>
      </w:hyperlink>
      <w:r w:rsidRPr="00462C49">
        <w:rPr>
          <w:rFonts w:ascii="Arial" w:hAnsi="Arial" w:cs="Arial"/>
          <w:sz w:val="22"/>
          <w:szCs w:val="22"/>
        </w:rPr>
        <w:t>.</w:t>
      </w:r>
    </w:p>
    <w:p w14:paraId="2A56D1D8" w14:textId="77777777" w:rsidR="00C913CB" w:rsidRPr="00462C49" w:rsidRDefault="00C913CB" w:rsidP="004D01B6">
      <w:pPr>
        <w:spacing w:line="300" w:lineRule="auto"/>
        <w:ind w:left="720" w:hanging="720"/>
        <w:rPr>
          <w:rFonts w:ascii="Arial" w:hAnsi="Arial" w:cs="Arial"/>
          <w:sz w:val="22"/>
          <w:szCs w:val="22"/>
        </w:rPr>
      </w:pPr>
      <w:r w:rsidRPr="00462C49">
        <w:rPr>
          <w:rFonts w:ascii="Arial" w:hAnsi="Arial" w:cs="Arial"/>
          <w:sz w:val="22"/>
          <w:szCs w:val="22"/>
        </w:rPr>
        <w:t xml:space="preserve">Delgadillo, J., Ali, S., Fleck, K., Agnew, C., Southgate, A., Parkhouse, L., Cohen, Z.D., DeRubeis, R.J. and Barkham, M. (2022) ‘Stratified care vs stepped care for depression: a cluster randomized clinical trial’, </w:t>
      </w:r>
      <w:r w:rsidRPr="00462C49">
        <w:rPr>
          <w:rFonts w:ascii="Arial" w:hAnsi="Arial" w:cs="Arial"/>
          <w:i/>
          <w:iCs/>
          <w:sz w:val="22"/>
          <w:szCs w:val="22"/>
        </w:rPr>
        <w:t>JAMA Psychiatry</w:t>
      </w:r>
      <w:r w:rsidRPr="00462C49">
        <w:rPr>
          <w:rFonts w:ascii="Arial" w:hAnsi="Arial" w:cs="Arial"/>
          <w:sz w:val="22"/>
          <w:szCs w:val="22"/>
        </w:rPr>
        <w:t xml:space="preserve">, 79(2), pp. 101–108. Available at: </w:t>
      </w:r>
      <w:hyperlink r:id="rId7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https://doi.org/10.1001/jamapsychiatry.2021.3539</w:t>
        </w:r>
      </w:hyperlink>
      <w:r w:rsidRPr="00462C49">
        <w:rPr>
          <w:rFonts w:ascii="Arial" w:hAnsi="Arial" w:cs="Arial"/>
          <w:sz w:val="22"/>
          <w:szCs w:val="22"/>
        </w:rPr>
        <w:t>.</w:t>
      </w:r>
    </w:p>
    <w:p w14:paraId="5FBD0E14" w14:textId="77777777" w:rsidR="00C913CB" w:rsidRPr="00462C49" w:rsidRDefault="00C913CB" w:rsidP="00250825">
      <w:pPr>
        <w:rPr>
          <w:rFonts w:ascii="Arial" w:hAnsi="Arial" w:cs="Arial"/>
          <w:color w:val="000000" w:themeColor="text1"/>
          <w:sz w:val="22"/>
          <w:szCs w:val="22"/>
        </w:rPr>
      </w:pPr>
      <w:r w:rsidRPr="00462C49">
        <w:rPr>
          <w:rFonts w:ascii="Arial" w:hAnsi="Arial" w:cs="Arial"/>
          <w:color w:val="000000" w:themeColor="text1"/>
          <w:sz w:val="22"/>
          <w:szCs w:val="22"/>
        </w:rPr>
        <w:t>Habicht, J., Viswanathan, S., Carrington, B., Hauser, T.U., Harper, R. and Rollwage, M. (2024) 'Closing the accessibility gap to mental health treatment with a personalized self-referral chatbot', </w:t>
      </w:r>
      <w:r w:rsidRPr="00462C49">
        <w:rPr>
          <w:rFonts w:ascii="Arial" w:hAnsi="Arial" w:cs="Arial"/>
          <w:i/>
          <w:iCs/>
          <w:color w:val="000000" w:themeColor="text1"/>
          <w:sz w:val="22"/>
          <w:szCs w:val="22"/>
        </w:rPr>
        <w:t>Nature Medicine</w:t>
      </w:r>
      <w:r w:rsidRPr="00462C49">
        <w:rPr>
          <w:rFonts w:ascii="Arial" w:hAnsi="Arial" w:cs="Arial"/>
          <w:color w:val="000000" w:themeColor="text1"/>
          <w:sz w:val="22"/>
          <w:szCs w:val="22"/>
        </w:rPr>
        <w:t>, 30(2), pp.595-602. Available at: </w:t>
      </w:r>
      <w:hyperlink r:id="rId8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https://doi.org/10.1038/s41591-023-02766-x</w:t>
        </w:r>
      </w:hyperlink>
      <w:r w:rsidRPr="00462C4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2D20176" w14:textId="0801F370" w:rsidR="00C913CB" w:rsidRPr="00462C49" w:rsidRDefault="00C913CB" w:rsidP="002C336F">
      <w:pPr>
        <w:rPr>
          <w:rFonts w:ascii="Arial" w:hAnsi="Arial" w:cs="Arial"/>
          <w:sz w:val="22"/>
          <w:szCs w:val="22"/>
        </w:rPr>
      </w:pPr>
      <w:r w:rsidRPr="00462C49">
        <w:rPr>
          <w:rFonts w:ascii="Arial" w:hAnsi="Arial" w:cs="Arial"/>
          <w:sz w:val="22"/>
          <w:szCs w:val="22"/>
        </w:rPr>
        <w:t>Levac, D., Colquhoun, H. and O'</w:t>
      </w:r>
      <w:r w:rsidR="00331872" w:rsidRPr="00462C49">
        <w:rPr>
          <w:rFonts w:ascii="Arial" w:hAnsi="Arial" w:cs="Arial"/>
          <w:sz w:val="22"/>
          <w:szCs w:val="22"/>
        </w:rPr>
        <w:t>B</w:t>
      </w:r>
      <w:r w:rsidRPr="00462C49">
        <w:rPr>
          <w:rFonts w:ascii="Arial" w:hAnsi="Arial" w:cs="Arial"/>
          <w:sz w:val="22"/>
          <w:szCs w:val="22"/>
        </w:rPr>
        <w:t>rien, K.K. (2010) 'Scoping studies: advancing the methodology', 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Implementation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S</w:t>
      </w:r>
      <w:r w:rsidRPr="00462C49">
        <w:rPr>
          <w:rFonts w:ascii="Arial" w:hAnsi="Arial" w:cs="Arial"/>
          <w:i/>
          <w:iCs/>
          <w:sz w:val="22"/>
          <w:szCs w:val="22"/>
        </w:rPr>
        <w:t>cience</w:t>
      </w:r>
      <w:r w:rsidRPr="00462C49">
        <w:rPr>
          <w:rFonts w:ascii="Arial" w:hAnsi="Arial" w:cs="Arial"/>
          <w:sz w:val="22"/>
          <w:szCs w:val="22"/>
        </w:rPr>
        <w:t xml:space="preserve">, 5(1), p.69. Available at: </w:t>
      </w:r>
      <w:hyperlink r:id="rId9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https://doi.org/10.1186/1748-5908-5-69</w:t>
        </w:r>
      </w:hyperlink>
      <w:r w:rsidRPr="00462C49">
        <w:rPr>
          <w:rFonts w:ascii="Arial" w:hAnsi="Arial" w:cs="Arial"/>
          <w:sz w:val="22"/>
          <w:szCs w:val="22"/>
        </w:rPr>
        <w:t xml:space="preserve">. </w:t>
      </w:r>
    </w:p>
    <w:p w14:paraId="7D8EF0CB" w14:textId="2D876020" w:rsidR="00C913CB" w:rsidRPr="00462C49" w:rsidRDefault="00C913CB" w:rsidP="002C336F">
      <w:pPr>
        <w:rPr>
          <w:rFonts w:ascii="Arial" w:hAnsi="Arial" w:cs="Arial"/>
          <w:color w:val="000000" w:themeColor="text1"/>
          <w:sz w:val="22"/>
          <w:szCs w:val="22"/>
        </w:rPr>
      </w:pPr>
      <w:r w:rsidRPr="00462C49">
        <w:rPr>
          <w:rFonts w:ascii="Arial" w:hAnsi="Arial" w:cs="Arial"/>
          <w:color w:val="000000" w:themeColor="text1"/>
          <w:sz w:val="22"/>
          <w:szCs w:val="22"/>
        </w:rPr>
        <w:t>Obermeyer, Z., Powers, B., Vogeli, C. and Mullainathan, S. (2019) 'Dissecting racial bias in an algorithm used to manage the health of populations', </w:t>
      </w:r>
      <w:r w:rsidRPr="00462C49">
        <w:rPr>
          <w:rFonts w:ascii="Arial" w:hAnsi="Arial" w:cs="Arial"/>
          <w:i/>
          <w:iCs/>
          <w:color w:val="000000" w:themeColor="text1"/>
          <w:sz w:val="22"/>
          <w:szCs w:val="22"/>
        </w:rPr>
        <w:t>Science</w:t>
      </w:r>
      <w:r w:rsidRPr="00462C49">
        <w:rPr>
          <w:rFonts w:ascii="Arial" w:hAnsi="Arial" w:cs="Arial"/>
          <w:color w:val="000000" w:themeColor="text1"/>
          <w:sz w:val="22"/>
          <w:szCs w:val="22"/>
        </w:rPr>
        <w:t>, 366(6464), pp.447-453. Available at:</w:t>
      </w:r>
      <w:r w:rsidR="0092267B" w:rsidRPr="00462C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0" w:history="1">
        <w:r w:rsidR="0092267B" w:rsidRPr="00462C49">
          <w:rPr>
            <w:rStyle w:val="Hyperlink"/>
            <w:rFonts w:ascii="Arial" w:hAnsi="Arial" w:cs="Arial"/>
            <w:sz w:val="22"/>
            <w:szCs w:val="22"/>
          </w:rPr>
          <w:t>https://www.jstor.org/stable/26843725</w:t>
        </w:r>
      </w:hyperlink>
      <w:r w:rsidR="0092267B" w:rsidRPr="00462C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462C49">
        <w:rPr>
          <w:rFonts w:ascii="Arial" w:hAnsi="Arial" w:cs="Arial"/>
          <w:color w:val="000000" w:themeColor="text1"/>
          <w:sz w:val="22"/>
          <w:szCs w:val="22"/>
        </w:rPr>
        <w:t>(Accessed: 08 June 202</w:t>
      </w:r>
      <w:r w:rsidR="00325294">
        <w:rPr>
          <w:rFonts w:ascii="Arial" w:hAnsi="Arial" w:cs="Arial"/>
          <w:color w:val="000000" w:themeColor="text1"/>
          <w:sz w:val="22"/>
          <w:szCs w:val="22"/>
        </w:rPr>
        <w:t>6</w:t>
      </w:r>
      <w:r w:rsidRPr="00462C49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6FB88F5C" w14:textId="02C06E21" w:rsidR="00C913CB" w:rsidRPr="00462C49" w:rsidRDefault="00C913CB" w:rsidP="00250825">
      <w:pPr>
        <w:rPr>
          <w:rFonts w:ascii="Arial" w:hAnsi="Arial" w:cs="Arial"/>
          <w:sz w:val="22"/>
          <w:szCs w:val="22"/>
        </w:rPr>
      </w:pPr>
      <w:r w:rsidRPr="00462C49">
        <w:rPr>
          <w:rFonts w:ascii="Arial" w:hAnsi="Arial" w:cs="Arial"/>
          <w:sz w:val="22"/>
          <w:szCs w:val="22"/>
        </w:rPr>
        <w:t>Rollwage, M., Habicht, J., Juechems, K., Carrington, B., Viswanathan, S., Stylianou, M., Hauser, T.U. and Harper, R. (2023) 'Using conversational AI to facilitate mental health assessments and improve clinical efficiency within psychotherapy services: real-world observational study', </w:t>
      </w:r>
      <w:r w:rsidR="00331872" w:rsidRPr="00462C49">
        <w:rPr>
          <w:rFonts w:ascii="Arial" w:hAnsi="Arial" w:cs="Arial"/>
          <w:i/>
          <w:iCs/>
          <w:sz w:val="22"/>
          <w:szCs w:val="22"/>
        </w:rPr>
        <w:t>JMIR AI</w:t>
      </w:r>
      <w:r w:rsidRPr="00462C49">
        <w:rPr>
          <w:rFonts w:ascii="Arial" w:hAnsi="Arial" w:cs="Arial"/>
          <w:sz w:val="22"/>
          <w:szCs w:val="22"/>
        </w:rPr>
        <w:t>, 2(1), p.e44358. Available at: </w:t>
      </w:r>
      <w:hyperlink r:id="rId11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https://doi.org/10.2196/44358</w:t>
        </w:r>
      </w:hyperlink>
      <w:r w:rsidRPr="00462C49">
        <w:rPr>
          <w:rFonts w:ascii="Arial" w:hAnsi="Arial" w:cs="Arial"/>
          <w:sz w:val="22"/>
          <w:szCs w:val="22"/>
        </w:rPr>
        <w:t>.</w:t>
      </w:r>
    </w:p>
    <w:p w14:paraId="751606BC" w14:textId="47229306" w:rsidR="00C34E9B" w:rsidRPr="00622D60" w:rsidRDefault="00C913CB" w:rsidP="002C336F">
      <w:pPr>
        <w:rPr>
          <w:rFonts w:ascii="Arial" w:hAnsi="Arial" w:cs="Arial"/>
          <w:sz w:val="22"/>
          <w:szCs w:val="22"/>
        </w:rPr>
      </w:pPr>
      <w:r w:rsidRPr="00462C49">
        <w:rPr>
          <w:rFonts w:ascii="Arial" w:hAnsi="Arial" w:cs="Arial"/>
          <w:sz w:val="22"/>
          <w:szCs w:val="22"/>
        </w:rPr>
        <w:t>Tricco, A.C., Lillie, E., Zarin, W., O'Brien, K.K., Colquhoun, H., Levac, D., Moher, D., Peters, M.D., Horsley, T., Weeks, L. and Hempel, S. (2018) 'PRISMA Extension for Scoping Reviews (PRISMA-ScR): Checklist and Explanation', 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Annals of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I</w:t>
      </w:r>
      <w:r w:rsidRPr="00462C49">
        <w:rPr>
          <w:rFonts w:ascii="Arial" w:hAnsi="Arial" w:cs="Arial"/>
          <w:i/>
          <w:iCs/>
          <w:sz w:val="22"/>
          <w:szCs w:val="22"/>
        </w:rPr>
        <w:t xml:space="preserve">nternal </w:t>
      </w:r>
      <w:r w:rsidR="00622D60" w:rsidRPr="00462C49">
        <w:rPr>
          <w:rFonts w:ascii="Arial" w:hAnsi="Arial" w:cs="Arial"/>
          <w:i/>
          <w:iCs/>
          <w:sz w:val="22"/>
          <w:szCs w:val="22"/>
        </w:rPr>
        <w:t>M</w:t>
      </w:r>
      <w:r w:rsidRPr="00462C49">
        <w:rPr>
          <w:rFonts w:ascii="Arial" w:hAnsi="Arial" w:cs="Arial"/>
          <w:i/>
          <w:iCs/>
          <w:sz w:val="22"/>
          <w:szCs w:val="22"/>
        </w:rPr>
        <w:t>edicine</w:t>
      </w:r>
      <w:r w:rsidRPr="00462C49">
        <w:rPr>
          <w:rFonts w:ascii="Arial" w:hAnsi="Arial" w:cs="Arial"/>
          <w:sz w:val="22"/>
          <w:szCs w:val="22"/>
        </w:rPr>
        <w:t>, 169(7), pp.467-473. Available at: </w:t>
      </w:r>
      <w:hyperlink r:id="rId12" w:history="1">
        <w:r w:rsidRPr="00462C49">
          <w:rPr>
            <w:rStyle w:val="Hyperlink"/>
            <w:rFonts w:ascii="Arial" w:hAnsi="Arial" w:cs="Arial"/>
            <w:sz w:val="22"/>
            <w:szCs w:val="22"/>
          </w:rPr>
          <w:t>https://doi.org/10.7326/M18-0850</w:t>
        </w:r>
      </w:hyperlink>
      <w:r w:rsidRPr="00462C49">
        <w:rPr>
          <w:rFonts w:ascii="Arial" w:hAnsi="Arial" w:cs="Arial"/>
          <w:sz w:val="22"/>
          <w:szCs w:val="22"/>
        </w:rPr>
        <w:t xml:space="preserve">. </w:t>
      </w:r>
    </w:p>
    <w:sectPr w:rsidR="00C34E9B" w:rsidRPr="00622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38C2"/>
    <w:multiLevelType w:val="hybridMultilevel"/>
    <w:tmpl w:val="40EE5730"/>
    <w:lvl w:ilvl="0" w:tplc="35F68800">
      <w:start w:val="1"/>
      <w:numFmt w:val="bullet"/>
      <w:lvlText w:val="•"/>
      <w:lvlJc w:val="left"/>
      <w:pPr>
        <w:ind w:left="720" w:hanging="360"/>
      </w:pPr>
    </w:lvl>
    <w:lvl w:ilvl="1" w:tplc="0D862F38">
      <w:numFmt w:val="decimal"/>
      <w:lvlText w:val=""/>
      <w:lvlJc w:val="left"/>
    </w:lvl>
    <w:lvl w:ilvl="2" w:tplc="E63E8F36">
      <w:numFmt w:val="decimal"/>
      <w:lvlText w:val=""/>
      <w:lvlJc w:val="left"/>
    </w:lvl>
    <w:lvl w:ilvl="3" w:tplc="790C35F0">
      <w:numFmt w:val="decimal"/>
      <w:lvlText w:val=""/>
      <w:lvlJc w:val="left"/>
    </w:lvl>
    <w:lvl w:ilvl="4" w:tplc="83DAE8EC">
      <w:numFmt w:val="decimal"/>
      <w:lvlText w:val=""/>
      <w:lvlJc w:val="left"/>
    </w:lvl>
    <w:lvl w:ilvl="5" w:tplc="55366CC6">
      <w:numFmt w:val="decimal"/>
      <w:lvlText w:val=""/>
      <w:lvlJc w:val="left"/>
    </w:lvl>
    <w:lvl w:ilvl="6" w:tplc="768E852A">
      <w:numFmt w:val="decimal"/>
      <w:lvlText w:val=""/>
      <w:lvlJc w:val="left"/>
    </w:lvl>
    <w:lvl w:ilvl="7" w:tplc="FCB09CE4">
      <w:numFmt w:val="decimal"/>
      <w:lvlText w:val=""/>
      <w:lvlJc w:val="left"/>
    </w:lvl>
    <w:lvl w:ilvl="8" w:tplc="6F3E29F2">
      <w:numFmt w:val="decimal"/>
      <w:lvlText w:val=""/>
      <w:lvlJc w:val="left"/>
    </w:lvl>
  </w:abstractNum>
  <w:abstractNum w:abstractNumId="1" w15:restartNumberingAfterBreak="0">
    <w:nsid w:val="1296323B"/>
    <w:multiLevelType w:val="hybridMultilevel"/>
    <w:tmpl w:val="7E4207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F5858"/>
    <w:multiLevelType w:val="multilevel"/>
    <w:tmpl w:val="DBCA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740C3A"/>
    <w:multiLevelType w:val="multilevel"/>
    <w:tmpl w:val="817AC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AF587D"/>
    <w:multiLevelType w:val="hybridMultilevel"/>
    <w:tmpl w:val="09CC2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E20C8"/>
    <w:multiLevelType w:val="hybridMultilevel"/>
    <w:tmpl w:val="9DB6B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693944"/>
    <w:multiLevelType w:val="multilevel"/>
    <w:tmpl w:val="4138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897F83"/>
    <w:multiLevelType w:val="multilevel"/>
    <w:tmpl w:val="5486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F07CA0"/>
    <w:multiLevelType w:val="multilevel"/>
    <w:tmpl w:val="AFB4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2143E2"/>
    <w:multiLevelType w:val="hybridMultilevel"/>
    <w:tmpl w:val="D18442D6"/>
    <w:lvl w:ilvl="0" w:tplc="6F62800C">
      <w:start w:val="1"/>
      <w:numFmt w:val="bullet"/>
      <w:lvlText w:val="•"/>
      <w:lvlJc w:val="left"/>
      <w:pPr>
        <w:ind w:left="720" w:hanging="360"/>
      </w:pPr>
    </w:lvl>
    <w:lvl w:ilvl="1" w:tplc="C9E4E008">
      <w:numFmt w:val="decimal"/>
      <w:lvlText w:val=""/>
      <w:lvlJc w:val="left"/>
    </w:lvl>
    <w:lvl w:ilvl="2" w:tplc="430EC5C0">
      <w:numFmt w:val="decimal"/>
      <w:lvlText w:val=""/>
      <w:lvlJc w:val="left"/>
    </w:lvl>
    <w:lvl w:ilvl="3" w:tplc="0BC26CEE">
      <w:numFmt w:val="decimal"/>
      <w:lvlText w:val=""/>
      <w:lvlJc w:val="left"/>
    </w:lvl>
    <w:lvl w:ilvl="4" w:tplc="6F6299D4">
      <w:numFmt w:val="decimal"/>
      <w:lvlText w:val=""/>
      <w:lvlJc w:val="left"/>
    </w:lvl>
    <w:lvl w:ilvl="5" w:tplc="F20C3FC8">
      <w:numFmt w:val="decimal"/>
      <w:lvlText w:val=""/>
      <w:lvlJc w:val="left"/>
    </w:lvl>
    <w:lvl w:ilvl="6" w:tplc="25E058BC">
      <w:numFmt w:val="decimal"/>
      <w:lvlText w:val=""/>
      <w:lvlJc w:val="left"/>
    </w:lvl>
    <w:lvl w:ilvl="7" w:tplc="A336F51E">
      <w:numFmt w:val="decimal"/>
      <w:lvlText w:val=""/>
      <w:lvlJc w:val="left"/>
    </w:lvl>
    <w:lvl w:ilvl="8" w:tplc="072A473A">
      <w:numFmt w:val="decimal"/>
      <w:lvlText w:val=""/>
      <w:lvlJc w:val="left"/>
    </w:lvl>
  </w:abstractNum>
  <w:abstractNum w:abstractNumId="10" w15:restartNumberingAfterBreak="0">
    <w:nsid w:val="7D335DFD"/>
    <w:multiLevelType w:val="multilevel"/>
    <w:tmpl w:val="E65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EA456D"/>
    <w:multiLevelType w:val="hybridMultilevel"/>
    <w:tmpl w:val="7646D4E0"/>
    <w:lvl w:ilvl="0" w:tplc="482044E6">
      <w:start w:val="1"/>
      <w:numFmt w:val="bullet"/>
      <w:lvlText w:val="•"/>
      <w:lvlJc w:val="left"/>
      <w:pPr>
        <w:ind w:left="720" w:hanging="360"/>
      </w:pPr>
    </w:lvl>
    <w:lvl w:ilvl="1" w:tplc="87BA7690">
      <w:numFmt w:val="decimal"/>
      <w:lvlText w:val=""/>
      <w:lvlJc w:val="left"/>
    </w:lvl>
    <w:lvl w:ilvl="2" w:tplc="143CAF1E">
      <w:numFmt w:val="decimal"/>
      <w:lvlText w:val=""/>
      <w:lvlJc w:val="left"/>
    </w:lvl>
    <w:lvl w:ilvl="3" w:tplc="A0EE58F8">
      <w:numFmt w:val="decimal"/>
      <w:lvlText w:val=""/>
      <w:lvlJc w:val="left"/>
    </w:lvl>
    <w:lvl w:ilvl="4" w:tplc="87B6C50A">
      <w:numFmt w:val="decimal"/>
      <w:lvlText w:val=""/>
      <w:lvlJc w:val="left"/>
    </w:lvl>
    <w:lvl w:ilvl="5" w:tplc="B7642C36">
      <w:numFmt w:val="decimal"/>
      <w:lvlText w:val=""/>
      <w:lvlJc w:val="left"/>
    </w:lvl>
    <w:lvl w:ilvl="6" w:tplc="690C540A">
      <w:numFmt w:val="decimal"/>
      <w:lvlText w:val=""/>
      <w:lvlJc w:val="left"/>
    </w:lvl>
    <w:lvl w:ilvl="7" w:tplc="69346A52">
      <w:numFmt w:val="decimal"/>
      <w:lvlText w:val=""/>
      <w:lvlJc w:val="left"/>
    </w:lvl>
    <w:lvl w:ilvl="8" w:tplc="4918A6C0">
      <w:numFmt w:val="decimal"/>
      <w:lvlText w:val=""/>
      <w:lvlJc w:val="left"/>
    </w:lvl>
  </w:abstractNum>
  <w:num w:numId="1" w16cid:durableId="2090687978">
    <w:abstractNumId w:val="6"/>
  </w:num>
  <w:num w:numId="2" w16cid:durableId="544566509">
    <w:abstractNumId w:val="7"/>
  </w:num>
  <w:num w:numId="3" w16cid:durableId="1913393191">
    <w:abstractNumId w:val="2"/>
  </w:num>
  <w:num w:numId="4" w16cid:durableId="1016731017">
    <w:abstractNumId w:val="8"/>
  </w:num>
  <w:num w:numId="5" w16cid:durableId="1466853792">
    <w:abstractNumId w:val="10"/>
  </w:num>
  <w:num w:numId="6" w16cid:durableId="499394673">
    <w:abstractNumId w:val="3"/>
  </w:num>
  <w:num w:numId="7" w16cid:durableId="1061371028">
    <w:abstractNumId w:val="5"/>
  </w:num>
  <w:num w:numId="8" w16cid:durableId="1482578870">
    <w:abstractNumId w:val="4"/>
  </w:num>
  <w:num w:numId="9" w16cid:durableId="1802069656">
    <w:abstractNumId w:val="1"/>
  </w:num>
  <w:num w:numId="10" w16cid:durableId="2113238252">
    <w:abstractNumId w:val="9"/>
    <w:lvlOverride w:ilvl="0">
      <w:startOverride w:val="1"/>
    </w:lvlOverride>
  </w:num>
  <w:num w:numId="11" w16cid:durableId="1289238353">
    <w:abstractNumId w:val="0"/>
    <w:lvlOverride w:ilvl="0">
      <w:startOverride w:val="1"/>
    </w:lvlOverride>
  </w:num>
  <w:num w:numId="12" w16cid:durableId="1639073726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6F"/>
    <w:rsid w:val="000413AD"/>
    <w:rsid w:val="0004718E"/>
    <w:rsid w:val="0006680F"/>
    <w:rsid w:val="00076E85"/>
    <w:rsid w:val="00093B4C"/>
    <w:rsid w:val="000A1724"/>
    <w:rsid w:val="000A74BD"/>
    <w:rsid w:val="000B3EC7"/>
    <w:rsid w:val="000D2C4A"/>
    <w:rsid w:val="000D3800"/>
    <w:rsid w:val="000D59F4"/>
    <w:rsid w:val="000E3D87"/>
    <w:rsid w:val="0011602B"/>
    <w:rsid w:val="0016255E"/>
    <w:rsid w:val="0016784B"/>
    <w:rsid w:val="00175330"/>
    <w:rsid w:val="001A0458"/>
    <w:rsid w:val="001A7A67"/>
    <w:rsid w:val="001C05E9"/>
    <w:rsid w:val="001C231A"/>
    <w:rsid w:val="001C52F5"/>
    <w:rsid w:val="001D5018"/>
    <w:rsid w:val="001F04CD"/>
    <w:rsid w:val="002169B4"/>
    <w:rsid w:val="0022612F"/>
    <w:rsid w:val="00234496"/>
    <w:rsid w:val="0024796B"/>
    <w:rsid w:val="00250825"/>
    <w:rsid w:val="00293B4C"/>
    <w:rsid w:val="002B1244"/>
    <w:rsid w:val="002C2CE6"/>
    <w:rsid w:val="002C336F"/>
    <w:rsid w:val="003140E0"/>
    <w:rsid w:val="00325294"/>
    <w:rsid w:val="00331872"/>
    <w:rsid w:val="00354E58"/>
    <w:rsid w:val="00366FCA"/>
    <w:rsid w:val="003A102E"/>
    <w:rsid w:val="003A2A71"/>
    <w:rsid w:val="003A5859"/>
    <w:rsid w:val="003C0DA5"/>
    <w:rsid w:val="00403F3C"/>
    <w:rsid w:val="00417943"/>
    <w:rsid w:val="0043299C"/>
    <w:rsid w:val="004432FF"/>
    <w:rsid w:val="00455235"/>
    <w:rsid w:val="00462C49"/>
    <w:rsid w:val="0047660C"/>
    <w:rsid w:val="00487463"/>
    <w:rsid w:val="00487C0D"/>
    <w:rsid w:val="00490F6D"/>
    <w:rsid w:val="004B30C3"/>
    <w:rsid w:val="004D01B6"/>
    <w:rsid w:val="004F1073"/>
    <w:rsid w:val="005057B6"/>
    <w:rsid w:val="00511EE9"/>
    <w:rsid w:val="0053387C"/>
    <w:rsid w:val="0056376B"/>
    <w:rsid w:val="005C7C76"/>
    <w:rsid w:val="005D1642"/>
    <w:rsid w:val="005E7B47"/>
    <w:rsid w:val="00622D60"/>
    <w:rsid w:val="00644061"/>
    <w:rsid w:val="0065647E"/>
    <w:rsid w:val="00665CB4"/>
    <w:rsid w:val="00685A50"/>
    <w:rsid w:val="006B426C"/>
    <w:rsid w:val="006E4776"/>
    <w:rsid w:val="006F5DE1"/>
    <w:rsid w:val="00701861"/>
    <w:rsid w:val="00726FC9"/>
    <w:rsid w:val="007508D0"/>
    <w:rsid w:val="00765185"/>
    <w:rsid w:val="0078019C"/>
    <w:rsid w:val="00785822"/>
    <w:rsid w:val="007F0E6E"/>
    <w:rsid w:val="007F31E5"/>
    <w:rsid w:val="00802559"/>
    <w:rsid w:val="008255BF"/>
    <w:rsid w:val="00833F62"/>
    <w:rsid w:val="008372A2"/>
    <w:rsid w:val="008446C1"/>
    <w:rsid w:val="0085711C"/>
    <w:rsid w:val="008664D2"/>
    <w:rsid w:val="00887DD0"/>
    <w:rsid w:val="008970DF"/>
    <w:rsid w:val="008D75CA"/>
    <w:rsid w:val="008F68AD"/>
    <w:rsid w:val="00907992"/>
    <w:rsid w:val="009118BB"/>
    <w:rsid w:val="0092267B"/>
    <w:rsid w:val="009247CA"/>
    <w:rsid w:val="00942B32"/>
    <w:rsid w:val="00953A10"/>
    <w:rsid w:val="00965ADB"/>
    <w:rsid w:val="00967F50"/>
    <w:rsid w:val="00983E1B"/>
    <w:rsid w:val="00993535"/>
    <w:rsid w:val="009A7170"/>
    <w:rsid w:val="009C5F1F"/>
    <w:rsid w:val="009D25CF"/>
    <w:rsid w:val="009E534C"/>
    <w:rsid w:val="00A07FF0"/>
    <w:rsid w:val="00A17014"/>
    <w:rsid w:val="00A31A4B"/>
    <w:rsid w:val="00A92027"/>
    <w:rsid w:val="00A95636"/>
    <w:rsid w:val="00AC6545"/>
    <w:rsid w:val="00AE1BF3"/>
    <w:rsid w:val="00AF629A"/>
    <w:rsid w:val="00B0382A"/>
    <w:rsid w:val="00B12AD3"/>
    <w:rsid w:val="00B149C0"/>
    <w:rsid w:val="00B15376"/>
    <w:rsid w:val="00B5702D"/>
    <w:rsid w:val="00B66889"/>
    <w:rsid w:val="00BA0877"/>
    <w:rsid w:val="00BA3731"/>
    <w:rsid w:val="00BC6783"/>
    <w:rsid w:val="00BD07F9"/>
    <w:rsid w:val="00BD6E1B"/>
    <w:rsid w:val="00C05C8A"/>
    <w:rsid w:val="00C10685"/>
    <w:rsid w:val="00C249A1"/>
    <w:rsid w:val="00C34E9B"/>
    <w:rsid w:val="00C51E7E"/>
    <w:rsid w:val="00C61ACB"/>
    <w:rsid w:val="00C767E5"/>
    <w:rsid w:val="00C913CB"/>
    <w:rsid w:val="00CA1034"/>
    <w:rsid w:val="00CA7747"/>
    <w:rsid w:val="00CB75D0"/>
    <w:rsid w:val="00CD5733"/>
    <w:rsid w:val="00CF39C9"/>
    <w:rsid w:val="00CF3F09"/>
    <w:rsid w:val="00D31EA0"/>
    <w:rsid w:val="00D33CD0"/>
    <w:rsid w:val="00D411F3"/>
    <w:rsid w:val="00D46F48"/>
    <w:rsid w:val="00D5122A"/>
    <w:rsid w:val="00D9248D"/>
    <w:rsid w:val="00DB47E7"/>
    <w:rsid w:val="00DD0DF8"/>
    <w:rsid w:val="00E04491"/>
    <w:rsid w:val="00E15B72"/>
    <w:rsid w:val="00E23B76"/>
    <w:rsid w:val="00E32881"/>
    <w:rsid w:val="00E619E4"/>
    <w:rsid w:val="00E6651E"/>
    <w:rsid w:val="00EA47D9"/>
    <w:rsid w:val="00EB5BBD"/>
    <w:rsid w:val="00EB75CD"/>
    <w:rsid w:val="00EC33EA"/>
    <w:rsid w:val="00EC4D10"/>
    <w:rsid w:val="00EE2221"/>
    <w:rsid w:val="00F351E1"/>
    <w:rsid w:val="00F3716C"/>
    <w:rsid w:val="00F5660A"/>
    <w:rsid w:val="00F63D37"/>
    <w:rsid w:val="00F9058E"/>
    <w:rsid w:val="00F95AE3"/>
    <w:rsid w:val="00F95B96"/>
    <w:rsid w:val="00FB4713"/>
    <w:rsid w:val="00FB6C59"/>
    <w:rsid w:val="00FD5227"/>
    <w:rsid w:val="00FD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60CC"/>
  <w15:chartTrackingRefBased/>
  <w15:docId w15:val="{3E8DFC26-9DB8-4E5E-A89E-22401090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36F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2C3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3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25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5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2559"/>
    <w:rPr>
      <w:color w:val="96607D" w:themeColor="followedHyperlink"/>
      <w:u w:val="single"/>
    </w:rPr>
  </w:style>
  <w:style w:type="paragraph" w:styleId="BodyText">
    <w:name w:val="Body Text"/>
    <w:basedOn w:val="Normal"/>
    <w:link w:val="BodyTextChar"/>
    <w:qFormat/>
    <w:rsid w:val="008664D2"/>
    <w:pPr>
      <w:spacing w:before="180" w:after="180" w:line="240" w:lineRule="auto"/>
    </w:pPr>
    <w:rPr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rsid w:val="008664D2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8/s41591-023-02766-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01/jamapsychiatry.2021.3539" TargetMode="External"/><Relationship Id="rId12" Type="http://schemas.openxmlformats.org/officeDocument/2006/relationships/hyperlink" Target="https://doi.org/10.7326/M18-08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56/NEJMp1714229" TargetMode="External"/><Relationship Id="rId11" Type="http://schemas.openxmlformats.org/officeDocument/2006/relationships/hyperlink" Target="https://doi.org/10.2196/44358" TargetMode="External"/><Relationship Id="rId5" Type="http://schemas.openxmlformats.org/officeDocument/2006/relationships/hyperlink" Target="https://doi-org.uwtsd.idm.oclc.org/10.1080/1364557032000119616" TargetMode="External"/><Relationship Id="rId10" Type="http://schemas.openxmlformats.org/officeDocument/2006/relationships/hyperlink" Target="https://www.jstor.org/stable/268437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86/1748-5908-5-6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Syed Mudassar Hussain (2407258)</cp:lastModifiedBy>
  <cp:revision>76</cp:revision>
  <dcterms:created xsi:type="dcterms:W3CDTF">2026-06-10T22:02:00Z</dcterms:created>
  <dcterms:modified xsi:type="dcterms:W3CDTF">2026-06-15T00:30:00Z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66c88114-0541-4854-9485-9f8db54a5077</vt:lpwstr>
  </property>
</Properties>
</file>