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0794F" w14:textId="18A8488A" w:rsidR="00B73776" w:rsidRDefault="00B73776"/>
    <w:p w14:paraId="0D9A3828" w14:textId="77777777" w:rsidR="00C7070E" w:rsidRDefault="00C7070E" w:rsidP="00C7070E">
      <w:pPr>
        <w:jc w:val="center"/>
        <w:rPr>
          <w:sz w:val="48"/>
          <w:szCs w:val="48"/>
        </w:rPr>
      </w:pPr>
    </w:p>
    <w:p w14:paraId="07F408F0" w14:textId="77777777" w:rsidR="00C7070E" w:rsidRDefault="00C7070E" w:rsidP="00C7070E">
      <w:pPr>
        <w:jc w:val="center"/>
        <w:rPr>
          <w:sz w:val="48"/>
          <w:szCs w:val="48"/>
        </w:rPr>
      </w:pPr>
    </w:p>
    <w:p w14:paraId="16055042" w14:textId="77777777" w:rsidR="00C7070E" w:rsidRDefault="00C7070E" w:rsidP="00C7070E">
      <w:pPr>
        <w:jc w:val="center"/>
        <w:rPr>
          <w:sz w:val="48"/>
          <w:szCs w:val="48"/>
        </w:rPr>
      </w:pPr>
    </w:p>
    <w:p w14:paraId="36F27108" w14:textId="77777777" w:rsidR="00C7070E" w:rsidRDefault="00C7070E" w:rsidP="00C7070E">
      <w:pPr>
        <w:jc w:val="center"/>
        <w:rPr>
          <w:sz w:val="48"/>
          <w:szCs w:val="48"/>
        </w:rPr>
      </w:pPr>
    </w:p>
    <w:p w14:paraId="759A08A4" w14:textId="77777777" w:rsidR="00C7070E" w:rsidRDefault="00C7070E" w:rsidP="00C7070E">
      <w:pPr>
        <w:jc w:val="center"/>
        <w:rPr>
          <w:sz w:val="48"/>
          <w:szCs w:val="48"/>
        </w:rPr>
      </w:pPr>
    </w:p>
    <w:p w14:paraId="1244B05A" w14:textId="77777777" w:rsidR="00C7070E" w:rsidRDefault="00C7070E" w:rsidP="00C7070E">
      <w:pPr>
        <w:jc w:val="center"/>
        <w:rPr>
          <w:sz w:val="48"/>
          <w:szCs w:val="48"/>
        </w:rPr>
      </w:pPr>
    </w:p>
    <w:p w14:paraId="23D5066D" w14:textId="314A8107" w:rsidR="00C7070E" w:rsidRPr="00C7070E" w:rsidRDefault="00C7070E" w:rsidP="00C7070E">
      <w:pPr>
        <w:jc w:val="center"/>
        <w:rPr>
          <w:b/>
          <w:bCs/>
          <w:sz w:val="48"/>
          <w:szCs w:val="48"/>
        </w:rPr>
      </w:pPr>
      <w:r w:rsidRPr="00C7070E">
        <w:rPr>
          <w:b/>
          <w:bCs/>
          <w:sz w:val="48"/>
          <w:szCs w:val="48"/>
        </w:rPr>
        <w:t>Module Code:</w:t>
      </w:r>
      <w:r w:rsidRPr="00C7070E">
        <w:rPr>
          <w:sz w:val="48"/>
          <w:szCs w:val="48"/>
        </w:rPr>
        <w:t xml:space="preserve"> </w:t>
      </w:r>
      <w:r w:rsidRPr="00C7070E">
        <w:rPr>
          <w:b/>
          <w:bCs/>
          <w:sz w:val="48"/>
          <w:szCs w:val="48"/>
        </w:rPr>
        <w:t>LCBB5015</w:t>
      </w:r>
    </w:p>
    <w:p w14:paraId="76F1BB02" w14:textId="3796A63E" w:rsidR="00C7070E" w:rsidRPr="00C7070E" w:rsidRDefault="00C7070E" w:rsidP="00C7070E">
      <w:pPr>
        <w:jc w:val="center"/>
        <w:rPr>
          <w:b/>
          <w:bCs/>
          <w:sz w:val="48"/>
          <w:szCs w:val="48"/>
        </w:rPr>
      </w:pPr>
      <w:r w:rsidRPr="00C7070E">
        <w:rPr>
          <w:b/>
          <w:bCs/>
          <w:sz w:val="48"/>
          <w:szCs w:val="48"/>
        </w:rPr>
        <w:t>Module Name: Principles of Marketing</w:t>
      </w:r>
    </w:p>
    <w:p w14:paraId="74E69959" w14:textId="0EFC3404" w:rsidR="00C7070E" w:rsidRPr="00C7070E" w:rsidRDefault="00C7070E" w:rsidP="00C7070E">
      <w:pPr>
        <w:jc w:val="center"/>
        <w:rPr>
          <w:b/>
          <w:bCs/>
          <w:sz w:val="48"/>
          <w:szCs w:val="48"/>
        </w:rPr>
      </w:pPr>
      <w:r w:rsidRPr="00C7070E">
        <w:rPr>
          <w:b/>
          <w:bCs/>
          <w:sz w:val="48"/>
          <w:szCs w:val="48"/>
        </w:rPr>
        <w:t xml:space="preserve">Student ID: </w:t>
      </w:r>
      <w:r w:rsidRPr="00C7070E">
        <w:rPr>
          <w:b/>
          <w:bCs/>
          <w:sz w:val="48"/>
          <w:szCs w:val="48"/>
        </w:rPr>
        <w:t>2416508</w:t>
      </w:r>
    </w:p>
    <w:p w14:paraId="2931DD98" w14:textId="34459DF8" w:rsidR="00C7070E" w:rsidRPr="00C7070E" w:rsidRDefault="00C7070E" w:rsidP="00C7070E">
      <w:pPr>
        <w:jc w:val="center"/>
        <w:rPr>
          <w:sz w:val="48"/>
          <w:szCs w:val="48"/>
        </w:rPr>
      </w:pPr>
      <w:r w:rsidRPr="00C7070E">
        <w:rPr>
          <w:b/>
          <w:bCs/>
          <w:sz w:val="48"/>
          <w:szCs w:val="48"/>
        </w:rPr>
        <w:t xml:space="preserve">Student Name: </w:t>
      </w:r>
      <w:r w:rsidRPr="00C7070E">
        <w:rPr>
          <w:b/>
          <w:bCs/>
          <w:sz w:val="48"/>
          <w:szCs w:val="48"/>
        </w:rPr>
        <w:t>Ioana Mihaela Bogdan</w:t>
      </w:r>
    </w:p>
    <w:p w14:paraId="0AF3868A" w14:textId="6688C2A0" w:rsidR="00B73776" w:rsidRDefault="00B73776">
      <w:r>
        <w:br w:type="page"/>
      </w:r>
    </w:p>
    <w:sdt>
      <w:sdtPr>
        <w:id w:val="165760988"/>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2B8DB17F" w14:textId="291E15D3" w:rsidR="00C7070E" w:rsidRDefault="00C7070E">
          <w:pPr>
            <w:pStyle w:val="TOCHeading"/>
          </w:pPr>
          <w:r>
            <w:t>Table of Contents</w:t>
          </w:r>
        </w:p>
        <w:p w14:paraId="213246DD" w14:textId="559CFA52" w:rsidR="00C7070E" w:rsidRDefault="00C7070E">
          <w:pPr>
            <w:pStyle w:val="TOC1"/>
            <w:tabs>
              <w:tab w:val="right" w:leader="dot" w:pos="9016"/>
            </w:tabs>
            <w:rPr>
              <w:noProof/>
            </w:rPr>
          </w:pPr>
          <w:r>
            <w:fldChar w:fldCharType="begin"/>
          </w:r>
          <w:r>
            <w:instrText xml:space="preserve"> TOC \o "1-3" \h \z \u </w:instrText>
          </w:r>
          <w:r>
            <w:fldChar w:fldCharType="separate"/>
          </w:r>
          <w:hyperlink w:anchor="_Toc212312655" w:history="1">
            <w:r w:rsidRPr="00DD645F">
              <w:rPr>
                <w:rStyle w:val="Hyperlink"/>
                <w:b/>
                <w:bCs/>
                <w:noProof/>
              </w:rPr>
              <w:t>Individual Report: PESTLE Analysis of Tesco PLC</w:t>
            </w:r>
            <w:r>
              <w:rPr>
                <w:noProof/>
                <w:webHidden/>
              </w:rPr>
              <w:tab/>
            </w:r>
            <w:r>
              <w:rPr>
                <w:noProof/>
                <w:webHidden/>
              </w:rPr>
              <w:fldChar w:fldCharType="begin"/>
            </w:r>
            <w:r>
              <w:rPr>
                <w:noProof/>
                <w:webHidden/>
              </w:rPr>
              <w:instrText xml:space="preserve"> PAGEREF _Toc212312655 \h </w:instrText>
            </w:r>
            <w:r>
              <w:rPr>
                <w:noProof/>
                <w:webHidden/>
              </w:rPr>
            </w:r>
            <w:r>
              <w:rPr>
                <w:noProof/>
                <w:webHidden/>
              </w:rPr>
              <w:fldChar w:fldCharType="separate"/>
            </w:r>
            <w:r>
              <w:rPr>
                <w:noProof/>
                <w:webHidden/>
              </w:rPr>
              <w:t>3</w:t>
            </w:r>
            <w:r>
              <w:rPr>
                <w:noProof/>
                <w:webHidden/>
              </w:rPr>
              <w:fldChar w:fldCharType="end"/>
            </w:r>
          </w:hyperlink>
        </w:p>
        <w:p w14:paraId="20D55066" w14:textId="54672F56" w:rsidR="00C7070E" w:rsidRDefault="00C7070E">
          <w:pPr>
            <w:pStyle w:val="TOC2"/>
            <w:tabs>
              <w:tab w:val="right" w:leader="dot" w:pos="9016"/>
            </w:tabs>
            <w:rPr>
              <w:noProof/>
            </w:rPr>
          </w:pPr>
          <w:hyperlink w:anchor="_Toc212312656" w:history="1">
            <w:r w:rsidRPr="00DD645F">
              <w:rPr>
                <w:rStyle w:val="Hyperlink"/>
                <w:b/>
                <w:bCs/>
                <w:noProof/>
              </w:rPr>
              <w:t>1. Introduction</w:t>
            </w:r>
            <w:r>
              <w:rPr>
                <w:noProof/>
                <w:webHidden/>
              </w:rPr>
              <w:tab/>
            </w:r>
            <w:r>
              <w:rPr>
                <w:noProof/>
                <w:webHidden/>
              </w:rPr>
              <w:fldChar w:fldCharType="begin"/>
            </w:r>
            <w:r>
              <w:rPr>
                <w:noProof/>
                <w:webHidden/>
              </w:rPr>
              <w:instrText xml:space="preserve"> PAGEREF _Toc212312656 \h </w:instrText>
            </w:r>
            <w:r>
              <w:rPr>
                <w:noProof/>
                <w:webHidden/>
              </w:rPr>
            </w:r>
            <w:r>
              <w:rPr>
                <w:noProof/>
                <w:webHidden/>
              </w:rPr>
              <w:fldChar w:fldCharType="separate"/>
            </w:r>
            <w:r>
              <w:rPr>
                <w:noProof/>
                <w:webHidden/>
              </w:rPr>
              <w:t>3</w:t>
            </w:r>
            <w:r>
              <w:rPr>
                <w:noProof/>
                <w:webHidden/>
              </w:rPr>
              <w:fldChar w:fldCharType="end"/>
            </w:r>
          </w:hyperlink>
        </w:p>
        <w:p w14:paraId="327A10CD" w14:textId="4A84AEEA" w:rsidR="00C7070E" w:rsidRDefault="00C7070E">
          <w:pPr>
            <w:pStyle w:val="TOC2"/>
            <w:tabs>
              <w:tab w:val="right" w:leader="dot" w:pos="9016"/>
            </w:tabs>
            <w:rPr>
              <w:noProof/>
            </w:rPr>
          </w:pPr>
          <w:hyperlink w:anchor="_Toc212312657" w:history="1">
            <w:r w:rsidRPr="00DD645F">
              <w:rPr>
                <w:rStyle w:val="Hyperlink"/>
                <w:b/>
                <w:bCs/>
                <w:noProof/>
              </w:rPr>
              <w:t>2. PESTLE Analysis</w:t>
            </w:r>
            <w:r>
              <w:rPr>
                <w:noProof/>
                <w:webHidden/>
              </w:rPr>
              <w:tab/>
            </w:r>
            <w:r>
              <w:rPr>
                <w:noProof/>
                <w:webHidden/>
              </w:rPr>
              <w:fldChar w:fldCharType="begin"/>
            </w:r>
            <w:r>
              <w:rPr>
                <w:noProof/>
                <w:webHidden/>
              </w:rPr>
              <w:instrText xml:space="preserve"> PAGEREF _Toc212312657 \h </w:instrText>
            </w:r>
            <w:r>
              <w:rPr>
                <w:noProof/>
                <w:webHidden/>
              </w:rPr>
            </w:r>
            <w:r>
              <w:rPr>
                <w:noProof/>
                <w:webHidden/>
              </w:rPr>
              <w:fldChar w:fldCharType="separate"/>
            </w:r>
            <w:r>
              <w:rPr>
                <w:noProof/>
                <w:webHidden/>
              </w:rPr>
              <w:t>3</w:t>
            </w:r>
            <w:r>
              <w:rPr>
                <w:noProof/>
                <w:webHidden/>
              </w:rPr>
              <w:fldChar w:fldCharType="end"/>
            </w:r>
          </w:hyperlink>
        </w:p>
        <w:p w14:paraId="0FE367B6" w14:textId="60C5F892" w:rsidR="00C7070E" w:rsidRDefault="00C7070E">
          <w:pPr>
            <w:pStyle w:val="TOC2"/>
            <w:tabs>
              <w:tab w:val="right" w:leader="dot" w:pos="9016"/>
            </w:tabs>
            <w:rPr>
              <w:noProof/>
            </w:rPr>
          </w:pPr>
          <w:hyperlink w:anchor="_Toc212312658" w:history="1">
            <w:r w:rsidRPr="00DD645F">
              <w:rPr>
                <w:rStyle w:val="Hyperlink"/>
                <w:b/>
                <w:bCs/>
                <w:noProof/>
              </w:rPr>
              <w:t>3. Critical Analysis and Evaluation</w:t>
            </w:r>
            <w:r>
              <w:rPr>
                <w:noProof/>
                <w:webHidden/>
              </w:rPr>
              <w:tab/>
            </w:r>
            <w:r>
              <w:rPr>
                <w:noProof/>
                <w:webHidden/>
              </w:rPr>
              <w:fldChar w:fldCharType="begin"/>
            </w:r>
            <w:r>
              <w:rPr>
                <w:noProof/>
                <w:webHidden/>
              </w:rPr>
              <w:instrText xml:space="preserve"> PAGEREF _Toc212312658 \h </w:instrText>
            </w:r>
            <w:r>
              <w:rPr>
                <w:noProof/>
                <w:webHidden/>
              </w:rPr>
            </w:r>
            <w:r>
              <w:rPr>
                <w:noProof/>
                <w:webHidden/>
              </w:rPr>
              <w:fldChar w:fldCharType="separate"/>
            </w:r>
            <w:r>
              <w:rPr>
                <w:noProof/>
                <w:webHidden/>
              </w:rPr>
              <w:t>5</w:t>
            </w:r>
            <w:r>
              <w:rPr>
                <w:noProof/>
                <w:webHidden/>
              </w:rPr>
              <w:fldChar w:fldCharType="end"/>
            </w:r>
          </w:hyperlink>
        </w:p>
        <w:p w14:paraId="220E5F6D" w14:textId="4E006498" w:rsidR="00C7070E" w:rsidRDefault="00C7070E">
          <w:pPr>
            <w:pStyle w:val="TOC2"/>
            <w:tabs>
              <w:tab w:val="right" w:leader="dot" w:pos="9016"/>
            </w:tabs>
            <w:rPr>
              <w:noProof/>
            </w:rPr>
          </w:pPr>
          <w:hyperlink w:anchor="_Toc212312659" w:history="1">
            <w:r w:rsidRPr="00DD645F">
              <w:rPr>
                <w:rStyle w:val="Hyperlink"/>
                <w:b/>
                <w:bCs/>
                <w:noProof/>
              </w:rPr>
              <w:t>4. Conclusion and Recommendations</w:t>
            </w:r>
            <w:r>
              <w:rPr>
                <w:noProof/>
                <w:webHidden/>
              </w:rPr>
              <w:tab/>
            </w:r>
            <w:r>
              <w:rPr>
                <w:noProof/>
                <w:webHidden/>
              </w:rPr>
              <w:fldChar w:fldCharType="begin"/>
            </w:r>
            <w:r>
              <w:rPr>
                <w:noProof/>
                <w:webHidden/>
              </w:rPr>
              <w:instrText xml:space="preserve"> PAGEREF _Toc212312659 \h </w:instrText>
            </w:r>
            <w:r>
              <w:rPr>
                <w:noProof/>
                <w:webHidden/>
              </w:rPr>
            </w:r>
            <w:r>
              <w:rPr>
                <w:noProof/>
                <w:webHidden/>
              </w:rPr>
              <w:fldChar w:fldCharType="separate"/>
            </w:r>
            <w:r>
              <w:rPr>
                <w:noProof/>
                <w:webHidden/>
              </w:rPr>
              <w:t>6</w:t>
            </w:r>
            <w:r>
              <w:rPr>
                <w:noProof/>
                <w:webHidden/>
              </w:rPr>
              <w:fldChar w:fldCharType="end"/>
            </w:r>
          </w:hyperlink>
        </w:p>
        <w:p w14:paraId="1C6F95D1" w14:textId="659E8B65" w:rsidR="00C7070E" w:rsidRDefault="00C7070E">
          <w:pPr>
            <w:pStyle w:val="TOC2"/>
            <w:tabs>
              <w:tab w:val="right" w:leader="dot" w:pos="9016"/>
            </w:tabs>
            <w:rPr>
              <w:noProof/>
            </w:rPr>
          </w:pPr>
          <w:hyperlink w:anchor="_Toc212312660" w:history="1">
            <w:r w:rsidRPr="00DD645F">
              <w:rPr>
                <w:rStyle w:val="Hyperlink"/>
                <w:b/>
                <w:bCs/>
                <w:noProof/>
              </w:rPr>
              <w:t>References</w:t>
            </w:r>
            <w:r>
              <w:rPr>
                <w:noProof/>
                <w:webHidden/>
              </w:rPr>
              <w:tab/>
            </w:r>
            <w:r>
              <w:rPr>
                <w:noProof/>
                <w:webHidden/>
              </w:rPr>
              <w:fldChar w:fldCharType="begin"/>
            </w:r>
            <w:r>
              <w:rPr>
                <w:noProof/>
                <w:webHidden/>
              </w:rPr>
              <w:instrText xml:space="preserve"> PAGEREF _Toc212312660 \h </w:instrText>
            </w:r>
            <w:r>
              <w:rPr>
                <w:noProof/>
                <w:webHidden/>
              </w:rPr>
            </w:r>
            <w:r>
              <w:rPr>
                <w:noProof/>
                <w:webHidden/>
              </w:rPr>
              <w:fldChar w:fldCharType="separate"/>
            </w:r>
            <w:r>
              <w:rPr>
                <w:noProof/>
                <w:webHidden/>
              </w:rPr>
              <w:t>7</w:t>
            </w:r>
            <w:r>
              <w:rPr>
                <w:noProof/>
                <w:webHidden/>
              </w:rPr>
              <w:fldChar w:fldCharType="end"/>
            </w:r>
          </w:hyperlink>
        </w:p>
        <w:p w14:paraId="75DF2AED" w14:textId="0E568AF8" w:rsidR="00C7070E" w:rsidRDefault="00C7070E">
          <w:r>
            <w:rPr>
              <w:b/>
              <w:bCs/>
              <w:noProof/>
            </w:rPr>
            <w:fldChar w:fldCharType="end"/>
          </w:r>
        </w:p>
      </w:sdtContent>
    </w:sdt>
    <w:p w14:paraId="3BE699D5" w14:textId="04CBF356" w:rsidR="00B73776" w:rsidRDefault="00B73776"/>
    <w:p w14:paraId="1F42ECEE" w14:textId="77777777" w:rsidR="00B73776" w:rsidRDefault="00B73776">
      <w:r>
        <w:br w:type="page"/>
      </w:r>
    </w:p>
    <w:p w14:paraId="5C065C44" w14:textId="42D79504" w:rsidR="00B73776" w:rsidRPr="00B73776" w:rsidRDefault="00B73776" w:rsidP="00B73776">
      <w:pPr>
        <w:pStyle w:val="Heading1"/>
        <w:rPr>
          <w:b/>
          <w:bCs/>
          <w:sz w:val="28"/>
          <w:szCs w:val="28"/>
        </w:rPr>
      </w:pPr>
      <w:bookmarkStart w:id="0" w:name="_Toc212312655"/>
      <w:r w:rsidRPr="00B73776">
        <w:rPr>
          <w:b/>
          <w:bCs/>
          <w:sz w:val="28"/>
          <w:szCs w:val="28"/>
        </w:rPr>
        <w:lastRenderedPageBreak/>
        <w:t>Individual Report: PESTLE Analysis of Tesco PLC</w:t>
      </w:r>
      <w:bookmarkEnd w:id="0"/>
    </w:p>
    <w:p w14:paraId="0846476A" w14:textId="1C8CAE45" w:rsidR="00B73776" w:rsidRPr="00B73776" w:rsidRDefault="00B73776" w:rsidP="00B73776">
      <w:pPr>
        <w:pStyle w:val="Heading2"/>
        <w:rPr>
          <w:b/>
          <w:bCs/>
          <w:sz w:val="28"/>
          <w:szCs w:val="28"/>
        </w:rPr>
      </w:pPr>
      <w:bookmarkStart w:id="1" w:name="_Toc212312656"/>
      <w:r w:rsidRPr="00B73776">
        <w:rPr>
          <w:b/>
          <w:bCs/>
          <w:sz w:val="28"/>
          <w:szCs w:val="28"/>
        </w:rPr>
        <w:t>1. Introduction</w:t>
      </w:r>
      <w:bookmarkEnd w:id="1"/>
      <w:r w:rsidRPr="00B73776">
        <w:rPr>
          <w:b/>
          <w:bCs/>
          <w:sz w:val="28"/>
          <w:szCs w:val="28"/>
        </w:rPr>
        <w:t xml:space="preserve"> </w:t>
      </w:r>
    </w:p>
    <w:p w14:paraId="0B2E5573" w14:textId="77777777" w:rsidR="00B73776" w:rsidRPr="00B73776" w:rsidRDefault="00B73776" w:rsidP="00B73776">
      <w:r w:rsidRPr="00B73776">
        <w:t>Tesco PLC is the largest supermarket retailer in the United Kingdom, operating over 3,000 stores nationwide and serving millions of customers weekly. Founded in 1919, Tesco has evolved from a traditional grocery chain into a diversified retail and service organisation, offering food, clothing, household goods, financial services, and online shopping. With a market share of approximately 27% in the UK grocery sector (Statista, 2024), Tesco maintains a strong competitive position against rivals such as Sainsbury’s, Asda, Aldi, and Lidl. As consumer preferences, economic conditions, and technological trends continue to evolve, understanding the external environment has become essential to Tesco’s marketing and strategic decisions.</w:t>
      </w:r>
    </w:p>
    <w:p w14:paraId="0B90C923" w14:textId="77777777" w:rsidR="00B73776" w:rsidRPr="00B73776" w:rsidRDefault="00B73776" w:rsidP="00B73776">
      <w:r w:rsidRPr="00B73776">
        <w:t xml:space="preserve">This report aims to conduct a PESTLE analysis to evaluate the Political, Economic, Social, Technological, Legal, and Environmental factors influencing Tesco’s operations and marketing strategies. By </w:t>
      </w:r>
      <w:proofErr w:type="spellStart"/>
      <w:r w:rsidRPr="00B73776">
        <w:t>analysing</w:t>
      </w:r>
      <w:proofErr w:type="spellEnd"/>
      <w:r w:rsidRPr="00B73776">
        <w:t xml:space="preserve"> these macro-environmental elements, the report will identify key external pressures and opportunities that shape Tesco’s business performance and marketing direction. The findings will provide insights into how Tesco adapts its marketing strategies to respond to external challenges and maintain its market leadership in the competitive UK retail industry.</w:t>
      </w:r>
    </w:p>
    <w:p w14:paraId="1CCDB6E9" w14:textId="77777777" w:rsidR="00B73776" w:rsidRPr="00B73776" w:rsidRDefault="00B73776" w:rsidP="00B73776">
      <w:pPr>
        <w:pStyle w:val="Heading2"/>
        <w:rPr>
          <w:b/>
          <w:bCs/>
          <w:sz w:val="28"/>
          <w:szCs w:val="28"/>
        </w:rPr>
      </w:pPr>
      <w:bookmarkStart w:id="2" w:name="_Toc212312657"/>
      <w:r w:rsidRPr="00B73776">
        <w:rPr>
          <w:b/>
          <w:bCs/>
          <w:sz w:val="28"/>
          <w:szCs w:val="28"/>
        </w:rPr>
        <w:t>2. PESTLE Analysis</w:t>
      </w:r>
      <w:bookmarkEnd w:id="2"/>
    </w:p>
    <w:p w14:paraId="1AEED500" w14:textId="77777777" w:rsidR="00B73776" w:rsidRPr="00B73776" w:rsidRDefault="00B73776" w:rsidP="00B73776">
      <w:pPr>
        <w:rPr>
          <w:b/>
          <w:bCs/>
        </w:rPr>
      </w:pPr>
      <w:r w:rsidRPr="00B73776">
        <w:rPr>
          <w:b/>
          <w:bCs/>
        </w:rPr>
        <w:t>Political Factors</w:t>
      </w:r>
    </w:p>
    <w:p w14:paraId="576E17FF" w14:textId="77777777" w:rsidR="00B73776" w:rsidRPr="00B73776" w:rsidRDefault="00B73776" w:rsidP="00B73776">
      <w:r w:rsidRPr="00B73776">
        <w:t xml:space="preserve">The UK’s political environment significantly impacts Tesco’s operations. Post-Brexit trade policies have affected import costs and supply chains, particularly for perishable goods sourced from the European Union (BBC, 2023). Increased customs checks and </w:t>
      </w:r>
      <w:proofErr w:type="spellStart"/>
      <w:r w:rsidRPr="00B73776">
        <w:t>labour</w:t>
      </w:r>
      <w:proofErr w:type="spellEnd"/>
      <w:r w:rsidRPr="00B73776">
        <w:t xml:space="preserve"> shortages in logistics have contributed to higher operational costs. Furthermore, government policies around minimum wage and </w:t>
      </w:r>
      <w:proofErr w:type="spellStart"/>
      <w:r w:rsidRPr="00B73776">
        <w:t>labour</w:t>
      </w:r>
      <w:proofErr w:type="spellEnd"/>
      <w:r w:rsidRPr="00B73776">
        <w:t xml:space="preserve"> rights directly influence Tesco’s pricing strategies and cost management. For example, the National Living Wage increase in 2025 prompted Tesco to raise staff pay to maintain morale and comply with regulations (Tesco PLC, 2025). Politically, Tesco must also navigate health-related initiatives such as the UK’s sugar tax, influencing its product reformulation and marketing strategies toward healthier alternatives.</w:t>
      </w:r>
    </w:p>
    <w:p w14:paraId="359B77EA" w14:textId="77777777" w:rsidR="00B73776" w:rsidRPr="00B73776" w:rsidRDefault="00B73776" w:rsidP="00B73776">
      <w:pPr>
        <w:rPr>
          <w:b/>
          <w:bCs/>
        </w:rPr>
      </w:pPr>
      <w:r w:rsidRPr="00B73776">
        <w:rPr>
          <w:b/>
          <w:bCs/>
        </w:rPr>
        <w:t>Economic Factors</w:t>
      </w:r>
    </w:p>
    <w:p w14:paraId="28542387" w14:textId="77777777" w:rsidR="00B73776" w:rsidRPr="00B73776" w:rsidRDefault="00B73776" w:rsidP="00B73776">
      <w:r w:rsidRPr="00B73776">
        <w:t xml:space="preserve">Economic conditions such as inflation, consumer spending, and exchange rates have a profound effect on Tesco’s performance. The cost-of-living crisis and persistent inflation in food prices (Office for National Statistics, 2024) have pressured consumers to seek value-for-money products, boosting demand for Tesco’s “Everyday Value” and “Clubcard Prices.” The UK’s economic slowdown has forced Tesco to balance affordability with profitability. Currency fluctuations also affect import costs for goods </w:t>
      </w:r>
      <w:r w:rsidRPr="00B73776">
        <w:lastRenderedPageBreak/>
        <w:t>sourced internationally. However, Tesco’s strong online presence and diversified product range, including financial services, help mitigate economic downturn risks (Mintel, 2024). Marketing strategies have therefore increasingly focused on affordability campaigns, loyalty programs, and promotional pricing to maintain consumer trust and brand loyalty.</w:t>
      </w:r>
    </w:p>
    <w:p w14:paraId="3EE3AB83" w14:textId="77777777" w:rsidR="00B73776" w:rsidRPr="00B73776" w:rsidRDefault="00B73776" w:rsidP="00B73776">
      <w:pPr>
        <w:rPr>
          <w:b/>
          <w:bCs/>
        </w:rPr>
      </w:pPr>
      <w:r w:rsidRPr="00B73776">
        <w:rPr>
          <w:b/>
          <w:bCs/>
        </w:rPr>
        <w:t>Social Factors</w:t>
      </w:r>
    </w:p>
    <w:p w14:paraId="3F37A6A4" w14:textId="77777777" w:rsidR="00B73776" w:rsidRPr="00B73776" w:rsidRDefault="00B73776" w:rsidP="00B73776">
      <w:r w:rsidRPr="00B73776">
        <w:t>Social trends play a crucial role in shaping Tesco’s marketing approach. Shifts in lifestyle, demographics, and consumer values are evident in the growing demand for convenience, online shopping, and health-conscious products. The rise of dual-income households and busy lifestyles has driven the popularity of Tesco Express and Tesco Online (Euromonitor, 2024). Additionally, consumers are becoming more concerned about sustainability, ethical sourcing, and local produce. Tesco has responded with its “Little Helps Plan,” promoting social responsibility through food waste reduction and community engagement (Tesco PLC, 2024). Health awareness has also led Tesco to expand its plant-based range, such as the “Wicked Kitchen” and “Plant Chef” lines, catering to the UK’s growing vegan and flexitarian market. Social media trends and influencer culture have further shaped Tesco’s marketing communication, with targeted digital campaigns designed to engage younger audiences.</w:t>
      </w:r>
    </w:p>
    <w:p w14:paraId="5500CA8D" w14:textId="77777777" w:rsidR="00B73776" w:rsidRPr="00B73776" w:rsidRDefault="00B73776" w:rsidP="00B73776">
      <w:pPr>
        <w:rPr>
          <w:b/>
          <w:bCs/>
        </w:rPr>
      </w:pPr>
      <w:r w:rsidRPr="00B73776">
        <w:rPr>
          <w:b/>
          <w:bCs/>
        </w:rPr>
        <w:t>Technological Factors</w:t>
      </w:r>
    </w:p>
    <w:p w14:paraId="1A676F6C" w14:textId="77777777" w:rsidR="00B73776" w:rsidRPr="00B73776" w:rsidRDefault="00B73776" w:rsidP="00B73776">
      <w:r w:rsidRPr="00B73776">
        <w:t xml:space="preserve">Technological innovation has transformed Tesco’s operations and marketing strategy. The adoption of artificial intelligence, data analytics, and mobile technology enables Tesco to enhance customer </w:t>
      </w:r>
      <w:proofErr w:type="gramStart"/>
      <w:r w:rsidRPr="00B73776">
        <w:t>experiences</w:t>
      </w:r>
      <w:proofErr w:type="gramEnd"/>
      <w:r w:rsidRPr="00B73776">
        <w:t xml:space="preserve"> and operational efficiency. The “Clubcard” loyalty </w:t>
      </w:r>
      <w:proofErr w:type="spellStart"/>
      <w:r w:rsidRPr="00B73776">
        <w:t>programme</w:t>
      </w:r>
      <w:proofErr w:type="spellEnd"/>
      <w:r w:rsidRPr="00B73776">
        <w:t xml:space="preserve">, supported by advanced data analytics, allows Tesco to </w:t>
      </w:r>
      <w:proofErr w:type="spellStart"/>
      <w:r w:rsidRPr="00B73776">
        <w:t>personalise</w:t>
      </w:r>
      <w:proofErr w:type="spellEnd"/>
      <w:r w:rsidRPr="00B73776">
        <w:t xml:space="preserve"> offers and predict consumer behaviour (Deloitte, 2023). Online grocery delivery platforms, mobile apps, and “Scan as You Shop” technologies have improved convenience and shopping efficiency. Moreover, automation in warehouses and self-checkout systems reduce </w:t>
      </w:r>
      <w:proofErr w:type="spellStart"/>
      <w:r w:rsidRPr="00B73776">
        <w:t>labour</w:t>
      </w:r>
      <w:proofErr w:type="spellEnd"/>
      <w:r w:rsidRPr="00B73776">
        <w:t xml:space="preserve"> costs and waiting times. Tesco has also invested in digital marketing through its partnership with Dunnhumby, using customer data to inform strategic marketing decisions. These technological advances not only improve service quality but also create a competitive edge in a digitally driven retail environment.</w:t>
      </w:r>
    </w:p>
    <w:p w14:paraId="0D2A40CE" w14:textId="77777777" w:rsidR="00B73776" w:rsidRPr="00B73776" w:rsidRDefault="00B73776" w:rsidP="00B73776">
      <w:pPr>
        <w:rPr>
          <w:b/>
          <w:bCs/>
        </w:rPr>
      </w:pPr>
      <w:r w:rsidRPr="00B73776">
        <w:rPr>
          <w:b/>
          <w:bCs/>
        </w:rPr>
        <w:t>Legal Factors</w:t>
      </w:r>
    </w:p>
    <w:p w14:paraId="2904C5A7" w14:textId="77777777" w:rsidR="00B73776" w:rsidRPr="00B73776" w:rsidRDefault="00B73776" w:rsidP="00B73776">
      <w:r w:rsidRPr="00B73776">
        <w:t xml:space="preserve">Tesco operates in a highly regulated sector subject to UK and EU legislation. Key legal factors include food safety laws, data protection (GDPR), employment law, and competition regulations. Compliance with the UK Competition and Markets Authority (CMA) ensures fair pricing and supplier relations. Tesco has previously faced scrutiny over supplier practices, prompting stricter adherence to the Groceries Supply Code of Practice (GSCOP) (CMA, 2023). Additionally, environmental legislation such as plastic </w:t>
      </w:r>
      <w:r w:rsidRPr="00B73776">
        <w:lastRenderedPageBreak/>
        <w:t>packaging regulations has required Tesco to reduce single-use plastics and invest in recyclable materials. Data privacy laws also shape Tesco’s marketing decisions, as the company must manage vast amounts of customer data responsibly under the Data Protection Act 2018.</w:t>
      </w:r>
    </w:p>
    <w:p w14:paraId="371F4E97" w14:textId="77777777" w:rsidR="00B73776" w:rsidRPr="00B73776" w:rsidRDefault="00B73776" w:rsidP="00B73776">
      <w:pPr>
        <w:rPr>
          <w:b/>
          <w:bCs/>
        </w:rPr>
      </w:pPr>
      <w:r w:rsidRPr="00B73776">
        <w:rPr>
          <w:b/>
          <w:bCs/>
        </w:rPr>
        <w:t>Environmental Factors</w:t>
      </w:r>
    </w:p>
    <w:p w14:paraId="4716D62A" w14:textId="77777777" w:rsidR="00B73776" w:rsidRPr="00B73776" w:rsidRDefault="00B73776" w:rsidP="00B73776">
      <w:r w:rsidRPr="00B73776">
        <w:t>Environmental sustainability has become central to Tesco’s brand strategy. Climate change and public awareness of environmental issues have pressured retailers to adopt sustainable practices. Tesco has pledged to achieve net zero emissions by 2050 and reduce its carbon footprint across supply chains (Tesco Sustainability Report, 2024). The company has introduced initiatives such as renewable energy sourcing, electric delivery vehicles, and food waste reduction programs. Marketing campaigns increasingly highlight these sustainability efforts to appeal to eco-conscious consumers. Additionally, environmental concerns influence Tesco’s product offerings, with a growing emphasis on local sourcing and eco-friendly packaging. The company’s sustainability initiatives not only support brand image but also align with global consumer expectations and government sustainability targets.</w:t>
      </w:r>
    </w:p>
    <w:p w14:paraId="49C0CED7" w14:textId="77777777" w:rsidR="000F0D25" w:rsidRDefault="000F0D25"/>
    <w:p w14:paraId="295AB4D5" w14:textId="41853F2C" w:rsidR="00B73776" w:rsidRPr="00B73776" w:rsidRDefault="00B73776" w:rsidP="00B73776">
      <w:pPr>
        <w:pStyle w:val="Heading2"/>
        <w:rPr>
          <w:b/>
          <w:bCs/>
          <w:sz w:val="28"/>
          <w:szCs w:val="28"/>
        </w:rPr>
      </w:pPr>
      <w:bookmarkStart w:id="3" w:name="_Toc212312658"/>
      <w:r w:rsidRPr="00B73776">
        <w:rPr>
          <w:b/>
          <w:bCs/>
          <w:sz w:val="28"/>
          <w:szCs w:val="28"/>
        </w:rPr>
        <w:t>3. Critical Analysis and Evaluation</w:t>
      </w:r>
      <w:bookmarkEnd w:id="3"/>
    </w:p>
    <w:p w14:paraId="17D820D4" w14:textId="77777777" w:rsidR="00B73776" w:rsidRPr="00B73776" w:rsidRDefault="00B73776" w:rsidP="00B73776">
      <w:r w:rsidRPr="00B73776">
        <w:t>The PESTLE analysis highlights that Tesco operates within a dynamic and highly competitive macro-environment, where external factors significantly influence its strategic and marketing decisions. Political and economic conditions, particularly post-Brexit trade disruptions and inflationary pressures, have required Tesco to adopt flexible pricing strategies and strengthen supplier relationships. The introduction of “Clubcard Prices” exemplifies how Tesco leverages customer data to maintain value perception and loyalty during economic instability. This approach reflects Kotler and Keller’s (2016) principle of customer orientation, where firms adapt marketing strategies to meet changing consumer expectations under varying macroeconomic conditions.</w:t>
      </w:r>
    </w:p>
    <w:p w14:paraId="59702980" w14:textId="77777777" w:rsidR="00B73776" w:rsidRPr="00B73776" w:rsidRDefault="00B73776" w:rsidP="00B73776">
      <w:r w:rsidRPr="00B73776">
        <w:t>Social factors, including the growing demand for convenience, health-consciousness, and ethical consumption, have redefined Tesco’s market positioning. Its investment in plant-based and sustainable product ranges demonstrates a response to shifting social trends, aligning with Maslow’s hierarchy of needs, particularly the emerging consumer desire for esteem and self-</w:t>
      </w:r>
      <w:proofErr w:type="spellStart"/>
      <w:r w:rsidRPr="00B73776">
        <w:t>actualisation</w:t>
      </w:r>
      <w:proofErr w:type="spellEnd"/>
      <w:r w:rsidRPr="00B73776">
        <w:t xml:space="preserve"> through ethical purchasing behaviour. However, balancing affordability with sustainability presents an ongoing challenge.</w:t>
      </w:r>
    </w:p>
    <w:p w14:paraId="3EF4EE17" w14:textId="77777777" w:rsidR="00B73776" w:rsidRPr="00B73776" w:rsidRDefault="00B73776" w:rsidP="00B73776">
      <w:r w:rsidRPr="00B73776">
        <w:t xml:space="preserve">Technological innovation has become a central driver of Tesco’s competitive advantage. Through big data analytics and digital loyalty </w:t>
      </w:r>
      <w:proofErr w:type="spellStart"/>
      <w:r w:rsidRPr="00B73776">
        <w:t>programmes</w:t>
      </w:r>
      <w:proofErr w:type="spellEnd"/>
      <w:r w:rsidRPr="00B73776">
        <w:t xml:space="preserve">, Tesco applies Relationship Marketing Theory (Berry, 1995) to enhance customer engagement and retention. The use of artificial intelligence in </w:t>
      </w:r>
      <w:proofErr w:type="spellStart"/>
      <w:r w:rsidRPr="00B73776">
        <w:t>personalising</w:t>
      </w:r>
      <w:proofErr w:type="spellEnd"/>
      <w:r w:rsidRPr="00B73776">
        <w:t xml:space="preserve"> offers demonstrates Tesco’s move toward data-driven marketing and predictive consumer behaviour modelling.</w:t>
      </w:r>
    </w:p>
    <w:p w14:paraId="555EB2FC" w14:textId="69AA3022" w:rsidR="00B73776" w:rsidRPr="00B73776" w:rsidRDefault="00B73776" w:rsidP="00B73776">
      <w:r w:rsidRPr="00B73776">
        <w:lastRenderedPageBreak/>
        <w:t>Legal and environmental pressures further shape Tesco’s strategic direction. Compliance with regulations such as the Groceries Supply Code of Practice and carbon reduction targets underscores the company’s commitment to ethical operations and corporate responsibility. This aligns with Elkington’s (</w:t>
      </w:r>
      <w:r>
        <w:t>2018</w:t>
      </w:r>
      <w:r w:rsidRPr="00B73776">
        <w:t>) Triple Bottom Line framework, promoting the integration of people, planet, and profit in business strategy.</w:t>
      </w:r>
    </w:p>
    <w:p w14:paraId="2D054417" w14:textId="77777777" w:rsidR="00B73776" w:rsidRPr="00B73776" w:rsidRDefault="00B73776" w:rsidP="00B73776">
      <w:r w:rsidRPr="00B73776">
        <w:t>Overall, Tesco’s responsiveness to external forces through innovation, ethical leadership, and customer-centric marketing reflects its adaptive capability and strategic resilience in sustaining long-term competitive advantage.</w:t>
      </w:r>
    </w:p>
    <w:p w14:paraId="00F72B9F" w14:textId="7C6B8E1B" w:rsidR="00B73776" w:rsidRPr="00B73776" w:rsidRDefault="00B73776" w:rsidP="00B73776">
      <w:pPr>
        <w:pStyle w:val="Heading2"/>
        <w:rPr>
          <w:b/>
          <w:bCs/>
          <w:sz w:val="28"/>
          <w:szCs w:val="28"/>
        </w:rPr>
      </w:pPr>
      <w:bookmarkStart w:id="4" w:name="_Toc212312659"/>
      <w:r w:rsidRPr="00B73776">
        <w:rPr>
          <w:b/>
          <w:bCs/>
          <w:sz w:val="28"/>
          <w:szCs w:val="28"/>
        </w:rPr>
        <w:t>4. Conclusion and Recommendations</w:t>
      </w:r>
      <w:bookmarkEnd w:id="4"/>
    </w:p>
    <w:p w14:paraId="2551311B" w14:textId="23461DD2" w:rsidR="00B73776" w:rsidRPr="00B73776" w:rsidRDefault="00B73776" w:rsidP="00B73776">
      <w:r w:rsidRPr="00B73776">
        <w:t xml:space="preserve">In conclusion, the PESTLE analysis demonstrates that Tesco’s marketing and strategic decisions are deeply influenced by external macro-environmental factors. Political challenges such as post-Brexit trade barriers and rising </w:t>
      </w:r>
      <w:proofErr w:type="spellStart"/>
      <w:r w:rsidRPr="00B73776">
        <w:t>labour</w:t>
      </w:r>
      <w:proofErr w:type="spellEnd"/>
      <w:r w:rsidRPr="00B73776">
        <w:t xml:space="preserve"> costs, alongside economic pressures like inflation and reduced consumer purchasing power, have forced Tesco to continuously adapt its pricing and sourcing strategies. Social and technological developments</w:t>
      </w:r>
      <w:r>
        <w:t xml:space="preserve"> </w:t>
      </w:r>
      <w:r w:rsidRPr="00B73776">
        <w:t>particularly the rise of ethical consumption, digital transformation, and data-driven marketing</w:t>
      </w:r>
      <w:r>
        <w:t xml:space="preserve"> </w:t>
      </w:r>
      <w:r w:rsidRPr="00B73776">
        <w:t>have provided both opportunities and challenges for maintaining customer loyalty and operational efficiency. Legal compliance and environmental sustainability remain integral to Tesco’s brand reputation and long-term strategic vision.</w:t>
      </w:r>
    </w:p>
    <w:p w14:paraId="36D59115" w14:textId="77777777" w:rsidR="00B73776" w:rsidRPr="00B73776" w:rsidRDefault="00B73776" w:rsidP="00B73776">
      <w:r w:rsidRPr="00B73776">
        <w:rPr>
          <w:b/>
          <w:bCs/>
        </w:rPr>
        <w:t>Recommendations:</w:t>
      </w:r>
    </w:p>
    <w:p w14:paraId="3A2BA16B" w14:textId="77777777" w:rsidR="00B73776" w:rsidRPr="00B73776" w:rsidRDefault="00B73776" w:rsidP="00B73776">
      <w:pPr>
        <w:numPr>
          <w:ilvl w:val="0"/>
          <w:numId w:val="1"/>
        </w:numPr>
      </w:pPr>
      <w:r w:rsidRPr="00B73776">
        <w:rPr>
          <w:b/>
          <w:bCs/>
        </w:rPr>
        <w:t>Enhance Sustainable Marketing:</w:t>
      </w:r>
      <w:r w:rsidRPr="00B73776">
        <w:t xml:space="preserve"> Communicate sustainability achievements more effectively to strengthen brand equity among environmentally conscious consumers.</w:t>
      </w:r>
    </w:p>
    <w:p w14:paraId="36DC4C4E" w14:textId="77777777" w:rsidR="00B73776" w:rsidRPr="00B73776" w:rsidRDefault="00B73776" w:rsidP="00B73776">
      <w:pPr>
        <w:numPr>
          <w:ilvl w:val="0"/>
          <w:numId w:val="1"/>
        </w:numPr>
      </w:pPr>
      <w:r w:rsidRPr="00B73776">
        <w:rPr>
          <w:b/>
          <w:bCs/>
        </w:rPr>
        <w:t>Leverage Advanced Data Analytics:</w:t>
      </w:r>
      <w:r w:rsidRPr="00B73776">
        <w:t xml:space="preserve"> Expand </w:t>
      </w:r>
      <w:proofErr w:type="spellStart"/>
      <w:r w:rsidRPr="00B73776">
        <w:t>personalised</w:t>
      </w:r>
      <w:proofErr w:type="spellEnd"/>
      <w:r w:rsidRPr="00B73776">
        <w:t xml:space="preserve"> digital marketing through AI-driven insights to improve customer engagement and retention.</w:t>
      </w:r>
    </w:p>
    <w:p w14:paraId="3C681C49" w14:textId="77777777" w:rsidR="00B73776" w:rsidRPr="00B73776" w:rsidRDefault="00B73776" w:rsidP="00B73776">
      <w:pPr>
        <w:numPr>
          <w:ilvl w:val="0"/>
          <w:numId w:val="1"/>
        </w:numPr>
      </w:pPr>
      <w:proofErr w:type="gramStart"/>
      <w:r w:rsidRPr="00B73776">
        <w:rPr>
          <w:b/>
          <w:bCs/>
        </w:rPr>
        <w:t>Strengthen</w:t>
      </w:r>
      <w:proofErr w:type="gramEnd"/>
      <w:r w:rsidRPr="00B73776">
        <w:rPr>
          <w:b/>
          <w:bCs/>
        </w:rPr>
        <w:t xml:space="preserve"> Local Supply Networks:</w:t>
      </w:r>
      <w:r w:rsidRPr="00B73776">
        <w:t xml:space="preserve"> Diversify and </w:t>
      </w:r>
      <w:proofErr w:type="spellStart"/>
      <w:r w:rsidRPr="00B73776">
        <w:t>localise</w:t>
      </w:r>
      <w:proofErr w:type="spellEnd"/>
      <w:r w:rsidRPr="00B73776">
        <w:t xml:space="preserve"> sourcing to reduce dependency on imports and mitigate political or logistical risks.</w:t>
      </w:r>
    </w:p>
    <w:p w14:paraId="0111EF18" w14:textId="77777777" w:rsidR="00B73776" w:rsidRPr="00B73776" w:rsidRDefault="00B73776" w:rsidP="00B73776">
      <w:pPr>
        <w:numPr>
          <w:ilvl w:val="0"/>
          <w:numId w:val="1"/>
        </w:numPr>
      </w:pPr>
      <w:r w:rsidRPr="00B73776">
        <w:rPr>
          <w:b/>
          <w:bCs/>
        </w:rPr>
        <w:t>Balance Affordability and Ethics:</w:t>
      </w:r>
      <w:r w:rsidRPr="00B73776">
        <w:t xml:space="preserve"> Continue developing affordable, ethically sourced product ranges to meet evolving consumer values.</w:t>
      </w:r>
    </w:p>
    <w:p w14:paraId="280E25A4" w14:textId="77777777" w:rsidR="00B73776" w:rsidRPr="00B73776" w:rsidRDefault="00B73776" w:rsidP="00B73776">
      <w:r w:rsidRPr="00B73776">
        <w:t>Overall, continuous situational analysis enables Tesco to anticipate environmental changes, enhance strategic agility, and sustain its leadership within the competitive UK retail landscape.</w:t>
      </w:r>
    </w:p>
    <w:p w14:paraId="3AE65B07" w14:textId="77777777" w:rsidR="00B73776" w:rsidRDefault="00B73776"/>
    <w:p w14:paraId="65994407" w14:textId="77777777" w:rsidR="00A1427F" w:rsidRDefault="00A1427F"/>
    <w:p w14:paraId="2CA4BBEC" w14:textId="77777777" w:rsidR="00A1427F" w:rsidRDefault="00A1427F"/>
    <w:p w14:paraId="5447E64C" w14:textId="2A8D8794" w:rsidR="00A1427F" w:rsidRPr="00A1427F" w:rsidRDefault="00A1427F" w:rsidP="00A1427F">
      <w:pPr>
        <w:pStyle w:val="Heading2"/>
        <w:rPr>
          <w:b/>
          <w:bCs/>
          <w:sz w:val="28"/>
          <w:szCs w:val="28"/>
        </w:rPr>
      </w:pPr>
      <w:bookmarkStart w:id="5" w:name="_Toc212312660"/>
      <w:r w:rsidRPr="00A1427F">
        <w:rPr>
          <w:b/>
          <w:bCs/>
          <w:sz w:val="28"/>
          <w:szCs w:val="28"/>
        </w:rPr>
        <w:lastRenderedPageBreak/>
        <w:t>References</w:t>
      </w:r>
      <w:bookmarkEnd w:id="5"/>
    </w:p>
    <w:p w14:paraId="0A11C35A" w14:textId="77777777" w:rsidR="00A1427F" w:rsidRPr="00A1427F" w:rsidRDefault="00A1427F" w:rsidP="00A1427F">
      <w:r w:rsidRPr="00A1427F">
        <w:t xml:space="preserve">BBC (2023) </w:t>
      </w:r>
      <w:r w:rsidRPr="00A1427F">
        <w:rPr>
          <w:i/>
          <w:iCs/>
        </w:rPr>
        <w:t>Brexit impact on UK food supply chains</w:t>
      </w:r>
      <w:r w:rsidRPr="00A1427F">
        <w:t>. [Online] Available at: https://www.bbc.co.uk/news [Accessed 20 October 2025].</w:t>
      </w:r>
    </w:p>
    <w:p w14:paraId="66800778" w14:textId="63EB1CFB" w:rsidR="00A1427F" w:rsidRPr="00A1427F" w:rsidRDefault="00A1427F" w:rsidP="00A1427F">
      <w:r w:rsidRPr="00A1427F">
        <w:t>Berry, L.L. (1995) ‘Relationship marketing of services</w:t>
      </w:r>
      <w:r>
        <w:t xml:space="preserve"> </w:t>
      </w:r>
      <w:r w:rsidRPr="00A1427F">
        <w:t xml:space="preserve">growing interest, emerging perspectives’, </w:t>
      </w:r>
      <w:r w:rsidRPr="00A1427F">
        <w:rPr>
          <w:i/>
          <w:iCs/>
        </w:rPr>
        <w:t>Journal of the Academy of Marketing Science</w:t>
      </w:r>
      <w:r w:rsidRPr="00A1427F">
        <w:t>, 23(4), pp. 236–245.</w:t>
      </w:r>
    </w:p>
    <w:p w14:paraId="58AB7423" w14:textId="77777777" w:rsidR="00A1427F" w:rsidRPr="00A1427F" w:rsidRDefault="00A1427F" w:rsidP="00A1427F">
      <w:r w:rsidRPr="00A1427F">
        <w:t xml:space="preserve">CMA (2023) </w:t>
      </w:r>
      <w:r w:rsidRPr="00A1427F">
        <w:rPr>
          <w:i/>
          <w:iCs/>
        </w:rPr>
        <w:t>Groceries Supply Code of Practice (GSCOP) Guidance</w:t>
      </w:r>
      <w:r w:rsidRPr="00A1427F">
        <w:t>. [Online] Available at: https://www.gov.uk/cma [Accessed 20 October 2025].</w:t>
      </w:r>
    </w:p>
    <w:p w14:paraId="449351FC" w14:textId="77777777" w:rsidR="00A1427F" w:rsidRPr="00A1427F" w:rsidRDefault="00A1427F" w:rsidP="00A1427F">
      <w:r w:rsidRPr="00A1427F">
        <w:t xml:space="preserve">Deloitte (2023) </w:t>
      </w:r>
      <w:r w:rsidRPr="00A1427F">
        <w:rPr>
          <w:i/>
          <w:iCs/>
        </w:rPr>
        <w:t>Retail Technology Trends 2023</w:t>
      </w:r>
      <w:r w:rsidRPr="00A1427F">
        <w:t>. [Online] Available at: https://www.deloitte.com/uk/en/insights [Accessed 21 October 2025].</w:t>
      </w:r>
    </w:p>
    <w:p w14:paraId="62BD0045" w14:textId="77777777" w:rsidR="00A1427F" w:rsidRPr="00A1427F" w:rsidRDefault="00A1427F" w:rsidP="00A1427F">
      <w:r w:rsidRPr="00A1427F">
        <w:t xml:space="preserve">Elkington, J. (1998) </w:t>
      </w:r>
      <w:r w:rsidRPr="00A1427F">
        <w:rPr>
          <w:i/>
          <w:iCs/>
        </w:rPr>
        <w:t>Cannibals with Forks: The Triple Bottom Line of 21st Century Business</w:t>
      </w:r>
      <w:r w:rsidRPr="00A1427F">
        <w:t>. Oxford: Capstone.</w:t>
      </w:r>
    </w:p>
    <w:p w14:paraId="07C03B19" w14:textId="77777777" w:rsidR="00A1427F" w:rsidRPr="00A1427F" w:rsidRDefault="00A1427F" w:rsidP="00A1427F">
      <w:r w:rsidRPr="00A1427F">
        <w:t xml:space="preserve">Euromonitor International (2024) </w:t>
      </w:r>
      <w:r w:rsidRPr="00A1427F">
        <w:rPr>
          <w:i/>
          <w:iCs/>
        </w:rPr>
        <w:t>UK Grocery Retailing Report 2024</w:t>
      </w:r>
      <w:r w:rsidRPr="00A1427F">
        <w:t>. [Online] Available at: https://www.euromonitor.com [Accessed 18 October 2025].</w:t>
      </w:r>
    </w:p>
    <w:p w14:paraId="74A7F45D" w14:textId="77777777" w:rsidR="00A1427F" w:rsidRPr="00A1427F" w:rsidRDefault="00A1427F" w:rsidP="00A1427F">
      <w:r w:rsidRPr="00A1427F">
        <w:t xml:space="preserve">Kotler, P. and Keller, K.L. (2016) </w:t>
      </w:r>
      <w:r w:rsidRPr="00A1427F">
        <w:rPr>
          <w:i/>
          <w:iCs/>
        </w:rPr>
        <w:t>Marketing Management</w:t>
      </w:r>
      <w:r w:rsidRPr="00A1427F">
        <w:t xml:space="preserve">. 15th </w:t>
      </w:r>
      <w:proofErr w:type="spellStart"/>
      <w:r w:rsidRPr="00A1427F">
        <w:t>edn</w:t>
      </w:r>
      <w:proofErr w:type="spellEnd"/>
      <w:r w:rsidRPr="00A1427F">
        <w:t>. Harlow: Pearson Education.</w:t>
      </w:r>
    </w:p>
    <w:p w14:paraId="6A567C28" w14:textId="77777777" w:rsidR="00A1427F" w:rsidRPr="00A1427F" w:rsidRDefault="00A1427F" w:rsidP="00A1427F">
      <w:r w:rsidRPr="00A1427F">
        <w:t xml:space="preserve">Mintel (2024) </w:t>
      </w:r>
      <w:r w:rsidRPr="00A1427F">
        <w:rPr>
          <w:i/>
          <w:iCs/>
        </w:rPr>
        <w:t>UK Supermarket Retailing – Market Report</w:t>
      </w:r>
      <w:r w:rsidRPr="00A1427F">
        <w:t>. [Online] Available at: https://www.mintel.com [Accessed 18 October 2025].</w:t>
      </w:r>
    </w:p>
    <w:p w14:paraId="12E60BC9" w14:textId="77777777" w:rsidR="00A1427F" w:rsidRPr="00A1427F" w:rsidRDefault="00A1427F" w:rsidP="00A1427F">
      <w:r w:rsidRPr="00A1427F">
        <w:t xml:space="preserve">Office for National Statistics (2024) </w:t>
      </w:r>
      <w:r w:rsidRPr="00A1427F">
        <w:rPr>
          <w:i/>
          <w:iCs/>
        </w:rPr>
        <w:t>UK Consumer Price Index and Food Inflation Data 2024</w:t>
      </w:r>
      <w:r w:rsidRPr="00A1427F">
        <w:t>. [Online] Available at: https://www.ons.gov.uk [Accessed 22 October 2025].</w:t>
      </w:r>
    </w:p>
    <w:p w14:paraId="1E5EDE29" w14:textId="77777777" w:rsidR="00A1427F" w:rsidRPr="00A1427F" w:rsidRDefault="00A1427F" w:rsidP="00A1427F">
      <w:r w:rsidRPr="00A1427F">
        <w:t xml:space="preserve">Statista (2024) </w:t>
      </w:r>
      <w:r w:rsidRPr="00A1427F">
        <w:rPr>
          <w:i/>
          <w:iCs/>
        </w:rPr>
        <w:t>Market share of grocery stores in Great Britain in 2024</w:t>
      </w:r>
      <w:r w:rsidRPr="00A1427F">
        <w:t>. [Online] Available at: https://www.statista.com/statistics/280208/grocery-market-share-in-the-united-kingdom-uk/ [Accessed 20 October 2025].</w:t>
      </w:r>
    </w:p>
    <w:p w14:paraId="387D90F4" w14:textId="77777777" w:rsidR="00A1427F" w:rsidRPr="00A1427F" w:rsidRDefault="00A1427F" w:rsidP="00A1427F">
      <w:r w:rsidRPr="00A1427F">
        <w:t xml:space="preserve">Tesco PLC (2024) </w:t>
      </w:r>
      <w:r w:rsidRPr="00A1427F">
        <w:rPr>
          <w:i/>
          <w:iCs/>
        </w:rPr>
        <w:t>Little Helps Plan and Sustainability Report 2024</w:t>
      </w:r>
      <w:r w:rsidRPr="00A1427F">
        <w:t>. [Online] Available at: https://www.tescoplc.com/sustainability [Accessed 21 October 2025].</w:t>
      </w:r>
    </w:p>
    <w:p w14:paraId="442EB41C" w14:textId="77777777" w:rsidR="00A1427F" w:rsidRPr="00A1427F" w:rsidRDefault="00A1427F" w:rsidP="00A1427F">
      <w:r w:rsidRPr="00A1427F">
        <w:t xml:space="preserve">Tesco PLC (2025) </w:t>
      </w:r>
      <w:r w:rsidRPr="00A1427F">
        <w:rPr>
          <w:i/>
          <w:iCs/>
        </w:rPr>
        <w:t>Annual Report and Financial Statements 2025</w:t>
      </w:r>
      <w:r w:rsidRPr="00A1427F">
        <w:t>. [Online] Available at: https://www.tescoplc.com [Accessed 21 October 2025].</w:t>
      </w:r>
    </w:p>
    <w:p w14:paraId="448CE5B4" w14:textId="77777777" w:rsidR="00A1427F" w:rsidRDefault="00A1427F"/>
    <w:sectPr w:rsidR="00A1427F" w:rsidSect="00711E02">
      <w:type w:val="continuous"/>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5E7549"/>
    <w:multiLevelType w:val="multilevel"/>
    <w:tmpl w:val="6D68A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5139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776"/>
    <w:rsid w:val="00013957"/>
    <w:rsid w:val="000F0D25"/>
    <w:rsid w:val="004F2F57"/>
    <w:rsid w:val="005550EC"/>
    <w:rsid w:val="00592439"/>
    <w:rsid w:val="00711E02"/>
    <w:rsid w:val="007B2988"/>
    <w:rsid w:val="00A1427F"/>
    <w:rsid w:val="00A367C3"/>
    <w:rsid w:val="00AD26A0"/>
    <w:rsid w:val="00B73776"/>
    <w:rsid w:val="00C7070E"/>
    <w:rsid w:val="00DB559E"/>
    <w:rsid w:val="00DC6B84"/>
    <w:rsid w:val="00E04E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D5B85"/>
  <w15:chartTrackingRefBased/>
  <w15:docId w15:val="{93FCCAC7-E8D3-4DA9-85B9-228699DA1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37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737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7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7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7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7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7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7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7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7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737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7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7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7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7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7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7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776"/>
    <w:rPr>
      <w:rFonts w:eastAsiaTheme="majorEastAsia" w:cstheme="majorBidi"/>
      <w:color w:val="272727" w:themeColor="text1" w:themeTint="D8"/>
    </w:rPr>
  </w:style>
  <w:style w:type="paragraph" w:styleId="Title">
    <w:name w:val="Title"/>
    <w:basedOn w:val="Normal"/>
    <w:next w:val="Normal"/>
    <w:link w:val="TitleChar"/>
    <w:uiPriority w:val="10"/>
    <w:qFormat/>
    <w:rsid w:val="00B737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7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7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7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776"/>
    <w:pPr>
      <w:spacing w:before="160"/>
      <w:jc w:val="center"/>
    </w:pPr>
    <w:rPr>
      <w:i/>
      <w:iCs/>
      <w:color w:val="404040" w:themeColor="text1" w:themeTint="BF"/>
    </w:rPr>
  </w:style>
  <w:style w:type="character" w:customStyle="1" w:styleId="QuoteChar">
    <w:name w:val="Quote Char"/>
    <w:basedOn w:val="DefaultParagraphFont"/>
    <w:link w:val="Quote"/>
    <w:uiPriority w:val="29"/>
    <w:rsid w:val="00B73776"/>
    <w:rPr>
      <w:i/>
      <w:iCs/>
      <w:color w:val="404040" w:themeColor="text1" w:themeTint="BF"/>
    </w:rPr>
  </w:style>
  <w:style w:type="paragraph" w:styleId="ListParagraph">
    <w:name w:val="List Paragraph"/>
    <w:basedOn w:val="Normal"/>
    <w:uiPriority w:val="34"/>
    <w:qFormat/>
    <w:rsid w:val="00B73776"/>
    <w:pPr>
      <w:ind w:left="720"/>
      <w:contextualSpacing/>
    </w:pPr>
  </w:style>
  <w:style w:type="character" w:styleId="IntenseEmphasis">
    <w:name w:val="Intense Emphasis"/>
    <w:basedOn w:val="DefaultParagraphFont"/>
    <w:uiPriority w:val="21"/>
    <w:qFormat/>
    <w:rsid w:val="00B73776"/>
    <w:rPr>
      <w:i/>
      <w:iCs/>
      <w:color w:val="0F4761" w:themeColor="accent1" w:themeShade="BF"/>
    </w:rPr>
  </w:style>
  <w:style w:type="paragraph" w:styleId="IntenseQuote">
    <w:name w:val="Intense Quote"/>
    <w:basedOn w:val="Normal"/>
    <w:next w:val="Normal"/>
    <w:link w:val="IntenseQuoteChar"/>
    <w:uiPriority w:val="30"/>
    <w:qFormat/>
    <w:rsid w:val="00B737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776"/>
    <w:rPr>
      <w:i/>
      <w:iCs/>
      <w:color w:val="0F4761" w:themeColor="accent1" w:themeShade="BF"/>
    </w:rPr>
  </w:style>
  <w:style w:type="character" w:styleId="IntenseReference">
    <w:name w:val="Intense Reference"/>
    <w:basedOn w:val="DefaultParagraphFont"/>
    <w:uiPriority w:val="32"/>
    <w:qFormat/>
    <w:rsid w:val="00B73776"/>
    <w:rPr>
      <w:b/>
      <w:bCs/>
      <w:smallCaps/>
      <w:color w:val="0F4761" w:themeColor="accent1" w:themeShade="BF"/>
      <w:spacing w:val="5"/>
    </w:rPr>
  </w:style>
  <w:style w:type="paragraph" w:styleId="TOCHeading">
    <w:name w:val="TOC Heading"/>
    <w:basedOn w:val="Heading1"/>
    <w:next w:val="Normal"/>
    <w:uiPriority w:val="39"/>
    <w:unhideWhenUsed/>
    <w:qFormat/>
    <w:rsid w:val="00C7070E"/>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C7070E"/>
    <w:pPr>
      <w:spacing w:after="100"/>
    </w:pPr>
  </w:style>
  <w:style w:type="paragraph" w:styleId="TOC2">
    <w:name w:val="toc 2"/>
    <w:basedOn w:val="Normal"/>
    <w:next w:val="Normal"/>
    <w:autoRedefine/>
    <w:uiPriority w:val="39"/>
    <w:unhideWhenUsed/>
    <w:rsid w:val="00C7070E"/>
    <w:pPr>
      <w:spacing w:after="100"/>
      <w:ind w:left="240"/>
    </w:pPr>
  </w:style>
  <w:style w:type="character" w:styleId="Hyperlink">
    <w:name w:val="Hyperlink"/>
    <w:basedOn w:val="DefaultParagraphFont"/>
    <w:uiPriority w:val="99"/>
    <w:unhideWhenUsed/>
    <w:rsid w:val="00C7070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026EA-86E7-47F7-8487-F406931EF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1789</Words>
  <Characters>11328</Characters>
  <Application>Microsoft Office Word</Application>
  <DocSecurity>0</DocSecurity>
  <Lines>209</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Niharika Gottipati</dc:creator>
  <cp:keywords/>
  <dc:description/>
  <cp:lastModifiedBy>Niharika Gottipati</cp:lastModifiedBy>
  <cp:revision>2</cp:revision>
  <dcterms:created xsi:type="dcterms:W3CDTF">2025-10-25T18:07:00Z</dcterms:created>
  <dcterms:modified xsi:type="dcterms:W3CDTF">2025-10-25T18:26:00Z</dcterms:modified>
</cp:coreProperties>
</file>