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sz w:val="56"/>
        </w:rPr>
      </w:pPr>
      <w:r>
        <w:rPr>
          <w:sz w:val="56"/>
        </w:rPr>
      </w:r>
    </w:p>
    <w:p>
      <w:pPr>
        <w:pStyle w:val="Normal"/>
        <w:jc w:val="center"/>
        <w:rPr>
          <w:sz w:val="56"/>
        </w:rPr>
      </w:pPr>
      <w:r>
        <w:rPr>
          <w:sz w:val="56"/>
        </w:rPr>
      </w:r>
    </w:p>
    <w:p>
      <w:pPr>
        <w:pStyle w:val="Normal"/>
        <w:jc w:val="center"/>
        <w:rPr>
          <w:sz w:val="56"/>
        </w:rPr>
      </w:pPr>
      <w:r>
        <w:rPr>
          <w:sz w:val="56"/>
        </w:rPr>
      </w:r>
    </w:p>
    <w:p>
      <w:pPr>
        <w:pStyle w:val="Normal"/>
        <w:jc w:val="center"/>
        <w:rPr>
          <w:sz w:val="56"/>
        </w:rPr>
      </w:pPr>
      <w:r>
        <w:rPr>
          <w:sz w:val="56"/>
        </w:rPr>
        <w:t xml:space="preserve">How </w:t>
      </w:r>
      <w:r>
        <w:rPr>
          <w:sz w:val="56"/>
        </w:rPr>
        <w:t>will</w:t>
      </w:r>
      <w:r>
        <w:rPr>
          <w:sz w:val="56"/>
        </w:rPr>
        <w:t xml:space="preserve"> </w:t>
      </w:r>
      <w:r>
        <w:rPr>
          <w:sz w:val="56"/>
        </w:rPr>
        <w:t>the Security Operation Center (</w:t>
      </w:r>
      <w:r>
        <w:rPr>
          <w:sz w:val="56"/>
        </w:rPr>
        <w:t>SOC</w:t>
      </w:r>
      <w:r>
        <w:rPr>
          <w:sz w:val="56"/>
        </w:rPr>
        <w:t>)</w:t>
      </w:r>
      <w:r>
        <w:rPr>
          <w:sz w:val="56"/>
        </w:rPr>
        <w:t xml:space="preserve"> increase end point security due to the increased risk of the 'mobile office'. </w:t>
      </w:r>
    </w:p>
    <w:p>
      <w:pPr>
        <w:pStyle w:val="Normal"/>
        <w:jc w:val="center"/>
        <w:rPr>
          <w:sz w:val="56"/>
        </w:rPr>
      </w:pPr>
      <w:r>
        <w:rPr>
          <w:sz w:val="56"/>
        </w:rPr>
        <w:t>Research Proposal</w:t>
      </w:r>
    </w:p>
    <w:p>
      <w:pPr>
        <w:pStyle w:val="Normal"/>
        <w:jc w:val="center"/>
        <w:rPr>
          <w:sz w:val="48"/>
        </w:rPr>
      </w:pPr>
      <w:r>
        <w:rPr>
          <w:sz w:val="48"/>
        </w:rPr>
        <w:t>Gareth Bryant</w:t>
      </w:r>
    </w:p>
    <w:p>
      <w:pPr>
        <w:pStyle w:val="Normal"/>
        <w:jc w:val="center"/>
        <w:rPr>
          <w:sz w:val="40"/>
          <w:szCs w:val="18"/>
        </w:rPr>
      </w:pPr>
      <w:r>
        <w:rPr>
          <w:sz w:val="40"/>
          <w:szCs w:val="18"/>
        </w:rPr>
        <w:t>DVLA</w:t>
      </w:r>
    </w:p>
    <w:p>
      <w:pPr>
        <w:pStyle w:val="Normal"/>
        <w:jc w:val="center"/>
        <w:rPr>
          <w:sz w:val="40"/>
          <w:szCs w:val="18"/>
        </w:rPr>
      </w:pPr>
      <w:r>
        <w:rPr/>
      </w:r>
    </w:p>
    <w:p>
      <w:pPr>
        <w:pStyle w:val="Normal"/>
        <w:rPr>
          <w:sz w:val="48"/>
        </w:rPr>
      </w:pPr>
      <w:r>
        <w:rPr>
          <w:sz w:val="48"/>
        </w:rPr>
      </w:r>
    </w:p>
    <w:sdt>
      <w:sdtPr>
        <w:docPartObj>
          <w:docPartGallery w:val="Table of Contents"/>
          <w:docPartUnique w:val="true"/>
        </w:docPartObj>
      </w:sdtPr>
      <w:sdtContent>
        <w:p>
          <w:pPr>
            <w:pStyle w:val="TOCHeading"/>
            <w:rPr/>
          </w:pPr>
          <w:r>
            <w:br w:type="page"/>
          </w:r>
          <w:r>
            <w:rPr/>
            <w:t>Contents</w:t>
          </w:r>
        </w:p>
        <w:p>
          <w:pPr>
            <w:pStyle w:val="TOC1"/>
            <w:rPr/>
          </w:pPr>
          <w:r>
            <w:fldChar w:fldCharType="begin"/>
          </w:r>
          <w:r>
            <w:rPr>
              <w:rStyle w:val="IndexLink"/>
            </w:rPr>
            <w:instrText xml:space="preserve"> TOC \f \o "1-9" \h</w:instrText>
          </w:r>
          <w:r>
            <w:rPr>
              <w:rStyle w:val="IndexLink"/>
            </w:rPr>
            <w:fldChar w:fldCharType="separate"/>
          </w:r>
          <w:hyperlink w:anchor="__RefHeading___Toc30880_2976422455">
            <w:r>
              <w:rPr>
                <w:rStyle w:val="IndexLink"/>
              </w:rPr>
              <w:t>1. Introduction</w:t>
              <w:tab/>
              <w:t>4</w:t>
            </w:r>
          </w:hyperlink>
        </w:p>
        <w:p>
          <w:pPr>
            <w:pStyle w:val="TOC1"/>
            <w:rPr/>
          </w:pPr>
          <w:hyperlink w:anchor="__RefHeading___Toc30882_2976422455">
            <w:r>
              <w:rPr>
                <w:rStyle w:val="IndexLink"/>
              </w:rPr>
              <w:t>2. Background to the Proposed Research</w:t>
              <w:tab/>
              <w:t>5</w:t>
            </w:r>
          </w:hyperlink>
        </w:p>
        <w:p>
          <w:pPr>
            <w:pStyle w:val="TOC1"/>
            <w:rPr/>
          </w:pPr>
          <w:hyperlink w:anchor="__RefHeading___Toc30884_2976422455">
            <w:r>
              <w:rPr>
                <w:rStyle w:val="IndexLink"/>
              </w:rPr>
              <w:t>3. Aim &amp; Objectives</w:t>
              <w:tab/>
              <w:t>8</w:t>
            </w:r>
          </w:hyperlink>
        </w:p>
        <w:p>
          <w:pPr>
            <w:pStyle w:val="TOC3"/>
            <w:tabs>
              <w:tab w:val="clear" w:pos="8459"/>
              <w:tab w:val="right" w:pos="9026" w:leader="dot"/>
            </w:tabs>
            <w:rPr/>
          </w:pPr>
          <w:hyperlink w:anchor="__RefHeading___Toc30886_2976422455">
            <w:r>
              <w:rPr>
                <w:rStyle w:val="IndexLink"/>
              </w:rPr>
              <w:t>Aim:</w:t>
              <w:tab/>
              <w:t>8</w:t>
            </w:r>
          </w:hyperlink>
        </w:p>
        <w:p>
          <w:pPr>
            <w:pStyle w:val="TOC3"/>
            <w:tabs>
              <w:tab w:val="clear" w:pos="8459"/>
              <w:tab w:val="right" w:pos="9026" w:leader="dot"/>
            </w:tabs>
            <w:rPr/>
          </w:pPr>
          <w:hyperlink w:anchor="__RefHeading___Toc30888_2976422455">
            <w:r>
              <w:rPr>
                <w:rStyle w:val="IndexLink"/>
              </w:rPr>
              <w:t>Objectives:</w:t>
              <w:tab/>
              <w:t>8</w:t>
            </w:r>
          </w:hyperlink>
        </w:p>
        <w:p>
          <w:pPr>
            <w:pStyle w:val="TOC1"/>
            <w:rPr/>
          </w:pPr>
          <w:hyperlink w:anchor="__RefHeading___Toc30890_2976422455">
            <w:r>
              <w:rPr>
                <w:rStyle w:val="IndexLink"/>
              </w:rPr>
              <w:t>4. Methodology</w:t>
              <w:tab/>
              <w:t>9</w:t>
            </w:r>
          </w:hyperlink>
        </w:p>
        <w:p>
          <w:pPr>
            <w:pStyle w:val="TOC2"/>
            <w:tabs>
              <w:tab w:val="clear" w:pos="8743"/>
              <w:tab w:val="right" w:pos="9026" w:leader="dot"/>
            </w:tabs>
            <w:rPr/>
          </w:pPr>
          <w:hyperlink w:anchor="__RefHeading___Toc30892_2976422455">
            <w:r>
              <w:rPr>
                <w:rStyle w:val="IndexLink"/>
              </w:rPr>
              <w:t>4.1 Research Methodology</w:t>
              <w:tab/>
              <w:t>9</w:t>
            </w:r>
          </w:hyperlink>
        </w:p>
        <w:p>
          <w:pPr>
            <w:pStyle w:val="TOC3"/>
            <w:tabs>
              <w:tab w:val="clear" w:pos="8459"/>
              <w:tab w:val="right" w:pos="9026" w:leader="dot"/>
            </w:tabs>
            <w:rPr/>
          </w:pPr>
          <w:hyperlink w:anchor="__RefHeading___Toc30894_2976422455">
            <w:r>
              <w:rPr>
                <w:rStyle w:val="IndexLink"/>
              </w:rPr>
              <w:t>Research Design</w:t>
              <w:tab/>
              <w:t>9</w:t>
            </w:r>
          </w:hyperlink>
        </w:p>
        <w:p>
          <w:pPr>
            <w:pStyle w:val="TOC3"/>
            <w:tabs>
              <w:tab w:val="clear" w:pos="8459"/>
              <w:tab w:val="right" w:pos="9026" w:leader="dot"/>
            </w:tabs>
            <w:rPr/>
          </w:pPr>
          <w:hyperlink w:anchor="__RefHeading___Toc30896_2976422455">
            <w:r>
              <w:rPr>
                <w:rStyle w:val="IndexLink"/>
              </w:rPr>
              <w:t>Data Collection Methods</w:t>
              <w:tab/>
              <w:t>9</w:t>
            </w:r>
          </w:hyperlink>
        </w:p>
        <w:p>
          <w:pPr>
            <w:pStyle w:val="TOC3"/>
            <w:tabs>
              <w:tab w:val="clear" w:pos="8459"/>
              <w:tab w:val="right" w:pos="9026" w:leader="dot"/>
            </w:tabs>
            <w:rPr/>
          </w:pPr>
          <w:hyperlink w:anchor="__RefHeading___Toc30898_2976422455">
            <w:r>
              <w:rPr>
                <w:rStyle w:val="IndexLink"/>
              </w:rPr>
              <w:t>Data Analysis</w:t>
              <w:tab/>
              <w:t>9</w:t>
            </w:r>
          </w:hyperlink>
        </w:p>
        <w:p>
          <w:pPr>
            <w:pStyle w:val="TOC3"/>
            <w:tabs>
              <w:tab w:val="clear" w:pos="8459"/>
              <w:tab w:val="right" w:pos="9026" w:leader="dot"/>
            </w:tabs>
            <w:rPr/>
          </w:pPr>
          <w:hyperlink w:anchor="__RefHeading___Toc30900_2976422455">
            <w:r>
              <w:rPr>
                <w:rStyle w:val="IndexLink"/>
              </w:rPr>
              <w:t>Ethical Considerations</w:t>
              <w:tab/>
              <w:t>9</w:t>
            </w:r>
          </w:hyperlink>
        </w:p>
        <w:p>
          <w:pPr>
            <w:pStyle w:val="TOC3"/>
            <w:tabs>
              <w:tab w:val="clear" w:pos="8459"/>
              <w:tab w:val="right" w:pos="9026" w:leader="dot"/>
            </w:tabs>
            <w:rPr/>
          </w:pPr>
          <w:hyperlink w:anchor="__RefHeading___Toc30902_2976422455">
            <w:r>
              <w:rPr>
                <w:rStyle w:val="IndexLink"/>
              </w:rPr>
              <w:t>Timeframe and Resources</w:t>
              <w:tab/>
              <w:t>10</w:t>
            </w:r>
          </w:hyperlink>
        </w:p>
        <w:p>
          <w:pPr>
            <w:pStyle w:val="TOC3"/>
            <w:tabs>
              <w:tab w:val="clear" w:pos="8459"/>
              <w:tab w:val="right" w:pos="9026" w:leader="dot"/>
            </w:tabs>
            <w:rPr/>
          </w:pPr>
          <w:hyperlink w:anchor="__RefHeading___Toc30904_2976422455">
            <w:r>
              <w:rPr>
                <w:rStyle w:val="IndexLink"/>
              </w:rPr>
              <w:t>4.1.1 Philosophy</w:t>
              <w:tab/>
              <w:t>10</w:t>
            </w:r>
          </w:hyperlink>
        </w:p>
        <w:p>
          <w:pPr>
            <w:pStyle w:val="TOC3"/>
            <w:tabs>
              <w:tab w:val="clear" w:pos="8459"/>
              <w:tab w:val="right" w:pos="9026" w:leader="dot"/>
            </w:tabs>
            <w:rPr/>
          </w:pPr>
          <w:hyperlink w:anchor="__RefHeading___Toc30906_2976422455">
            <w:r>
              <w:rPr>
                <w:rStyle w:val="IndexLink"/>
              </w:rPr>
              <w:t>4.1.2 Approach</w:t>
              <w:tab/>
              <w:t>10</w:t>
            </w:r>
          </w:hyperlink>
        </w:p>
        <w:p>
          <w:pPr>
            <w:pStyle w:val="TOC3"/>
            <w:tabs>
              <w:tab w:val="clear" w:pos="8459"/>
              <w:tab w:val="right" w:pos="9026" w:leader="dot"/>
            </w:tabs>
            <w:rPr/>
          </w:pPr>
          <w:hyperlink w:anchor="__RefHeading___Toc30908_2976422455">
            <w:r>
              <w:rPr>
                <w:rStyle w:val="IndexLink"/>
              </w:rPr>
              <w:t>4.1.3 Strategies</w:t>
              <w:tab/>
              <w:t>11</w:t>
            </w:r>
          </w:hyperlink>
        </w:p>
        <w:p>
          <w:pPr>
            <w:pStyle w:val="TOC3"/>
            <w:tabs>
              <w:tab w:val="clear" w:pos="8459"/>
              <w:tab w:val="right" w:pos="9026" w:leader="dot"/>
            </w:tabs>
            <w:rPr/>
          </w:pPr>
          <w:hyperlink w:anchor="__RefHeading___Toc30910_2976422455">
            <w:r>
              <w:rPr>
                <w:rStyle w:val="IndexLink"/>
              </w:rPr>
              <w:t>4.1.3.2 Survey</w:t>
              <w:tab/>
              <w:t>12</w:t>
            </w:r>
          </w:hyperlink>
        </w:p>
        <w:p>
          <w:pPr>
            <w:pStyle w:val="TOC3"/>
            <w:tabs>
              <w:tab w:val="clear" w:pos="8459"/>
              <w:tab w:val="right" w:pos="9026" w:leader="dot"/>
            </w:tabs>
            <w:rPr/>
          </w:pPr>
          <w:hyperlink w:anchor="__RefHeading___Toc30912_2976422455">
            <w:r>
              <w:rPr>
                <w:rStyle w:val="IndexLink"/>
              </w:rPr>
              <w:t>4.1.3.3 Case Study</w:t>
              <w:tab/>
              <w:t>12</w:t>
            </w:r>
          </w:hyperlink>
        </w:p>
        <w:p>
          <w:pPr>
            <w:pStyle w:val="TOC3"/>
            <w:tabs>
              <w:tab w:val="clear" w:pos="8459"/>
              <w:tab w:val="right" w:pos="9026" w:leader="dot"/>
            </w:tabs>
            <w:rPr/>
          </w:pPr>
          <w:hyperlink w:anchor="__RefHeading___Toc30914_2976422455">
            <w:r>
              <w:rPr>
                <w:rStyle w:val="IndexLink"/>
              </w:rPr>
              <w:t>4.1.4 Risks &amp; Limitations</w:t>
              <w:tab/>
              <w:t>12</w:t>
            </w:r>
          </w:hyperlink>
        </w:p>
        <w:p>
          <w:pPr>
            <w:pStyle w:val="TOC3"/>
            <w:tabs>
              <w:tab w:val="clear" w:pos="8459"/>
              <w:tab w:val="right" w:pos="9026" w:leader="dot"/>
            </w:tabs>
            <w:rPr/>
          </w:pPr>
          <w:hyperlink w:anchor="__RefHeading___Toc30916_2976422455">
            <w:r>
              <w:rPr>
                <w:rStyle w:val="IndexLink"/>
              </w:rPr>
              <w:t>External Factors</w:t>
              <w:tab/>
              <w:t>13</w:t>
            </w:r>
          </w:hyperlink>
        </w:p>
        <w:p>
          <w:pPr>
            <w:pStyle w:val="TOC3"/>
            <w:tabs>
              <w:tab w:val="clear" w:pos="8459"/>
              <w:tab w:val="right" w:pos="9026" w:leader="dot"/>
            </w:tabs>
            <w:rPr/>
          </w:pPr>
          <w:hyperlink w:anchor="__RefHeading___Toc30918_2976422455">
            <w:r>
              <w:rPr>
                <w:rStyle w:val="IndexLink"/>
              </w:rPr>
              <w:t>Mitigation Strategies</w:t>
              <w:tab/>
              <w:t>13</w:t>
            </w:r>
          </w:hyperlink>
        </w:p>
        <w:p>
          <w:pPr>
            <w:pStyle w:val="TOC3"/>
            <w:tabs>
              <w:tab w:val="clear" w:pos="8459"/>
              <w:tab w:val="right" w:pos="9026" w:leader="dot"/>
            </w:tabs>
            <w:rPr/>
          </w:pPr>
          <w:hyperlink w:anchor="__RefHeading___Toc30920_2976422455">
            <w:r>
              <w:rPr>
                <w:rStyle w:val="IndexLink"/>
              </w:rPr>
              <w:t>Limitations</w:t>
              <w:tab/>
              <w:t>13</w:t>
            </w:r>
          </w:hyperlink>
        </w:p>
        <w:p>
          <w:pPr>
            <w:pStyle w:val="TOC3"/>
            <w:tabs>
              <w:tab w:val="clear" w:pos="8459"/>
              <w:tab w:val="right" w:pos="9026" w:leader="dot"/>
            </w:tabs>
            <w:rPr/>
          </w:pPr>
          <w:hyperlink w:anchor="__RefHeading___Toc30922_2976422455">
            <w:r>
              <w:rPr>
                <w:rStyle w:val="IndexLink"/>
              </w:rPr>
              <w:t>4.1 5 Ethical Issues</w:t>
              <w:tab/>
              <w:t>13</w:t>
            </w:r>
          </w:hyperlink>
        </w:p>
        <w:p>
          <w:pPr>
            <w:pStyle w:val="TOC3"/>
            <w:tabs>
              <w:tab w:val="clear" w:pos="8459"/>
              <w:tab w:val="right" w:pos="9026" w:leader="dot"/>
            </w:tabs>
            <w:rPr/>
          </w:pPr>
          <w:hyperlink w:anchor="__RefHeading___Toc30924_2976422455">
            <w:r>
              <w:rPr>
                <w:rStyle w:val="IndexLink"/>
              </w:rPr>
              <w:t>Potential Harm to Participants</w:t>
              <w:tab/>
              <w:t>13</w:t>
            </w:r>
          </w:hyperlink>
        </w:p>
        <w:p>
          <w:pPr>
            <w:pStyle w:val="TOC3"/>
            <w:tabs>
              <w:tab w:val="clear" w:pos="8459"/>
              <w:tab w:val="right" w:pos="9026" w:leader="dot"/>
            </w:tabs>
            <w:rPr/>
          </w:pPr>
          <w:hyperlink w:anchor="__RefHeading___Toc30926_2976422455">
            <w:r>
              <w:rPr>
                <w:rStyle w:val="IndexLink"/>
              </w:rPr>
              <w:t>Potential Harm to Researchers and Industrial Partners</w:t>
              <w:tab/>
              <w:t>13</w:t>
            </w:r>
          </w:hyperlink>
        </w:p>
        <w:p>
          <w:pPr>
            <w:pStyle w:val="TOC3"/>
            <w:tabs>
              <w:tab w:val="clear" w:pos="8459"/>
              <w:tab w:val="right" w:pos="9026" w:leader="dot"/>
            </w:tabs>
            <w:rPr/>
          </w:pPr>
          <w:hyperlink w:anchor="__RefHeading___Toc30928_2976422455">
            <w:r>
              <w:rPr>
                <w:rStyle w:val="IndexLink"/>
              </w:rPr>
              <w:t>Mitigation Strategies</w:t>
              <w:tab/>
              <w:t>14</w:t>
            </w:r>
          </w:hyperlink>
        </w:p>
        <w:p>
          <w:pPr>
            <w:pStyle w:val="TOC3"/>
            <w:tabs>
              <w:tab w:val="clear" w:pos="8459"/>
              <w:tab w:val="right" w:pos="9026" w:leader="dot"/>
            </w:tabs>
            <w:rPr/>
          </w:pPr>
          <w:hyperlink w:anchor="__RefHeading___Toc30930_2976422455">
            <w:r>
              <w:rPr>
                <w:rStyle w:val="IndexLink"/>
              </w:rPr>
              <w:t>4.1.6 Validity, Reliability &amp; Generalisability</w:t>
              <w:tab/>
              <w:t>14</w:t>
            </w:r>
          </w:hyperlink>
        </w:p>
        <w:p>
          <w:pPr>
            <w:pStyle w:val="TOC3"/>
            <w:tabs>
              <w:tab w:val="clear" w:pos="8459"/>
              <w:tab w:val="right" w:pos="9026" w:leader="dot"/>
            </w:tabs>
            <w:rPr/>
          </w:pPr>
          <w:hyperlink w:anchor="__RefHeading___Toc30932_2976422455">
            <w:r>
              <w:rPr>
                <w:rStyle w:val="IndexLink"/>
              </w:rPr>
              <w:t>4.1.6.1 Validity</w:t>
              <w:tab/>
              <w:t>14</w:t>
            </w:r>
          </w:hyperlink>
        </w:p>
        <w:p>
          <w:pPr>
            <w:pStyle w:val="TOC3"/>
            <w:tabs>
              <w:tab w:val="clear" w:pos="8459"/>
              <w:tab w:val="right" w:pos="9026" w:leader="dot"/>
            </w:tabs>
            <w:rPr/>
          </w:pPr>
          <w:hyperlink w:anchor="__RefHeading___Toc30934_2976422455">
            <w:r>
              <w:rPr>
                <w:rStyle w:val="IndexLink"/>
              </w:rPr>
              <w:t>4.1.6.2 Reliability</w:t>
              <w:tab/>
              <w:t>14</w:t>
            </w:r>
          </w:hyperlink>
        </w:p>
        <w:p>
          <w:pPr>
            <w:pStyle w:val="TOC3"/>
            <w:tabs>
              <w:tab w:val="clear" w:pos="8459"/>
              <w:tab w:val="right" w:pos="9026" w:leader="dot"/>
            </w:tabs>
            <w:rPr/>
          </w:pPr>
          <w:hyperlink w:anchor="__RefHeading___Toc30936_2976422455">
            <w:r>
              <w:rPr>
                <w:rStyle w:val="IndexLink"/>
              </w:rPr>
              <w:t>4.1.6.3 Generalisability</w:t>
              <w:tab/>
              <w:t>14</w:t>
            </w:r>
          </w:hyperlink>
        </w:p>
        <w:p>
          <w:pPr>
            <w:pStyle w:val="TOC3"/>
            <w:tabs>
              <w:tab w:val="clear" w:pos="8459"/>
              <w:tab w:val="right" w:pos="9026" w:leader="dot"/>
            </w:tabs>
            <w:rPr/>
          </w:pPr>
          <w:hyperlink w:anchor="__RefHeading___Toc30938_2976422455">
            <w:r>
              <w:rPr>
                <w:rStyle w:val="IndexLink"/>
              </w:rPr>
              <w:t>4.1.7 Data Evaluation Methods</w:t>
              <w:tab/>
              <w:t>14</w:t>
            </w:r>
          </w:hyperlink>
        </w:p>
        <w:p>
          <w:pPr>
            <w:pStyle w:val="TOC4"/>
            <w:tabs>
              <w:tab w:val="clear" w:pos="8176"/>
              <w:tab w:val="right" w:pos="9026" w:leader="dot"/>
            </w:tabs>
            <w:rPr/>
          </w:pPr>
          <w:hyperlink w:anchor="__RefHeading___Toc30940_2976422455">
            <w:r>
              <w:rPr>
                <w:rStyle w:val="IndexLink"/>
              </w:rPr>
              <w:t>4.1.7.1 Data Collection</w:t>
              <w:tab/>
              <w:t>14</w:t>
            </w:r>
          </w:hyperlink>
        </w:p>
        <w:p>
          <w:pPr>
            <w:pStyle w:val="TOC3"/>
            <w:tabs>
              <w:tab w:val="clear" w:pos="8459"/>
              <w:tab w:val="right" w:pos="9026" w:leader="dot"/>
            </w:tabs>
            <w:rPr/>
          </w:pPr>
          <w:hyperlink w:anchor="__RefHeading___Toc30942_2976422455">
            <w:r>
              <w:rPr>
                <w:rStyle w:val="IndexLink"/>
              </w:rPr>
              <w:t>Types of Data</w:t>
              <w:tab/>
              <w:t>14</w:t>
            </w:r>
          </w:hyperlink>
        </w:p>
        <w:p>
          <w:pPr>
            <w:pStyle w:val="TOC4"/>
            <w:tabs>
              <w:tab w:val="clear" w:pos="8176"/>
              <w:tab w:val="right" w:pos="9026" w:leader="dot"/>
            </w:tabs>
            <w:rPr/>
          </w:pPr>
          <w:hyperlink w:anchor="__RefHeading___Toc30944_2976422455">
            <w:r>
              <w:rPr>
                <w:rStyle w:val="IndexLink"/>
              </w:rPr>
              <w:t>Data Collection Methods</w:t>
              <w:tab/>
              <w:t>15</w:t>
            </w:r>
          </w:hyperlink>
        </w:p>
        <w:p>
          <w:pPr>
            <w:pStyle w:val="TOC4"/>
            <w:tabs>
              <w:tab w:val="clear" w:pos="8176"/>
              <w:tab w:val="right" w:pos="9026" w:leader="dot"/>
            </w:tabs>
            <w:rPr/>
          </w:pPr>
          <w:hyperlink w:anchor="__RefHeading___Toc30946_2976422455">
            <w:r>
              <w:rPr>
                <w:rStyle w:val="IndexLink"/>
              </w:rPr>
              <w:t>Sample Size and Recruitment</w:t>
              <w:tab/>
              <w:t>15</w:t>
            </w:r>
          </w:hyperlink>
        </w:p>
        <w:p>
          <w:pPr>
            <w:pStyle w:val="TOC4"/>
            <w:tabs>
              <w:tab w:val="clear" w:pos="8176"/>
              <w:tab w:val="right" w:pos="9026" w:leader="dot"/>
            </w:tabs>
            <w:rPr/>
          </w:pPr>
          <w:hyperlink w:anchor="__RefHeading___Toc30948_2976422455">
            <w:r>
              <w:rPr>
                <w:rStyle w:val="IndexLink"/>
              </w:rPr>
              <w:t>Data Collection Challenges and Mitigation Strategies</w:t>
              <w:tab/>
              <w:t>15</w:t>
            </w:r>
          </w:hyperlink>
        </w:p>
        <w:p>
          <w:pPr>
            <w:pStyle w:val="TOC4"/>
            <w:tabs>
              <w:tab w:val="clear" w:pos="8176"/>
              <w:tab w:val="right" w:pos="9026" w:leader="dot"/>
            </w:tabs>
            <w:rPr/>
          </w:pPr>
          <w:hyperlink w:anchor="__RefHeading___Toc30950_2976422455">
            <w:r>
              <w:rPr>
                <w:rStyle w:val="IndexLink"/>
              </w:rPr>
              <w:t>4.1.7.2 Data Evaluation</w:t>
              <w:tab/>
              <w:t>15</w:t>
            </w:r>
          </w:hyperlink>
        </w:p>
        <w:p>
          <w:pPr>
            <w:pStyle w:val="TOC4"/>
            <w:tabs>
              <w:tab w:val="clear" w:pos="8176"/>
              <w:tab w:val="right" w:pos="9026" w:leader="dot"/>
            </w:tabs>
            <w:rPr/>
          </w:pPr>
          <w:hyperlink w:anchor="__RefHeading___Toc30952_2976422455">
            <w:r>
              <w:rPr>
                <w:rStyle w:val="IndexLink"/>
              </w:rPr>
              <w:t>Analysing Quantitative Data</w:t>
              <w:tab/>
              <w:t>15</w:t>
            </w:r>
          </w:hyperlink>
        </w:p>
        <w:p>
          <w:pPr>
            <w:pStyle w:val="TOC4"/>
            <w:tabs>
              <w:tab w:val="clear" w:pos="8176"/>
              <w:tab w:val="right" w:pos="9026" w:leader="dot"/>
            </w:tabs>
            <w:rPr/>
          </w:pPr>
          <w:hyperlink w:anchor="__RefHeading___Toc30954_2976422455">
            <w:r>
              <w:rPr>
                <w:rStyle w:val="IndexLink"/>
              </w:rPr>
              <w:t>Qualitative Data Analysis</w:t>
              <w:tab/>
              <w:t>15</w:t>
            </w:r>
          </w:hyperlink>
        </w:p>
        <w:p>
          <w:pPr>
            <w:pStyle w:val="TOC4"/>
            <w:tabs>
              <w:tab w:val="clear" w:pos="8176"/>
              <w:tab w:val="right" w:pos="9026" w:leader="dot"/>
            </w:tabs>
            <w:rPr/>
          </w:pPr>
          <w:hyperlink w:anchor="__RefHeading___Toc30956_2976422455">
            <w:r>
              <w:rPr>
                <w:rStyle w:val="IndexLink"/>
              </w:rPr>
              <w:t>Experimental Hypotheses</w:t>
              <w:tab/>
              <w:t>16</w:t>
            </w:r>
          </w:hyperlink>
        </w:p>
        <w:p>
          <w:pPr>
            <w:pStyle w:val="TOC4"/>
            <w:tabs>
              <w:tab w:val="clear" w:pos="8176"/>
              <w:tab w:val="right" w:pos="9026" w:leader="dot"/>
            </w:tabs>
            <w:rPr/>
          </w:pPr>
          <w:hyperlink w:anchor="__RefHeading___Toc30958_2976422455">
            <w:r>
              <w:rPr>
                <w:rStyle w:val="IndexLink"/>
              </w:rPr>
              <w:t>Statistical Significance</w:t>
              <w:tab/>
              <w:t>16</w:t>
            </w:r>
          </w:hyperlink>
        </w:p>
        <w:p>
          <w:pPr>
            <w:pStyle w:val="TOC4"/>
            <w:tabs>
              <w:tab w:val="clear" w:pos="8176"/>
              <w:tab w:val="right" w:pos="9026" w:leader="dot"/>
            </w:tabs>
            <w:rPr/>
          </w:pPr>
          <w:hyperlink w:anchor="__RefHeading___Toc30960_2976422455">
            <w:r>
              <w:rPr>
                <w:rStyle w:val="IndexLink"/>
              </w:rPr>
              <w:t>Data Presentation</w:t>
              <w:tab/>
              <w:t>16</w:t>
            </w:r>
          </w:hyperlink>
        </w:p>
        <w:p>
          <w:pPr>
            <w:pStyle w:val="TOC1"/>
            <w:rPr/>
          </w:pPr>
          <w:hyperlink w:anchor="__RefHeading___Toc30962_2976422455">
            <w:r>
              <w:rPr>
                <w:rStyle w:val="IndexLink"/>
              </w:rPr>
              <w:t>5 Resources and Planning</w:t>
              <w:tab/>
              <w:t>17</w:t>
            </w:r>
          </w:hyperlink>
        </w:p>
        <w:p>
          <w:pPr>
            <w:pStyle w:val="TOC3"/>
            <w:tabs>
              <w:tab w:val="clear" w:pos="8459"/>
              <w:tab w:val="right" w:pos="9026" w:leader="dot"/>
            </w:tabs>
            <w:rPr/>
          </w:pPr>
          <w:hyperlink w:anchor="__RefHeading___Toc30964_2976422455">
            <w:r>
              <w:rPr>
                <w:rStyle w:val="IndexLink"/>
              </w:rPr>
              <w:t>5.1 Hardware Resources</w:t>
              <w:tab/>
              <w:t>17</w:t>
            </w:r>
          </w:hyperlink>
        </w:p>
        <w:p>
          <w:pPr>
            <w:pStyle w:val="TOC3"/>
            <w:tabs>
              <w:tab w:val="clear" w:pos="8459"/>
              <w:tab w:val="right" w:pos="9026" w:leader="dot"/>
            </w:tabs>
            <w:rPr/>
          </w:pPr>
          <w:hyperlink w:anchor="__RefHeading___Toc30966_2976422455">
            <w:r>
              <w:rPr>
                <w:rStyle w:val="IndexLink"/>
              </w:rPr>
              <w:t>5.2 Software Resources</w:t>
              <w:tab/>
              <w:t>17</w:t>
            </w:r>
          </w:hyperlink>
        </w:p>
        <w:p>
          <w:pPr>
            <w:pStyle w:val="TOC3"/>
            <w:tabs>
              <w:tab w:val="clear" w:pos="8459"/>
              <w:tab w:val="right" w:pos="9026" w:leader="dot"/>
            </w:tabs>
            <w:rPr/>
          </w:pPr>
          <w:hyperlink w:anchor="__RefHeading___Toc30968_2976422455">
            <w:r>
              <w:rPr>
                <w:rStyle w:val="IndexLink"/>
              </w:rPr>
              <w:t>5.3 Information Resources</w:t>
              <w:tab/>
              <w:t>17</w:t>
            </w:r>
          </w:hyperlink>
        </w:p>
        <w:p>
          <w:pPr>
            <w:pStyle w:val="TOC3"/>
            <w:tabs>
              <w:tab w:val="clear" w:pos="8459"/>
              <w:tab w:val="right" w:pos="9026" w:leader="dot"/>
            </w:tabs>
            <w:rPr/>
          </w:pPr>
          <w:hyperlink w:anchor="__RefHeading___Toc30970_2976422455">
            <w:r>
              <w:rPr>
                <w:rStyle w:val="IndexLink"/>
              </w:rPr>
              <w:t>5.4 Human Resources</w:t>
              <w:tab/>
              <w:t>17</w:t>
            </w:r>
          </w:hyperlink>
        </w:p>
        <w:p>
          <w:pPr>
            <w:pStyle w:val="TOC2"/>
            <w:tabs>
              <w:tab w:val="clear" w:pos="8743"/>
              <w:tab w:val="right" w:pos="9026" w:leader="dot"/>
            </w:tabs>
            <w:rPr/>
          </w:pPr>
          <w:hyperlink w:anchor="__RefHeading___Toc30972_2976422455">
            <w:r>
              <w:rPr>
                <w:rStyle w:val="IndexLink"/>
              </w:rPr>
              <w:t>5.5 Project Plan</w:t>
              <w:tab/>
              <w:t>17</w:t>
            </w:r>
          </w:hyperlink>
        </w:p>
        <w:p>
          <w:pPr>
            <w:pStyle w:val="TOC1"/>
            <w:rPr/>
          </w:pPr>
          <w:hyperlink w:anchor="__RefHeading___Toc30974_2976422455">
            <w:r>
              <w:rPr>
                <w:rStyle w:val="IndexLink"/>
              </w:rPr>
              <w:t>6. Reference List</w:t>
              <w:tab/>
              <w:t>19</w:t>
            </w:r>
          </w:hyperlink>
        </w:p>
        <w:p>
          <w:pPr>
            <w:pStyle w:val="TOC2"/>
            <w:tabs>
              <w:tab w:val="clear" w:pos="8743"/>
              <w:tab w:val="right" w:pos="9026" w:leader="dot"/>
            </w:tabs>
            <w:rPr/>
          </w:pPr>
          <w:hyperlink w:anchor="__RefHeading___Toc30976_2976422455">
            <w:r>
              <w:rPr>
                <w:rStyle w:val="IndexLink"/>
              </w:rPr>
              <w:t>Additional Reading</w:t>
              <w:tab/>
              <w:t>20</w:t>
            </w:r>
          </w:hyperlink>
        </w:p>
        <w:p>
          <w:pPr>
            <w:pStyle w:val="TOC3"/>
            <w:tabs>
              <w:tab w:val="clear" w:pos="8459"/>
              <w:tab w:val="right" w:pos="9026" w:leader="dot"/>
            </w:tabs>
            <w:rPr/>
          </w:pPr>
          <w:hyperlink w:anchor="__RefHeading___Toc30978_2976422455">
            <w:r>
              <w:rPr>
                <w:rStyle w:val="IndexLink"/>
              </w:rPr>
              <w:t>General Cybersecurity and Endpoint Security</w:t>
              <w:tab/>
              <w:t>20</w:t>
            </w:r>
          </w:hyperlink>
        </w:p>
        <w:p>
          <w:pPr>
            <w:pStyle w:val="TOC3"/>
            <w:tabs>
              <w:tab w:val="clear" w:pos="8459"/>
              <w:tab w:val="right" w:pos="9026" w:leader="dot"/>
            </w:tabs>
            <w:rPr/>
          </w:pPr>
          <w:hyperlink w:anchor="__RefHeading___Toc30980_2976422455">
            <w:r>
              <w:rPr>
                <w:rStyle w:val="IndexLink"/>
              </w:rPr>
              <w:t>Research Methodology and Data Analysis</w:t>
              <w:tab/>
              <w:t>20</w:t>
            </w:r>
          </w:hyperlink>
        </w:p>
        <w:p>
          <w:pPr>
            <w:pStyle w:val="TOC3"/>
            <w:tabs>
              <w:tab w:val="clear" w:pos="8459"/>
              <w:tab w:val="right" w:pos="9026" w:leader="dot"/>
            </w:tabs>
            <w:rPr/>
          </w:pPr>
          <w:hyperlink w:anchor="__RefHeading___Toc30982_2976422455">
            <w:r>
              <w:rPr>
                <w:rStyle w:val="IndexLink"/>
              </w:rPr>
              <w:t>Cybersecurity Frameworks and Standards</w:t>
              <w:tab/>
              <w:t>20</w:t>
            </w:r>
          </w:hyperlink>
        </w:p>
        <w:p>
          <w:pPr>
            <w:pStyle w:val="TOC3"/>
            <w:tabs>
              <w:tab w:val="clear" w:pos="8459"/>
              <w:tab w:val="right" w:pos="9026" w:leader="dot"/>
            </w:tabs>
            <w:rPr/>
          </w:pPr>
          <w:hyperlink w:anchor="__RefHeading___Toc30984_2976422455">
            <w:r>
              <w:rPr>
                <w:rStyle w:val="IndexLink"/>
              </w:rPr>
              <w:t>Mobile Security and Remote Work</w:t>
              <w:tab/>
              <w:t>20</w:t>
            </w:r>
          </w:hyperlink>
          <w:r>
            <w:rPr>
              <w:rStyle w:val="IndexLink"/>
            </w:rPr>
            <w:fldChar w:fldCharType="end"/>
          </w:r>
        </w:p>
      </w:sdtContent>
    </w:sdt>
    <w:p>
      <w:pPr>
        <w:pStyle w:val="Heading1"/>
        <w:spacing w:before="0" w:after="0"/>
        <w:rPr>
          <w:i/>
          <w:i/>
          <w:iCs/>
          <w:color w:val="FF0000"/>
        </w:rPr>
      </w:pPr>
      <w:r>
        <w:rPr/>
      </w:r>
    </w:p>
    <w:p>
      <w:pPr>
        <w:pStyle w:val="Normal"/>
        <w:rPr>
          <w:i/>
          <w:i/>
          <w:iCs/>
          <w:color w:val="FF0000"/>
        </w:rPr>
      </w:pPr>
      <w:r>
        <w:rPr/>
      </w:r>
    </w:p>
    <w:p>
      <w:pPr>
        <w:pStyle w:val="Normal"/>
        <w:rPr/>
      </w:pPr>
      <w:r>
        <w:rPr/>
      </w:r>
      <w:r>
        <w:br w:type="page"/>
      </w:r>
    </w:p>
    <w:p>
      <w:pPr>
        <w:pStyle w:val="Heading1"/>
        <w:spacing w:before="0" w:after="0"/>
        <w:rPr/>
      </w:pPr>
      <w:bookmarkStart w:id="0" w:name="__RefHeading___Toc30880_2976422455"/>
      <w:bookmarkEnd w:id="0"/>
      <w:r>
        <w:rPr/>
        <w:t>1. Introduction</w:t>
      </w:r>
    </w:p>
    <w:p>
      <w:pPr>
        <w:pStyle w:val="Normal"/>
        <w:rPr>
          <w:i/>
          <w:i/>
          <w:iCs/>
          <w:color w:val="FF0000"/>
        </w:rPr>
      </w:pPr>
      <w:r>
        <w:rPr/>
      </w:r>
    </w:p>
    <w:p>
      <w:pPr>
        <w:pStyle w:val="BodyText"/>
        <w:rPr/>
      </w:pPr>
      <w:r>
        <w:rPr/>
        <w:t>My</w:t>
      </w:r>
      <w:r>
        <w:rPr/>
        <w:t xml:space="preserve"> experience in software engineering, </w:t>
      </w:r>
      <w:r>
        <w:rPr/>
        <w:t>U</w:t>
      </w:r>
      <w:r>
        <w:rPr/>
        <w:t xml:space="preserve">nix / </w:t>
      </w:r>
      <w:r>
        <w:rPr/>
        <w:t>Linux</w:t>
      </w:r>
      <w:r>
        <w:rPr/>
        <w:t>,</w:t>
      </w:r>
      <w:r>
        <w:rPr/>
        <w:t xml:space="preserve"> networking, </w:t>
      </w:r>
      <w:r>
        <w:rPr/>
        <w:t>incident management</w:t>
      </w:r>
      <w:r>
        <w:rPr/>
        <w:t xml:space="preserve"> and applications support, </w:t>
      </w:r>
      <w:r>
        <w:rPr/>
        <w:t>gives me a</w:t>
      </w:r>
      <w:r>
        <w:rPr/>
        <w:t xml:space="preserve"> unique blend of skills that directly align with the challenges and opportunities presented in the </w:t>
      </w:r>
      <w:r>
        <w:rPr/>
        <w:t>cyber security</w:t>
      </w:r>
      <w:r>
        <w:rPr/>
        <w:t xml:space="preserve"> </w:t>
      </w:r>
      <w:r>
        <w:rPr/>
        <w:t xml:space="preserve">issues pertaining to the </w:t>
      </w:r>
      <w:r>
        <w:rPr/>
        <w:t>DVLA ‘</w:t>
      </w:r>
      <w:r>
        <w:rPr/>
        <w:t xml:space="preserve">mobile office’ </w:t>
      </w:r>
      <w:r>
        <w:rPr/>
        <w:t xml:space="preserve">project. </w:t>
      </w:r>
    </w:p>
    <w:p>
      <w:pPr>
        <w:pStyle w:val="BodyText"/>
        <w:rPr/>
      </w:pPr>
      <w:r>
        <w:rPr/>
        <w:t xml:space="preserve">This deep understanding of the technology stack gives an excellent perspective; from software engineering I can utilise analysis, optimisation, and debugging; from </w:t>
      </w:r>
      <w:r>
        <w:rPr/>
        <w:t xml:space="preserve">networking, protocol knowledge, routing and firewall setup,  and topology design will be crucial for understanding, analysing, and implementing the various texts, previous research, </w:t>
      </w:r>
      <w:r>
        <w:rPr/>
        <w:t>and possible new techniques; my Application Support and Incident Management has seen many attacks, mitigations, and patches implemented, it has also given me the first hand experience in how general users act and deal with IT and the challenges of security from a user perspective; A lot of research and applications that deal with security are based in and tested with Unix and Linux systems, my background in using Unix and Linux command line throughout my career eliminates the learning curve when setting up and understanding the application of security systems.</w:t>
      </w:r>
    </w:p>
    <w:p>
      <w:pPr>
        <w:pStyle w:val="BodyText"/>
        <w:rPr/>
      </w:pPr>
      <w:r>
        <w:rPr/>
        <w:t>Using a combination of the knowledge I have built academically and through practical application I expect to bring strong problem solving, analysis, and adaptability to real world problems that face the ‘mobile office’ and end-point security, therefore I believe my strengths can be summarised: -</w:t>
      </w:r>
    </w:p>
    <w:p>
      <w:pPr>
        <w:pStyle w:val="BodyText"/>
        <w:numPr>
          <w:ilvl w:val="0"/>
          <w:numId w:val="2"/>
        </w:numPr>
        <w:tabs>
          <w:tab w:val="clear" w:pos="720"/>
          <w:tab w:val="left" w:pos="0" w:leader="none"/>
        </w:tabs>
        <w:spacing w:before="0" w:after="0"/>
        <w:ind w:hanging="283" w:left="709"/>
        <w:rPr/>
      </w:pPr>
      <w:r>
        <w:rPr>
          <w:rStyle w:val="Strong"/>
        </w:rPr>
        <w:t>Endpoint Security Tools Evaluati</w:t>
      </w:r>
      <w:r>
        <w:rPr>
          <w:rStyle w:val="Strong"/>
        </w:rPr>
        <w:t>on</w:t>
      </w:r>
      <w:r>
        <w:rPr>
          <w:rStyle w:val="Strong"/>
        </w:rPr>
        <w:t>:</w:t>
      </w:r>
      <w:r>
        <w:rPr/>
        <w:t xml:space="preserve"> Assess the effectiveness of existing endpoint security solutions and recommend improvements.</w:t>
      </w:r>
    </w:p>
    <w:p>
      <w:pPr>
        <w:pStyle w:val="BodyText"/>
        <w:numPr>
          <w:ilvl w:val="0"/>
          <w:numId w:val="2"/>
        </w:numPr>
        <w:tabs>
          <w:tab w:val="clear" w:pos="720"/>
          <w:tab w:val="left" w:pos="0" w:leader="none"/>
        </w:tabs>
        <w:spacing w:before="0" w:after="0"/>
        <w:ind w:hanging="283" w:left="709"/>
        <w:rPr/>
      </w:pPr>
      <w:r>
        <w:rPr>
          <w:rStyle w:val="Strong"/>
        </w:rPr>
        <w:t>Implement</w:t>
      </w:r>
      <w:r>
        <w:rPr>
          <w:rStyle w:val="Strong"/>
        </w:rPr>
        <w:t>at</w:t>
      </w:r>
      <w:r>
        <w:rPr>
          <w:rStyle w:val="Strong"/>
        </w:rPr>
        <w:t>i</w:t>
      </w:r>
      <w:r>
        <w:rPr>
          <w:rStyle w:val="Strong"/>
        </w:rPr>
        <w:t>on of</w:t>
      </w:r>
      <w:r>
        <w:rPr>
          <w:rStyle w:val="Strong"/>
        </w:rPr>
        <w:t xml:space="preserve"> Security Best Practices:</w:t>
      </w:r>
      <w:r>
        <w:rPr/>
        <w:t xml:space="preserve"> Develop and implement security policies and procedures to protect endpoints in a mobile work environment.</w:t>
      </w:r>
    </w:p>
    <w:p>
      <w:pPr>
        <w:pStyle w:val="BodyText"/>
        <w:numPr>
          <w:ilvl w:val="0"/>
          <w:numId w:val="2"/>
        </w:numPr>
        <w:tabs>
          <w:tab w:val="clear" w:pos="720"/>
          <w:tab w:val="left" w:pos="0" w:leader="none"/>
        </w:tabs>
        <w:spacing w:before="0" w:after="0"/>
        <w:ind w:hanging="283" w:left="709"/>
        <w:rPr/>
      </w:pPr>
      <w:r>
        <w:rPr>
          <w:rStyle w:val="Strong"/>
        </w:rPr>
        <w:t xml:space="preserve">Emerging Threats </w:t>
      </w:r>
      <w:r>
        <w:rPr>
          <w:rStyle w:val="Strong"/>
        </w:rPr>
        <w:t>Awareness</w:t>
      </w:r>
      <w:r>
        <w:rPr>
          <w:rStyle w:val="Strong"/>
        </w:rPr>
        <w:t>:</w:t>
      </w:r>
      <w:r>
        <w:rPr/>
        <w:t xml:space="preserve"> Stay updated on the latest security threats and trends to ensure proactive protection.</w:t>
      </w:r>
    </w:p>
    <w:p>
      <w:pPr>
        <w:pStyle w:val="BodyText"/>
        <w:numPr>
          <w:ilvl w:val="0"/>
          <w:numId w:val="2"/>
        </w:numPr>
        <w:tabs>
          <w:tab w:val="clear" w:pos="720"/>
          <w:tab w:val="left" w:pos="0" w:leader="none"/>
        </w:tabs>
        <w:spacing w:before="0" w:after="0"/>
        <w:ind w:hanging="283" w:left="709"/>
        <w:rPr/>
      </w:pPr>
      <w:r>
        <w:rPr>
          <w:rStyle w:val="Strong"/>
        </w:rPr>
        <w:t xml:space="preserve">Training and </w:t>
      </w:r>
      <w:r>
        <w:rPr>
          <w:rStyle w:val="Strong"/>
        </w:rPr>
        <w:t>Accessibility of Security</w:t>
      </w:r>
      <w:r>
        <w:rPr>
          <w:rStyle w:val="Strong"/>
        </w:rPr>
        <w:t>:</w:t>
      </w:r>
      <w:r>
        <w:rPr/>
        <w:t xml:space="preserve"> Develop and deliver training programs to educate employees about security best practices </w:t>
      </w:r>
      <w:r>
        <w:rPr/>
        <w:t>due to the ability to effectively communicate complex technical concepts to non-technical stakeholders</w:t>
      </w:r>
    </w:p>
    <w:p>
      <w:pPr>
        <w:pStyle w:val="BodyText"/>
        <w:numPr>
          <w:ilvl w:val="0"/>
          <w:numId w:val="2"/>
        </w:numPr>
        <w:tabs>
          <w:tab w:val="clear" w:pos="720"/>
          <w:tab w:val="left" w:pos="0" w:leader="none"/>
        </w:tabs>
        <w:ind w:hanging="283" w:left="709"/>
        <w:rPr/>
      </w:pPr>
      <w:r>
        <w:rPr>
          <w:rStyle w:val="Strong"/>
        </w:rPr>
        <w:t>Incident Response:</w:t>
      </w:r>
      <w:r>
        <w:rPr/>
        <w:t xml:space="preserve"> Contribute to </w:t>
      </w:r>
      <w:r>
        <w:rPr/>
        <w:t>the methods of</w:t>
      </w:r>
      <w:r>
        <w:rPr/>
        <w:t xml:space="preserve"> incident response planning and execution to minimize the impact of security breaches </w:t>
      </w:r>
      <w:r>
        <w:rPr/>
        <w:t>as part of the flow of the solution</w:t>
      </w:r>
      <w:r>
        <w:rPr/>
        <w:t>.</w:t>
      </w:r>
    </w:p>
    <w:p>
      <w:pPr>
        <w:pStyle w:val="BodyText"/>
        <w:rPr/>
      </w:pPr>
      <w:r>
        <w:rPr/>
        <w:t>My</w:t>
      </w:r>
      <w:r>
        <w:rPr/>
        <w:t xml:space="preserve"> combination of technical expertise, problem-solving skills, and practical experience make you a strong candidate for this project. </w:t>
      </w:r>
      <w:r>
        <w:rPr/>
        <w:t>My</w:t>
      </w:r>
      <w:r>
        <w:rPr/>
        <w:t xml:space="preserve"> ability to understand the unique challenges of the mobile office and develop effective solutions will be invaluable in enhancing endpoint security at the DVLA.</w:t>
      </w:r>
    </w:p>
    <w:p>
      <w:pPr>
        <w:pStyle w:val="Normal"/>
        <w:rPr>
          <w:rFonts w:ascii="Calibri Light" w:hAnsi="Calibri Light" w:eastAsia="宋体"/>
          <w:color w:themeColor="accent1" w:themeShade="bf" w:val="2E74B5"/>
          <w:sz w:val="32"/>
          <w:szCs w:val="32"/>
        </w:rPr>
      </w:pPr>
      <w:r>
        <w:rPr>
          <w:rFonts w:eastAsia="宋体" w:ascii="Calibri Light" w:hAnsi="Calibri Light"/>
          <w:color w:themeColor="accent1" w:themeShade="bf" w:val="2E74B5"/>
          <w:sz w:val="32"/>
          <w:szCs w:val="32"/>
        </w:rPr>
      </w:r>
      <w:r>
        <w:br w:type="page"/>
      </w:r>
    </w:p>
    <w:p>
      <w:pPr>
        <w:pStyle w:val="Heading1"/>
        <w:spacing w:before="0" w:after="0"/>
        <w:rPr/>
      </w:pPr>
      <w:bookmarkStart w:id="1" w:name="__RefHeading___Toc30882_2976422455"/>
      <w:bookmarkEnd w:id="1"/>
      <w:r>
        <w:rPr/>
        <w:t>2. Background to the Proposed Research</w:t>
      </w:r>
    </w:p>
    <w:p>
      <w:pPr>
        <w:pStyle w:val="Normal"/>
        <w:spacing w:before="0" w:after="0"/>
        <w:rPr>
          <w:rStyle w:val="Strong"/>
          <w:rFonts w:ascii="Calibri Light" w:hAnsi="Calibri Light" w:eastAsia="宋体"/>
          <w:color w:themeColor="accent1" w:themeShade="bf" w:val="2E74B5"/>
          <w:sz w:val="32"/>
          <w:szCs w:val="32"/>
        </w:rPr>
      </w:pPr>
      <w:r>
        <w:rPr/>
      </w:r>
    </w:p>
    <w:p>
      <w:pPr>
        <w:pStyle w:val="BodyText"/>
        <w:rPr/>
      </w:pPr>
      <w:r>
        <w:rPr/>
        <w:t>T</w:t>
      </w:r>
      <w:r>
        <w:rPr/>
        <w:t>he increasing adoption of remote work have significantly altered the traditional workplace landscape. This shift has introduced new challenges and opportunities for cybersecurity. This literature review explores the key factors influencing endpoint security in a mobile office environment, identifies existing research gaps, and highlights potential solutions.</w:t>
      </w:r>
    </w:p>
    <w:p>
      <w:pPr>
        <w:pStyle w:val="BodyText"/>
        <w:rPr/>
      </w:pPr>
      <w:r>
        <w:rPr>
          <w:rStyle w:val="Strong"/>
          <w:b w:val="false"/>
          <w:bCs w:val="false"/>
        </w:rPr>
        <w:t xml:space="preserve">Endpoint security refers to the protection of devices, such as </w:t>
      </w:r>
      <w:r>
        <w:rPr>
          <w:rStyle w:val="Strong"/>
          <w:b w:val="false"/>
          <w:bCs w:val="false"/>
        </w:rPr>
        <w:t>but not limited to</w:t>
      </w:r>
      <w:r>
        <w:rPr>
          <w:rStyle w:val="Strong"/>
          <w:b w:val="false"/>
          <w:bCs w:val="false"/>
        </w:rPr>
        <w:t xml:space="preserve"> laptops, smartphones, and tablets, that connect to a network. When employees work from home </w:t>
      </w:r>
      <w:r>
        <w:rPr>
          <w:rStyle w:val="Strong"/>
          <w:b w:val="false"/>
          <w:bCs w:val="false"/>
        </w:rPr>
        <w:t>or other places away from the internal network</w:t>
      </w:r>
      <w:r>
        <w:rPr>
          <w:rStyle w:val="Strong"/>
          <w:b w:val="false"/>
          <w:bCs w:val="false"/>
        </w:rPr>
        <w:t xml:space="preserve">, their endpoints become a critical part of the corporate network, </w:t>
      </w:r>
      <w:r>
        <w:rPr>
          <w:rStyle w:val="Strong"/>
          <w:b w:val="false"/>
          <w:bCs w:val="false"/>
        </w:rPr>
        <w:t xml:space="preserve">thus </w:t>
      </w:r>
      <w:r>
        <w:rPr>
          <w:rStyle w:val="Strong"/>
          <w:b w:val="false"/>
          <w:bCs w:val="false"/>
        </w:rPr>
        <w:t>making it essential to implement robust security measures.</w:t>
      </w:r>
    </w:p>
    <w:p>
      <w:pPr>
        <w:pStyle w:val="BodyText"/>
        <w:rPr/>
      </w:pPr>
      <w:r>
        <w:rPr/>
        <w:t>Of course all the standard security is important and should not be over looked, however some are more concerning than others from the perspective of the devices external to the network that are to be allowed access.</w:t>
      </w:r>
    </w:p>
    <w:p>
      <w:pPr>
        <w:pStyle w:val="BodyText"/>
        <w:rPr/>
      </w:pPr>
      <w:r>
        <w:rPr/>
        <w:t>Virtual Private Networks (VPN)</w:t>
      </w:r>
    </w:p>
    <w:p>
      <w:pPr>
        <w:pStyle w:val="BodyText"/>
        <w:rPr/>
      </w:pPr>
      <w:r>
        <w:rPr/>
        <w:t xml:space="preserve">It has become a standard in recent years that when you connect to an office network you will use a VPN to access resources located inside the office’s physical network via an encrypted tunnel (pathway across the Internet in most cases). The importance of having a secure connection is discussed by many researchers [2] </w:t>
      </w:r>
      <w:r>
        <w:rPr/>
        <w:t>[5]</w:t>
      </w:r>
      <w:r>
        <w:rPr/>
        <w:t xml:space="preserve">, however it comes at the cost of traffic load and speed </w:t>
      </w:r>
      <w:r>
        <w:rPr/>
        <w:t>[4]</w:t>
      </w:r>
      <w:r>
        <w:rPr>
          <w:color w:val="C9211E"/>
        </w:rPr>
        <w:t>,</w:t>
      </w:r>
      <w:r>
        <w:rPr>
          <w:color w:val="000000"/>
        </w:rPr>
        <w:t xml:space="preserve"> This is not seen as a downside compared to the risks of connecting to the office network without this security considering the popularity of the ‘man in the middle attack’, otherwise known as sniffing </w:t>
      </w:r>
      <w:r>
        <w:rPr>
          <w:color w:val="000000"/>
        </w:rPr>
        <w:t>[9]</w:t>
      </w:r>
      <w:r>
        <w:rPr>
          <w:color w:val="FF4000"/>
        </w:rPr>
        <w:t xml:space="preserve"> </w:t>
      </w:r>
      <w:r>
        <w:rPr>
          <w:color w:val="000000"/>
        </w:rPr>
        <w:t xml:space="preserve">which makes data breaches as a high risk.  </w:t>
      </w:r>
      <w:r>
        <w:rPr/>
        <w:t xml:space="preserve">[1] S. Hardikar et al, also highlight the importance of being able to filter inappropriate and dangerous sites from being visited when connected to the VPN further increasing security. </w:t>
      </w:r>
    </w:p>
    <w:p>
      <w:pPr>
        <w:pStyle w:val="BodyText"/>
        <w:rPr/>
      </w:pPr>
      <w:r>
        <w:rPr/>
        <w:t xml:space="preserve">Remote access to machines to perform the tasks within the network are commonly used as they are internal resources and can have stricter policies upon them, this means that less software is required on external devices meaning less vulnerabilities. However, remote desktop protocol (RDP) is not secure, VPN’s provide the means to facilitate a secure connection. </w:t>
      </w:r>
      <w:r>
        <w:rPr/>
        <w:t>[7]</w:t>
      </w:r>
      <w:r>
        <w:rPr/>
        <w:t xml:space="preserve"> </w:t>
      </w:r>
    </w:p>
    <w:p>
      <w:pPr>
        <w:pStyle w:val="BodyText"/>
        <w:rPr/>
      </w:pPr>
      <w:r>
        <w:rPr/>
        <w:t>Disk Encryption</w:t>
      </w:r>
    </w:p>
    <w:p>
      <w:pPr>
        <w:pStyle w:val="BodyText"/>
        <w:rPr/>
      </w:pPr>
      <w:r>
        <w:rPr/>
        <w:t xml:space="preserve">Restricting the rights and usage of devices via user accounts / policy is effective against misuse, accidental, and opportunistic data breaches via the operating system </w:t>
      </w:r>
      <w:r>
        <w:rPr/>
        <w:t>[4] [8]</w:t>
      </w:r>
      <w:r>
        <w:rPr/>
        <w:t xml:space="preserve">, however as the hardware out of sight a user has the ability to remove the data storage from the device and alter it in another device. This is widely used in corporate computers and laptops to mitigate the threats posed from theft which is a high risk when the devices frequently leave the physical security location. </w:t>
      </w:r>
      <w:r>
        <w:rPr/>
        <w:t>[3]</w:t>
      </w:r>
    </w:p>
    <w:p>
      <w:pPr>
        <w:pStyle w:val="BodyText"/>
        <w:rPr/>
      </w:pPr>
      <w:r>
        <w:rPr/>
        <w:t>Detection and Prevention</w:t>
      </w:r>
    </w:p>
    <w:p>
      <w:pPr>
        <w:pStyle w:val="BodyText"/>
        <w:rPr/>
      </w:pPr>
      <w:r>
        <w:rPr/>
        <w:t xml:space="preserve">A basic firewall to protect against unauthorised connections to devices is a must and a tried and tested way to provide a certain level of security and is required, however it the real powers fall to intrusion detection and prevention systems (IDPS) </w:t>
      </w:r>
      <w:r>
        <w:rPr/>
        <w:t>[4]</w:t>
      </w:r>
      <w:r>
        <w:rPr/>
        <w:t xml:space="preserve">. Typically these are located on the boundaries of the corporate network, and even though they provide security against suspicious network activity from devices that would connect to the network they are not really aimed at end-point device security, rather that they are to protect against the end-point devices. Never the less these systems can be trained and given rules to detect connection anomalies, user login anomalies, known malware / virus / ransomware signatures and can also in complex applications be used to detect zero day versions of said malware / virus / ransomware. </w:t>
      </w:r>
      <w:r>
        <w:rPr/>
        <w:t>[8]</w:t>
      </w:r>
    </w:p>
    <w:p>
      <w:pPr>
        <w:pStyle w:val="BodyText"/>
        <w:spacing w:before="0" w:after="0"/>
        <w:rPr/>
      </w:pPr>
      <w:r>
        <w:rPr>
          <w:rStyle w:val="Strong"/>
          <w:b w:val="false"/>
          <w:bCs w:val="false"/>
        </w:rPr>
        <w:t xml:space="preserve">Virus and malware detection software on end-point devices will be required in order to protect data where encryption fails. Usually this is controlled from a central point and devices are updated from a trusted source located on the network after establishing a VPN connection. </w:t>
      </w:r>
      <w:r>
        <w:rPr>
          <w:rStyle w:val="Strong"/>
          <w:b w:val="false"/>
          <w:bCs w:val="false"/>
        </w:rPr>
        <w:t>[10]</w:t>
      </w:r>
    </w:p>
    <w:p>
      <w:pPr>
        <w:pStyle w:val="BodyText"/>
        <w:spacing w:before="0" w:after="0"/>
        <w:rPr>
          <w:rStyle w:val="Strong"/>
          <w:b w:val="false"/>
          <w:bCs w:val="false"/>
        </w:rPr>
      </w:pPr>
      <w:r>
        <w:rPr/>
      </w:r>
    </w:p>
    <w:p>
      <w:pPr>
        <w:pStyle w:val="BodyText"/>
        <w:spacing w:before="0" w:after="0"/>
        <w:rPr/>
      </w:pPr>
      <w:r>
        <w:rPr>
          <w:rStyle w:val="Strong"/>
          <w:b w:val="false"/>
          <w:bCs w:val="false"/>
        </w:rPr>
        <w:t xml:space="preserve">It is also very important to maintain the security of the operating system and the software installed with regular patching issued from the trusted resource on the corporate network to increase the risk that an unknown virus will exploit the system. </w:t>
      </w:r>
    </w:p>
    <w:p>
      <w:pPr>
        <w:pStyle w:val="BodyText"/>
        <w:spacing w:before="0" w:after="0"/>
        <w:rPr>
          <w:rStyle w:val="Strong"/>
          <w:b w:val="false"/>
          <w:bCs w:val="false"/>
        </w:rPr>
      </w:pPr>
      <w:r>
        <w:rPr/>
      </w:r>
    </w:p>
    <w:p>
      <w:pPr>
        <w:pStyle w:val="BodyText"/>
        <w:spacing w:before="0" w:after="0"/>
        <w:rPr/>
      </w:pPr>
      <w:r>
        <w:rPr>
          <w:rStyle w:val="Strong"/>
          <w:b w:val="false"/>
          <w:bCs w:val="false"/>
        </w:rPr>
        <w:t>The users themselves are usually the weakest point in the chain when it comes to general security, some of which can be mitigated by enforcing screen locking timeouts for inactivity, password expiry, multi-factor authentication, wiping devices upon certain conditions such as failed logins or on report of loss or theft, strict password policies and training to recognise phishing scams.</w:t>
      </w:r>
      <w:r>
        <w:rPr>
          <w:rStyle w:val="Strong"/>
          <w:b w:val="false"/>
          <w:bCs w:val="false"/>
        </w:rPr>
        <w:t>[4]</w:t>
      </w:r>
      <w:r>
        <w:rPr>
          <w:rStyle w:val="Strong"/>
          <w:b w:val="false"/>
          <w:bCs w:val="false"/>
        </w:rPr>
        <w:t xml:space="preserve"> </w:t>
      </w:r>
      <w:r>
        <w:rPr>
          <w:rStyle w:val="Strong"/>
          <w:b w:val="false"/>
          <w:bCs w:val="false"/>
        </w:rPr>
        <w:t>[9] [10]</w:t>
      </w:r>
    </w:p>
    <w:p>
      <w:pPr>
        <w:pStyle w:val="BodyText"/>
        <w:spacing w:before="0" w:after="0"/>
        <w:rPr>
          <w:rStyle w:val="Strong"/>
          <w:b w:val="false"/>
          <w:bCs w:val="false"/>
          <w:color w:val="FF4000"/>
        </w:rPr>
      </w:pPr>
      <w:r>
        <w:rPr/>
      </w:r>
    </w:p>
    <w:p>
      <w:pPr>
        <w:pStyle w:val="BodyText"/>
        <w:spacing w:before="0" w:after="0"/>
        <w:rPr/>
      </w:pPr>
      <w:r>
        <w:rPr>
          <w:rStyle w:val="Strong"/>
          <w:b w:val="false"/>
          <w:bCs w:val="false"/>
        </w:rPr>
        <w:t xml:space="preserve">Multi factor authentication can be facilitated in a few ways, fobs and applications can be used to generate codes for an additional password prompt, but certificates can also be used to provide a fast and secure method of verifying a valid connection attempt from an authorised device and user. </w:t>
      </w:r>
      <w:r>
        <w:rPr>
          <w:rStyle w:val="Strong"/>
          <w:b w:val="false"/>
          <w:bCs w:val="false"/>
        </w:rPr>
        <w:t>[8]</w:t>
      </w:r>
    </w:p>
    <w:p>
      <w:pPr>
        <w:pStyle w:val="BodyText"/>
        <w:spacing w:before="0" w:after="0"/>
        <w:rPr>
          <w:rStyle w:val="Strong"/>
        </w:rPr>
      </w:pPr>
      <w:r>
        <w:rPr/>
      </w:r>
    </w:p>
    <w:p>
      <w:pPr>
        <w:pStyle w:val="BodyText"/>
        <w:rPr/>
      </w:pPr>
      <w:r>
        <w:rPr/>
        <w:t>By implementing these measures, organizations can significantly enhance the security of their endpoints and protect their sensitive data in a remote work environment.</w:t>
      </w:r>
    </w:p>
    <w:p>
      <w:pPr>
        <w:pStyle w:val="BodyText"/>
        <w:rPr/>
      </w:pPr>
      <w:r>
        <w:rPr>
          <w:rStyle w:val="Strong"/>
        </w:rPr>
        <w:t xml:space="preserve">Conclusion of </w:t>
      </w:r>
      <w:r>
        <w:rPr>
          <w:rStyle w:val="Strong"/>
        </w:rPr>
        <w:t>Existing Research</w:t>
      </w:r>
    </w:p>
    <w:p>
      <w:pPr>
        <w:pStyle w:val="BodyText"/>
        <w:rPr/>
      </w:pPr>
      <w:r>
        <w:rPr/>
        <w:t>Previous research has explored various aspects of endpoint security in a mobile office environment, including:</w:t>
      </w:r>
    </w:p>
    <w:p>
      <w:pPr>
        <w:pStyle w:val="BodyText"/>
        <w:numPr>
          <w:ilvl w:val="0"/>
          <w:numId w:val="3"/>
        </w:numPr>
        <w:tabs>
          <w:tab w:val="clear" w:pos="720"/>
          <w:tab w:val="left" w:pos="0" w:leader="none"/>
        </w:tabs>
        <w:spacing w:before="0" w:after="0"/>
        <w:ind w:hanging="283" w:left="709"/>
        <w:rPr/>
      </w:pPr>
      <w:r>
        <w:rPr>
          <w:rStyle w:val="Strong"/>
        </w:rPr>
        <w:t>Endpoint Security Threats:</w:t>
      </w:r>
      <w:r>
        <w:rPr/>
        <w:t xml:space="preserve"> Researchers have identified a wide range of threats targeting endpoints, such as malware, phishing attacks, and data breaches.</w:t>
      </w:r>
    </w:p>
    <w:p>
      <w:pPr>
        <w:pStyle w:val="BodyText"/>
        <w:numPr>
          <w:ilvl w:val="0"/>
          <w:numId w:val="3"/>
        </w:numPr>
        <w:tabs>
          <w:tab w:val="clear" w:pos="720"/>
          <w:tab w:val="left" w:pos="0" w:leader="none"/>
        </w:tabs>
        <w:spacing w:before="0" w:after="0"/>
        <w:ind w:hanging="283" w:left="709"/>
        <w:rPr/>
      </w:pPr>
      <w:r>
        <w:rPr>
          <w:rStyle w:val="Strong"/>
        </w:rPr>
        <w:t>Factors Influencing Security Behaviour:</w:t>
      </w:r>
      <w:r>
        <w:rPr/>
        <w:t xml:space="preserve"> Studies have examined factors that influence employee behaviour regarding endpoint security, including awareness, training, and organizational culture.</w:t>
      </w:r>
    </w:p>
    <w:p>
      <w:pPr>
        <w:pStyle w:val="BodyText"/>
        <w:numPr>
          <w:ilvl w:val="0"/>
          <w:numId w:val="3"/>
        </w:numPr>
        <w:tabs>
          <w:tab w:val="clear" w:pos="720"/>
          <w:tab w:val="left" w:pos="0" w:leader="none"/>
        </w:tabs>
        <w:spacing w:before="0" w:after="0"/>
        <w:ind w:hanging="283" w:left="709"/>
        <w:rPr/>
      </w:pPr>
      <w:r>
        <w:rPr>
          <w:rStyle w:val="Strong"/>
        </w:rPr>
        <w:t>Endpoint Security Technologies:</w:t>
      </w:r>
      <w:r>
        <w:rPr/>
        <w:t xml:space="preserve"> Research has evaluated the effectiveness of various endpoint security technologies, such as antivirus software, intrusion detection systems, and device management </w:t>
      </w:r>
      <w:r>
        <w:rPr/>
        <w:t>through encryption, software, and account control</w:t>
      </w:r>
      <w:r>
        <w:rPr/>
        <w:t>.</w:t>
      </w:r>
    </w:p>
    <w:p>
      <w:pPr>
        <w:pStyle w:val="BodyText"/>
        <w:numPr>
          <w:ilvl w:val="0"/>
          <w:numId w:val="3"/>
        </w:numPr>
        <w:tabs>
          <w:tab w:val="clear" w:pos="720"/>
          <w:tab w:val="left" w:pos="0" w:leader="none"/>
        </w:tabs>
        <w:ind w:hanging="283" w:left="709"/>
        <w:rPr/>
      </w:pPr>
      <w:r>
        <w:rPr>
          <w:rStyle w:val="Strong"/>
        </w:rPr>
        <w:t>Challenges of Remote Work:</w:t>
      </w:r>
      <w:r>
        <w:rPr/>
        <w:t xml:space="preserve"> Researchers have explored the unique challenges associated with securing endpoints in a remote work environment, such as increased attack surfaces and difficulty in monitoring and managing devices.</w:t>
      </w:r>
    </w:p>
    <w:p>
      <w:pPr>
        <w:pStyle w:val="BodyText"/>
        <w:rPr/>
      </w:pPr>
      <w:r>
        <w:rPr>
          <w:rStyle w:val="Strong"/>
          <w:b w:val="false"/>
          <w:bCs w:val="false"/>
        </w:rPr>
        <w:t>Regarding the hardening of resources current research shows that there is a gap regarding the storage of what is know as shadow data / IT. The methods described above all deal with making data stored where it should be hard to access or destroy. However it is in fact the data that is stored where it should not be that is truly at risk and could be used to render techniques described as irrelevant. Consider the cookies from the Google searches or other sites, or the rogue company data stored in a spreadsheet or text file that was a temporary location for formatting in a location viewable by less authorised staff, or even the data you emailed home / to a third party. As you can imagine this falls into the remit of human security which is fallible and very hard manage consistently.</w:t>
      </w:r>
    </w:p>
    <w:p>
      <w:pPr>
        <w:pStyle w:val="BodyText"/>
        <w:rPr/>
      </w:pPr>
      <w:r>
        <w:rPr>
          <w:rStyle w:val="Strong"/>
          <w:b w:val="false"/>
          <w:bCs w:val="false"/>
        </w:rPr>
        <w:t>One such solution maybe to create a software defined network specific to each VPN connection design to section the network by user role, or a strict policy on internet usage installed onto the machine to deny all access to the internet unless connected via VPN to enforce regulation of viewable sites.</w:t>
      </w:r>
    </w:p>
    <w:p>
      <w:pPr>
        <w:pStyle w:val="Normal"/>
        <w:rPr>
          <w:rFonts w:ascii="Calibri Light" w:hAnsi="Calibri Light" w:eastAsia="宋体"/>
          <w:color w:themeColor="accent1" w:themeShade="bf" w:val="2E74B5"/>
          <w:sz w:val="32"/>
          <w:szCs w:val="32"/>
        </w:rPr>
      </w:pPr>
      <w:r>
        <w:rPr>
          <w:rFonts w:eastAsia="宋体" w:ascii="Calibri Light" w:hAnsi="Calibri Light"/>
          <w:color w:themeColor="accent1" w:themeShade="bf" w:val="2E74B5"/>
          <w:sz w:val="32"/>
          <w:szCs w:val="32"/>
        </w:rPr>
      </w:r>
      <w:r>
        <w:br w:type="page"/>
      </w:r>
    </w:p>
    <w:p>
      <w:pPr>
        <w:pStyle w:val="Heading1"/>
        <w:spacing w:before="0" w:after="0"/>
        <w:rPr/>
      </w:pPr>
      <w:bookmarkStart w:id="2" w:name="__RefHeading___Toc30884_2976422455"/>
      <w:bookmarkEnd w:id="2"/>
      <w:r>
        <w:rPr/>
        <w:t>3. Aim &amp; Objectives</w:t>
      </w:r>
    </w:p>
    <w:p>
      <w:pPr>
        <w:pStyle w:val="Normal"/>
        <w:rPr>
          <w:i/>
          <w:i/>
          <w:iCs/>
          <w:color w:val="FF0000"/>
        </w:rPr>
      </w:pPr>
      <w:r>
        <w:rPr/>
      </w:r>
    </w:p>
    <w:p>
      <w:pPr>
        <w:pStyle w:val="Heading3"/>
        <w:rPr>
          <w:rFonts w:ascii="Calibri Light" w:hAnsi="Calibri Light" w:eastAsia="宋体"/>
          <w:color w:themeColor="accent1" w:themeShade="bf" w:val="2E74B5"/>
          <w:sz w:val="32"/>
          <w:szCs w:val="32"/>
        </w:rPr>
      </w:pPr>
      <w:bookmarkStart w:id="3" w:name="__RefHeading___Toc30886_2976422455"/>
      <w:bookmarkEnd w:id="3"/>
      <w:r>
        <w:rPr>
          <w:rFonts w:eastAsia="宋体"/>
          <w:color w:themeColor="accent1" w:themeShade="bf" w:val="2E74B5"/>
          <w:sz w:val="32"/>
          <w:szCs w:val="32"/>
        </w:rPr>
        <w:t>Aim:</w:t>
      </w:r>
    </w:p>
    <w:p>
      <w:pPr>
        <w:pStyle w:val="BodyText"/>
        <w:rPr/>
      </w:pPr>
      <w:r>
        <w:rPr>
          <w:rStyle w:val="Strong"/>
          <w:b w:val="false"/>
          <w:bCs w:val="false"/>
        </w:rPr>
        <w:t xml:space="preserve">To develop a comprehensive framework for enhancing endpoint security in a mobile office environment, addressing the challenges presented by the increased adoption of remote work </w:t>
      </w:r>
      <w:r>
        <w:rPr>
          <w:rStyle w:val="Strong"/>
          <w:b w:val="false"/>
          <w:bCs w:val="false"/>
        </w:rPr>
        <w:t>and therefore identify what is missing from the current security model presented.</w:t>
      </w:r>
    </w:p>
    <w:p>
      <w:pPr>
        <w:pStyle w:val="Heading3"/>
        <w:spacing w:before="40" w:after="283"/>
        <w:rPr/>
      </w:pPr>
      <w:bookmarkStart w:id="4" w:name="__RefHeading___Toc30888_2976422455"/>
      <w:bookmarkEnd w:id="4"/>
      <w:r>
        <w:rPr/>
        <w:t>Objectives:</w:t>
      </w:r>
    </w:p>
    <w:p>
      <w:pPr>
        <w:pStyle w:val="BodyText"/>
        <w:numPr>
          <w:ilvl w:val="0"/>
          <w:numId w:val="4"/>
        </w:numPr>
        <w:tabs>
          <w:tab w:val="clear" w:pos="720"/>
          <w:tab w:val="left" w:pos="0" w:leader="none"/>
        </w:tabs>
        <w:spacing w:before="0" w:after="0"/>
        <w:ind w:hanging="283" w:left="709"/>
        <w:rPr/>
      </w:pPr>
      <w:r>
        <w:rPr>
          <w:rStyle w:val="Strong"/>
          <w:b w:val="false"/>
          <w:bCs w:val="false"/>
        </w:rPr>
        <w:t>Conduct a thorough analysis of existing endpoint security threats and vulnerabilities specific to mobile office environments.</w:t>
      </w:r>
      <w:r>
        <w:rPr>
          <w:b w:val="false"/>
          <w:bCs w:val="false"/>
        </w:rPr>
        <w:t xml:space="preserve"> </w:t>
      </w:r>
    </w:p>
    <w:p>
      <w:pPr>
        <w:pStyle w:val="BodyText"/>
        <w:numPr>
          <w:ilvl w:val="0"/>
          <w:numId w:val="0"/>
        </w:numPr>
        <w:spacing w:before="0" w:after="0"/>
        <w:ind w:hanging="0" w:left="0"/>
        <w:rPr>
          <w:b w:val="false"/>
          <w:bCs w:val="false"/>
        </w:rPr>
      </w:pPr>
      <w:r>
        <w:rPr>
          <w:b w:val="false"/>
          <w:bCs w:val="false"/>
        </w:rPr>
        <w:t xml:space="preserve">- This will involve identifying common attack vectors, emerging threats, and potential vulnerabilities in mobile devices and applications. </w:t>
      </w:r>
    </w:p>
    <w:p>
      <w:pPr>
        <w:pStyle w:val="BodyText"/>
        <w:numPr>
          <w:ilvl w:val="0"/>
          <w:numId w:val="0"/>
        </w:numPr>
        <w:spacing w:before="0" w:after="0"/>
        <w:ind w:hanging="0" w:left="0"/>
        <w:rPr>
          <w:b w:val="false"/>
          <w:bCs w:val="false"/>
        </w:rPr>
      </w:pPr>
      <w:r>
        <w:rPr>
          <w:b w:val="false"/>
          <w:bCs w:val="false"/>
        </w:rPr>
      </w:r>
    </w:p>
    <w:p>
      <w:pPr>
        <w:pStyle w:val="BodyText"/>
        <w:numPr>
          <w:ilvl w:val="0"/>
          <w:numId w:val="4"/>
        </w:numPr>
        <w:tabs>
          <w:tab w:val="clear" w:pos="720"/>
          <w:tab w:val="left" w:pos="0" w:leader="none"/>
        </w:tabs>
        <w:spacing w:before="0" w:after="0"/>
        <w:ind w:hanging="283" w:left="709"/>
        <w:rPr/>
      </w:pPr>
      <w:r>
        <w:rPr>
          <w:rStyle w:val="Strong"/>
          <w:b w:val="false"/>
          <w:bCs w:val="false"/>
        </w:rPr>
        <w:t>Evaluate the effectiveness of current endpoint security technologies and practices in mitigating these threats.</w:t>
      </w:r>
      <w:r>
        <w:rPr>
          <w:b w:val="false"/>
          <w:bCs w:val="false"/>
        </w:rPr>
        <w:t xml:space="preserve"> </w:t>
      </w:r>
    </w:p>
    <w:p>
      <w:pPr>
        <w:pStyle w:val="BodyText"/>
        <w:numPr>
          <w:ilvl w:val="0"/>
          <w:numId w:val="0"/>
        </w:numPr>
        <w:spacing w:before="0" w:after="0"/>
        <w:ind w:hanging="0" w:left="0"/>
        <w:rPr>
          <w:b w:val="false"/>
          <w:bCs w:val="false"/>
        </w:rPr>
      </w:pPr>
      <w:r>
        <w:rPr>
          <w:b w:val="false"/>
          <w:bCs w:val="false"/>
        </w:rPr>
        <w:t xml:space="preserve">- This will include assessing the strengths and weaknesses of antivirus software, intrusion detection systems, mobile device management solutions, and other relevant technologies </w:t>
      </w:r>
      <w:r>
        <w:rPr>
          <w:b w:val="false"/>
          <w:bCs w:val="false"/>
        </w:rPr>
        <w:t>as listed in the introduction</w:t>
      </w:r>
      <w:r>
        <w:rPr>
          <w:b w:val="false"/>
          <w:bCs w:val="false"/>
        </w:rPr>
        <w:t xml:space="preserve">. </w:t>
      </w:r>
    </w:p>
    <w:p>
      <w:pPr>
        <w:pStyle w:val="BodyText"/>
        <w:numPr>
          <w:ilvl w:val="0"/>
          <w:numId w:val="0"/>
        </w:numPr>
        <w:spacing w:before="0" w:after="0"/>
        <w:ind w:hanging="0" w:left="0"/>
        <w:rPr>
          <w:b w:val="false"/>
          <w:bCs w:val="false"/>
        </w:rPr>
      </w:pPr>
      <w:r>
        <w:rPr>
          <w:b w:val="false"/>
          <w:bCs w:val="false"/>
        </w:rPr>
      </w:r>
    </w:p>
    <w:p>
      <w:pPr>
        <w:pStyle w:val="BodyText"/>
        <w:numPr>
          <w:ilvl w:val="0"/>
          <w:numId w:val="4"/>
        </w:numPr>
        <w:tabs>
          <w:tab w:val="clear" w:pos="720"/>
          <w:tab w:val="left" w:pos="0" w:leader="none"/>
        </w:tabs>
        <w:spacing w:before="0" w:after="0"/>
        <w:ind w:hanging="283" w:left="709"/>
        <w:rPr/>
      </w:pPr>
      <w:r>
        <w:rPr>
          <w:rStyle w:val="Strong"/>
          <w:b w:val="false"/>
          <w:bCs w:val="false"/>
        </w:rPr>
        <w:t>Develop a framework for implementing a robust endpoint security strategy tailored to the unique requirements of mobile office environments.</w:t>
      </w:r>
      <w:r>
        <w:rPr>
          <w:b w:val="false"/>
          <w:bCs w:val="false"/>
        </w:rPr>
        <w:t xml:space="preserve"> </w:t>
      </w:r>
    </w:p>
    <w:p>
      <w:pPr>
        <w:pStyle w:val="BodyText"/>
        <w:numPr>
          <w:ilvl w:val="0"/>
          <w:numId w:val="0"/>
        </w:numPr>
        <w:spacing w:before="0" w:after="0"/>
        <w:ind w:hanging="0" w:left="0"/>
        <w:rPr>
          <w:b w:val="false"/>
          <w:bCs w:val="false"/>
        </w:rPr>
      </w:pPr>
      <w:r>
        <w:rPr>
          <w:b w:val="false"/>
          <w:bCs w:val="false"/>
        </w:rPr>
        <w:t xml:space="preserve">- This framework will incorporate best practices, industry standards, and emerging technologies. </w:t>
      </w:r>
    </w:p>
    <w:p>
      <w:pPr>
        <w:pStyle w:val="BodyText"/>
        <w:numPr>
          <w:ilvl w:val="0"/>
          <w:numId w:val="0"/>
        </w:numPr>
        <w:spacing w:before="0" w:after="0"/>
        <w:ind w:hanging="0" w:left="0"/>
        <w:rPr>
          <w:b w:val="false"/>
          <w:bCs w:val="false"/>
        </w:rPr>
      </w:pPr>
      <w:r>
        <w:rPr>
          <w:b w:val="false"/>
          <w:bCs w:val="false"/>
        </w:rPr>
      </w:r>
    </w:p>
    <w:p>
      <w:pPr>
        <w:pStyle w:val="BodyText"/>
        <w:numPr>
          <w:ilvl w:val="0"/>
          <w:numId w:val="4"/>
        </w:numPr>
        <w:tabs>
          <w:tab w:val="clear" w:pos="720"/>
          <w:tab w:val="left" w:pos="0" w:leader="none"/>
        </w:tabs>
        <w:spacing w:before="0" w:after="0"/>
        <w:ind w:hanging="283" w:left="709"/>
        <w:rPr/>
      </w:pPr>
      <w:r>
        <w:rPr>
          <w:rStyle w:val="Strong"/>
          <w:b w:val="false"/>
          <w:bCs w:val="false"/>
        </w:rPr>
        <w:t>Identify and address the human factors that influence employee behaviour regarding endpoint security.</w:t>
      </w:r>
      <w:r>
        <w:rPr>
          <w:b w:val="false"/>
          <w:bCs w:val="false"/>
        </w:rPr>
        <w:t xml:space="preserve"> </w:t>
      </w:r>
    </w:p>
    <w:p>
      <w:pPr>
        <w:pStyle w:val="BodyText"/>
        <w:numPr>
          <w:ilvl w:val="0"/>
          <w:numId w:val="0"/>
        </w:numPr>
        <w:spacing w:before="0" w:after="0"/>
        <w:ind w:hanging="0" w:left="0"/>
        <w:rPr>
          <w:b w:val="false"/>
          <w:bCs w:val="false"/>
        </w:rPr>
      </w:pPr>
      <w:r>
        <w:rPr>
          <w:b w:val="false"/>
          <w:bCs w:val="false"/>
        </w:rPr>
        <w:t xml:space="preserve">- This will involve exploring factors such as awareness, training, and organizational culture, and developing strategies to improve employee compliance with security policies </w:t>
      </w:r>
      <w:r>
        <w:rPr>
          <w:b w:val="false"/>
          <w:bCs w:val="false"/>
        </w:rPr>
        <w:t>or removing the ability to perform certain tasks to increase security at the cost of usability</w:t>
      </w:r>
      <w:r>
        <w:rPr>
          <w:b w:val="false"/>
          <w:bCs w:val="false"/>
        </w:rPr>
        <w:t xml:space="preserve">. </w:t>
      </w:r>
    </w:p>
    <w:p>
      <w:pPr>
        <w:pStyle w:val="BodyText"/>
        <w:numPr>
          <w:ilvl w:val="0"/>
          <w:numId w:val="0"/>
        </w:numPr>
        <w:ind w:hanging="0" w:left="0"/>
        <w:rPr>
          <w:rStyle w:val="Strong"/>
          <w:b w:val="false"/>
          <w:bCs w:val="false"/>
        </w:rPr>
      </w:pPr>
      <w:r>
        <w:rPr/>
      </w:r>
    </w:p>
    <w:p>
      <w:pPr>
        <w:pStyle w:val="BodyText"/>
        <w:numPr>
          <w:ilvl w:val="0"/>
          <w:numId w:val="4"/>
        </w:numPr>
        <w:tabs>
          <w:tab w:val="clear" w:pos="720"/>
          <w:tab w:val="left" w:pos="0" w:leader="none"/>
        </w:tabs>
        <w:ind w:hanging="283" w:left="709"/>
        <w:rPr/>
      </w:pPr>
      <w:r>
        <w:rPr>
          <w:rStyle w:val="Strong"/>
          <w:b w:val="false"/>
          <w:bCs w:val="false"/>
        </w:rPr>
        <w:t>Evaluate the potential impact of emerging technologies, such as AI and machine learning, on endpoint security in a mobile office environment.</w:t>
      </w:r>
      <w:r>
        <w:rPr>
          <w:b w:val="false"/>
          <w:bCs w:val="false"/>
        </w:rPr>
        <w:t xml:space="preserve"> </w:t>
        <w:br/>
        <w:t xml:space="preserve">- </w:t>
      </w:r>
      <w:r>
        <w:rPr/>
        <w:t>This will involve exploring how these technologies can be used to enhance threat detection, response, and prevention.</w:t>
      </w:r>
    </w:p>
    <w:p>
      <w:pPr>
        <w:pStyle w:val="Heading3"/>
        <w:rPr>
          <w:rFonts w:ascii="Calibri Light" w:hAnsi="Calibri Light" w:eastAsia="宋体"/>
          <w:color w:themeColor="accent1" w:themeShade="bf" w:val="2E74B5"/>
          <w:sz w:val="32"/>
          <w:szCs w:val="32"/>
        </w:rPr>
      </w:pPr>
      <w:r>
        <w:rPr/>
      </w:r>
    </w:p>
    <w:p>
      <w:pPr>
        <w:pStyle w:val="Normal"/>
        <w:rPr>
          <w:rFonts w:ascii="Calibri Light" w:hAnsi="Calibri Light" w:eastAsia="宋体"/>
          <w:color w:themeColor="accent1" w:themeShade="bf" w:val="2E74B5"/>
          <w:sz w:val="32"/>
          <w:szCs w:val="32"/>
        </w:rPr>
      </w:pPr>
      <w:r>
        <w:rPr>
          <w:rFonts w:eastAsia="宋体" w:ascii="Calibri Light" w:hAnsi="Calibri Light"/>
          <w:color w:themeColor="accent1" w:themeShade="bf" w:val="2E74B5"/>
          <w:sz w:val="32"/>
          <w:szCs w:val="32"/>
        </w:rPr>
      </w:r>
      <w:r>
        <w:br w:type="page"/>
      </w:r>
    </w:p>
    <w:p>
      <w:pPr>
        <w:pStyle w:val="Heading1"/>
        <w:spacing w:before="0" w:after="0"/>
        <w:rPr/>
      </w:pPr>
      <w:bookmarkStart w:id="5" w:name="__RefHeading___Toc30890_2976422455"/>
      <w:bookmarkEnd w:id="5"/>
      <w:r>
        <w:rPr/>
        <w:t>4. Methodology</w:t>
      </w:r>
    </w:p>
    <w:p>
      <w:pPr>
        <w:pStyle w:val="Normal"/>
        <w:rPr/>
      </w:pPr>
      <w:r>
        <w:rPr/>
      </w:r>
    </w:p>
    <w:p>
      <w:pPr>
        <w:pStyle w:val="Heading2"/>
        <w:rPr/>
      </w:pPr>
      <w:bookmarkStart w:id="6" w:name="__RefHeading___Toc30892_2976422455"/>
      <w:bookmarkEnd w:id="6"/>
      <w:r>
        <w:rPr/>
        <w:t>4.1 Research Methodology</w:t>
      </w:r>
    </w:p>
    <w:p>
      <w:pPr>
        <w:pStyle w:val="Normal"/>
        <w:rPr>
          <w:i/>
          <w:i/>
          <w:color w:val="FF0000"/>
        </w:rPr>
      </w:pPr>
      <w:r>
        <w:rPr/>
      </w:r>
    </w:p>
    <w:p>
      <w:pPr>
        <w:pStyle w:val="Heading3"/>
        <w:rPr>
          <w:i w:val="false"/>
          <w:i w:val="false"/>
          <w:iCs w:val="false"/>
          <w:color w:val="000000"/>
        </w:rPr>
      </w:pPr>
      <w:bookmarkStart w:id="7" w:name="__RefHeading___Toc30894_2976422455"/>
      <w:bookmarkEnd w:id="7"/>
      <w:r>
        <w:rPr>
          <w:i w:val="false"/>
          <w:iCs w:val="false"/>
          <w:color w:val="000000"/>
        </w:rPr>
        <w:t>Research Design</w:t>
      </w:r>
    </w:p>
    <w:p>
      <w:pPr>
        <w:pStyle w:val="BodyText"/>
        <w:rPr/>
      </w:pPr>
      <w:r>
        <w:rPr>
          <w:b w:val="false"/>
          <w:bCs w:val="false"/>
        </w:rPr>
        <w:t xml:space="preserve">A </w:t>
      </w:r>
      <w:r>
        <w:rPr>
          <w:rStyle w:val="Strong"/>
          <w:b w:val="false"/>
          <w:bCs w:val="false"/>
        </w:rPr>
        <w:t>mixed-methods research design</w:t>
      </w:r>
      <w:r>
        <w:rPr>
          <w:b w:val="false"/>
          <w:bCs w:val="false"/>
        </w:rPr>
        <w:t xml:space="preserve"> will be employed to combine both quantitative and qualitative approaches. This will provide a comprehensive understanding of endpoint security challenges and potential solutions.</w:t>
      </w:r>
    </w:p>
    <w:p>
      <w:pPr>
        <w:pStyle w:val="Heading3"/>
        <w:spacing w:before="40" w:after="283"/>
        <w:rPr/>
      </w:pPr>
      <w:bookmarkStart w:id="8" w:name="__RefHeading___Toc30896_2976422455"/>
      <w:bookmarkEnd w:id="8"/>
      <w:r>
        <w:rPr/>
        <w:t>Data Collection Methods</w:t>
      </w:r>
    </w:p>
    <w:p>
      <w:pPr>
        <w:pStyle w:val="BodyText"/>
        <w:numPr>
          <w:ilvl w:val="0"/>
          <w:numId w:val="5"/>
        </w:numPr>
        <w:tabs>
          <w:tab w:val="clear" w:pos="720"/>
          <w:tab w:val="left" w:pos="0" w:leader="none"/>
        </w:tabs>
        <w:ind w:hanging="283" w:left="709"/>
        <w:rPr/>
      </w:pPr>
      <w:r>
        <w:rPr>
          <w:rStyle w:val="Strong"/>
        </w:rPr>
        <w:t>Quantitative Data:</w:t>
      </w:r>
    </w:p>
    <w:p>
      <w:pPr>
        <w:pStyle w:val="BodyText"/>
        <w:numPr>
          <w:ilvl w:val="1"/>
          <w:numId w:val="5"/>
        </w:numPr>
        <w:tabs>
          <w:tab w:val="clear" w:pos="720"/>
          <w:tab w:val="left" w:pos="0" w:leader="none"/>
        </w:tabs>
        <w:spacing w:before="0" w:after="0"/>
        <w:ind w:hanging="283" w:left="1418"/>
        <w:rPr/>
      </w:pPr>
      <w:r>
        <w:rPr>
          <w:rStyle w:val="Strong"/>
        </w:rPr>
        <w:t>Analysis of current security framework via secondary data collection</w:t>
      </w:r>
      <w:r>
        <w:rPr>
          <w:rStyle w:val="Strong"/>
        </w:rPr>
        <w:t>:</w:t>
      </w:r>
      <w:r>
        <w:rPr/>
        <w:t xml:space="preserve"> </w:t>
      </w:r>
      <w:r>
        <w:rPr/>
        <w:t>The current systems used must be scored against the current industry standards.</w:t>
      </w:r>
    </w:p>
    <w:p>
      <w:pPr>
        <w:pStyle w:val="BodyText"/>
        <w:numPr>
          <w:ilvl w:val="0"/>
          <w:numId w:val="0"/>
        </w:numPr>
        <w:spacing w:before="0" w:after="0"/>
        <w:ind w:hanging="0" w:left="0"/>
        <w:rPr/>
      </w:pPr>
      <w:r>
        <w:rPr/>
        <w:t>Existing data from industry reports, academic research, and security databases will be analy</w:t>
      </w:r>
      <w:r>
        <w:rPr/>
        <w:t>s</w:t>
      </w:r>
      <w:r>
        <w:rPr/>
        <w:t xml:space="preserve">ed </w:t>
      </w:r>
      <w:r>
        <w:rPr/>
        <w:t>based on end-point device security data protection</w:t>
      </w:r>
      <w:r>
        <w:rPr/>
        <w:t xml:space="preserve">. </w:t>
      </w:r>
    </w:p>
    <w:p>
      <w:pPr>
        <w:pStyle w:val="BodyText"/>
        <w:numPr>
          <w:ilvl w:val="0"/>
          <w:numId w:val="0"/>
        </w:numPr>
        <w:spacing w:before="0" w:after="0"/>
        <w:ind w:hanging="0" w:left="0"/>
        <w:rPr/>
      </w:pPr>
      <w:r>
        <w:rPr/>
      </w:r>
    </w:p>
    <w:p>
      <w:pPr>
        <w:pStyle w:val="BodyText"/>
        <w:numPr>
          <w:ilvl w:val="0"/>
          <w:numId w:val="5"/>
        </w:numPr>
        <w:tabs>
          <w:tab w:val="clear" w:pos="720"/>
          <w:tab w:val="left" w:pos="0" w:leader="none"/>
        </w:tabs>
        <w:ind w:hanging="283" w:left="709"/>
        <w:rPr/>
      </w:pPr>
      <w:r>
        <w:rPr>
          <w:rStyle w:val="Strong"/>
        </w:rPr>
        <w:t>Qualitative Data:</w:t>
      </w:r>
    </w:p>
    <w:p>
      <w:pPr>
        <w:pStyle w:val="BodyText"/>
        <w:numPr>
          <w:ilvl w:val="1"/>
          <w:numId w:val="5"/>
        </w:numPr>
        <w:tabs>
          <w:tab w:val="clear" w:pos="720"/>
          <w:tab w:val="left" w:pos="0" w:leader="none"/>
        </w:tabs>
        <w:spacing w:before="0" w:after="0"/>
        <w:ind w:hanging="283" w:left="1418"/>
        <w:rPr/>
      </w:pPr>
      <w:r>
        <w:rPr>
          <w:rStyle w:val="Strong"/>
        </w:rPr>
        <w:t>Surveys</w:t>
      </w:r>
      <w:r>
        <w:rPr>
          <w:rStyle w:val="Strong"/>
        </w:rPr>
        <w:t>:</w:t>
      </w:r>
      <w:r>
        <w:rPr/>
        <w:t xml:space="preserve"> </w:t>
      </w:r>
      <w:r>
        <w:rPr/>
        <w:t>Current IT professionals will need to share real life pit falls that have been encountered to uncover the current working practices of staff. Professionals to include Support groups, resolution teams, and incident management.</w:t>
      </w:r>
      <w:r>
        <w:rPr/>
        <w:t xml:space="preserve"> </w:t>
      </w:r>
    </w:p>
    <w:p>
      <w:pPr>
        <w:pStyle w:val="BodyText"/>
        <w:numPr>
          <w:ilvl w:val="1"/>
          <w:numId w:val="5"/>
        </w:numPr>
        <w:tabs>
          <w:tab w:val="clear" w:pos="720"/>
          <w:tab w:val="left" w:pos="0" w:leader="none"/>
        </w:tabs>
        <w:ind w:hanging="283" w:left="1418"/>
        <w:rPr/>
      </w:pPr>
      <w:r>
        <w:rPr>
          <w:rStyle w:val="Strong"/>
        </w:rPr>
        <w:t>Case Studies:</w:t>
      </w:r>
      <w:r>
        <w:rPr/>
        <w:t xml:space="preserve"> Case studies of organi</w:t>
      </w:r>
      <w:r>
        <w:rPr/>
        <w:t>s</w:t>
      </w:r>
      <w:r>
        <w:rPr/>
        <w:t>ations with successful endpoint security programs will be analy</w:t>
      </w:r>
      <w:r>
        <w:rPr/>
        <w:t>s</w:t>
      </w:r>
      <w:r>
        <w:rPr/>
        <w:t xml:space="preserve">ed to identify key factors contributing to their effectiveness. </w:t>
      </w:r>
    </w:p>
    <w:p>
      <w:pPr>
        <w:pStyle w:val="Heading3"/>
        <w:spacing w:before="40" w:after="283"/>
        <w:rPr/>
      </w:pPr>
      <w:bookmarkStart w:id="9" w:name="__RefHeading___Toc30898_2976422455"/>
      <w:bookmarkEnd w:id="9"/>
      <w:r>
        <w:rPr/>
        <w:t>Data Analysis</w:t>
      </w:r>
    </w:p>
    <w:p>
      <w:pPr>
        <w:pStyle w:val="BodyText"/>
        <w:numPr>
          <w:ilvl w:val="0"/>
          <w:numId w:val="6"/>
        </w:numPr>
        <w:tabs>
          <w:tab w:val="clear" w:pos="720"/>
          <w:tab w:val="left" w:pos="0" w:leader="none"/>
        </w:tabs>
        <w:spacing w:before="0" w:after="0"/>
        <w:ind w:hanging="283" w:left="709"/>
        <w:rPr/>
      </w:pPr>
      <w:r>
        <w:rPr>
          <w:rStyle w:val="Strong"/>
        </w:rPr>
        <w:t>Quantitative Data:</w:t>
      </w:r>
      <w:r>
        <w:rPr/>
        <w:t xml:space="preserve"> Statistical analysis techniques, such as descriptive statistics, correlation analysis, and regression analysis, will be used to analy</w:t>
      </w:r>
      <w:r>
        <w:rPr/>
        <w:t>s</w:t>
      </w:r>
      <w:r>
        <w:rPr/>
        <w:t xml:space="preserve">e survey data and identify patterns and relationships </w:t>
      </w:r>
      <w:r>
        <w:rPr/>
        <w:t>of the scores and threats and the relationship between favouring security in one area over another.</w:t>
      </w:r>
    </w:p>
    <w:p>
      <w:pPr>
        <w:pStyle w:val="BodyText"/>
        <w:numPr>
          <w:ilvl w:val="0"/>
          <w:numId w:val="0"/>
        </w:numPr>
        <w:spacing w:before="0" w:after="0"/>
        <w:ind w:hanging="0" w:left="0"/>
        <w:rPr/>
      </w:pPr>
      <w:r>
        <w:rPr/>
      </w:r>
    </w:p>
    <w:p>
      <w:pPr>
        <w:pStyle w:val="BodyText"/>
        <w:numPr>
          <w:ilvl w:val="0"/>
          <w:numId w:val="6"/>
        </w:numPr>
        <w:tabs>
          <w:tab w:val="clear" w:pos="720"/>
          <w:tab w:val="left" w:pos="0" w:leader="none"/>
        </w:tabs>
        <w:ind w:hanging="283" w:left="709"/>
        <w:rPr/>
      </w:pPr>
      <w:r>
        <w:rPr>
          <w:rStyle w:val="Strong"/>
        </w:rPr>
        <w:t>Qualitative Data:</w:t>
      </w:r>
      <w:r>
        <w:rPr/>
        <w:t xml:space="preserve"> Thematic analysis will be employed to identify common themes and patterns within the interview and case study data. </w:t>
      </w:r>
    </w:p>
    <w:p>
      <w:pPr>
        <w:pStyle w:val="Heading3"/>
        <w:spacing w:before="40" w:after="283"/>
        <w:rPr/>
      </w:pPr>
      <w:bookmarkStart w:id="10" w:name="__RefHeading___Toc30900_2976422455"/>
      <w:bookmarkEnd w:id="10"/>
      <w:r>
        <w:rPr/>
        <w:t>Ethical Considerations</w:t>
      </w:r>
    </w:p>
    <w:p>
      <w:pPr>
        <w:pStyle w:val="BodyText"/>
        <w:numPr>
          <w:ilvl w:val="0"/>
          <w:numId w:val="7"/>
        </w:numPr>
        <w:tabs>
          <w:tab w:val="clear" w:pos="720"/>
          <w:tab w:val="left" w:pos="0" w:leader="none"/>
        </w:tabs>
        <w:spacing w:before="0" w:after="0"/>
        <w:ind w:hanging="283" w:left="709"/>
        <w:rPr/>
      </w:pPr>
      <w:r>
        <w:rPr>
          <w:rStyle w:val="Strong"/>
        </w:rPr>
        <w:t>Informed Consent:</w:t>
      </w:r>
      <w:r>
        <w:rPr/>
        <w:t xml:space="preserve"> Participants will be informed about the research objectives, data collection methods, and their right to withdraw from the study. </w:t>
      </w:r>
    </w:p>
    <w:p>
      <w:pPr>
        <w:pStyle w:val="BodyText"/>
        <w:numPr>
          <w:ilvl w:val="0"/>
          <w:numId w:val="7"/>
        </w:numPr>
        <w:tabs>
          <w:tab w:val="clear" w:pos="720"/>
          <w:tab w:val="left" w:pos="0" w:leader="none"/>
        </w:tabs>
        <w:spacing w:before="0" w:after="0"/>
        <w:ind w:hanging="283" w:left="709"/>
        <w:rPr/>
      </w:pPr>
      <w:r>
        <w:rPr>
          <w:rStyle w:val="Strong"/>
        </w:rPr>
        <w:t>Data Privacy:</w:t>
      </w:r>
      <w:r>
        <w:rPr/>
        <w:t xml:space="preserve"> Measures will be taken to ensure the confidentiality and anonymity of participant data. </w:t>
      </w:r>
    </w:p>
    <w:p>
      <w:pPr>
        <w:pStyle w:val="BodyText"/>
        <w:numPr>
          <w:ilvl w:val="0"/>
          <w:numId w:val="7"/>
        </w:numPr>
        <w:tabs>
          <w:tab w:val="clear" w:pos="720"/>
          <w:tab w:val="left" w:pos="0" w:leader="none"/>
        </w:tabs>
        <w:ind w:hanging="283" w:left="709"/>
        <w:rPr/>
      </w:pPr>
      <w:r>
        <w:rPr>
          <w:rStyle w:val="Strong"/>
        </w:rPr>
        <w:t>Ethical Guidelines:</w:t>
      </w:r>
      <w:r>
        <w:rPr/>
        <w:t xml:space="preserve"> </w:t>
      </w:r>
      <w:r>
        <w:rPr/>
        <w:t>Company and individuals names will be omitted from the study so that what we learn from their mistakes will not condemn them so that we can benefit and that they might also benefit from the future of the research.</w:t>
      </w:r>
    </w:p>
    <w:p>
      <w:pPr>
        <w:pStyle w:val="Heading3"/>
        <w:spacing w:before="40" w:after="283"/>
        <w:rPr/>
      </w:pPr>
      <w:bookmarkStart w:id="11" w:name="__RefHeading___Toc30902_2976422455"/>
      <w:bookmarkEnd w:id="11"/>
      <w:r>
        <w:rPr/>
        <w:t>Timeframe and Resources</w:t>
      </w:r>
    </w:p>
    <w:p>
      <w:pPr>
        <w:pStyle w:val="BodyText"/>
        <w:rPr/>
      </w:pPr>
      <w:r>
        <w:rPr/>
        <w:t>A detailed project timeline will be developed to outline the key activities and their estimated duration. Necessary resources, including human resources, equipment, and software, will be identified and allocated.</w:t>
      </w:r>
    </w:p>
    <w:p>
      <w:pPr>
        <w:pStyle w:val="Normal"/>
        <w:rPr>
          <w:i/>
          <w:i/>
          <w:color w:val="FF0000"/>
        </w:rPr>
      </w:pPr>
      <w:r>
        <w:rPr/>
      </w:r>
    </w:p>
    <w:p>
      <w:pPr>
        <w:pStyle w:val="Heading3"/>
        <w:rPr/>
      </w:pPr>
      <w:bookmarkStart w:id="12" w:name="__RefHeading___Toc30904_2976422455"/>
      <w:bookmarkEnd w:id="12"/>
      <w:r>
        <w:rPr/>
        <w:t>4.1.1 Philosophy</w:t>
      </w:r>
    </w:p>
    <w:p>
      <w:pPr>
        <w:pStyle w:val="Normal"/>
        <w:rPr>
          <w:i/>
          <w:i/>
          <w:iCs/>
          <w:color w:val="FF0000"/>
        </w:rPr>
      </w:pPr>
      <w:r>
        <w:rPr/>
      </w:r>
    </w:p>
    <w:p>
      <w:pPr>
        <w:pStyle w:val="BodyText"/>
        <w:rPr>
          <w:color w:val="000000"/>
        </w:rPr>
      </w:pPr>
      <w:r>
        <w:rPr>
          <w:rStyle w:val="Strong"/>
          <w:color w:val="000000"/>
        </w:rPr>
        <w:t>Positivism</w:t>
      </w:r>
      <w:r>
        <w:rPr>
          <w:color w:val="000000"/>
        </w:rPr>
        <w:t xml:space="preserve"> is a philosophical approach that emphasizes objectivity </w:t>
      </w:r>
      <w:r>
        <w:rPr>
          <w:color w:val="000000"/>
        </w:rPr>
        <w:t>and</w:t>
      </w:r>
      <w:r>
        <w:rPr>
          <w:color w:val="000000"/>
        </w:rPr>
        <w:t xml:space="preserve"> empirical evidence, </w:t>
      </w:r>
      <w:r>
        <w:rPr>
          <w:color w:val="000000"/>
        </w:rPr>
        <w:t>and so it will be employed</w:t>
      </w:r>
      <w:r>
        <w:rPr>
          <w:color w:val="000000"/>
        </w:rPr>
        <w:t xml:space="preserve"> to discover and verify relationships between </w:t>
      </w:r>
      <w:r>
        <w:rPr>
          <w:color w:val="000000"/>
        </w:rPr>
        <w:t>the systems used and the threat / risk scoring by</w:t>
      </w:r>
      <w:r>
        <w:rPr>
          <w:color w:val="000000"/>
        </w:rPr>
        <w:t xml:space="preserve"> quantitative data analysis.</w:t>
      </w:r>
    </w:p>
    <w:p>
      <w:pPr>
        <w:pStyle w:val="BodyText"/>
        <w:rPr/>
      </w:pPr>
      <w:r>
        <w:rPr>
          <w:rStyle w:val="Strong"/>
        </w:rPr>
        <w:t>Justification:</w:t>
      </w:r>
    </w:p>
    <w:p>
      <w:pPr>
        <w:pStyle w:val="BodyText"/>
        <w:numPr>
          <w:ilvl w:val="0"/>
          <w:numId w:val="8"/>
        </w:numPr>
        <w:tabs>
          <w:tab w:val="clear" w:pos="720"/>
          <w:tab w:val="left" w:pos="0" w:leader="none"/>
        </w:tabs>
        <w:spacing w:before="0" w:after="0"/>
        <w:ind w:hanging="283" w:left="709"/>
        <w:rPr/>
      </w:pPr>
      <w:r>
        <w:rPr>
          <w:rStyle w:val="Strong"/>
        </w:rPr>
        <w:t>Objectivity:</w:t>
      </w:r>
      <w:r>
        <w:rPr/>
        <w:t xml:space="preserve"> Positivism aligns with the goal of providing objective and measurable evidence to support endpoint security recommendations.</w:t>
      </w:r>
    </w:p>
    <w:p>
      <w:pPr>
        <w:pStyle w:val="BodyText"/>
        <w:numPr>
          <w:ilvl w:val="0"/>
          <w:numId w:val="0"/>
        </w:numPr>
        <w:spacing w:before="0" w:after="0"/>
        <w:ind w:hanging="0" w:left="0"/>
        <w:rPr/>
      </w:pPr>
      <w:r>
        <w:rPr/>
        <w:t>Q</w:t>
      </w:r>
      <w:r>
        <w:rPr/>
        <w:t xml:space="preserve">ualitative data (interviews, case studies) </w:t>
      </w:r>
      <w:r>
        <w:rPr/>
        <w:t>will be compared to see if the concerns and known security gaps match the findings from the scoring analysis.</w:t>
      </w:r>
    </w:p>
    <w:p>
      <w:pPr>
        <w:pStyle w:val="BodyText"/>
        <w:numPr>
          <w:ilvl w:val="0"/>
          <w:numId w:val="8"/>
        </w:numPr>
        <w:tabs>
          <w:tab w:val="clear" w:pos="720"/>
          <w:tab w:val="left" w:pos="0" w:leader="none"/>
        </w:tabs>
        <w:spacing w:before="0" w:after="0"/>
        <w:ind w:hanging="283" w:left="709"/>
        <w:rPr/>
      </w:pPr>
      <w:r>
        <w:rPr>
          <w:rStyle w:val="Strong"/>
        </w:rPr>
        <w:t>Empirical Evidence:</w:t>
      </w:r>
      <w:r>
        <w:rPr/>
        <w:t xml:space="preserve"> The research will rely on quantitative data (secondary data </w:t>
      </w:r>
      <w:r>
        <w:rPr/>
        <w:t>compared with current system data</w:t>
      </w:r>
      <w:r>
        <w:rPr/>
        <w:t>). The use of statistical analysis and rigorous research design will ensure the reliability and validity of the findings.</w:t>
      </w:r>
    </w:p>
    <w:p>
      <w:pPr>
        <w:pStyle w:val="BodyText"/>
        <w:numPr>
          <w:ilvl w:val="0"/>
          <w:numId w:val="0"/>
        </w:numPr>
        <w:spacing w:before="0" w:after="0"/>
        <w:ind w:hanging="0" w:left="0"/>
        <w:rPr/>
      </w:pPr>
      <w:r>
        <w:rPr/>
      </w:r>
    </w:p>
    <w:p>
      <w:pPr>
        <w:pStyle w:val="BodyText"/>
        <w:rPr/>
      </w:pPr>
      <w:r>
        <w:rPr>
          <w:rStyle w:val="Strong"/>
        </w:rPr>
        <w:t>Advantages and Disadvantages:</w:t>
      </w:r>
    </w:p>
    <w:p>
      <w:pPr>
        <w:pStyle w:val="BodyText"/>
        <w:numPr>
          <w:ilvl w:val="0"/>
          <w:numId w:val="9"/>
        </w:numPr>
        <w:tabs>
          <w:tab w:val="clear" w:pos="720"/>
          <w:tab w:val="left" w:pos="0" w:leader="none"/>
        </w:tabs>
        <w:spacing w:before="0" w:after="0"/>
        <w:ind w:hanging="283" w:left="709"/>
        <w:rPr/>
      </w:pPr>
      <w:r>
        <w:rPr>
          <w:rStyle w:val="Strong"/>
        </w:rPr>
        <w:t>Advantages:</w:t>
      </w:r>
    </w:p>
    <w:p>
      <w:pPr>
        <w:pStyle w:val="BodyText"/>
        <w:numPr>
          <w:ilvl w:val="1"/>
          <w:numId w:val="9"/>
        </w:numPr>
        <w:tabs>
          <w:tab w:val="clear" w:pos="720"/>
          <w:tab w:val="left" w:pos="0" w:leader="none"/>
        </w:tabs>
        <w:spacing w:before="0" w:after="0"/>
        <w:ind w:hanging="283" w:left="1418"/>
        <w:rPr/>
      </w:pPr>
      <w:r>
        <w:rPr/>
        <w:t>Provides a structured and systematic approach to research.</w:t>
      </w:r>
    </w:p>
    <w:p>
      <w:pPr>
        <w:pStyle w:val="BodyText"/>
        <w:numPr>
          <w:ilvl w:val="1"/>
          <w:numId w:val="9"/>
        </w:numPr>
        <w:tabs>
          <w:tab w:val="clear" w:pos="720"/>
          <w:tab w:val="left" w:pos="0" w:leader="none"/>
        </w:tabs>
        <w:spacing w:before="0" w:after="0"/>
        <w:ind w:hanging="283" w:left="1418"/>
        <w:rPr/>
      </w:pPr>
      <w:r>
        <w:rPr/>
        <w:t>Enables the identification of cause-and-effect relationships.</w:t>
      </w:r>
    </w:p>
    <w:p>
      <w:pPr>
        <w:pStyle w:val="BodyText"/>
        <w:numPr>
          <w:ilvl w:val="1"/>
          <w:numId w:val="9"/>
        </w:numPr>
        <w:tabs>
          <w:tab w:val="clear" w:pos="720"/>
          <w:tab w:val="left" w:pos="0" w:leader="none"/>
        </w:tabs>
        <w:spacing w:before="0" w:after="0"/>
        <w:ind w:hanging="283" w:left="1418"/>
        <w:rPr/>
      </w:pPr>
      <w:r>
        <w:rPr/>
        <w:t>Facilitates the generali</w:t>
      </w:r>
      <w:r>
        <w:rPr/>
        <w:t>s</w:t>
      </w:r>
      <w:r>
        <w:rPr/>
        <w:t>ation of findings to a wider population.</w:t>
      </w:r>
    </w:p>
    <w:p>
      <w:pPr>
        <w:pStyle w:val="BodyText"/>
        <w:numPr>
          <w:ilvl w:val="0"/>
          <w:numId w:val="9"/>
        </w:numPr>
        <w:tabs>
          <w:tab w:val="clear" w:pos="720"/>
          <w:tab w:val="left" w:pos="0" w:leader="none"/>
        </w:tabs>
        <w:spacing w:before="0" w:after="0"/>
        <w:ind w:hanging="283" w:left="709"/>
        <w:rPr/>
      </w:pPr>
      <w:r>
        <w:rPr>
          <w:rStyle w:val="Strong"/>
        </w:rPr>
        <w:t>Disadvantages:</w:t>
      </w:r>
    </w:p>
    <w:p>
      <w:pPr>
        <w:pStyle w:val="BodyText"/>
        <w:numPr>
          <w:ilvl w:val="1"/>
          <w:numId w:val="9"/>
        </w:numPr>
        <w:tabs>
          <w:tab w:val="clear" w:pos="720"/>
          <w:tab w:val="left" w:pos="0" w:leader="none"/>
        </w:tabs>
        <w:ind w:hanging="283" w:left="1418"/>
        <w:rPr/>
      </w:pPr>
      <w:r>
        <w:rPr/>
        <w:t xml:space="preserve">Can be limited by the availability </w:t>
      </w:r>
      <w:r>
        <w:rPr/>
        <w:t xml:space="preserve">or bias </w:t>
      </w:r>
      <w:r>
        <w:rPr/>
        <w:t xml:space="preserve">of quantitative data </w:t>
      </w:r>
      <w:r>
        <w:rPr/>
        <w:t>based on organisation type</w:t>
      </w:r>
      <w:r>
        <w:rPr/>
        <w:t>.</w:t>
      </w:r>
    </w:p>
    <w:p>
      <w:pPr>
        <w:pStyle w:val="BodyText"/>
        <w:rPr/>
      </w:pPr>
      <w:r>
        <w:rPr/>
      </w:r>
    </w:p>
    <w:p>
      <w:pPr>
        <w:pStyle w:val="BodyText"/>
        <w:rPr/>
      </w:pPr>
      <w:r>
        <w:rPr/>
        <w:t>The qualitative data received from interviews will used as a factor to decide whether or not the quantitative data could be bias or a mistake has been made in the weighting of the value of different risks.</w:t>
      </w:r>
    </w:p>
    <w:p>
      <w:pPr>
        <w:pStyle w:val="Normal"/>
        <w:rPr>
          <w:color w:val="000000"/>
        </w:rPr>
      </w:pPr>
      <w:r>
        <w:rPr>
          <w:color w:val="000000"/>
        </w:rPr>
      </w:r>
    </w:p>
    <w:p>
      <w:pPr>
        <w:pStyle w:val="Heading3"/>
        <w:rPr/>
      </w:pPr>
      <w:bookmarkStart w:id="13" w:name="__RefHeading___Toc30906_2976422455"/>
      <w:bookmarkEnd w:id="13"/>
      <w:r>
        <w:rPr/>
        <w:t>4.1.2 Approach</w:t>
      </w:r>
    </w:p>
    <w:p>
      <w:pPr>
        <w:pStyle w:val="Normal"/>
        <w:rPr>
          <w:i/>
          <w:i/>
          <w:iCs/>
          <w:color w:val="FF0000"/>
        </w:rPr>
      </w:pPr>
      <w:r>
        <w:rPr/>
      </w:r>
    </w:p>
    <w:p>
      <w:pPr>
        <w:pStyle w:val="BodyText"/>
        <w:rPr/>
      </w:pPr>
      <w:r>
        <w:rPr/>
        <w:t>Upon deducing a weighted scoring system for various aspects of security methods based upon the number of threats created from or mitigated by said methods, the final scores and trends of case studies and test scenarios will be used inductively to formulate the ideal framework design to determine the most effective use of technology for end-point security.</w:t>
      </w:r>
    </w:p>
    <w:p>
      <w:pPr>
        <w:pStyle w:val="BodyText"/>
        <w:rPr/>
      </w:pPr>
      <w:r>
        <w:rPr>
          <w:rStyle w:val="Strong"/>
          <w:b w:val="false"/>
          <w:bCs w:val="false"/>
        </w:rPr>
        <w:t>By collecting and deducing a weighted scoring system based on threats and risk that will hopefully be supported by the testimony of professionals in the current organisation and the cases studies I predict that the h</w:t>
      </w:r>
      <w:r>
        <w:rPr>
          <w:rStyle w:val="Strong"/>
          <w:b w:val="false"/>
          <w:bCs w:val="false"/>
        </w:rPr>
        <w:t xml:space="preserve">ypothesis </w:t>
      </w:r>
      <w:r>
        <w:rPr>
          <w:rStyle w:val="Strong"/>
          <w:b w:val="false"/>
          <w:bCs w:val="false"/>
        </w:rPr>
        <w:t>will be true.</w:t>
      </w:r>
    </w:p>
    <w:p>
      <w:pPr>
        <w:pStyle w:val="BodyText"/>
        <w:rPr/>
      </w:pPr>
      <w:r>
        <w:rPr/>
        <w:t>Based upon the scoring system, the framework could be used to predict the most vulnerable areas and therein the most likely future attack surfaces.</w:t>
      </w:r>
    </w:p>
    <w:p>
      <w:pPr>
        <w:pStyle w:val="BodyText"/>
        <w:rPr/>
      </w:pPr>
      <w:r>
        <w:rPr>
          <w:rStyle w:val="Strong"/>
        </w:rPr>
        <w:t>Advantages and Disadvantages:</w:t>
      </w:r>
    </w:p>
    <w:p>
      <w:pPr>
        <w:pStyle w:val="BodyText"/>
        <w:numPr>
          <w:ilvl w:val="0"/>
          <w:numId w:val="10"/>
        </w:numPr>
        <w:tabs>
          <w:tab w:val="clear" w:pos="720"/>
          <w:tab w:val="left" w:pos="0" w:leader="none"/>
        </w:tabs>
        <w:spacing w:before="0" w:after="0"/>
        <w:ind w:hanging="283" w:left="709"/>
        <w:rPr/>
      </w:pPr>
      <w:r>
        <w:rPr>
          <w:rStyle w:val="Strong"/>
        </w:rPr>
        <w:t>Advantages:</w:t>
      </w:r>
      <w:r>
        <w:rPr/>
        <w:t xml:space="preserve"> </w:t>
      </w:r>
    </w:p>
    <w:p>
      <w:pPr>
        <w:pStyle w:val="BodyText"/>
        <w:numPr>
          <w:ilvl w:val="1"/>
          <w:numId w:val="10"/>
        </w:numPr>
        <w:tabs>
          <w:tab w:val="clear" w:pos="720"/>
          <w:tab w:val="left" w:pos="0" w:leader="none"/>
        </w:tabs>
        <w:spacing w:before="0" w:after="0"/>
        <w:ind w:hanging="283" w:left="1418"/>
        <w:rPr/>
      </w:pPr>
      <w:r>
        <w:rPr/>
        <w:t xml:space="preserve">Provides a structured and systematic approach to research. </w:t>
      </w:r>
    </w:p>
    <w:p>
      <w:pPr>
        <w:pStyle w:val="BodyText"/>
        <w:numPr>
          <w:ilvl w:val="1"/>
          <w:numId w:val="10"/>
        </w:numPr>
        <w:tabs>
          <w:tab w:val="clear" w:pos="720"/>
          <w:tab w:val="left" w:pos="0" w:leader="none"/>
        </w:tabs>
        <w:spacing w:before="0" w:after="0"/>
        <w:ind w:hanging="283" w:left="1418"/>
        <w:rPr/>
      </w:pPr>
      <w:r>
        <w:rPr/>
        <w:t xml:space="preserve">Can lead to precise and testable hypotheses. </w:t>
      </w:r>
    </w:p>
    <w:p>
      <w:pPr>
        <w:pStyle w:val="BodyText"/>
        <w:numPr>
          <w:ilvl w:val="1"/>
          <w:numId w:val="10"/>
        </w:numPr>
        <w:tabs>
          <w:tab w:val="clear" w:pos="720"/>
          <w:tab w:val="left" w:pos="0" w:leader="none"/>
        </w:tabs>
        <w:spacing w:before="0" w:after="0"/>
        <w:ind w:hanging="283" w:left="1418"/>
        <w:rPr/>
      </w:pPr>
      <w:r>
        <w:rPr/>
        <w:t xml:space="preserve">Facilitates the application of existing knowledge to new situations. </w:t>
      </w:r>
    </w:p>
    <w:p>
      <w:pPr>
        <w:pStyle w:val="BodyText"/>
        <w:numPr>
          <w:ilvl w:val="0"/>
          <w:numId w:val="10"/>
        </w:numPr>
        <w:tabs>
          <w:tab w:val="clear" w:pos="720"/>
          <w:tab w:val="left" w:pos="0" w:leader="none"/>
        </w:tabs>
        <w:spacing w:before="0" w:after="0"/>
        <w:ind w:hanging="283" w:left="709"/>
        <w:rPr/>
      </w:pPr>
      <w:r>
        <w:rPr>
          <w:rStyle w:val="Strong"/>
        </w:rPr>
        <w:t>Disadvantages:</w:t>
      </w:r>
      <w:r>
        <w:rPr/>
        <w:t xml:space="preserve"> </w:t>
      </w:r>
    </w:p>
    <w:p>
      <w:pPr>
        <w:pStyle w:val="BodyText"/>
        <w:numPr>
          <w:ilvl w:val="1"/>
          <w:numId w:val="10"/>
        </w:numPr>
        <w:tabs>
          <w:tab w:val="clear" w:pos="720"/>
          <w:tab w:val="left" w:pos="0" w:leader="none"/>
        </w:tabs>
        <w:spacing w:before="0" w:after="0"/>
        <w:ind w:hanging="283" w:left="1418"/>
        <w:rPr/>
      </w:pPr>
      <w:r>
        <w:rPr/>
        <w:t xml:space="preserve">Can be limited by the accuracy of the initial assumptions. </w:t>
      </w:r>
    </w:p>
    <w:p>
      <w:pPr>
        <w:pStyle w:val="BodyText"/>
        <w:numPr>
          <w:ilvl w:val="1"/>
          <w:numId w:val="10"/>
        </w:numPr>
        <w:tabs>
          <w:tab w:val="clear" w:pos="720"/>
          <w:tab w:val="left" w:pos="0" w:leader="none"/>
        </w:tabs>
        <w:ind w:hanging="283" w:left="1418"/>
        <w:rPr/>
      </w:pPr>
      <w:r>
        <w:rPr/>
        <w:t xml:space="preserve">May not be suitable unexpected phenomena. </w:t>
      </w:r>
    </w:p>
    <w:p>
      <w:pPr>
        <w:pStyle w:val="BodyText"/>
        <w:rPr/>
      </w:pPr>
      <w:r>
        <w:rPr>
          <w:rStyle w:val="Strong"/>
        </w:rPr>
        <w:t>Mixed Methods Approach:</w:t>
      </w:r>
    </w:p>
    <w:p>
      <w:pPr>
        <w:pStyle w:val="BodyText"/>
        <w:rPr/>
      </w:pPr>
      <w:r>
        <w:rPr/>
        <w:t xml:space="preserve">While the primary approach will be deductive, a mixed methods approach will be used to address the limitations of deductive reasoning </w:t>
      </w:r>
      <w:r>
        <w:rPr/>
        <w:t>for future development as the deduced data will on help the current trend</w:t>
      </w:r>
      <w:r>
        <w:rPr/>
        <w:t>.</w:t>
      </w:r>
    </w:p>
    <w:p>
      <w:pPr>
        <w:pStyle w:val="BodyText"/>
        <w:numPr>
          <w:ilvl w:val="0"/>
          <w:numId w:val="11"/>
        </w:numPr>
        <w:tabs>
          <w:tab w:val="clear" w:pos="720"/>
          <w:tab w:val="left" w:pos="0" w:leader="none"/>
        </w:tabs>
        <w:spacing w:before="0" w:after="0"/>
        <w:ind w:hanging="283" w:left="709"/>
        <w:rPr/>
      </w:pPr>
      <w:r>
        <w:rPr>
          <w:rStyle w:val="Strong"/>
        </w:rPr>
        <w:t>Deductive Components:</w:t>
      </w:r>
      <w:r>
        <w:rPr/>
        <w:t xml:space="preserve"> The formulation of hypotheses and testing them through empirical data will be guided by deductive principles. </w:t>
      </w:r>
    </w:p>
    <w:p>
      <w:pPr>
        <w:pStyle w:val="BodyText"/>
        <w:numPr>
          <w:ilvl w:val="0"/>
          <w:numId w:val="11"/>
        </w:numPr>
        <w:tabs>
          <w:tab w:val="clear" w:pos="720"/>
          <w:tab w:val="left" w:pos="0" w:leader="none"/>
        </w:tabs>
        <w:ind w:hanging="283" w:left="709"/>
        <w:rPr/>
      </w:pPr>
      <w:r>
        <w:rPr>
          <w:rStyle w:val="Strong"/>
        </w:rPr>
        <w:t>Inductive Components:</w:t>
      </w:r>
      <w:r>
        <w:rPr/>
        <w:t xml:space="preserve"> Qualitative data analysis (e.g., thematic analysis) will incorporate inductive reasoning to identify emerging themes and patterns that may not have been anticipated by the initial hypotheses </w:t>
      </w:r>
      <w:r>
        <w:rPr/>
        <w:t>should the qualitative data be in controversy with the deduced data</w:t>
      </w:r>
      <w:r>
        <w:rPr/>
        <w:t xml:space="preserve">. </w:t>
      </w:r>
    </w:p>
    <w:p>
      <w:pPr>
        <w:pStyle w:val="BodyText"/>
        <w:rPr/>
      </w:pPr>
      <w:r>
        <w:rPr/>
        <w:t>By combining deductive and inductive reasoning, the research will benefit from the strengths of both approaches while mitigating their weaknesses. This will allow for a more comprehensive and flexible exploration of endpoint security challenges and solutions.</w:t>
      </w:r>
    </w:p>
    <w:p>
      <w:pPr>
        <w:pStyle w:val="Normal"/>
        <w:rPr>
          <w:i/>
          <w:i/>
          <w:iCs/>
          <w:color w:val="FF0000"/>
        </w:rPr>
      </w:pPr>
      <w:r>
        <w:rPr/>
      </w:r>
    </w:p>
    <w:p>
      <w:pPr>
        <w:pStyle w:val="Heading3"/>
        <w:rPr/>
      </w:pPr>
      <w:bookmarkStart w:id="14" w:name="__RefHeading___Toc30908_2976422455"/>
      <w:bookmarkEnd w:id="14"/>
      <w:r>
        <w:rPr/>
        <w:t>4.1.3 Strategies</w:t>
      </w:r>
    </w:p>
    <w:p>
      <w:pPr>
        <w:pStyle w:val="Normal"/>
        <w:rPr/>
      </w:pPr>
      <w:r>
        <w:rPr/>
      </w:r>
    </w:p>
    <w:p>
      <w:pPr>
        <w:pStyle w:val="BodyText"/>
        <w:rPr/>
      </w:pPr>
      <w:r>
        <w:rPr>
          <w:b w:val="false"/>
          <w:bCs w:val="false"/>
        </w:rPr>
        <w:t xml:space="preserve">A </w:t>
      </w:r>
      <w:r>
        <w:rPr>
          <w:rStyle w:val="Strong"/>
          <w:b w:val="false"/>
          <w:bCs w:val="false"/>
        </w:rPr>
        <w:t>literature review</w:t>
      </w:r>
      <w:r>
        <w:rPr>
          <w:b w:val="false"/>
          <w:bCs w:val="false"/>
        </w:rPr>
        <w:t xml:space="preserve"> w</w:t>
      </w:r>
      <w:r>
        <w:rPr/>
        <w:t>ill be conducted to provide a comprehensive overview of existing research on endpoint security in a mobile office environment. This will involve identifying relevant studies, analy</w:t>
      </w:r>
      <w:r>
        <w:rPr/>
        <w:t>s</w:t>
      </w:r>
      <w:r>
        <w:rPr/>
        <w:t xml:space="preserve">ing their methodologies and findings </w:t>
      </w:r>
      <w:r>
        <w:rPr/>
        <w:t xml:space="preserve">in order to collect the perceived number of threats and benefits and provide a weighting for each. </w:t>
      </w:r>
    </w:p>
    <w:p>
      <w:pPr>
        <w:pStyle w:val="BodyText"/>
        <w:rPr/>
      </w:pPr>
      <w:r>
        <w:rPr>
          <w:rStyle w:val="Strong"/>
          <w:b w:val="false"/>
          <w:bCs w:val="false"/>
        </w:rPr>
        <w:t>Justification:</w:t>
      </w:r>
    </w:p>
    <w:p>
      <w:pPr>
        <w:pStyle w:val="BodyText"/>
        <w:rPr/>
      </w:pPr>
      <w:r>
        <w:rPr>
          <w:rStyle w:val="Strong"/>
          <w:b w:val="false"/>
          <w:bCs w:val="false"/>
        </w:rPr>
        <w:t xml:space="preserve">Gaining an understanding of the field: Conducting a literature review can serve as a basis for comprehending the present level of knowledge and pinpointing areas in need of further research. </w:t>
      </w:r>
    </w:p>
    <w:p>
      <w:pPr>
        <w:pStyle w:val="BodyText"/>
        <w:rPr/>
      </w:pPr>
      <w:r>
        <w:rPr>
          <w:rStyle w:val="Strong"/>
          <w:b w:val="false"/>
          <w:bCs w:val="false"/>
        </w:rPr>
        <w:t xml:space="preserve">Determining Best Practices: We can </w:t>
      </w:r>
      <w:r>
        <w:rPr>
          <w:rStyle w:val="Strong"/>
          <w:b w:val="false"/>
          <w:bCs w:val="false"/>
        </w:rPr>
        <w:t xml:space="preserve">identify </w:t>
      </w:r>
      <w:r>
        <w:rPr>
          <w:rStyle w:val="Strong"/>
          <w:b w:val="false"/>
          <w:bCs w:val="false"/>
        </w:rPr>
        <w:t xml:space="preserve">best practices for improving endpoint security by looking at the research that has already been done. </w:t>
      </w:r>
    </w:p>
    <w:p>
      <w:pPr>
        <w:pStyle w:val="BodyText"/>
        <w:rPr/>
      </w:pPr>
      <w:r>
        <w:rPr>
          <w:rStyle w:val="Strong"/>
          <w:b w:val="false"/>
          <w:bCs w:val="false"/>
        </w:rPr>
        <w:t xml:space="preserve">Theoretical Framework: A literature review will aid in the formation of the research's theoretical framework, which will direct the formulation of </w:t>
      </w:r>
      <w:r>
        <w:rPr>
          <w:rStyle w:val="Strong"/>
          <w:b w:val="false"/>
          <w:bCs w:val="false"/>
        </w:rPr>
        <w:t>the final framework</w:t>
      </w:r>
      <w:r>
        <w:rPr>
          <w:rStyle w:val="Strong"/>
          <w:b w:val="false"/>
          <w:bCs w:val="false"/>
        </w:rPr>
        <w:t xml:space="preserve"> and hypotheses. </w:t>
      </w:r>
    </w:p>
    <w:p>
      <w:pPr>
        <w:pStyle w:val="BodyText"/>
        <w:rPr>
          <w:rStyle w:val="Strong"/>
          <w:b w:val="false"/>
          <w:bCs w:val="false"/>
        </w:rPr>
      </w:pPr>
      <w:r>
        <w:rPr/>
      </w:r>
    </w:p>
    <w:p>
      <w:pPr>
        <w:pStyle w:val="Heading3"/>
        <w:spacing w:before="40" w:after="283"/>
        <w:rPr/>
      </w:pPr>
      <w:bookmarkStart w:id="15" w:name="__RefHeading___Toc30910_2976422455"/>
      <w:bookmarkEnd w:id="15"/>
      <w:r>
        <w:rPr/>
        <w:t xml:space="preserve">4.1.3.2 </w:t>
      </w:r>
      <w:r>
        <w:rPr>
          <w:rStyle w:val="Strong"/>
        </w:rPr>
        <w:t>Survey</w:t>
      </w:r>
    </w:p>
    <w:p>
      <w:pPr>
        <w:pStyle w:val="BodyText"/>
        <w:rPr/>
      </w:pPr>
      <w:r>
        <w:rPr/>
        <w:t xml:space="preserve">IT professionals and employees </w:t>
      </w:r>
      <w:r>
        <w:rPr/>
        <w:t xml:space="preserve">from support teams will be asked fill out a survey </w:t>
      </w:r>
      <w:r>
        <w:rPr/>
        <w:t xml:space="preserve">to gather data on endpoint security practices, perceptions, and challenges. The survey will include both closed-ended and open-ended questions to capture quantitative and qualitative data </w:t>
      </w:r>
      <w:r>
        <w:rPr/>
        <w:t>in order to analyse the opinions and numerical stats against each other to determine if the survey can be trusted</w:t>
      </w:r>
      <w:r>
        <w:rPr/>
        <w:t xml:space="preserve">. </w:t>
      </w:r>
      <w:r>
        <w:rPr/>
        <w:t>For example, if the participants all score numerical moderate and three quarters use the words good and the rest use a more gratifying word the more gratifying word will be given less weight.</w:t>
      </w:r>
    </w:p>
    <w:p>
      <w:pPr>
        <w:pStyle w:val="BodyText"/>
        <w:rPr/>
      </w:pPr>
      <w:r>
        <w:rPr>
          <w:rStyle w:val="Strong"/>
          <w:b w:val="false"/>
          <w:bCs w:val="false"/>
        </w:rPr>
        <w:t>Justification:</w:t>
      </w:r>
    </w:p>
    <w:p>
      <w:pPr>
        <w:pStyle w:val="BodyText"/>
        <w:rPr/>
      </w:pPr>
      <w:r>
        <w:rPr>
          <w:rStyle w:val="Strong"/>
          <w:b w:val="false"/>
          <w:bCs w:val="false"/>
        </w:rPr>
        <w:t xml:space="preserve">Data Collection: Surveys are an economical and effective means of gathering information from a </w:t>
      </w:r>
      <w:r>
        <w:rPr>
          <w:rStyle w:val="Strong"/>
          <w:b w:val="false"/>
          <w:bCs w:val="false"/>
        </w:rPr>
        <w:t>large</w:t>
      </w:r>
      <w:r>
        <w:rPr>
          <w:rStyle w:val="Strong"/>
          <w:b w:val="false"/>
          <w:bCs w:val="false"/>
        </w:rPr>
        <w:t xml:space="preserve"> number of </w:t>
      </w:r>
      <w:r>
        <w:rPr>
          <w:rStyle w:val="Strong"/>
          <w:b w:val="false"/>
          <w:bCs w:val="false"/>
        </w:rPr>
        <w:t>people</w:t>
      </w:r>
      <w:r>
        <w:rPr>
          <w:rStyle w:val="Strong"/>
          <w:b w:val="false"/>
          <w:bCs w:val="false"/>
        </w:rPr>
        <w:t xml:space="preserve">. </w:t>
      </w:r>
    </w:p>
    <w:p>
      <w:pPr>
        <w:pStyle w:val="BodyText"/>
        <w:rPr/>
      </w:pPr>
      <w:r>
        <w:rPr>
          <w:rStyle w:val="Strong"/>
          <w:b w:val="false"/>
          <w:bCs w:val="false"/>
        </w:rPr>
        <w:t xml:space="preserve">Quantitative and Qualitative Data: Surveys can gather qualitative data, such as opinions about security threats, as well as quantitative data, such as the frequency of security incidents, </w:t>
      </w:r>
      <w:r>
        <w:rPr>
          <w:rStyle w:val="Strong"/>
          <w:b w:val="false"/>
          <w:bCs w:val="false"/>
        </w:rPr>
        <w:t>however it will be aimed more at similar questions to the qualitative to rationalise the language used which will in turn be used to normalise the results to use to test the deduced threat scores and validate the hypothesis</w:t>
      </w:r>
      <w:r>
        <w:rPr>
          <w:rStyle w:val="Strong"/>
          <w:b w:val="false"/>
          <w:bCs w:val="false"/>
        </w:rPr>
        <w:t xml:space="preserve">. </w:t>
      </w:r>
    </w:p>
    <w:p>
      <w:pPr>
        <w:pStyle w:val="BodyText"/>
        <w:rPr>
          <w:rStyle w:val="Strong"/>
          <w:b w:val="false"/>
          <w:bCs w:val="false"/>
        </w:rPr>
      </w:pPr>
      <w:r>
        <w:rPr/>
      </w:r>
    </w:p>
    <w:p>
      <w:pPr>
        <w:pStyle w:val="Heading3"/>
        <w:spacing w:before="40" w:after="283"/>
        <w:rPr/>
      </w:pPr>
      <w:bookmarkStart w:id="16" w:name="__RefHeading___Toc30912_2976422455"/>
      <w:bookmarkEnd w:id="16"/>
      <w:r>
        <w:rPr/>
        <w:t xml:space="preserve">4.1.3.3 </w:t>
      </w:r>
      <w:r>
        <w:rPr>
          <w:rStyle w:val="Strong"/>
          <w:b w:val="false"/>
          <w:bCs w:val="false"/>
        </w:rPr>
        <w:t>Case Study</w:t>
      </w:r>
    </w:p>
    <w:p>
      <w:pPr>
        <w:pStyle w:val="BodyText"/>
        <w:rPr/>
      </w:pPr>
      <w:r>
        <w:rPr/>
        <w:t>Existing</w:t>
      </w:r>
      <w:r>
        <w:rPr/>
        <w:t xml:space="preserve"> case stud</w:t>
      </w:r>
      <w:r>
        <w:rPr/>
        <w:t>ies</w:t>
      </w:r>
      <w:r>
        <w:rPr/>
        <w:t xml:space="preserve"> will be </w:t>
      </w:r>
      <w:r>
        <w:rPr/>
        <w:t>evaluated</w:t>
      </w:r>
      <w:r>
        <w:rPr/>
        <w:t xml:space="preserve"> to look at </w:t>
      </w:r>
      <w:r>
        <w:rPr/>
        <w:t>similar</w:t>
      </w:r>
      <w:r>
        <w:rPr/>
        <w:t xml:space="preserve"> organi</w:t>
      </w:r>
      <w:r>
        <w:rPr/>
        <w:t>s</w:t>
      </w:r>
      <w:r>
        <w:rPr/>
        <w:t>ation</w:t>
      </w:r>
      <w:r>
        <w:rPr/>
        <w:t>s</w:t>
      </w:r>
      <w:r>
        <w:rPr/>
        <w:t xml:space="preserve"> that ha</w:t>
      </w:r>
      <w:r>
        <w:rPr/>
        <w:t>ve</w:t>
      </w:r>
      <w:r>
        <w:rPr/>
        <w:t xml:space="preserve"> put in place efficient endpoint security measures in a mobile office setting. </w:t>
      </w:r>
      <w:r>
        <w:rPr/>
        <w:t>The case study will be scored by the deduced scores from the deductive literature review and existing data to determine if adjustments need to be made or if certain aspects may have been overlooked.</w:t>
      </w:r>
    </w:p>
    <w:p>
      <w:pPr>
        <w:pStyle w:val="BodyText"/>
        <w:rPr/>
      </w:pPr>
      <w:r>
        <w:rPr>
          <w:rStyle w:val="Strong"/>
          <w:b w:val="false"/>
          <w:bCs w:val="false"/>
        </w:rPr>
        <w:t xml:space="preserve">Justification: </w:t>
      </w:r>
    </w:p>
    <w:p>
      <w:pPr>
        <w:pStyle w:val="BodyText"/>
        <w:rPr/>
      </w:pPr>
      <w:r>
        <w:rPr>
          <w:rStyle w:val="Strong"/>
          <w:b w:val="false"/>
          <w:bCs w:val="false"/>
        </w:rPr>
        <w:t xml:space="preserve">Comprehensive Examination: Case studies offer a nuanced and contextualized understanding of endpoint security implementation in real-world scenarios. </w:t>
      </w:r>
    </w:p>
    <w:p>
      <w:pPr>
        <w:pStyle w:val="BodyText"/>
        <w:rPr/>
      </w:pPr>
      <w:r>
        <w:rPr>
          <w:rStyle w:val="Strong"/>
          <w:b w:val="false"/>
          <w:bCs w:val="false"/>
        </w:rPr>
        <w:t xml:space="preserve">Best Practices: We can determine best practices and lessons gained by looking at case studies that have been successful. </w:t>
      </w:r>
    </w:p>
    <w:p>
      <w:pPr>
        <w:pStyle w:val="BodyText"/>
        <w:rPr/>
      </w:pPr>
      <w:r>
        <w:rPr>
          <w:rStyle w:val="Strong"/>
          <w:b w:val="false"/>
          <w:bCs w:val="false"/>
        </w:rPr>
        <w:t>Contextual Understanding: Organizational culture, industry-specific requirements, and other contextual factors can all have an impact on endpoint security solutions. Case studies can aid this understanding.</w:t>
      </w:r>
    </w:p>
    <w:p>
      <w:pPr>
        <w:pStyle w:val="Normal"/>
        <w:rPr/>
      </w:pPr>
      <w:r>
        <w:rPr/>
      </w:r>
    </w:p>
    <w:p>
      <w:pPr>
        <w:pStyle w:val="Heading3"/>
        <w:rPr/>
      </w:pPr>
      <w:bookmarkStart w:id="17" w:name="__RefHeading___Toc30914_2976422455"/>
      <w:bookmarkEnd w:id="17"/>
      <w:r>
        <w:rPr/>
        <w:t>4.1.4 Risks &amp; Limitations</w:t>
      </w:r>
    </w:p>
    <w:p>
      <w:pPr>
        <w:pStyle w:val="Normal"/>
        <w:rPr>
          <w:i/>
          <w:i/>
          <w:iCs/>
          <w:color w:val="FF0000"/>
        </w:rPr>
      </w:pPr>
      <w:r>
        <w:rPr/>
      </w:r>
    </w:p>
    <w:p>
      <w:pPr>
        <w:pStyle w:val="Heading3"/>
        <w:rPr/>
      </w:pPr>
      <w:bookmarkStart w:id="18" w:name="__RefHeading___Toc30916_2976422455"/>
      <w:bookmarkEnd w:id="18"/>
      <w:r>
        <w:rPr/>
        <w:t>External Factors</w:t>
      </w:r>
    </w:p>
    <w:p>
      <w:pPr>
        <w:pStyle w:val="BodyText"/>
        <w:numPr>
          <w:ilvl w:val="0"/>
          <w:numId w:val="12"/>
        </w:numPr>
        <w:tabs>
          <w:tab w:val="clear" w:pos="720"/>
          <w:tab w:val="left" w:pos="0" w:leader="none"/>
        </w:tabs>
        <w:spacing w:before="0" w:after="0"/>
        <w:ind w:hanging="283" w:left="709"/>
        <w:rPr/>
      </w:pPr>
      <w:r>
        <w:rPr>
          <w:rStyle w:val="Strong"/>
          <w:b w:val="false"/>
          <w:bCs w:val="false"/>
        </w:rPr>
        <w:t>Changes in Technology:</w:t>
      </w:r>
      <w:r>
        <w:rPr>
          <w:b w:val="false"/>
          <w:bCs w:val="false"/>
        </w:rPr>
        <w:t xml:space="preserve"> </w:t>
      </w:r>
      <w:r>
        <w:rPr/>
        <w:t xml:space="preserve">Rapid advancements in technology, such as new mobile devices or operating systems, could render some research findings obsolete. To mitigate this risk, the research will focus on fundamental principles and frameworks that are likely to remain relevant over time. </w:t>
      </w:r>
    </w:p>
    <w:p>
      <w:pPr>
        <w:pStyle w:val="BodyText"/>
        <w:spacing w:before="0" w:after="0"/>
        <w:rPr/>
      </w:pPr>
      <w:r>
        <w:rPr/>
      </w:r>
    </w:p>
    <w:p>
      <w:pPr>
        <w:pStyle w:val="BodyText"/>
        <w:numPr>
          <w:ilvl w:val="0"/>
          <w:numId w:val="12"/>
        </w:numPr>
        <w:tabs>
          <w:tab w:val="clear" w:pos="720"/>
          <w:tab w:val="left" w:pos="0" w:leader="none"/>
        </w:tabs>
        <w:ind w:hanging="283" w:left="709"/>
        <w:rPr/>
      </w:pPr>
      <w:r>
        <w:rPr/>
        <w:t>Enough true accounts of attacks and vulnerabilities from case studies and current data available for research due to organisations not wanted to reveal the short comings of their security.</w:t>
      </w:r>
    </w:p>
    <w:p>
      <w:pPr>
        <w:pStyle w:val="Heading3"/>
        <w:spacing w:before="40" w:after="283"/>
        <w:rPr/>
      </w:pPr>
      <w:bookmarkStart w:id="19" w:name="__RefHeading___Toc30918_2976422455"/>
      <w:bookmarkEnd w:id="19"/>
      <w:r>
        <w:rPr/>
        <w:t>Mitigation Strategies</w:t>
      </w:r>
    </w:p>
    <w:p>
      <w:pPr>
        <w:pStyle w:val="BodyText"/>
        <w:numPr>
          <w:ilvl w:val="0"/>
          <w:numId w:val="13"/>
        </w:numPr>
        <w:tabs>
          <w:tab w:val="clear" w:pos="720"/>
          <w:tab w:val="left" w:pos="0" w:leader="none"/>
        </w:tabs>
        <w:spacing w:before="0" w:after="0"/>
        <w:ind w:hanging="283" w:left="709"/>
        <w:rPr/>
      </w:pPr>
      <w:r>
        <w:rPr>
          <w:rStyle w:val="Strong"/>
          <w:b w:val="false"/>
          <w:bCs w:val="false"/>
        </w:rPr>
        <w:t>Continuous Monitoring:</w:t>
      </w:r>
      <w:r>
        <w:rPr>
          <w:b w:val="false"/>
          <w:bCs w:val="false"/>
        </w:rPr>
        <w:t xml:space="preserve"> </w:t>
      </w:r>
      <w:r>
        <w:rPr/>
        <w:t xml:space="preserve">The research will involve ongoing monitoring of technological advancements and industry trends to ensure that the findings remain relevant. </w:t>
      </w:r>
    </w:p>
    <w:p>
      <w:pPr>
        <w:pStyle w:val="BodyText"/>
        <w:rPr/>
      </w:pPr>
      <w:r>
        <w:rPr/>
      </w:r>
    </w:p>
    <w:p>
      <w:pPr>
        <w:pStyle w:val="Heading3"/>
        <w:spacing w:before="40" w:after="283"/>
        <w:rPr/>
      </w:pPr>
      <w:bookmarkStart w:id="20" w:name="__RefHeading___Toc30920_2976422455"/>
      <w:bookmarkEnd w:id="20"/>
      <w:r>
        <w:rPr/>
        <w:t>Limitations</w:t>
      </w:r>
    </w:p>
    <w:p>
      <w:pPr>
        <w:pStyle w:val="BodyText"/>
        <w:numPr>
          <w:ilvl w:val="0"/>
          <w:numId w:val="14"/>
        </w:numPr>
        <w:tabs>
          <w:tab w:val="clear" w:pos="720"/>
          <w:tab w:val="left" w:pos="0" w:leader="none"/>
        </w:tabs>
        <w:spacing w:before="0" w:after="0"/>
        <w:ind w:hanging="283" w:left="709"/>
        <w:rPr/>
      </w:pPr>
      <w:r>
        <w:rPr>
          <w:rStyle w:val="Strong"/>
          <w:b w:val="false"/>
          <w:bCs w:val="false"/>
        </w:rPr>
        <w:t>Diversity of Data</w:t>
      </w:r>
      <w:r>
        <w:rPr>
          <w:rStyle w:val="Strong"/>
          <w:b w:val="false"/>
          <w:bCs w:val="false"/>
        </w:rPr>
        <w:t>:</w:t>
      </w:r>
      <w:r>
        <w:rPr/>
        <w:t xml:space="preserve"> the results may be limited by the specific context of the study participants. To address this, the research will strive to recruit a diverse sample of participants from different organizations and industries. </w:t>
      </w:r>
    </w:p>
    <w:p>
      <w:pPr>
        <w:pStyle w:val="BodyText"/>
        <w:numPr>
          <w:ilvl w:val="0"/>
          <w:numId w:val="0"/>
        </w:numPr>
        <w:spacing w:before="0" w:after="0"/>
        <w:ind w:hanging="0" w:left="0"/>
        <w:rPr/>
      </w:pPr>
      <w:r>
        <w:rPr/>
      </w:r>
    </w:p>
    <w:p>
      <w:pPr>
        <w:pStyle w:val="BodyText"/>
        <w:numPr>
          <w:ilvl w:val="0"/>
          <w:numId w:val="14"/>
        </w:numPr>
        <w:tabs>
          <w:tab w:val="clear" w:pos="720"/>
          <w:tab w:val="left" w:pos="0" w:leader="none"/>
        </w:tabs>
        <w:spacing w:before="0" w:after="0"/>
        <w:ind w:hanging="283" w:left="709"/>
        <w:rPr/>
      </w:pPr>
      <w:r>
        <w:rPr>
          <w:rStyle w:val="Strong"/>
          <w:b w:val="false"/>
          <w:bCs w:val="false"/>
        </w:rPr>
        <w:t>Time Constraints:</w:t>
      </w:r>
      <w:r>
        <w:rPr>
          <w:b w:val="false"/>
          <w:bCs w:val="false"/>
        </w:rPr>
        <w:t xml:space="preserve"> </w:t>
      </w:r>
      <w:r>
        <w:rPr/>
        <w:t xml:space="preserve">The duration of the research may be limited by factors such as funding, resource availability, and the time frames set by the organization. To manage time constraints, a well-defined project timeline will be developed and adhered to. </w:t>
      </w:r>
    </w:p>
    <w:p>
      <w:pPr>
        <w:pStyle w:val="BodyText"/>
        <w:numPr>
          <w:ilvl w:val="0"/>
          <w:numId w:val="0"/>
        </w:numPr>
        <w:spacing w:before="0" w:after="0"/>
        <w:ind w:hanging="0" w:left="0"/>
        <w:rPr/>
      </w:pPr>
      <w:r>
        <w:rPr/>
      </w:r>
    </w:p>
    <w:p>
      <w:pPr>
        <w:pStyle w:val="BodyText"/>
        <w:numPr>
          <w:ilvl w:val="0"/>
          <w:numId w:val="14"/>
        </w:numPr>
        <w:tabs>
          <w:tab w:val="clear" w:pos="720"/>
          <w:tab w:val="left" w:pos="0" w:leader="none"/>
        </w:tabs>
        <w:ind w:hanging="283" w:left="709"/>
        <w:rPr/>
      </w:pPr>
      <w:r>
        <w:rPr>
          <w:rStyle w:val="Strong"/>
          <w:b w:val="false"/>
          <w:bCs w:val="false"/>
        </w:rPr>
        <w:t>Ethical Considerations:</w:t>
      </w:r>
      <w:r>
        <w:rPr>
          <w:b w:val="false"/>
          <w:bCs w:val="false"/>
        </w:rPr>
        <w:t xml:space="preserve"> </w:t>
      </w:r>
      <w:r>
        <w:rPr/>
        <w:t>such as data privacy and participant consent, may limit the scope of the research. The research will be designed to minimi</w:t>
      </w:r>
      <w:r>
        <w:rPr/>
        <w:t>s</w:t>
      </w:r>
      <w:r>
        <w:rPr/>
        <w:t xml:space="preserve">e ethical risks and obtain necessary approvals. </w:t>
      </w:r>
    </w:p>
    <w:p>
      <w:pPr>
        <w:pStyle w:val="BodyText"/>
        <w:rPr/>
      </w:pPr>
      <w:r>
        <w:rPr/>
        <w:t>By addressing these external factors and limitations, the research can increase its chances of success and ensure the reliability and validity of its findings.</w:t>
      </w:r>
    </w:p>
    <w:p>
      <w:pPr>
        <w:pStyle w:val="Normal"/>
        <w:rPr>
          <w:i/>
          <w:i/>
          <w:iCs/>
          <w:color w:val="FF0000"/>
        </w:rPr>
      </w:pPr>
      <w:r>
        <w:rPr/>
      </w:r>
    </w:p>
    <w:p>
      <w:pPr>
        <w:pStyle w:val="Heading3"/>
        <w:rPr/>
      </w:pPr>
      <w:bookmarkStart w:id="21" w:name="__RefHeading___Toc30922_2976422455"/>
      <w:bookmarkEnd w:id="21"/>
      <w:r>
        <w:rPr/>
        <w:t>4.1 5 Ethical Issues</w:t>
      </w:r>
    </w:p>
    <w:p>
      <w:pPr>
        <w:pStyle w:val="Normal"/>
        <w:rPr>
          <w:i/>
          <w:i/>
          <w:iCs/>
          <w:color w:val="FF0000"/>
        </w:rPr>
      </w:pPr>
      <w:r>
        <w:rPr/>
      </w:r>
    </w:p>
    <w:p>
      <w:pPr>
        <w:pStyle w:val="Heading3"/>
        <w:rPr/>
      </w:pPr>
      <w:bookmarkStart w:id="22" w:name="__RefHeading___Toc30924_2976422455"/>
      <w:bookmarkEnd w:id="22"/>
      <w:r>
        <w:rPr/>
        <w:t>Potential Harm to Participants</w:t>
      </w:r>
    </w:p>
    <w:p>
      <w:pPr>
        <w:pStyle w:val="BodyText"/>
        <w:numPr>
          <w:ilvl w:val="0"/>
          <w:numId w:val="15"/>
        </w:numPr>
        <w:tabs>
          <w:tab w:val="clear" w:pos="720"/>
          <w:tab w:val="left" w:pos="0" w:leader="none"/>
        </w:tabs>
        <w:spacing w:before="0" w:after="0"/>
        <w:ind w:hanging="283" w:left="709"/>
        <w:rPr/>
      </w:pPr>
      <w:r>
        <w:rPr>
          <w:rStyle w:val="Strong"/>
          <w:b w:val="false"/>
          <w:bCs w:val="false"/>
        </w:rPr>
        <w:t>Data Privacy:</w:t>
      </w:r>
      <w:r>
        <w:rPr>
          <w:b w:val="false"/>
          <w:bCs w:val="false"/>
        </w:rPr>
        <w:t xml:space="preserve"> </w:t>
      </w:r>
      <w:r>
        <w:rPr/>
        <w:t xml:space="preserve">To mitigate this risk, </w:t>
      </w:r>
      <w:r>
        <w:rPr/>
        <w:t>firm</w:t>
      </w:r>
      <w:r>
        <w:rPr/>
        <w:t xml:space="preserve"> data privacy measures will be implemented, including data anonymi</w:t>
      </w:r>
      <w:r>
        <w:rPr/>
        <w:t>s</w:t>
      </w:r>
      <w:r>
        <w:rPr/>
        <w:t xml:space="preserve">ation </w:t>
      </w:r>
      <w:r>
        <w:rPr/>
        <w:t>and</w:t>
      </w:r>
      <w:r>
        <w:rPr/>
        <w:t xml:space="preserve"> secure storage.</w:t>
      </w:r>
    </w:p>
    <w:p>
      <w:pPr>
        <w:pStyle w:val="BodyText"/>
        <w:numPr>
          <w:ilvl w:val="0"/>
          <w:numId w:val="0"/>
        </w:numPr>
        <w:spacing w:before="0" w:after="0"/>
        <w:ind w:hanging="0" w:left="0"/>
        <w:rPr/>
      </w:pPr>
      <w:r>
        <w:rPr/>
      </w:r>
    </w:p>
    <w:p>
      <w:pPr>
        <w:pStyle w:val="Heading3"/>
        <w:spacing w:before="40" w:after="283"/>
        <w:rPr/>
      </w:pPr>
      <w:bookmarkStart w:id="23" w:name="__RefHeading___Toc30926_2976422455"/>
      <w:bookmarkEnd w:id="23"/>
      <w:r>
        <w:rPr/>
        <w:t>Potential Harm to Researchers and Industrial Partners</w:t>
      </w:r>
    </w:p>
    <w:p>
      <w:pPr>
        <w:pStyle w:val="BodyText"/>
        <w:numPr>
          <w:ilvl w:val="0"/>
          <w:numId w:val="16"/>
        </w:numPr>
        <w:tabs>
          <w:tab w:val="clear" w:pos="720"/>
          <w:tab w:val="left" w:pos="0" w:leader="none"/>
        </w:tabs>
        <w:spacing w:before="0" w:after="0"/>
        <w:ind w:hanging="283" w:left="709"/>
        <w:rPr/>
      </w:pPr>
      <w:r>
        <w:rPr>
          <w:rStyle w:val="Strong"/>
          <w:b w:val="false"/>
          <w:bCs w:val="false"/>
        </w:rPr>
        <w:t>Reputational Harm:</w:t>
      </w:r>
      <w:r>
        <w:rPr>
          <w:b w:val="false"/>
          <w:bCs w:val="false"/>
        </w:rPr>
        <w:t xml:space="preserve"> </w:t>
      </w:r>
      <w:r>
        <w:rPr/>
        <w:t xml:space="preserve">To mitigate this risk, the research will be conducted with integrity, ensuring that findings are presented accurately and responsibly. </w:t>
      </w:r>
    </w:p>
    <w:p>
      <w:pPr>
        <w:pStyle w:val="BodyText"/>
        <w:numPr>
          <w:ilvl w:val="0"/>
          <w:numId w:val="16"/>
        </w:numPr>
        <w:tabs>
          <w:tab w:val="clear" w:pos="720"/>
          <w:tab w:val="left" w:pos="0" w:leader="none"/>
        </w:tabs>
        <w:ind w:hanging="283" w:left="709"/>
        <w:rPr/>
      </w:pPr>
      <w:r>
        <w:rPr>
          <w:rStyle w:val="Strong"/>
          <w:b w:val="false"/>
          <w:bCs w:val="false"/>
        </w:rPr>
        <w:t>Legal Liability:</w:t>
      </w:r>
      <w:r>
        <w:rPr/>
        <w:t xml:space="preserve"> To prevent legal issues, the research will adhere to all relevant laws and regulations. </w:t>
      </w:r>
    </w:p>
    <w:p>
      <w:pPr>
        <w:pStyle w:val="Heading3"/>
        <w:spacing w:before="40" w:after="283"/>
        <w:rPr/>
      </w:pPr>
      <w:bookmarkStart w:id="24" w:name="__RefHeading___Toc30928_2976422455"/>
      <w:bookmarkEnd w:id="24"/>
      <w:r>
        <w:rPr/>
        <w:t>Mitigation Strategies</w:t>
      </w:r>
    </w:p>
    <w:p>
      <w:pPr>
        <w:pStyle w:val="BodyText"/>
        <w:numPr>
          <w:ilvl w:val="0"/>
          <w:numId w:val="17"/>
        </w:numPr>
        <w:tabs>
          <w:tab w:val="clear" w:pos="720"/>
          <w:tab w:val="left" w:pos="0" w:leader="none"/>
        </w:tabs>
        <w:spacing w:before="0" w:after="0"/>
        <w:ind w:hanging="283" w:left="709"/>
        <w:rPr/>
      </w:pPr>
      <w:r>
        <w:rPr>
          <w:rStyle w:val="Strong"/>
          <w:b w:val="false"/>
          <w:bCs w:val="false"/>
        </w:rPr>
        <w:t>Informed Consent:</w:t>
      </w:r>
      <w:r>
        <w:rPr>
          <w:b w:val="false"/>
          <w:bCs w:val="false"/>
        </w:rPr>
        <w:t xml:space="preserve"> Participants will be provided with clear and informed consent before participating in the research. </w:t>
      </w:r>
    </w:p>
    <w:p>
      <w:pPr>
        <w:pStyle w:val="BodyText"/>
        <w:numPr>
          <w:ilvl w:val="0"/>
          <w:numId w:val="17"/>
        </w:numPr>
        <w:tabs>
          <w:tab w:val="clear" w:pos="720"/>
          <w:tab w:val="left" w:pos="0" w:leader="none"/>
        </w:tabs>
        <w:spacing w:before="0" w:after="0"/>
        <w:ind w:hanging="283" w:left="709"/>
        <w:rPr/>
      </w:pPr>
      <w:r>
        <w:rPr>
          <w:rStyle w:val="Strong"/>
          <w:b w:val="false"/>
          <w:bCs w:val="false"/>
        </w:rPr>
        <w:t>Data Privacy Measures:</w:t>
      </w:r>
      <w:r>
        <w:rPr>
          <w:b w:val="false"/>
          <w:bCs w:val="false"/>
        </w:rPr>
        <w:t xml:space="preserve"> </w:t>
      </w:r>
      <w:r>
        <w:rPr>
          <w:b w:val="false"/>
          <w:bCs w:val="false"/>
        </w:rPr>
        <w:t>Strong</w:t>
      </w:r>
      <w:r>
        <w:rPr>
          <w:b w:val="false"/>
          <w:bCs w:val="false"/>
        </w:rPr>
        <w:t xml:space="preserve"> data privacy measures will be implemented to protect participant data. </w:t>
      </w:r>
    </w:p>
    <w:p>
      <w:pPr>
        <w:pStyle w:val="BodyText"/>
        <w:numPr>
          <w:ilvl w:val="0"/>
          <w:numId w:val="17"/>
        </w:numPr>
        <w:tabs>
          <w:tab w:val="clear" w:pos="720"/>
          <w:tab w:val="left" w:pos="0" w:leader="none"/>
        </w:tabs>
        <w:spacing w:before="0" w:after="0"/>
        <w:ind w:hanging="283" w:left="709"/>
        <w:rPr/>
      </w:pPr>
      <w:r>
        <w:rPr>
          <w:rStyle w:val="Strong"/>
          <w:b w:val="false"/>
          <w:bCs w:val="false"/>
        </w:rPr>
        <w:t>Ethical Review:</w:t>
      </w:r>
      <w:r>
        <w:rPr>
          <w:b w:val="false"/>
          <w:bCs w:val="false"/>
        </w:rPr>
        <w:t xml:space="preserve"> The research will be reviewed and approved by an institutional review board to ensure ethical compliance. </w:t>
      </w:r>
    </w:p>
    <w:p>
      <w:pPr>
        <w:pStyle w:val="BodyText"/>
        <w:numPr>
          <w:ilvl w:val="0"/>
          <w:numId w:val="17"/>
        </w:numPr>
        <w:tabs>
          <w:tab w:val="clear" w:pos="720"/>
          <w:tab w:val="left" w:pos="0" w:leader="none"/>
        </w:tabs>
        <w:ind w:hanging="283" w:left="709"/>
        <w:rPr/>
      </w:pPr>
      <w:r>
        <w:rPr>
          <w:rStyle w:val="Strong"/>
          <w:b w:val="false"/>
          <w:bCs w:val="false"/>
        </w:rPr>
        <w:t>Confidentiality:</w:t>
      </w:r>
      <w:r>
        <w:rPr>
          <w:b w:val="false"/>
          <w:bCs w:val="false"/>
        </w:rPr>
        <w:t xml:space="preserve"> Participant data will be kept confidential, and only authori</w:t>
      </w:r>
      <w:r>
        <w:rPr>
          <w:b w:val="false"/>
          <w:bCs w:val="false"/>
        </w:rPr>
        <w:t>s</w:t>
      </w:r>
      <w:r>
        <w:rPr>
          <w:b w:val="false"/>
          <w:bCs w:val="false"/>
        </w:rPr>
        <w:t xml:space="preserve">ed personnel will have access to it. </w:t>
      </w:r>
    </w:p>
    <w:p>
      <w:pPr>
        <w:pStyle w:val="Normal"/>
        <w:rPr>
          <w:i/>
          <w:i/>
          <w:iCs/>
          <w:color w:val="FF0000"/>
        </w:rPr>
      </w:pPr>
      <w:r>
        <w:rPr/>
      </w:r>
    </w:p>
    <w:p>
      <w:pPr>
        <w:pStyle w:val="Heading3"/>
        <w:rPr/>
      </w:pPr>
      <w:bookmarkStart w:id="25" w:name="__RefHeading___Toc30930_2976422455"/>
      <w:bookmarkEnd w:id="25"/>
      <w:r>
        <w:rPr/>
        <w:t>4.1.6 Validity, Reliability &amp; Generalisability</w:t>
      </w:r>
    </w:p>
    <w:p>
      <w:pPr>
        <w:pStyle w:val="Heading4"/>
        <w:rPr>
          <w:i/>
          <w:i/>
          <w:iCs/>
          <w:color w:val="FF0000"/>
        </w:rPr>
      </w:pPr>
      <w:r>
        <w:rPr/>
      </w:r>
    </w:p>
    <w:p>
      <w:pPr>
        <w:pStyle w:val="Heading3"/>
        <w:rPr/>
      </w:pPr>
      <w:bookmarkStart w:id="26" w:name="__RefHeading___Toc30932_2976422455"/>
      <w:bookmarkEnd w:id="26"/>
      <w:r>
        <w:rPr/>
        <w:t>4.1.6.1 Validity</w:t>
      </w:r>
    </w:p>
    <w:p>
      <w:pPr>
        <w:pStyle w:val="BodyText"/>
        <w:bidi w:val="0"/>
        <w:rPr/>
      </w:pPr>
      <w:r>
        <w:rPr/>
        <w:t>The research design and methods employed in this study are appropriate for investigating endpoint security in a mobile office environment. The combination of quantitative and qualitative data collection methods will provide a comprehensive understanding of the research topic.</w:t>
      </w:r>
    </w:p>
    <w:p>
      <w:pPr>
        <w:pStyle w:val="Heading3"/>
        <w:bidi w:val="0"/>
        <w:spacing w:before="40" w:after="283"/>
        <w:rPr/>
      </w:pPr>
      <w:bookmarkStart w:id="27" w:name="__RefHeading___Toc30934_2976422455"/>
      <w:bookmarkEnd w:id="27"/>
      <w:r>
        <w:rPr/>
        <w:t>4.1.6.2 Reliability</w:t>
      </w:r>
    </w:p>
    <w:p>
      <w:pPr>
        <w:pStyle w:val="BodyText"/>
        <w:bidi w:val="0"/>
        <w:rPr/>
      </w:pPr>
      <w:r>
        <w:rPr/>
        <w:t>The reliability of the research can be enhanced through the following measures:</w:t>
      </w:r>
    </w:p>
    <w:p>
      <w:pPr>
        <w:pStyle w:val="BodyText"/>
        <w:numPr>
          <w:ilvl w:val="0"/>
          <w:numId w:val="18"/>
        </w:numPr>
        <w:tabs>
          <w:tab w:val="clear" w:pos="720"/>
          <w:tab w:val="left" w:pos="0" w:leader="none"/>
        </w:tabs>
        <w:bidi w:val="0"/>
        <w:spacing w:before="0" w:after="0"/>
        <w:ind w:hanging="283" w:left="709"/>
        <w:rPr/>
      </w:pPr>
      <w:r>
        <w:rPr>
          <w:rStyle w:val="Strong"/>
          <w:b w:val="false"/>
          <w:bCs w:val="false"/>
        </w:rPr>
        <w:t>Triangulation:</w:t>
      </w:r>
      <w:r>
        <w:rPr/>
        <w:t xml:space="preserve"> Using multiple data collection methods (surveys, interviews, case studies) can increase the reliability of the findings. </w:t>
      </w:r>
    </w:p>
    <w:p>
      <w:pPr>
        <w:pStyle w:val="BodyText"/>
        <w:numPr>
          <w:ilvl w:val="0"/>
          <w:numId w:val="0"/>
        </w:numPr>
        <w:bidi w:val="0"/>
        <w:spacing w:before="0" w:after="0"/>
        <w:ind w:hanging="0" w:left="0"/>
        <w:rPr/>
      </w:pPr>
      <w:r>
        <w:rPr/>
      </w:r>
    </w:p>
    <w:p>
      <w:pPr>
        <w:pStyle w:val="BodyText"/>
        <w:numPr>
          <w:ilvl w:val="0"/>
          <w:numId w:val="18"/>
        </w:numPr>
        <w:tabs>
          <w:tab w:val="clear" w:pos="720"/>
          <w:tab w:val="left" w:pos="0" w:leader="none"/>
        </w:tabs>
        <w:bidi w:val="0"/>
        <w:ind w:hanging="283" w:left="709"/>
        <w:rPr/>
      </w:pPr>
      <w:r>
        <w:rPr>
          <w:rStyle w:val="Strong"/>
          <w:b w:val="false"/>
          <w:bCs w:val="false"/>
        </w:rPr>
        <w:t>Pilot Testing:</w:t>
      </w:r>
      <w:r>
        <w:rPr>
          <w:b w:val="false"/>
          <w:bCs w:val="false"/>
        </w:rPr>
        <w:t xml:space="preserve"> </w:t>
      </w:r>
      <w:r>
        <w:rPr/>
        <w:t xml:space="preserve">Conducting a pilot study can help to identify any potential issues with the research design or data collection methods. </w:t>
      </w:r>
    </w:p>
    <w:p>
      <w:pPr>
        <w:pStyle w:val="Heading3"/>
        <w:bidi w:val="0"/>
        <w:spacing w:before="40" w:after="283"/>
        <w:rPr/>
      </w:pPr>
      <w:bookmarkStart w:id="28" w:name="__RefHeading___Toc30936_2976422455"/>
      <w:bookmarkEnd w:id="28"/>
      <w:r>
        <w:rPr/>
        <w:t>4.1.6.3 Generali</w:t>
      </w:r>
      <w:r>
        <w:rPr/>
        <w:t>s</w:t>
      </w:r>
      <w:r>
        <w:rPr/>
        <w:t>ability</w:t>
      </w:r>
    </w:p>
    <w:p>
      <w:pPr>
        <w:pStyle w:val="BodyText"/>
        <w:bidi w:val="0"/>
        <w:rPr/>
      </w:pPr>
      <w:r>
        <w:rPr/>
        <w:t xml:space="preserve">Should the deduced data scoring and case studies coincide and produce a positive correlation then the framework should be useable for other organisations. </w:t>
      </w:r>
    </w:p>
    <w:p>
      <w:pPr>
        <w:pStyle w:val="BodyText"/>
        <w:bidi w:val="0"/>
        <w:rPr/>
      </w:pPr>
      <w:r>
        <w:rPr/>
        <w:t>Overall, the research design and methods employed in this study are appropriate for investigating endpoint security in a mobile office environment. By addressing issues of validity, reliability, and generali</w:t>
      </w:r>
      <w:r>
        <w:rPr/>
        <w:t>s</w:t>
      </w:r>
      <w:r>
        <w:rPr/>
        <w:t>ability, the research can provide valuable insights and recommendations for organizations seeking to enhance their endpoint security posture.</w:t>
      </w:r>
    </w:p>
    <w:p>
      <w:pPr>
        <w:pStyle w:val="Normal"/>
        <w:rPr>
          <w:i/>
          <w:i/>
          <w:iCs/>
          <w:color w:val="FF0000"/>
        </w:rPr>
      </w:pPr>
      <w:r>
        <w:rPr/>
      </w:r>
    </w:p>
    <w:p>
      <w:pPr>
        <w:pStyle w:val="Heading3"/>
        <w:rPr/>
      </w:pPr>
      <w:bookmarkStart w:id="29" w:name="__RefHeading___Toc30938_2976422455"/>
      <w:bookmarkEnd w:id="29"/>
      <w:r>
        <w:rPr/>
        <w:t>4.1.7 Data Evaluation Methods</w:t>
      </w:r>
    </w:p>
    <w:p>
      <w:pPr>
        <w:pStyle w:val="Heading4"/>
        <w:rPr/>
      </w:pPr>
      <w:bookmarkStart w:id="30" w:name="__RefHeading___Toc30940_2976422455"/>
      <w:bookmarkEnd w:id="30"/>
      <w:r>
        <w:rPr/>
        <w:t>4.1.7.1 Data Collection</w:t>
      </w:r>
    </w:p>
    <w:p>
      <w:pPr>
        <w:pStyle w:val="Heading3"/>
        <w:rPr>
          <w:i w:val="false"/>
          <w:i w:val="false"/>
          <w:iCs w:val="false"/>
          <w:color w:val="000000"/>
        </w:rPr>
      </w:pPr>
      <w:bookmarkStart w:id="31" w:name="__RefHeading___Toc30942_2976422455"/>
      <w:bookmarkEnd w:id="31"/>
      <w:r>
        <w:rPr>
          <w:i w:val="false"/>
          <w:iCs w:val="false"/>
          <w:color w:val="000000"/>
        </w:rPr>
        <w:t>Types of Data</w:t>
      </w:r>
    </w:p>
    <w:p>
      <w:pPr>
        <w:pStyle w:val="Normal"/>
        <w:rPr>
          <w:i w:val="false"/>
          <w:i w:val="false"/>
          <w:iCs w:val="false"/>
          <w:color w:val="000000"/>
        </w:rPr>
      </w:pPr>
      <w:r>
        <w:rPr>
          <w:i w:val="false"/>
          <w:iCs w:val="false"/>
          <w:color w:val="000000"/>
        </w:rPr>
        <w:t xml:space="preserve">    • </w:t>
      </w:r>
      <w:r>
        <w:rPr>
          <w:i w:val="false"/>
          <w:iCs w:val="false"/>
          <w:color w:val="000000"/>
        </w:rPr>
        <w:t>Quantitative Data:</w:t>
      </w:r>
    </w:p>
    <w:p>
      <w:pPr>
        <w:pStyle w:val="Normal"/>
        <w:numPr>
          <w:ilvl w:val="0"/>
          <w:numId w:val="33"/>
        </w:numPr>
        <w:rPr>
          <w:i w:val="false"/>
          <w:i w:val="false"/>
          <w:iCs w:val="false"/>
          <w:color w:val="000000"/>
        </w:rPr>
      </w:pPr>
      <w:r>
        <w:rPr>
          <w:i w:val="false"/>
          <w:iCs w:val="false"/>
          <w:color w:val="000000"/>
        </w:rPr>
        <w:t>Demographic information (e.g., organization size, industry)</w:t>
      </w:r>
    </w:p>
    <w:p>
      <w:pPr>
        <w:pStyle w:val="Normal"/>
        <w:numPr>
          <w:ilvl w:val="0"/>
          <w:numId w:val="33"/>
        </w:numPr>
        <w:rPr>
          <w:i w:val="false"/>
          <w:i w:val="false"/>
          <w:iCs w:val="false"/>
          <w:color w:val="000000"/>
        </w:rPr>
      </w:pPr>
      <w:r>
        <w:rPr>
          <w:i w:val="false"/>
          <w:iCs w:val="false"/>
          <w:color w:val="000000"/>
        </w:rPr>
        <w:t xml:space="preserve">Endpoint security practices (e.g., use of antivirus software, firewalls, </w:t>
      </w:r>
      <w:r>
        <w:rPr>
          <w:i w:val="false"/>
          <w:iCs w:val="false"/>
          <w:color w:val="000000"/>
        </w:rPr>
        <w:t>VPN</w:t>
      </w:r>
      <w:r>
        <w:rPr>
          <w:i w:val="false"/>
          <w:iCs w:val="false"/>
          <w:color w:val="000000"/>
        </w:rPr>
        <w:t>)</w:t>
      </w:r>
    </w:p>
    <w:p>
      <w:pPr>
        <w:pStyle w:val="Normal"/>
        <w:numPr>
          <w:ilvl w:val="0"/>
          <w:numId w:val="33"/>
        </w:numPr>
        <w:rPr>
          <w:i w:val="false"/>
          <w:i w:val="false"/>
          <w:iCs w:val="false"/>
          <w:color w:val="000000"/>
        </w:rPr>
      </w:pPr>
      <w:r>
        <w:rPr>
          <w:i w:val="false"/>
          <w:iCs w:val="false"/>
          <w:color w:val="000000"/>
        </w:rPr>
        <w:t xml:space="preserve">Perceived security risks and </w:t>
      </w:r>
      <w:r>
        <w:rPr>
          <w:i w:val="false"/>
          <w:iCs w:val="false"/>
          <w:color w:val="000000"/>
        </w:rPr>
        <w:t>benefits</w:t>
      </w:r>
    </w:p>
    <w:p>
      <w:pPr>
        <w:pStyle w:val="Normal"/>
        <w:numPr>
          <w:ilvl w:val="0"/>
          <w:numId w:val="33"/>
        </w:numPr>
        <w:rPr>
          <w:i w:val="false"/>
          <w:i w:val="false"/>
          <w:iCs w:val="false"/>
          <w:color w:val="000000"/>
        </w:rPr>
      </w:pPr>
      <w:r>
        <w:rPr>
          <w:i w:val="false"/>
          <w:iCs w:val="false"/>
          <w:color w:val="000000"/>
        </w:rPr>
        <w:t>Awareness and training on endpoint security</w:t>
      </w:r>
    </w:p>
    <w:p>
      <w:pPr>
        <w:pStyle w:val="Normal"/>
        <w:rPr>
          <w:i w:val="false"/>
          <w:i w:val="false"/>
          <w:iCs w:val="false"/>
          <w:color w:val="000000"/>
        </w:rPr>
      </w:pPr>
      <w:r>
        <w:rPr>
          <w:i w:val="false"/>
          <w:iCs w:val="false"/>
          <w:color w:val="000000"/>
        </w:rPr>
        <w:t xml:space="preserve">    • </w:t>
      </w:r>
      <w:r>
        <w:rPr>
          <w:i w:val="false"/>
          <w:iCs w:val="false"/>
          <w:color w:val="000000"/>
        </w:rPr>
        <w:t>Qualitative Data:</w:t>
      </w:r>
    </w:p>
    <w:p>
      <w:pPr>
        <w:pStyle w:val="Normal"/>
        <w:numPr>
          <w:ilvl w:val="0"/>
          <w:numId w:val="32"/>
        </w:numPr>
        <w:rPr>
          <w:i w:val="false"/>
          <w:i w:val="false"/>
          <w:iCs w:val="false"/>
          <w:color w:val="000000"/>
        </w:rPr>
      </w:pPr>
      <w:r>
        <w:rPr>
          <w:i w:val="false"/>
          <w:iCs w:val="false"/>
          <w:color w:val="000000"/>
        </w:rPr>
        <w:t>In-depth insights into endpoint security challenges and best practices</w:t>
      </w:r>
    </w:p>
    <w:p>
      <w:pPr>
        <w:pStyle w:val="Normal"/>
        <w:numPr>
          <w:ilvl w:val="0"/>
          <w:numId w:val="32"/>
        </w:numPr>
        <w:rPr>
          <w:i w:val="false"/>
          <w:i w:val="false"/>
          <w:iCs w:val="false"/>
          <w:color w:val="000000"/>
        </w:rPr>
      </w:pPr>
      <w:r>
        <w:rPr>
          <w:i w:val="false"/>
          <w:iCs w:val="false"/>
          <w:color w:val="000000"/>
        </w:rPr>
        <w:t>Experiences with security incidents</w:t>
      </w:r>
    </w:p>
    <w:p>
      <w:pPr>
        <w:pStyle w:val="Normal"/>
        <w:numPr>
          <w:ilvl w:val="0"/>
          <w:numId w:val="32"/>
        </w:numPr>
        <w:rPr>
          <w:i w:val="false"/>
          <w:i w:val="false"/>
          <w:iCs w:val="false"/>
          <w:color w:val="000000"/>
        </w:rPr>
      </w:pPr>
      <w:r>
        <w:rPr>
          <w:i w:val="false"/>
          <w:iCs w:val="false"/>
          <w:color w:val="000000"/>
        </w:rPr>
        <w:t>O</w:t>
      </w:r>
      <w:r>
        <w:rPr>
          <w:i w:val="false"/>
          <w:iCs w:val="false"/>
          <w:color w:val="000000"/>
        </w:rPr>
        <w:t>rgani</w:t>
      </w:r>
      <w:r>
        <w:rPr>
          <w:i w:val="false"/>
          <w:iCs w:val="false"/>
          <w:color w:val="000000"/>
        </w:rPr>
        <w:t>s</w:t>
      </w:r>
      <w:r>
        <w:rPr>
          <w:i w:val="false"/>
          <w:iCs w:val="false"/>
          <w:color w:val="000000"/>
        </w:rPr>
        <w:t xml:space="preserve">ational </w:t>
      </w:r>
      <w:r>
        <w:rPr>
          <w:i w:val="false"/>
          <w:iCs w:val="false"/>
          <w:color w:val="000000"/>
        </w:rPr>
        <w:t>posture</w:t>
      </w:r>
      <w:r>
        <w:rPr>
          <w:i w:val="false"/>
          <w:iCs w:val="false"/>
          <w:color w:val="000000"/>
        </w:rPr>
        <w:t xml:space="preserve"> on security </w:t>
      </w:r>
      <w:r>
        <w:rPr>
          <w:i w:val="false"/>
          <w:iCs w:val="false"/>
          <w:color w:val="000000"/>
        </w:rPr>
        <w:t>and actual posture</w:t>
      </w:r>
    </w:p>
    <w:p>
      <w:pPr>
        <w:pStyle w:val="Normal"/>
        <w:numPr>
          <w:ilvl w:val="0"/>
          <w:numId w:val="32"/>
        </w:numPr>
        <w:rPr>
          <w:i w:val="false"/>
          <w:i w:val="false"/>
          <w:iCs w:val="false"/>
          <w:color w:val="000000"/>
        </w:rPr>
      </w:pPr>
      <w:r>
        <w:rPr>
          <w:i w:val="false"/>
          <w:iCs w:val="false"/>
          <w:color w:val="000000"/>
        </w:rPr>
        <w:t>Strategies for addressing emerging threats</w:t>
      </w:r>
    </w:p>
    <w:p>
      <w:pPr>
        <w:pStyle w:val="BodyText"/>
        <w:numPr>
          <w:ilvl w:val="0"/>
          <w:numId w:val="0"/>
        </w:numPr>
        <w:ind w:hanging="0" w:left="0"/>
        <w:rPr/>
      </w:pPr>
      <w:r>
        <w:rPr/>
      </w:r>
    </w:p>
    <w:p>
      <w:pPr>
        <w:pStyle w:val="Heading4"/>
        <w:rPr/>
      </w:pPr>
      <w:bookmarkStart w:id="32" w:name="__RefHeading___Toc30944_2976422455"/>
      <w:bookmarkEnd w:id="32"/>
      <w:r>
        <w:rPr/>
        <w:t>Data Collection Methods</w:t>
      </w:r>
    </w:p>
    <w:p>
      <w:pPr>
        <w:pStyle w:val="BodyText"/>
        <w:numPr>
          <w:ilvl w:val="0"/>
          <w:numId w:val="20"/>
        </w:numPr>
        <w:tabs>
          <w:tab w:val="clear" w:pos="720"/>
          <w:tab w:val="left" w:pos="0" w:leader="none"/>
        </w:tabs>
        <w:spacing w:before="0" w:after="0"/>
        <w:ind w:hanging="283" w:left="709"/>
        <w:rPr/>
      </w:pPr>
      <w:r>
        <w:rPr>
          <w:rStyle w:val="Strong"/>
        </w:rPr>
        <w:t>Surveys:</w:t>
      </w:r>
      <w:r>
        <w:rPr/>
        <w:t xml:space="preserve"> A structured survey will be administered to IT professionals and employees to collect quantitative and qualitative data. The survey will be distributed electronically to participants.</w:t>
      </w:r>
    </w:p>
    <w:p>
      <w:pPr>
        <w:pStyle w:val="BodyText"/>
        <w:numPr>
          <w:ilvl w:val="0"/>
          <w:numId w:val="0"/>
        </w:numPr>
        <w:spacing w:before="0" w:after="0"/>
        <w:ind w:hanging="0" w:left="0"/>
        <w:rPr/>
      </w:pPr>
      <w:r>
        <w:rPr/>
      </w:r>
    </w:p>
    <w:p>
      <w:pPr>
        <w:pStyle w:val="BodyText"/>
        <w:numPr>
          <w:ilvl w:val="0"/>
          <w:numId w:val="20"/>
        </w:numPr>
        <w:tabs>
          <w:tab w:val="clear" w:pos="720"/>
          <w:tab w:val="left" w:pos="0" w:leader="none"/>
        </w:tabs>
        <w:ind w:hanging="283" w:left="709"/>
        <w:rPr/>
      </w:pPr>
      <w:r>
        <w:rPr>
          <w:rStyle w:val="Strong"/>
        </w:rPr>
        <w:t>Secondary Data:</w:t>
      </w:r>
      <w:r>
        <w:rPr/>
        <w:t xml:space="preserve"> Existing data from industry reports, academic research, and security databases will be collected to provide a broader context for the research.</w:t>
      </w:r>
    </w:p>
    <w:p>
      <w:pPr>
        <w:pStyle w:val="Heading4"/>
        <w:rPr/>
      </w:pPr>
      <w:bookmarkStart w:id="33" w:name="__RefHeading___Toc30946_2976422455"/>
      <w:bookmarkEnd w:id="33"/>
      <w:r>
        <w:rPr/>
        <w:t>Sample Size and Recruitment</w:t>
      </w:r>
    </w:p>
    <w:p>
      <w:pPr>
        <w:pStyle w:val="BodyText"/>
        <w:numPr>
          <w:ilvl w:val="0"/>
          <w:numId w:val="21"/>
        </w:numPr>
        <w:tabs>
          <w:tab w:val="clear" w:pos="720"/>
          <w:tab w:val="left" w:pos="0" w:leader="none"/>
        </w:tabs>
        <w:spacing w:before="0" w:after="0"/>
        <w:ind w:hanging="283" w:left="709"/>
        <w:rPr/>
      </w:pPr>
      <w:r>
        <w:rPr>
          <w:rStyle w:val="Strong"/>
        </w:rPr>
        <w:t>Survey Respondents:</w:t>
      </w:r>
      <w:r>
        <w:rPr/>
        <w:t xml:space="preserve"> A minimum of 200, </w:t>
      </w:r>
      <w:r>
        <w:rPr/>
        <w:t>however 1000</w:t>
      </w:r>
      <w:r>
        <w:rPr/>
        <w:t xml:space="preserve"> respondents </w:t>
      </w:r>
      <w:r>
        <w:rPr/>
        <w:t>would be preferred</w:t>
      </w:r>
      <w:r>
        <w:rPr/>
        <w:t xml:space="preserve"> for the survey. Participants will be recruited through professional networks, industry associations, and online communities.</w:t>
      </w:r>
    </w:p>
    <w:p>
      <w:pPr>
        <w:pStyle w:val="BodyText"/>
        <w:numPr>
          <w:ilvl w:val="0"/>
          <w:numId w:val="0"/>
        </w:numPr>
        <w:spacing w:before="0" w:after="0"/>
        <w:ind w:hanging="0" w:left="0"/>
        <w:rPr/>
      </w:pPr>
      <w:r>
        <w:rPr/>
      </w:r>
    </w:p>
    <w:p>
      <w:pPr>
        <w:pStyle w:val="Heading4"/>
        <w:rPr/>
      </w:pPr>
      <w:bookmarkStart w:id="34" w:name="__RefHeading___Toc30948_2976422455"/>
      <w:bookmarkEnd w:id="34"/>
      <w:r>
        <w:rPr/>
        <w:t>Data Collection Challenges and Mitigation Strategies</w:t>
      </w:r>
    </w:p>
    <w:p>
      <w:pPr>
        <w:pStyle w:val="BodyText"/>
        <w:numPr>
          <w:ilvl w:val="0"/>
          <w:numId w:val="22"/>
        </w:numPr>
        <w:tabs>
          <w:tab w:val="clear" w:pos="720"/>
          <w:tab w:val="left" w:pos="0" w:leader="none"/>
        </w:tabs>
        <w:spacing w:before="0" w:after="0"/>
        <w:ind w:hanging="283" w:left="709"/>
        <w:rPr/>
      </w:pPr>
      <w:r>
        <w:rPr>
          <w:rStyle w:val="Strong"/>
        </w:rPr>
        <w:t>Low Response Rates:</w:t>
      </w:r>
      <w:r>
        <w:rPr/>
        <w:t xml:space="preserve"> To address low response rates, follow-up reminders will be sent to non-respondents, and </w:t>
      </w:r>
      <w:r>
        <w:rPr/>
        <w:t>more people will be targetted for</w:t>
      </w:r>
      <w:r>
        <w:rPr/>
        <w:t xml:space="preserve"> participation.</w:t>
      </w:r>
    </w:p>
    <w:p>
      <w:pPr>
        <w:pStyle w:val="BodyText"/>
        <w:numPr>
          <w:ilvl w:val="0"/>
          <w:numId w:val="22"/>
        </w:numPr>
        <w:tabs>
          <w:tab w:val="clear" w:pos="720"/>
          <w:tab w:val="left" w:pos="0" w:leader="none"/>
        </w:tabs>
        <w:spacing w:before="0" w:after="0"/>
        <w:ind w:hanging="283" w:left="709"/>
        <w:rPr/>
      </w:pPr>
      <w:r>
        <w:rPr>
          <w:rStyle w:val="Strong"/>
        </w:rPr>
        <w:t>Data Quality:</w:t>
      </w:r>
      <w:r>
        <w:rPr/>
        <w:t xml:space="preserve"> To ensure data quality, clear and concise survey questions will be used, and data validation checks will be conducted.</w:t>
      </w:r>
    </w:p>
    <w:p>
      <w:pPr>
        <w:pStyle w:val="Normal"/>
        <w:rPr>
          <w:i/>
          <w:i/>
          <w:iCs/>
          <w:color w:val="FF0000"/>
        </w:rPr>
      </w:pPr>
      <w:r>
        <w:rPr/>
      </w:r>
    </w:p>
    <w:p>
      <w:pPr>
        <w:pStyle w:val="Heading4"/>
        <w:rPr/>
      </w:pPr>
      <w:bookmarkStart w:id="35" w:name="__RefHeading___Toc30950_2976422455"/>
      <w:bookmarkEnd w:id="35"/>
      <w:r>
        <w:rPr/>
        <w:t>4.1.7.2 Data Evaluation</w:t>
      </w:r>
    </w:p>
    <w:p>
      <w:pPr>
        <w:pStyle w:val="Heading4"/>
        <w:rPr/>
      </w:pPr>
      <w:bookmarkStart w:id="36" w:name="__RefHeading___Toc30952_2976422455"/>
      <w:bookmarkEnd w:id="36"/>
      <w:r>
        <w:rPr/>
        <w:t>Anal</w:t>
      </w:r>
      <w:r>
        <w:rPr/>
        <w:t>ys</w:t>
      </w:r>
      <w:r>
        <w:rPr/>
        <w:t>ing Quantitative Data</w:t>
      </w:r>
    </w:p>
    <w:p>
      <w:pPr>
        <w:pStyle w:val="Normal"/>
        <w:rPr/>
      </w:pPr>
      <w:r>
        <w:rPr/>
        <w:t>Descriptive Statistics: These statistics, which include measures of central tendency (mean, median, mode) and dispersion (standard deviation, variance), will be used to summarize the quantitative data.</w:t>
      </w:r>
    </w:p>
    <w:p>
      <w:pPr>
        <w:pStyle w:val="Normal"/>
        <w:rPr/>
      </w:pPr>
      <w:r>
        <w:rPr/>
        <w:t>Correlation Analysis: Correlation analysis will be used to look at the relationships between various variables, like the one between the frequency of security incidents and the size of the organization.</w:t>
      </w:r>
    </w:p>
    <w:p>
      <w:pPr>
        <w:pStyle w:val="Normal"/>
        <w:rPr/>
      </w:pPr>
      <w:r>
        <w:rPr/>
        <w:t>Regression Analysis: Regression analysis is going to be used to forecast how independent variables (like employee training and security procedures) will affect dependent variables (like security incidents).</w:t>
      </w:r>
    </w:p>
    <w:p>
      <w:pPr>
        <w:pStyle w:val="Heading4"/>
        <w:rPr/>
      </w:pPr>
      <w:bookmarkStart w:id="37" w:name="__RefHeading___Toc30954_2976422455"/>
      <w:bookmarkEnd w:id="37"/>
      <w:r>
        <w:rPr/>
        <w:t>Qualitative Data Analysis</w:t>
      </w:r>
    </w:p>
    <w:p>
      <w:pPr>
        <w:pStyle w:val="BodyText"/>
        <w:numPr>
          <w:ilvl w:val="0"/>
          <w:numId w:val="23"/>
        </w:numPr>
        <w:tabs>
          <w:tab w:val="clear" w:pos="720"/>
          <w:tab w:val="left" w:pos="0" w:leader="none"/>
        </w:tabs>
        <w:spacing w:before="0" w:after="0"/>
        <w:ind w:hanging="283" w:left="709"/>
        <w:rPr/>
      </w:pPr>
      <w:r>
        <w:rPr>
          <w:rStyle w:val="Strong"/>
        </w:rPr>
        <w:t>Thematic Analysis:</w:t>
      </w:r>
      <w:r>
        <w:rPr/>
        <w:t xml:space="preserve"> Thematic analysis will be used to identify common themes and patterns within the qualitative data collected from </w:t>
      </w:r>
      <w:r>
        <w:rPr/>
        <w:t xml:space="preserve">surveys </w:t>
      </w:r>
      <w:r>
        <w:rPr/>
        <w:t>and case studies.</w:t>
      </w:r>
    </w:p>
    <w:p>
      <w:pPr>
        <w:pStyle w:val="BodyText"/>
        <w:numPr>
          <w:ilvl w:val="0"/>
          <w:numId w:val="23"/>
        </w:numPr>
        <w:tabs>
          <w:tab w:val="clear" w:pos="720"/>
          <w:tab w:val="left" w:pos="0" w:leader="none"/>
        </w:tabs>
        <w:ind w:hanging="283" w:left="709"/>
        <w:rPr/>
      </w:pPr>
      <w:r>
        <w:rPr>
          <w:rStyle w:val="Strong"/>
        </w:rPr>
        <w:t>Content Analysis:</w:t>
      </w:r>
      <w:r>
        <w:rPr/>
        <w:t xml:space="preserve"> Content analysis may be used to analy</w:t>
      </w:r>
      <w:r>
        <w:rPr/>
        <w:t>s</w:t>
      </w:r>
      <w:r>
        <w:rPr/>
        <w:t>e textual data, such as survey responses or interview transcripts.</w:t>
      </w:r>
    </w:p>
    <w:p>
      <w:pPr>
        <w:pStyle w:val="Heading4"/>
        <w:rPr/>
      </w:pPr>
      <w:bookmarkStart w:id="38" w:name="__RefHeading___Toc30956_2976422455"/>
      <w:bookmarkEnd w:id="38"/>
      <w:r>
        <w:rPr/>
        <w:t>Experimental Hypotheses</w:t>
      </w:r>
    </w:p>
    <w:p>
      <w:pPr>
        <w:pStyle w:val="BodyText"/>
        <w:rPr/>
      </w:pPr>
      <w:r>
        <w:rPr>
          <w:rStyle w:val="Strong"/>
          <w:b w:val="false"/>
          <w:bCs w:val="false"/>
        </w:rPr>
        <w:t>Hypothesis 1:</w:t>
      </w:r>
      <w:r>
        <w:rPr/>
        <w:t xml:space="preserve"> Organizations with more robust endpoint security practices will experience fewer security incidents.</w:t>
      </w:r>
    </w:p>
    <w:p>
      <w:pPr>
        <w:pStyle w:val="BodyText"/>
        <w:rPr/>
      </w:pPr>
      <w:r>
        <w:rPr>
          <w:rStyle w:val="Strong"/>
          <w:b w:val="false"/>
          <w:bCs w:val="false"/>
          <w:i w:val="false"/>
          <w:iCs w:val="false"/>
        </w:rPr>
        <w:t xml:space="preserve">Hypothesis </w:t>
      </w:r>
      <w:r>
        <w:rPr>
          <w:rStyle w:val="Strong"/>
          <w:b w:val="false"/>
          <w:bCs w:val="false"/>
          <w:i w:val="false"/>
          <w:iCs w:val="false"/>
        </w:rPr>
        <w:t>2</w:t>
      </w:r>
      <w:r>
        <w:rPr>
          <w:rStyle w:val="Strong"/>
          <w:b w:val="false"/>
          <w:bCs w:val="false"/>
          <w:i w:val="false"/>
          <w:iCs w:val="false"/>
        </w:rPr>
        <w:t xml:space="preserve">: </w:t>
      </w:r>
      <w:r>
        <w:rPr>
          <w:rStyle w:val="Strong"/>
          <w:b w:val="false"/>
          <w:bCs w:val="false"/>
        </w:rPr>
        <w:t xml:space="preserve">The most vulnerable area identified will be by oversight from the IT professionals / architects and not as </w:t>
      </w:r>
      <w:r>
        <w:rPr>
          <w:rStyle w:val="Strong"/>
          <w:b w:val="false"/>
          <w:bCs w:val="false"/>
        </w:rPr>
        <w:t>stereotyped</w:t>
      </w:r>
      <w:r>
        <w:rPr>
          <w:rStyle w:val="Strong"/>
          <w:b w:val="false"/>
          <w:bCs w:val="false"/>
        </w:rPr>
        <w:t xml:space="preserve"> the normal users of the system.</w:t>
      </w:r>
    </w:p>
    <w:p>
      <w:pPr>
        <w:pStyle w:val="Heading4"/>
        <w:rPr/>
      </w:pPr>
      <w:bookmarkStart w:id="39" w:name="__RefHeading___Toc30958_2976422455"/>
      <w:bookmarkEnd w:id="39"/>
      <w:r>
        <w:rPr/>
        <w:t>Statistical Significance</w:t>
      </w:r>
    </w:p>
    <w:p>
      <w:pPr>
        <w:pStyle w:val="BodyText"/>
        <w:rPr/>
      </w:pPr>
      <w:r>
        <w:rPr>
          <w:b w:val="false"/>
          <w:bCs w:val="false"/>
        </w:rPr>
        <w:t xml:space="preserve">A </w:t>
      </w:r>
      <w:r>
        <w:rPr>
          <w:rStyle w:val="Strong"/>
          <w:b w:val="false"/>
          <w:bCs w:val="false"/>
        </w:rPr>
        <w:t>level of statistical significance of 0.05</w:t>
      </w:r>
      <w:r>
        <w:rPr/>
        <w:t xml:space="preserve"> will be used. This means that there is a 5% chance of observing the results by chance, and therefore, a statistically significant finding suggests a meaningful relationship between the variables.</w:t>
      </w:r>
    </w:p>
    <w:p>
      <w:pPr>
        <w:pStyle w:val="Heading4"/>
        <w:rPr/>
      </w:pPr>
      <w:bookmarkStart w:id="40" w:name="__RefHeading___Toc30960_2976422455"/>
      <w:bookmarkEnd w:id="40"/>
      <w:r>
        <w:rPr/>
        <w:t>Data Presentation</w:t>
      </w:r>
    </w:p>
    <w:p>
      <w:pPr>
        <w:pStyle w:val="BodyText"/>
        <w:rPr/>
      </w:pPr>
      <w:r>
        <w:rPr>
          <w:rStyle w:val="Strong"/>
          <w:b w:val="false"/>
          <w:bCs w:val="false"/>
        </w:rPr>
        <w:t>Tables and Graphs:</w:t>
      </w:r>
      <w:r>
        <w:rPr/>
        <w:t xml:space="preserve"> Quantitative data will be presented in tables and graphs (e.g. bar charts, pie charts, histograms) to facilitate understanding and interpretation.</w:t>
      </w:r>
    </w:p>
    <w:p>
      <w:pPr>
        <w:pStyle w:val="BodyText"/>
        <w:rPr/>
      </w:pPr>
      <w:r>
        <w:rPr>
          <w:rStyle w:val="Strong"/>
          <w:b w:val="false"/>
          <w:bCs w:val="false"/>
        </w:rPr>
        <w:t>Narrative Summaries:</w:t>
      </w:r>
      <w:r>
        <w:rPr>
          <w:b w:val="false"/>
          <w:bCs w:val="false"/>
        </w:rPr>
        <w:t xml:space="preserve"> </w:t>
      </w:r>
      <w:r>
        <w:rPr/>
        <w:t>Qualitative data will be summarized in narrative form, highlighting key themes and findings.</w:t>
      </w:r>
    </w:p>
    <w:p>
      <w:pPr>
        <w:pStyle w:val="BodyText"/>
        <w:rPr/>
      </w:pPr>
      <w:r>
        <w:rPr>
          <w:rStyle w:val="Strong"/>
          <w:b w:val="false"/>
          <w:bCs w:val="false"/>
        </w:rPr>
        <w:t>Visualizations:</w:t>
      </w:r>
      <w:r>
        <w:rPr>
          <w:b w:val="false"/>
          <w:bCs w:val="false"/>
        </w:rPr>
        <w:t xml:space="preserve"> </w:t>
      </w:r>
      <w:r>
        <w:rPr/>
        <w:t>Visualizations, such as diagrams or flowcharts, may be used to illustrate complex relationships or concepts.</w:t>
      </w:r>
    </w:p>
    <w:p>
      <w:pPr>
        <w:pStyle w:val="Normal"/>
        <w:rPr/>
      </w:pPr>
      <w:r>
        <w:rPr/>
        <w:tab/>
      </w:r>
    </w:p>
    <w:p>
      <w:pPr>
        <w:pStyle w:val="Normal"/>
        <w:rPr>
          <w:rFonts w:ascii="Calibri Light" w:hAnsi="Calibri Light" w:eastAsia="宋体"/>
          <w:color w:themeColor="accent1" w:themeShade="bf" w:val="2E74B5"/>
          <w:sz w:val="26"/>
          <w:szCs w:val="26"/>
        </w:rPr>
      </w:pPr>
      <w:r>
        <w:rPr>
          <w:rFonts w:eastAsia="宋体" w:ascii="Calibri Light" w:hAnsi="Calibri Light"/>
          <w:color w:themeColor="accent1" w:themeShade="bf" w:val="2E74B5"/>
          <w:sz w:val="26"/>
          <w:szCs w:val="26"/>
        </w:rPr>
      </w:r>
      <w:r>
        <w:br w:type="page"/>
      </w:r>
    </w:p>
    <w:p>
      <w:pPr>
        <w:pStyle w:val="Heading1"/>
        <w:spacing w:before="0" w:after="0"/>
        <w:rPr/>
      </w:pPr>
      <w:bookmarkStart w:id="41" w:name="__RefHeading___Toc30962_2976422455"/>
      <w:bookmarkEnd w:id="41"/>
      <w:r>
        <w:rPr/>
        <w:t>5 Resources and Planning</w:t>
      </w:r>
    </w:p>
    <w:p>
      <w:pPr>
        <w:pStyle w:val="Normal"/>
        <w:rPr/>
      </w:pPr>
      <w:r>
        <w:rPr/>
        <w:tab/>
      </w:r>
    </w:p>
    <w:p>
      <w:pPr>
        <w:pStyle w:val="Heading3"/>
        <w:rPr/>
      </w:pPr>
      <w:bookmarkStart w:id="42" w:name="__RefHeading___Toc30964_2976422455"/>
      <w:bookmarkEnd w:id="42"/>
      <w:r>
        <w:rPr/>
        <w:t>5.1 Hardware Resources</w:t>
      </w:r>
    </w:p>
    <w:p>
      <w:pPr>
        <w:pStyle w:val="BodyText"/>
        <w:numPr>
          <w:ilvl w:val="0"/>
          <w:numId w:val="24"/>
        </w:numPr>
        <w:tabs>
          <w:tab w:val="clear" w:pos="720"/>
          <w:tab w:val="left" w:pos="0" w:leader="none"/>
        </w:tabs>
        <w:spacing w:before="0" w:after="0"/>
        <w:ind w:hanging="283" w:left="709"/>
        <w:rPr/>
      </w:pPr>
      <w:r>
        <w:rPr>
          <w:rStyle w:val="Strong"/>
        </w:rPr>
        <w:t>Standard Networked PC:</w:t>
      </w:r>
      <w:r>
        <w:rPr/>
        <w:t xml:space="preserve"> A standard networked PC with sufficient processing power, memory, and storage will be used for conducting the research.</w:t>
      </w:r>
    </w:p>
    <w:p>
      <w:pPr>
        <w:pStyle w:val="BodyText"/>
        <w:numPr>
          <w:ilvl w:val="0"/>
          <w:numId w:val="0"/>
        </w:numPr>
        <w:spacing w:before="0" w:after="0"/>
        <w:ind w:hanging="0" w:left="0"/>
        <w:rPr/>
      </w:pPr>
      <w:r>
        <w:rPr/>
      </w:r>
    </w:p>
    <w:p>
      <w:pPr>
        <w:pStyle w:val="Heading3"/>
        <w:spacing w:before="40" w:after="283"/>
        <w:rPr/>
      </w:pPr>
      <w:bookmarkStart w:id="43" w:name="__RefHeading___Toc30966_2976422455"/>
      <w:bookmarkEnd w:id="43"/>
      <w:r>
        <w:rPr/>
        <w:t>5.2 Software Resources</w:t>
      </w:r>
    </w:p>
    <w:p>
      <w:pPr>
        <w:pStyle w:val="BodyText"/>
        <w:numPr>
          <w:ilvl w:val="0"/>
          <w:numId w:val="25"/>
        </w:numPr>
        <w:tabs>
          <w:tab w:val="clear" w:pos="720"/>
          <w:tab w:val="left" w:pos="0" w:leader="none"/>
        </w:tabs>
        <w:spacing w:before="0" w:after="0"/>
        <w:ind w:hanging="283" w:left="709"/>
        <w:rPr/>
      </w:pPr>
      <w:r>
        <w:rPr>
          <w:rStyle w:val="Strong"/>
        </w:rPr>
        <w:t>Standard Software:</w:t>
      </w:r>
      <w:r>
        <w:rPr/>
        <w:t xml:space="preserve"> Standard software tools, such as word processors, spreadsheets, and presentation software, will be used for documentation and data analysis.</w:t>
      </w:r>
    </w:p>
    <w:p>
      <w:pPr>
        <w:pStyle w:val="BodyText"/>
        <w:numPr>
          <w:ilvl w:val="0"/>
          <w:numId w:val="0"/>
        </w:numPr>
        <w:spacing w:before="0" w:after="0"/>
        <w:ind w:hanging="0" w:left="0"/>
        <w:rPr/>
      </w:pPr>
      <w:r>
        <w:rPr/>
      </w:r>
    </w:p>
    <w:p>
      <w:pPr>
        <w:pStyle w:val="Heading3"/>
        <w:spacing w:before="40" w:after="283"/>
        <w:rPr/>
      </w:pPr>
      <w:bookmarkStart w:id="44" w:name="__RefHeading___Toc30968_2976422455"/>
      <w:bookmarkEnd w:id="44"/>
      <w:r>
        <w:rPr/>
        <w:t>5.3 Information Resources</w:t>
      </w:r>
    </w:p>
    <w:p>
      <w:pPr>
        <w:pStyle w:val="BodyText"/>
        <w:numPr>
          <w:ilvl w:val="0"/>
          <w:numId w:val="26"/>
        </w:numPr>
        <w:tabs>
          <w:tab w:val="clear" w:pos="720"/>
          <w:tab w:val="left" w:pos="0" w:leader="none"/>
        </w:tabs>
        <w:spacing w:before="0" w:after="0"/>
        <w:ind w:hanging="283" w:left="709"/>
        <w:rPr/>
      </w:pPr>
      <w:r>
        <w:rPr>
          <w:rStyle w:val="Strong"/>
        </w:rPr>
        <w:t>Academic Databases:</w:t>
      </w:r>
      <w:r>
        <w:rPr/>
        <w:t xml:space="preserve"> Academic databases (e.g., Google Scholar, JSTOR) will be used to access peer-reviewed research papers and articles.</w:t>
      </w:r>
    </w:p>
    <w:p>
      <w:pPr>
        <w:pStyle w:val="BodyText"/>
        <w:numPr>
          <w:ilvl w:val="0"/>
          <w:numId w:val="26"/>
        </w:numPr>
        <w:tabs>
          <w:tab w:val="clear" w:pos="720"/>
          <w:tab w:val="left" w:pos="0" w:leader="none"/>
        </w:tabs>
        <w:spacing w:before="0" w:after="0"/>
        <w:ind w:hanging="283" w:left="709"/>
        <w:rPr/>
      </w:pPr>
      <w:r>
        <w:rPr>
          <w:rStyle w:val="Strong"/>
        </w:rPr>
        <w:t>Industry Reports:</w:t>
      </w:r>
      <w:r>
        <w:rPr/>
        <w:t xml:space="preserve"> Industry reports from organizations like Gartner, Forrester, and IDC will provide insights into current trends and best practices in endpoint security.</w:t>
      </w:r>
    </w:p>
    <w:p>
      <w:pPr>
        <w:pStyle w:val="BodyText"/>
        <w:numPr>
          <w:ilvl w:val="0"/>
          <w:numId w:val="26"/>
        </w:numPr>
        <w:tabs>
          <w:tab w:val="clear" w:pos="720"/>
          <w:tab w:val="left" w:pos="0" w:leader="none"/>
        </w:tabs>
        <w:spacing w:before="0" w:after="0"/>
        <w:ind w:hanging="283" w:left="709"/>
        <w:rPr/>
      </w:pPr>
      <w:r>
        <w:rPr>
          <w:rStyle w:val="Strong"/>
        </w:rPr>
        <w:t>Government Publications:</w:t>
      </w:r>
      <w:r>
        <w:rPr/>
        <w:t xml:space="preserve"> Government publications, such as cybersecurity frameworks or guidelines, can provide valuable information and recommendations.</w:t>
      </w:r>
    </w:p>
    <w:p>
      <w:pPr>
        <w:pStyle w:val="BodyText"/>
        <w:numPr>
          <w:ilvl w:val="0"/>
          <w:numId w:val="26"/>
        </w:numPr>
        <w:tabs>
          <w:tab w:val="clear" w:pos="720"/>
          <w:tab w:val="left" w:pos="0" w:leader="none"/>
        </w:tabs>
        <w:ind w:hanging="283" w:left="709"/>
        <w:rPr/>
      </w:pPr>
      <w:r>
        <w:rPr>
          <w:rStyle w:val="Strong"/>
        </w:rPr>
        <w:t>Online Forums and Communities:</w:t>
      </w:r>
      <w:r>
        <w:rPr/>
        <w:t xml:space="preserve"> Online forums and communities dedicated to cybersecurity can be a source of information and discussion.</w:t>
      </w:r>
    </w:p>
    <w:p>
      <w:pPr>
        <w:pStyle w:val="Heading3"/>
        <w:spacing w:before="40" w:after="283"/>
        <w:rPr/>
      </w:pPr>
      <w:bookmarkStart w:id="45" w:name="__RefHeading___Toc30970_2976422455"/>
      <w:bookmarkEnd w:id="45"/>
      <w:r>
        <w:rPr/>
        <w:t>5.4 Human Resources</w:t>
      </w:r>
    </w:p>
    <w:p>
      <w:pPr>
        <w:pStyle w:val="BodyText"/>
        <w:numPr>
          <w:ilvl w:val="0"/>
          <w:numId w:val="27"/>
        </w:numPr>
        <w:tabs>
          <w:tab w:val="clear" w:pos="720"/>
          <w:tab w:val="left" w:pos="0" w:leader="none"/>
        </w:tabs>
        <w:spacing w:before="0" w:after="0"/>
        <w:ind w:hanging="283" w:left="709"/>
        <w:rPr/>
      </w:pPr>
      <w:r>
        <w:rPr>
          <w:rStyle w:val="Strong"/>
        </w:rPr>
        <w:t>Supervisor:</w:t>
      </w:r>
      <w:r>
        <w:rPr/>
        <w:t xml:space="preserve"> The supervisor will provide guidance, support, and feedback throughout the research project.</w:t>
      </w:r>
    </w:p>
    <w:p>
      <w:pPr>
        <w:pStyle w:val="BodyText"/>
        <w:numPr>
          <w:ilvl w:val="0"/>
          <w:numId w:val="0"/>
        </w:numPr>
        <w:spacing w:before="0" w:after="0"/>
        <w:ind w:hanging="0" w:left="0"/>
        <w:rPr/>
      </w:pPr>
      <w:r>
        <w:rPr/>
      </w:r>
    </w:p>
    <w:p>
      <w:pPr>
        <w:pStyle w:val="BodyText"/>
        <w:numPr>
          <w:ilvl w:val="0"/>
          <w:numId w:val="27"/>
        </w:numPr>
        <w:tabs>
          <w:tab w:val="clear" w:pos="720"/>
          <w:tab w:val="left" w:pos="0" w:leader="none"/>
        </w:tabs>
        <w:spacing w:before="0" w:after="0"/>
        <w:ind w:hanging="283" w:left="709"/>
        <w:rPr/>
      </w:pPr>
      <w:r>
        <w:rPr>
          <w:rStyle w:val="Strong"/>
        </w:rPr>
        <w:t>Survey Participants:</w:t>
      </w:r>
      <w:r>
        <w:rPr/>
        <w:t xml:space="preserve"> 200 - </w:t>
      </w:r>
      <w:r>
        <w:rPr/>
        <w:t>1000</w:t>
      </w:r>
      <w:r>
        <w:rPr/>
        <w:t xml:space="preserve"> participants will be needed for the survey. </w:t>
      </w:r>
    </w:p>
    <w:p>
      <w:pPr>
        <w:pStyle w:val="BodyText"/>
        <w:numPr>
          <w:ilvl w:val="0"/>
          <w:numId w:val="0"/>
        </w:numPr>
        <w:spacing w:before="0" w:after="0"/>
        <w:ind w:hanging="0" w:left="0"/>
        <w:rPr>
          <w:i/>
          <w:i/>
          <w:iCs/>
          <w:color w:val="FF0000"/>
        </w:rPr>
      </w:pPr>
      <w:r>
        <w:rPr/>
      </w:r>
    </w:p>
    <w:p>
      <w:pPr>
        <w:pStyle w:val="Heading2"/>
        <w:rPr/>
      </w:pPr>
      <w:bookmarkStart w:id="46" w:name="__RefHeading___Toc30972_2976422455"/>
      <w:bookmarkEnd w:id="46"/>
      <w:r>
        <w:rPr/>
        <w:t>5.5 Project Plan</w:t>
      </w:r>
    </w:p>
    <w:p>
      <w:pPr>
        <w:pStyle w:val="Normal"/>
        <w:rPr>
          <w:rFonts w:ascii="Calibri Light" w:hAnsi="Calibri Light" w:eastAsia="宋体"/>
          <w:color w:themeColor="accent1" w:themeShade="bf" w:val="2E74B5"/>
          <w:sz w:val="32"/>
          <w:szCs w:val="32"/>
        </w:rPr>
      </w:pPr>
      <w:r>
        <w:rPr>
          <w:rFonts w:eastAsia="宋体" w:ascii="Calibri Light" w:hAnsi="Calibri Light"/>
          <w:color w:themeColor="accent1" w:themeShade="bf" w:val="2E74B5"/>
          <w:sz w:val="32"/>
          <w:szCs w:val="32"/>
        </w:rPr>
      </w:r>
    </w:p>
    <w:tbl>
      <w:tblPr>
        <w:tblW w:w="9026" w:type="dxa"/>
        <w:jc w:val="left"/>
        <w:tblInd w:w="0" w:type="dxa"/>
        <w:tblLayout w:type="fixed"/>
        <w:tblCellMar>
          <w:top w:w="28" w:type="dxa"/>
          <w:left w:w="28" w:type="dxa"/>
          <w:bottom w:w="28" w:type="dxa"/>
          <w:right w:w="28" w:type="dxa"/>
        </w:tblCellMar>
      </w:tblPr>
      <w:tblGrid>
        <w:gridCol w:w="1651"/>
        <w:gridCol w:w="3780"/>
        <w:gridCol w:w="1623"/>
        <w:gridCol w:w="1972"/>
      </w:tblGrid>
      <w:tr>
        <w:trPr/>
        <w:tc>
          <w:tcPr>
            <w:tcW w:w="1651" w:type="dxa"/>
            <w:tcBorders/>
            <w:vAlign w:val="center"/>
          </w:tcPr>
          <w:p>
            <w:pPr>
              <w:pStyle w:val="TableHeading"/>
              <w:suppressLineNumbers/>
              <w:spacing w:before="0" w:after="160"/>
              <w:jc w:val="center"/>
              <w:rPr/>
            </w:pPr>
            <w:r>
              <w:rPr>
                <w:rStyle w:val="Strong"/>
                <w:b/>
              </w:rPr>
              <w:t>Phase</w:t>
            </w:r>
          </w:p>
        </w:tc>
        <w:tc>
          <w:tcPr>
            <w:tcW w:w="3780" w:type="dxa"/>
            <w:tcBorders/>
            <w:vAlign w:val="center"/>
          </w:tcPr>
          <w:p>
            <w:pPr>
              <w:pStyle w:val="TableHeading"/>
              <w:suppressLineNumbers/>
              <w:spacing w:before="0" w:after="160"/>
              <w:jc w:val="center"/>
              <w:rPr/>
            </w:pPr>
            <w:r>
              <w:rPr>
                <w:rStyle w:val="Strong"/>
                <w:b/>
              </w:rPr>
              <w:t>Activities</w:t>
            </w:r>
          </w:p>
        </w:tc>
        <w:tc>
          <w:tcPr>
            <w:tcW w:w="1623" w:type="dxa"/>
            <w:tcBorders/>
            <w:vAlign w:val="center"/>
          </w:tcPr>
          <w:p>
            <w:pPr>
              <w:pStyle w:val="TableHeading"/>
              <w:suppressLineNumbers/>
              <w:spacing w:before="0" w:after="160"/>
              <w:jc w:val="center"/>
              <w:rPr/>
            </w:pPr>
            <w:r>
              <w:rPr>
                <w:rStyle w:val="Strong"/>
                <w:b/>
              </w:rPr>
              <w:t>Timeline</w:t>
            </w:r>
          </w:p>
        </w:tc>
        <w:tc>
          <w:tcPr>
            <w:tcW w:w="1972" w:type="dxa"/>
            <w:tcBorders/>
            <w:vAlign w:val="center"/>
          </w:tcPr>
          <w:p>
            <w:pPr>
              <w:pStyle w:val="TableHeading"/>
              <w:suppressLineNumbers/>
              <w:spacing w:before="0" w:after="160"/>
              <w:jc w:val="center"/>
              <w:rPr/>
            </w:pPr>
            <w:r>
              <w:rPr>
                <w:rStyle w:val="Strong"/>
                <w:b/>
              </w:rPr>
              <w:t>Milestones</w:t>
            </w:r>
          </w:p>
        </w:tc>
      </w:tr>
      <w:tr>
        <w:trPr/>
        <w:tc>
          <w:tcPr>
            <w:tcW w:w="1651" w:type="dxa"/>
            <w:tcBorders/>
            <w:vAlign w:val="center"/>
          </w:tcPr>
          <w:p>
            <w:pPr>
              <w:pStyle w:val="TableContents"/>
              <w:widowControl w:val="false"/>
              <w:suppressLineNumbers/>
              <w:spacing w:before="0" w:after="160"/>
              <w:rPr/>
            </w:pPr>
            <w:r>
              <w:rPr>
                <w:rStyle w:val="Strong"/>
              </w:rPr>
              <w:t>Literature Review</w:t>
            </w:r>
          </w:p>
        </w:tc>
        <w:tc>
          <w:tcPr>
            <w:tcW w:w="3780" w:type="dxa"/>
            <w:tcBorders/>
            <w:vAlign w:val="center"/>
          </w:tcPr>
          <w:p>
            <w:pPr>
              <w:pStyle w:val="TableContents"/>
              <w:widowControl w:val="false"/>
              <w:suppressLineNumbers/>
              <w:spacing w:before="0" w:after="160"/>
              <w:rPr/>
            </w:pPr>
            <w:r>
              <w:rPr/>
              <w:t>Conduct a comprehensive literature review on endpoint security in a mobile office environment.</w:t>
            </w:r>
          </w:p>
        </w:tc>
        <w:tc>
          <w:tcPr>
            <w:tcW w:w="1623" w:type="dxa"/>
            <w:tcBorders/>
            <w:vAlign w:val="center"/>
          </w:tcPr>
          <w:p>
            <w:pPr>
              <w:pStyle w:val="TableContents"/>
              <w:widowControl w:val="false"/>
              <w:suppressLineNumbers/>
              <w:spacing w:before="0" w:after="160"/>
              <w:rPr/>
            </w:pPr>
            <w:r>
              <w:rPr/>
              <w:t>October - November 2024</w:t>
            </w:r>
          </w:p>
        </w:tc>
        <w:tc>
          <w:tcPr>
            <w:tcW w:w="1972" w:type="dxa"/>
            <w:tcBorders/>
            <w:vAlign w:val="center"/>
          </w:tcPr>
          <w:p>
            <w:pPr>
              <w:pStyle w:val="TableContents"/>
              <w:widowControl w:val="false"/>
              <w:suppressLineNumbers/>
              <w:spacing w:before="0" w:after="160"/>
              <w:rPr/>
            </w:pPr>
            <w:r>
              <w:rPr/>
              <w:t>Completion of literature review</w:t>
            </w:r>
          </w:p>
        </w:tc>
      </w:tr>
      <w:tr>
        <w:trPr/>
        <w:tc>
          <w:tcPr>
            <w:tcW w:w="1651" w:type="dxa"/>
            <w:tcBorders/>
            <w:vAlign w:val="center"/>
          </w:tcPr>
          <w:p>
            <w:pPr>
              <w:pStyle w:val="TableContents"/>
              <w:widowControl w:val="false"/>
              <w:suppressLineNumbers/>
              <w:spacing w:before="0" w:after="160"/>
              <w:rPr/>
            </w:pPr>
            <w:r>
              <w:rPr>
                <w:rStyle w:val="Strong"/>
              </w:rPr>
              <w:t>Research Design</w:t>
            </w:r>
          </w:p>
        </w:tc>
        <w:tc>
          <w:tcPr>
            <w:tcW w:w="3780" w:type="dxa"/>
            <w:tcBorders/>
            <w:vAlign w:val="center"/>
          </w:tcPr>
          <w:p>
            <w:pPr>
              <w:pStyle w:val="TableContents"/>
              <w:widowControl w:val="false"/>
              <w:suppressLineNumbers/>
              <w:spacing w:before="0" w:after="160"/>
              <w:rPr/>
            </w:pPr>
            <w:r>
              <w:rPr/>
              <w:t>Develop the research design, including data collection methods, analysis techniques, and ethical considerations.</w:t>
            </w:r>
          </w:p>
        </w:tc>
        <w:tc>
          <w:tcPr>
            <w:tcW w:w="1623" w:type="dxa"/>
            <w:tcBorders/>
            <w:vAlign w:val="center"/>
          </w:tcPr>
          <w:p>
            <w:pPr>
              <w:pStyle w:val="TableContents"/>
              <w:widowControl w:val="false"/>
              <w:suppressLineNumbers/>
              <w:spacing w:before="0" w:after="160"/>
              <w:rPr/>
            </w:pPr>
            <w:r>
              <w:rPr/>
              <w:t>November 2024</w:t>
            </w:r>
          </w:p>
        </w:tc>
        <w:tc>
          <w:tcPr>
            <w:tcW w:w="1972" w:type="dxa"/>
            <w:tcBorders/>
            <w:vAlign w:val="center"/>
          </w:tcPr>
          <w:p>
            <w:pPr>
              <w:pStyle w:val="TableContents"/>
              <w:widowControl w:val="false"/>
              <w:suppressLineNumbers/>
              <w:spacing w:before="0" w:after="160"/>
              <w:rPr/>
            </w:pPr>
            <w:r>
              <w:rPr/>
              <w:t>Finalization of research design</w:t>
            </w:r>
          </w:p>
        </w:tc>
      </w:tr>
      <w:tr>
        <w:trPr/>
        <w:tc>
          <w:tcPr>
            <w:tcW w:w="1651" w:type="dxa"/>
            <w:tcBorders/>
            <w:vAlign w:val="center"/>
          </w:tcPr>
          <w:p>
            <w:pPr>
              <w:pStyle w:val="TableContents"/>
              <w:widowControl w:val="false"/>
              <w:suppressLineNumbers/>
              <w:spacing w:before="0" w:after="160"/>
              <w:rPr/>
            </w:pPr>
            <w:r>
              <w:rPr>
                <w:rStyle w:val="Strong"/>
              </w:rPr>
              <w:t>Data Collection</w:t>
            </w:r>
          </w:p>
        </w:tc>
        <w:tc>
          <w:tcPr>
            <w:tcW w:w="3780" w:type="dxa"/>
            <w:tcBorders/>
            <w:vAlign w:val="center"/>
          </w:tcPr>
          <w:p>
            <w:pPr>
              <w:pStyle w:val="TableContents"/>
              <w:widowControl w:val="false"/>
              <w:suppressLineNumbers/>
              <w:spacing w:before="0" w:after="160"/>
              <w:rPr/>
            </w:pPr>
            <w:r>
              <w:rPr/>
              <w:t>Collect data through surveys, interviews, and secondary sources.</w:t>
            </w:r>
          </w:p>
        </w:tc>
        <w:tc>
          <w:tcPr>
            <w:tcW w:w="1623" w:type="dxa"/>
            <w:tcBorders/>
            <w:vAlign w:val="center"/>
          </w:tcPr>
          <w:p>
            <w:pPr>
              <w:pStyle w:val="TableContents"/>
              <w:widowControl w:val="false"/>
              <w:suppressLineNumbers/>
              <w:spacing w:before="0" w:after="160"/>
              <w:rPr/>
            </w:pPr>
            <w:r>
              <w:rPr/>
              <w:t>December 2024 - January 2025</w:t>
            </w:r>
          </w:p>
        </w:tc>
        <w:tc>
          <w:tcPr>
            <w:tcW w:w="1972" w:type="dxa"/>
            <w:tcBorders/>
            <w:vAlign w:val="center"/>
          </w:tcPr>
          <w:p>
            <w:pPr>
              <w:pStyle w:val="TableContents"/>
              <w:widowControl w:val="false"/>
              <w:suppressLineNumbers/>
              <w:spacing w:before="0" w:after="160"/>
              <w:rPr/>
            </w:pPr>
            <w:r>
              <w:rPr/>
              <w:t>Completion of data collection</w:t>
            </w:r>
          </w:p>
        </w:tc>
      </w:tr>
      <w:tr>
        <w:trPr/>
        <w:tc>
          <w:tcPr>
            <w:tcW w:w="1651" w:type="dxa"/>
            <w:tcBorders/>
            <w:vAlign w:val="center"/>
          </w:tcPr>
          <w:p>
            <w:pPr>
              <w:pStyle w:val="TableContents"/>
              <w:widowControl w:val="false"/>
              <w:suppressLineNumbers/>
              <w:spacing w:before="0" w:after="160"/>
              <w:rPr/>
            </w:pPr>
            <w:r>
              <w:rPr>
                <w:rStyle w:val="Strong"/>
              </w:rPr>
              <w:t>Data Analysis</w:t>
            </w:r>
          </w:p>
        </w:tc>
        <w:tc>
          <w:tcPr>
            <w:tcW w:w="3780" w:type="dxa"/>
            <w:tcBorders/>
            <w:vAlign w:val="center"/>
          </w:tcPr>
          <w:p>
            <w:pPr>
              <w:pStyle w:val="TableContents"/>
              <w:widowControl w:val="false"/>
              <w:suppressLineNumbers/>
              <w:spacing w:before="0" w:after="160"/>
              <w:rPr/>
            </w:pPr>
            <w:r>
              <w:rPr/>
              <w:t>Analyze quantitative and qualitative data using appropriate statistical and thematic analysis techniques.</w:t>
            </w:r>
          </w:p>
        </w:tc>
        <w:tc>
          <w:tcPr>
            <w:tcW w:w="1623" w:type="dxa"/>
            <w:tcBorders/>
            <w:vAlign w:val="center"/>
          </w:tcPr>
          <w:p>
            <w:pPr>
              <w:pStyle w:val="TableContents"/>
              <w:widowControl w:val="false"/>
              <w:suppressLineNumbers/>
              <w:spacing w:before="0" w:after="160"/>
              <w:rPr/>
            </w:pPr>
            <w:r>
              <w:rPr/>
              <w:t>January - February 2025</w:t>
            </w:r>
          </w:p>
        </w:tc>
        <w:tc>
          <w:tcPr>
            <w:tcW w:w="1972" w:type="dxa"/>
            <w:tcBorders/>
            <w:vAlign w:val="center"/>
          </w:tcPr>
          <w:p>
            <w:pPr>
              <w:pStyle w:val="TableContents"/>
              <w:widowControl w:val="false"/>
              <w:suppressLineNumbers/>
              <w:spacing w:before="0" w:after="160"/>
              <w:rPr/>
            </w:pPr>
            <w:r>
              <w:rPr/>
              <w:t>Completion of data analysis</w:t>
            </w:r>
          </w:p>
        </w:tc>
      </w:tr>
      <w:tr>
        <w:trPr/>
        <w:tc>
          <w:tcPr>
            <w:tcW w:w="1651" w:type="dxa"/>
            <w:tcBorders/>
            <w:vAlign w:val="center"/>
          </w:tcPr>
          <w:p>
            <w:pPr>
              <w:pStyle w:val="TableContents"/>
              <w:widowControl w:val="false"/>
              <w:suppressLineNumbers/>
              <w:spacing w:before="0" w:after="160"/>
              <w:rPr/>
            </w:pPr>
            <w:r>
              <w:rPr>
                <w:rStyle w:val="Strong"/>
              </w:rPr>
              <w:t>Framework Development</w:t>
            </w:r>
          </w:p>
        </w:tc>
        <w:tc>
          <w:tcPr>
            <w:tcW w:w="3780" w:type="dxa"/>
            <w:tcBorders/>
            <w:vAlign w:val="center"/>
          </w:tcPr>
          <w:p>
            <w:pPr>
              <w:pStyle w:val="TableContents"/>
              <w:widowControl w:val="false"/>
              <w:suppressLineNumbers/>
              <w:spacing w:before="0" w:after="160"/>
              <w:rPr/>
            </w:pPr>
            <w:r>
              <w:rPr/>
              <w:t>Develop the endpoint security framework based on research findings and best practices.</w:t>
            </w:r>
          </w:p>
        </w:tc>
        <w:tc>
          <w:tcPr>
            <w:tcW w:w="1623" w:type="dxa"/>
            <w:tcBorders/>
            <w:vAlign w:val="center"/>
          </w:tcPr>
          <w:p>
            <w:pPr>
              <w:pStyle w:val="TableContents"/>
              <w:widowControl w:val="false"/>
              <w:suppressLineNumbers/>
              <w:spacing w:before="0" w:after="160"/>
              <w:rPr/>
            </w:pPr>
            <w:r>
              <w:rPr/>
              <w:t>February - March 2025</w:t>
            </w:r>
          </w:p>
        </w:tc>
        <w:tc>
          <w:tcPr>
            <w:tcW w:w="1972" w:type="dxa"/>
            <w:tcBorders/>
            <w:vAlign w:val="center"/>
          </w:tcPr>
          <w:p>
            <w:pPr>
              <w:pStyle w:val="TableContents"/>
              <w:widowControl w:val="false"/>
              <w:suppressLineNumbers/>
              <w:spacing w:before="0" w:after="160"/>
              <w:rPr/>
            </w:pPr>
            <w:r>
              <w:rPr/>
              <w:t>Completion of framework development</w:t>
            </w:r>
          </w:p>
        </w:tc>
      </w:tr>
      <w:tr>
        <w:trPr/>
        <w:tc>
          <w:tcPr>
            <w:tcW w:w="1651" w:type="dxa"/>
            <w:tcBorders/>
            <w:vAlign w:val="center"/>
          </w:tcPr>
          <w:p>
            <w:pPr>
              <w:pStyle w:val="TableContents"/>
              <w:widowControl w:val="false"/>
              <w:suppressLineNumbers/>
              <w:spacing w:before="0" w:after="160"/>
              <w:rPr/>
            </w:pPr>
            <w:r>
              <w:rPr>
                <w:rStyle w:val="Strong"/>
              </w:rPr>
              <w:t>Report Writing</w:t>
            </w:r>
          </w:p>
        </w:tc>
        <w:tc>
          <w:tcPr>
            <w:tcW w:w="3780" w:type="dxa"/>
            <w:tcBorders/>
            <w:vAlign w:val="center"/>
          </w:tcPr>
          <w:p>
            <w:pPr>
              <w:pStyle w:val="TableContents"/>
              <w:widowControl w:val="false"/>
              <w:suppressLineNumbers/>
              <w:spacing w:before="0" w:after="160"/>
              <w:rPr/>
            </w:pPr>
            <w:r>
              <w:rPr/>
              <w:t>Write the final project report, incorporating the research findings, analysis, and conclusions.</w:t>
            </w:r>
          </w:p>
        </w:tc>
        <w:tc>
          <w:tcPr>
            <w:tcW w:w="1623" w:type="dxa"/>
            <w:tcBorders/>
            <w:vAlign w:val="center"/>
          </w:tcPr>
          <w:p>
            <w:pPr>
              <w:pStyle w:val="TableContents"/>
              <w:widowControl w:val="false"/>
              <w:suppressLineNumbers/>
              <w:spacing w:before="0" w:after="160"/>
              <w:rPr/>
            </w:pPr>
            <w:r>
              <w:rPr/>
              <w:t>March - April 2025</w:t>
            </w:r>
          </w:p>
        </w:tc>
        <w:tc>
          <w:tcPr>
            <w:tcW w:w="1972" w:type="dxa"/>
            <w:tcBorders/>
            <w:vAlign w:val="center"/>
          </w:tcPr>
          <w:p>
            <w:pPr>
              <w:pStyle w:val="TableContents"/>
              <w:widowControl w:val="false"/>
              <w:suppressLineNumbers/>
              <w:spacing w:before="0" w:after="160"/>
              <w:rPr/>
            </w:pPr>
            <w:r>
              <w:rPr/>
              <w:t>Submission of project report</w:t>
            </w:r>
          </w:p>
        </w:tc>
      </w:tr>
      <w:tr>
        <w:trPr/>
        <w:tc>
          <w:tcPr>
            <w:tcW w:w="1651" w:type="dxa"/>
            <w:tcBorders/>
            <w:vAlign w:val="center"/>
          </w:tcPr>
          <w:p>
            <w:pPr>
              <w:pStyle w:val="TableContents"/>
              <w:widowControl w:val="false"/>
              <w:suppressLineNumbers/>
              <w:spacing w:before="0" w:after="160"/>
              <w:rPr/>
            </w:pPr>
            <w:r>
              <w:rPr>
                <w:rStyle w:val="Strong"/>
              </w:rPr>
              <w:t>Interim Viva</w:t>
            </w:r>
          </w:p>
        </w:tc>
        <w:tc>
          <w:tcPr>
            <w:tcW w:w="3780" w:type="dxa"/>
            <w:tcBorders/>
            <w:vAlign w:val="center"/>
          </w:tcPr>
          <w:p>
            <w:pPr>
              <w:pStyle w:val="TableContents"/>
              <w:widowControl w:val="false"/>
              <w:suppressLineNumbers/>
              <w:spacing w:before="0" w:after="160"/>
              <w:rPr/>
            </w:pPr>
            <w:r>
              <w:rPr/>
              <w:t>Present the research progress to a panel of examiners.</w:t>
            </w:r>
          </w:p>
        </w:tc>
        <w:tc>
          <w:tcPr>
            <w:tcW w:w="1623" w:type="dxa"/>
            <w:tcBorders/>
            <w:vAlign w:val="center"/>
          </w:tcPr>
          <w:p>
            <w:pPr>
              <w:pStyle w:val="TableContents"/>
              <w:widowControl w:val="false"/>
              <w:suppressLineNumbers/>
              <w:spacing w:before="0" w:after="160"/>
              <w:rPr/>
            </w:pPr>
            <w:r>
              <w:rPr/>
              <w:t>Second week of January 2025</w:t>
            </w:r>
          </w:p>
        </w:tc>
        <w:tc>
          <w:tcPr>
            <w:tcW w:w="1972" w:type="dxa"/>
            <w:tcBorders/>
            <w:vAlign w:val="center"/>
          </w:tcPr>
          <w:p>
            <w:pPr>
              <w:pStyle w:val="TableContents"/>
              <w:widowControl w:val="false"/>
              <w:suppressLineNumbers/>
              <w:spacing w:before="0" w:after="160"/>
              <w:rPr/>
            </w:pPr>
            <w:r>
              <w:rPr/>
              <w:t>Successful completion of interim viva</w:t>
            </w:r>
          </w:p>
        </w:tc>
      </w:tr>
      <w:tr>
        <w:trPr/>
        <w:tc>
          <w:tcPr>
            <w:tcW w:w="1651" w:type="dxa"/>
            <w:tcBorders/>
            <w:vAlign w:val="center"/>
          </w:tcPr>
          <w:p>
            <w:pPr>
              <w:pStyle w:val="TableContents"/>
              <w:widowControl w:val="false"/>
              <w:suppressLineNumbers/>
              <w:spacing w:before="0" w:after="160"/>
              <w:rPr/>
            </w:pPr>
            <w:r>
              <w:rPr>
                <w:rStyle w:val="Strong"/>
              </w:rPr>
              <w:t>Final Viva</w:t>
            </w:r>
          </w:p>
        </w:tc>
        <w:tc>
          <w:tcPr>
            <w:tcW w:w="3780" w:type="dxa"/>
            <w:tcBorders/>
            <w:vAlign w:val="center"/>
          </w:tcPr>
          <w:p>
            <w:pPr>
              <w:pStyle w:val="TableContents"/>
              <w:widowControl w:val="false"/>
              <w:suppressLineNumbers/>
              <w:spacing w:before="0" w:after="160"/>
              <w:rPr/>
            </w:pPr>
            <w:r>
              <w:rPr/>
              <w:t>Defend the final project report and answer questions from a panel of examiners.</w:t>
            </w:r>
          </w:p>
        </w:tc>
        <w:tc>
          <w:tcPr>
            <w:tcW w:w="1623" w:type="dxa"/>
            <w:tcBorders/>
            <w:vAlign w:val="center"/>
          </w:tcPr>
          <w:p>
            <w:pPr>
              <w:pStyle w:val="TableContents"/>
              <w:widowControl w:val="false"/>
              <w:suppressLineNumbers/>
              <w:spacing w:before="0" w:after="160"/>
              <w:rPr/>
            </w:pPr>
            <w:r>
              <w:rPr/>
              <w:t>Second week of May 2025</w:t>
            </w:r>
          </w:p>
        </w:tc>
        <w:tc>
          <w:tcPr>
            <w:tcW w:w="1972" w:type="dxa"/>
            <w:tcBorders/>
            <w:vAlign w:val="center"/>
          </w:tcPr>
          <w:p>
            <w:pPr>
              <w:pStyle w:val="TableContents"/>
              <w:widowControl w:val="false"/>
              <w:suppressLineNumbers/>
              <w:spacing w:before="0" w:after="160"/>
              <w:rPr/>
            </w:pPr>
            <w:r>
              <w:rPr/>
              <w:t>Successful completion of final viva</w:t>
            </w:r>
          </w:p>
        </w:tc>
      </w:tr>
    </w:tbl>
    <w:p>
      <w:pPr>
        <w:pStyle w:val="BodyText"/>
        <w:rPr>
          <w:rStyle w:val="Strong"/>
        </w:rPr>
      </w:pPr>
      <w:r>
        <w:rPr/>
      </w:r>
    </w:p>
    <w:p>
      <w:pPr>
        <w:pStyle w:val="BodyText"/>
        <w:rPr/>
      </w:pPr>
      <w:r>
        <w:rPr>
          <w:rStyle w:val="Strong"/>
        </w:rPr>
        <w:t>Dissemination and Implementation</w:t>
      </w:r>
    </w:p>
    <w:p>
      <w:pPr>
        <w:pStyle w:val="BodyText"/>
        <w:rPr/>
      </w:pPr>
      <w:r>
        <w:rPr/>
        <w:t xml:space="preserve">The successful completion of this research project will result in a comprehensive framework for enhancing endpoint security in a mobile office environment. The next phase of the project will focus on disseminating the research findings and exploring opportunities for implementation. By sharing the research outcomes with relevant stakeholders, including industry professionals, policymakers, and academic communities, we can contribute to the development of more secure and resilient mobile </w:t>
      </w:r>
      <w:r>
        <w:rPr/>
        <w:t>office</w:t>
      </w:r>
      <w:r>
        <w:rPr/>
        <w:t xml:space="preserve"> environments.</w:t>
      </w:r>
    </w:p>
    <w:p>
      <w:pPr>
        <w:pStyle w:val="Normal"/>
        <w:rPr>
          <w:rFonts w:ascii="Calibri Light" w:hAnsi="Calibri Light" w:eastAsia="宋体"/>
          <w:color w:themeColor="accent1" w:themeShade="bf" w:val="2E74B5"/>
          <w:sz w:val="32"/>
          <w:szCs w:val="32"/>
        </w:rPr>
      </w:pPr>
      <w:r>
        <w:rPr>
          <w:rFonts w:eastAsia="宋体" w:ascii="Calibri Light" w:hAnsi="Calibri Light"/>
          <w:color w:themeColor="accent1" w:themeShade="bf" w:val="2E74B5"/>
          <w:sz w:val="32"/>
          <w:szCs w:val="32"/>
        </w:rPr>
      </w:r>
      <w:r>
        <w:br w:type="page"/>
      </w:r>
    </w:p>
    <w:p>
      <w:pPr>
        <w:pStyle w:val="Heading1"/>
        <w:spacing w:before="0" w:after="0"/>
        <w:rPr/>
      </w:pPr>
      <w:bookmarkStart w:id="47" w:name="__RefHeading___Toc30974_2976422455"/>
      <w:bookmarkEnd w:id="47"/>
      <w:r>
        <w:rPr/>
        <w:t>6. Reference List</w:t>
      </w:r>
    </w:p>
    <w:p>
      <w:pPr>
        <w:pStyle w:val="Normal"/>
        <w:spacing w:before="0" w:after="0"/>
        <w:rPr/>
      </w:pPr>
      <w:r>
        <w:rPr/>
      </w:r>
    </w:p>
    <w:p>
      <w:pPr>
        <w:pStyle w:val="Normal"/>
        <w:spacing w:before="0" w:after="0"/>
        <w:rPr/>
      </w:pPr>
      <w:r>
        <w:rPr/>
        <w:t>[1] S. Hardikar, S. Rajan and S. Parmar, "Virtual Private Network: A Study of its Various Aspects," 2023 International Conference on IoT, Communication and Automation Technology (ICICAT), Gorakhpur, India, 2023, pp. 1-7, doi: 10.1109/ICICAT57735.2023.10263686.</w:t>
      </w:r>
    </w:p>
    <w:p>
      <w:pPr>
        <w:pStyle w:val="Normal"/>
        <w:spacing w:before="0" w:after="0"/>
        <w:rPr/>
      </w:pPr>
      <w:r>
        <w:rPr/>
      </w:r>
    </w:p>
    <w:p>
      <w:pPr>
        <w:pStyle w:val="Normal"/>
        <w:spacing w:before="0" w:after="0"/>
        <w:rPr/>
      </w:pPr>
      <w:r>
        <w:rPr/>
        <w:t>[2] Z. Khan, P. Charan, "Work-from-home Security Issues and Risk over Internet" 2023 March, pp. 2-5, DOI: https://doi.org/10.47715/JPC.B.978-93-91303-45-7</w:t>
      </w:r>
    </w:p>
    <w:p>
      <w:pPr>
        <w:pStyle w:val="Normal"/>
        <w:spacing w:before="0" w:after="0"/>
        <w:rPr/>
      </w:pPr>
      <w:r>
        <w:rPr/>
      </w:r>
    </w:p>
    <w:p>
      <w:pPr>
        <w:pStyle w:val="Normal"/>
        <w:spacing w:before="0" w:after="0"/>
        <w:rPr/>
      </w:pPr>
      <w:r>
        <w:rPr/>
        <w:t>[3] M. Mahyoub, A. Matrawy, K. Isleem, O. Ibitoye, "Cybersecurity Challenge Analysis of Work-from-Anywhere (WFA) and Recommendations guided by a User Study", 2023 July, School of Information Technology, Carleton University, https://carleton.ca/ngn/wp-content/uploads/WFA_Mahyoub-2.pdf</w:t>
      </w:r>
    </w:p>
    <w:p>
      <w:pPr>
        <w:pStyle w:val="Normal"/>
        <w:spacing w:before="0" w:after="0"/>
        <w:rPr/>
      </w:pPr>
      <w:r>
        <w:rPr/>
      </w:r>
    </w:p>
    <w:p>
      <w:pPr>
        <w:pStyle w:val="Normal"/>
        <w:spacing w:before="0" w:after="0"/>
        <w:rPr/>
      </w:pPr>
      <w:r>
        <w:rPr/>
        <w:t>[4] Md. Z. Islam, M. Khan, Md. I. Hossain, R. Hossain, "International Journal of Advanced Research in Computer and Communication Engineering", Vol. 10, Issue 10, October 2021, DOI: 10.17148/IJARCCE.2021.101017</w:t>
      </w:r>
    </w:p>
    <w:p>
      <w:pPr>
        <w:pStyle w:val="Normal"/>
        <w:spacing w:before="0" w:after="0"/>
        <w:rPr/>
      </w:pPr>
      <w:r>
        <w:rPr/>
      </w:r>
    </w:p>
    <w:p>
      <w:pPr>
        <w:pStyle w:val="Normal"/>
        <w:spacing w:before="0" w:after="0"/>
        <w:rPr/>
      </w:pPr>
      <w:r>
        <w:rPr/>
        <w:t>[5] J. Harmening, "Computer and Information Security Handbook (Fourth Edition)", Morgan Kaufmann, 2025, Chapter 59, Pages 979-992, ISBN 9780443132230, https://doi.org/10.1016/B978-0-443-13223-0.00059-X</w:t>
      </w:r>
    </w:p>
    <w:p>
      <w:pPr>
        <w:pStyle w:val="Normal"/>
        <w:spacing w:before="0" w:after="0"/>
        <w:rPr/>
      </w:pPr>
      <w:r>
        <w:rPr/>
      </w:r>
    </w:p>
    <w:p>
      <w:pPr>
        <w:pStyle w:val="Normal"/>
        <w:spacing w:before="0" w:after="0"/>
        <w:rPr/>
      </w:pPr>
      <w:r>
        <w:rPr/>
        <w:t>[6] A. V. Ostroukh, C. B. Pronin, A. A. Podberezkin, J. V. Podberezkina and A. M. Volkov, "Enhancing Corporate Network Security and Performance: A Comprehensive Evaluation of WireGuard as a Next-Generation VPN Solution," 2024 Systems of Signal Synchronization, Generating and Processing in Telecommunications (SYNCHROINFO), Vyborg, Russian Federation, 2024, pp. 1-5, doi: 10.1109/SYNCHROINFO61835.2024.10617501.</w:t>
      </w:r>
    </w:p>
    <w:p>
      <w:pPr>
        <w:pStyle w:val="Normal"/>
        <w:spacing w:before="0" w:after="0"/>
        <w:rPr/>
      </w:pPr>
      <w:r>
        <w:rPr/>
      </w:r>
    </w:p>
    <w:p>
      <w:pPr>
        <w:pStyle w:val="Normal"/>
        <w:spacing w:before="0" w:after="0"/>
        <w:rPr/>
      </w:pPr>
      <w:r>
        <w:rPr/>
        <w:t>[7] O. Rehnbäck, ‘A case study of unauthorized login attempts against honeypots via remote desktop’, Dissertation, 2023, URN: urn:nbn:se:ltu:diva-99239, https://www.diva-portal.org/smash/record.jsf?pid=diva2%3A1784631&amp;dswid=459</w:t>
      </w:r>
    </w:p>
    <w:p>
      <w:pPr>
        <w:pStyle w:val="Normal"/>
        <w:spacing w:before="0" w:after="0"/>
        <w:rPr/>
      </w:pPr>
      <w:r>
        <w:rPr/>
        <w:t>[8] V. Mulder, A Mermoud, V Lenders, B. Tellenbach, "Trends in Data Protection and Encryption Technologies", 2023 July, ISBN 978-3-031-33385-9 ISBN 978-3-031-33386-6 (eBook), https://doi.org/10.1007/978-3-031-33386-6</w:t>
      </w:r>
    </w:p>
    <w:p>
      <w:pPr>
        <w:pStyle w:val="Normal"/>
        <w:spacing w:before="0" w:after="0"/>
        <w:rPr/>
      </w:pPr>
      <w:r>
        <w:rPr/>
      </w:r>
    </w:p>
    <w:p>
      <w:pPr>
        <w:pStyle w:val="Normal"/>
        <w:spacing w:before="0" w:after="0"/>
        <w:rPr/>
      </w:pPr>
      <w:r>
        <w:rPr/>
        <w:t>[9] A. Safi, S. Singh, "A systematic literature review on phishing website detection techniques", Journal of King Saud University - Computer and Information Sciences, Volume 35, Issue 2, 2023, Pages 590-611, ISSN 1319-1578, https://doi.org/10.1016/j.jksuci.2023.01.004. (https://www.sciencedirect.com/science/article/pii/S1319157823000034)</w:t>
      </w:r>
    </w:p>
    <w:p>
      <w:pPr>
        <w:pStyle w:val="Normal"/>
        <w:spacing w:before="0" w:after="0"/>
        <w:rPr/>
      </w:pPr>
      <w:r>
        <w:rPr/>
      </w:r>
    </w:p>
    <w:p>
      <w:pPr>
        <w:pStyle w:val="Normal"/>
        <w:spacing w:before="0" w:after="0"/>
        <w:rPr/>
      </w:pPr>
      <w:r>
        <w:rPr/>
        <w:t>[10] Aslan, Ömer, Semih Serkant Aktuğ, Merve Ozkan-Okay, Abdullah Asim Yilmaz, and Erdal Akin. 2023. "A Comprehensive Review of Cyber Security Vulnerabilities, Threats, Attacks, and Solutions" Electronics 12, no. 6: 1333. https://doi.org/10.3390/electronics12061333</w:t>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Normal"/>
        <w:spacing w:before="0" w:after="0"/>
        <w:rPr/>
      </w:pPr>
      <w:r>
        <w:rPr/>
      </w:r>
    </w:p>
    <w:p>
      <w:pPr>
        <w:pStyle w:val="Heading2"/>
        <w:rPr/>
      </w:pPr>
      <w:bookmarkStart w:id="48" w:name="__RefHeading___Toc30976_2976422455"/>
      <w:bookmarkEnd w:id="48"/>
      <w:r>
        <w:rPr/>
        <w:t>Additional Reading</w:t>
      </w:r>
    </w:p>
    <w:p>
      <w:pPr>
        <w:pStyle w:val="Heading3"/>
        <w:rPr/>
      </w:pPr>
      <w:bookmarkStart w:id="49" w:name="__RefHeading___Toc30978_2976422455"/>
      <w:bookmarkEnd w:id="49"/>
      <w:r>
        <w:rPr/>
        <w:t>General Cybersecurity and Endpoint Security</w:t>
      </w:r>
    </w:p>
    <w:p>
      <w:pPr>
        <w:pStyle w:val="BodyText"/>
        <w:numPr>
          <w:ilvl w:val="0"/>
          <w:numId w:val="28"/>
        </w:numPr>
        <w:tabs>
          <w:tab w:val="clear" w:pos="720"/>
          <w:tab w:val="left" w:pos="0" w:leader="none"/>
        </w:tabs>
        <w:spacing w:before="0" w:after="0"/>
        <w:ind w:hanging="283" w:left="709"/>
        <w:rPr/>
      </w:pPr>
      <w:r>
        <w:rPr>
          <w:rStyle w:val="Strong"/>
        </w:rPr>
        <w:t>Schneier, B. (2018). Click Here to Kill Everybody: The Rise of the Consumer Internet and the End of Privacy. W.W. Norton &amp; Company.</w:t>
      </w:r>
    </w:p>
    <w:p>
      <w:pPr>
        <w:pStyle w:val="BodyText"/>
        <w:numPr>
          <w:ilvl w:val="0"/>
          <w:numId w:val="28"/>
        </w:numPr>
        <w:tabs>
          <w:tab w:val="clear" w:pos="720"/>
          <w:tab w:val="left" w:pos="0" w:leader="none"/>
        </w:tabs>
        <w:spacing w:before="0" w:after="0"/>
        <w:ind w:hanging="283" w:left="709"/>
        <w:rPr/>
      </w:pPr>
      <w:r>
        <w:rPr>
          <w:rStyle w:val="Strong"/>
        </w:rPr>
        <w:t>Kaspersky, E. (2017). The Dark Side of the Internet: A Cybercrime Investigator's Handbook. St. Martin's Press.</w:t>
      </w:r>
    </w:p>
    <w:p>
      <w:pPr>
        <w:pStyle w:val="BodyText"/>
        <w:numPr>
          <w:ilvl w:val="0"/>
          <w:numId w:val="28"/>
        </w:numPr>
        <w:tabs>
          <w:tab w:val="clear" w:pos="720"/>
          <w:tab w:val="left" w:pos="0" w:leader="none"/>
        </w:tabs>
        <w:spacing w:before="0" w:after="0"/>
        <w:ind w:hanging="283" w:left="709"/>
        <w:rPr/>
      </w:pPr>
      <w:r>
        <w:rPr>
          <w:rStyle w:val="Strong"/>
        </w:rPr>
        <w:t>Erez, N. (2016). Mobile Security: A Practical Guide. Syngress.</w:t>
      </w:r>
    </w:p>
    <w:p>
      <w:pPr>
        <w:pStyle w:val="BodyText"/>
        <w:numPr>
          <w:ilvl w:val="0"/>
          <w:numId w:val="28"/>
        </w:numPr>
        <w:tabs>
          <w:tab w:val="clear" w:pos="720"/>
          <w:tab w:val="left" w:pos="0" w:leader="none"/>
        </w:tabs>
        <w:spacing w:before="0" w:after="0"/>
        <w:ind w:hanging="283" w:left="709"/>
        <w:rPr/>
      </w:pPr>
      <w:r>
        <w:rPr>
          <w:rStyle w:val="Strong"/>
        </w:rPr>
        <w:t>Litan, A. (2019). Endpoint Security: The Definitive Guide. Gartner.</w:t>
      </w:r>
    </w:p>
    <w:p>
      <w:pPr>
        <w:pStyle w:val="BodyText"/>
        <w:numPr>
          <w:ilvl w:val="0"/>
          <w:numId w:val="28"/>
        </w:numPr>
        <w:tabs>
          <w:tab w:val="clear" w:pos="720"/>
          <w:tab w:val="left" w:pos="0" w:leader="none"/>
        </w:tabs>
        <w:ind w:hanging="283" w:left="709"/>
        <w:rPr/>
      </w:pPr>
      <w:r>
        <w:rPr>
          <w:rStyle w:val="Strong"/>
        </w:rPr>
        <w:t>Anderson, R. (2001). Security Engineering: A Guide to Building Reliable Systems. Wiley.</w:t>
      </w:r>
    </w:p>
    <w:p>
      <w:pPr>
        <w:pStyle w:val="BodyText"/>
        <w:numPr>
          <w:ilvl w:val="0"/>
          <w:numId w:val="28"/>
        </w:numPr>
        <w:tabs>
          <w:tab w:val="clear" w:pos="720"/>
          <w:tab w:val="left" w:pos="0" w:leader="none"/>
        </w:tabs>
        <w:spacing w:before="0" w:after="0"/>
        <w:ind w:hanging="283" w:left="709"/>
        <w:rPr/>
      </w:pPr>
      <w:r>
        <w:rPr>
          <w:rStyle w:val="Strong"/>
        </w:rPr>
        <w:t>Mobile Security Alliance:</w:t>
      </w:r>
      <w:r>
        <w:rPr/>
        <w:t xml:space="preserve"> </w:t>
      </w:r>
      <w:hyperlink r:id="rId2" w:tgtFrame="_blank">
        <w:r>
          <w:rPr>
            <w:rStyle w:val="Hyperlink"/>
          </w:rPr>
          <w:t>https://www.nationalmssociety.org/news-and-magazine/news/ms-alliance-announces-new-funding</w:t>
        </w:r>
      </w:hyperlink>
    </w:p>
    <w:p>
      <w:pPr>
        <w:pStyle w:val="BodyText"/>
        <w:numPr>
          <w:ilvl w:val="0"/>
          <w:numId w:val="28"/>
        </w:numPr>
        <w:tabs>
          <w:tab w:val="clear" w:pos="720"/>
          <w:tab w:val="left" w:pos="0" w:leader="none"/>
        </w:tabs>
        <w:spacing w:before="0" w:after="0"/>
        <w:ind w:hanging="283" w:left="709"/>
        <w:rPr/>
      </w:pPr>
      <w:r>
        <w:rPr>
          <w:rStyle w:val="Strong"/>
        </w:rPr>
        <w:t>Remote Work Alliance:</w:t>
      </w:r>
      <w:r>
        <w:rPr/>
        <w:t xml:space="preserve"> </w:t>
      </w:r>
      <w:hyperlink r:id="rId3" w:tgtFrame="_blank">
        <w:r>
          <w:rPr>
            <w:rStyle w:val="Hyperlink"/>
          </w:rPr>
          <w:t>https://www.wfhalliance.com/</w:t>
        </w:r>
      </w:hyperlink>
    </w:p>
    <w:p>
      <w:pPr>
        <w:pStyle w:val="BodyText"/>
        <w:numPr>
          <w:ilvl w:val="0"/>
          <w:numId w:val="28"/>
        </w:numPr>
        <w:tabs>
          <w:tab w:val="clear" w:pos="720"/>
          <w:tab w:val="left" w:pos="0" w:leader="none"/>
        </w:tabs>
        <w:spacing w:before="0" w:after="0"/>
        <w:ind w:hanging="283" w:left="709"/>
        <w:rPr/>
      </w:pPr>
      <w:r>
        <w:rPr>
          <w:rStyle w:val="Strong"/>
        </w:rPr>
        <w:t>Cloud Security Alliance:</w:t>
      </w:r>
      <w:r>
        <w:rPr/>
        <w:t xml:space="preserve"> </w:t>
      </w:r>
      <w:hyperlink r:id="rId4" w:tgtFrame="_blank">
        <w:r>
          <w:rPr>
            <w:rStyle w:val="Hyperlink"/>
          </w:rPr>
          <w:t>https://cloudsecurityalliance.org/</w:t>
        </w:r>
      </w:hyperlink>
    </w:p>
    <w:p>
      <w:pPr>
        <w:pStyle w:val="BodyText"/>
        <w:numPr>
          <w:ilvl w:val="0"/>
          <w:numId w:val="28"/>
        </w:numPr>
        <w:tabs>
          <w:tab w:val="clear" w:pos="720"/>
          <w:tab w:val="left" w:pos="0" w:leader="none"/>
        </w:tabs>
        <w:ind w:hanging="283" w:left="709"/>
        <w:rPr/>
      </w:pPr>
      <w:r>
        <w:rPr>
          <w:rStyle w:val="Strong"/>
        </w:rPr>
        <w:t>International Telecommunication Union (ITU):</w:t>
      </w:r>
      <w:r>
        <w:rPr>
          <w:rStyle w:val="Strong"/>
        </w:rPr>
        <w:t xml:space="preserve"> </w:t>
      </w:r>
      <w:hyperlink r:id="rId5" w:tgtFrame="_blank">
        <w:r>
          <w:rPr>
            <w:rStyle w:val="Hyperlink"/>
            <w:b/>
            <w:b/>
            <w:bCs/>
          </w:rPr>
          <w:t>https://www.itu.int/</w:t>
        </w:r>
      </w:hyperlink>
    </w:p>
    <w:p>
      <w:pPr>
        <w:pStyle w:val="Heading3"/>
        <w:spacing w:before="40" w:after="283"/>
        <w:rPr/>
      </w:pPr>
      <w:bookmarkStart w:id="50" w:name="__RefHeading___Toc30980_2976422455"/>
      <w:bookmarkEnd w:id="50"/>
      <w:r>
        <w:rPr/>
        <w:t>Research Methodology and Data Analysis</w:t>
      </w:r>
    </w:p>
    <w:p>
      <w:pPr>
        <w:pStyle w:val="BodyText"/>
        <w:numPr>
          <w:ilvl w:val="0"/>
          <w:numId w:val="29"/>
        </w:numPr>
        <w:tabs>
          <w:tab w:val="clear" w:pos="720"/>
          <w:tab w:val="left" w:pos="0" w:leader="none"/>
        </w:tabs>
        <w:spacing w:before="0" w:after="0"/>
        <w:ind w:hanging="283" w:left="709"/>
        <w:rPr/>
      </w:pPr>
      <w:r>
        <w:rPr>
          <w:rStyle w:val="Strong"/>
        </w:rPr>
        <w:t>Creswell, J. W. (2014). Research Design: Qualitative, Quantitative, and Mixed Methods Approaches. Sage Publications.</w:t>
      </w:r>
    </w:p>
    <w:p>
      <w:pPr>
        <w:pStyle w:val="BodyText"/>
        <w:numPr>
          <w:ilvl w:val="0"/>
          <w:numId w:val="29"/>
        </w:numPr>
        <w:tabs>
          <w:tab w:val="clear" w:pos="720"/>
          <w:tab w:val="left" w:pos="0" w:leader="none"/>
        </w:tabs>
        <w:spacing w:before="0" w:after="0"/>
        <w:ind w:hanging="283" w:left="709"/>
        <w:rPr/>
      </w:pPr>
      <w:r>
        <w:rPr>
          <w:rStyle w:val="Strong"/>
        </w:rPr>
        <w:t>Babbie, E. R. (2013). The Practice of Social Research. Wadsworth Publishing.</w:t>
      </w:r>
    </w:p>
    <w:p>
      <w:pPr>
        <w:pStyle w:val="BodyText"/>
        <w:numPr>
          <w:ilvl w:val="0"/>
          <w:numId w:val="29"/>
        </w:numPr>
        <w:tabs>
          <w:tab w:val="clear" w:pos="720"/>
          <w:tab w:val="left" w:pos="0" w:leader="none"/>
        </w:tabs>
        <w:ind w:hanging="283" w:left="709"/>
        <w:rPr/>
      </w:pPr>
      <w:r>
        <w:rPr>
          <w:rStyle w:val="Strong"/>
        </w:rPr>
        <w:t>Field, A. (2018). Discovering Statistics Using SPSS. Sage Publications.</w:t>
      </w:r>
    </w:p>
    <w:p>
      <w:pPr>
        <w:pStyle w:val="BodyText"/>
        <w:numPr>
          <w:ilvl w:val="0"/>
          <w:numId w:val="29"/>
        </w:numPr>
        <w:tabs>
          <w:tab w:val="clear" w:pos="720"/>
          <w:tab w:val="left" w:pos="0" w:leader="none"/>
        </w:tabs>
        <w:spacing w:before="0" w:after="0"/>
        <w:ind w:hanging="283" w:left="709"/>
        <w:rPr/>
      </w:pPr>
      <w:r>
        <w:rPr>
          <w:rStyle w:val="Strong"/>
        </w:rPr>
        <w:t>Yin, R. K. (2018). Case Study Research: Design, Methods, and Analysis. Sage Publications.</w:t>
      </w:r>
    </w:p>
    <w:p>
      <w:pPr>
        <w:pStyle w:val="BodyText"/>
        <w:numPr>
          <w:ilvl w:val="0"/>
          <w:numId w:val="29"/>
        </w:numPr>
        <w:tabs>
          <w:tab w:val="clear" w:pos="720"/>
          <w:tab w:val="left" w:pos="0" w:leader="none"/>
        </w:tabs>
        <w:spacing w:before="0" w:after="0"/>
        <w:ind w:hanging="283" w:left="709"/>
        <w:rPr/>
      </w:pPr>
      <w:r>
        <w:rPr>
          <w:rStyle w:val="Strong"/>
        </w:rPr>
        <w:t>Bryman, A., &amp; Bell, E. (2015). Business Research Methods. Oxford University Press.</w:t>
      </w:r>
    </w:p>
    <w:p>
      <w:pPr>
        <w:pStyle w:val="BodyText"/>
        <w:numPr>
          <w:ilvl w:val="0"/>
          <w:numId w:val="29"/>
        </w:numPr>
        <w:tabs>
          <w:tab w:val="clear" w:pos="720"/>
          <w:tab w:val="left" w:pos="0" w:leader="none"/>
        </w:tabs>
        <w:spacing w:before="0" w:after="0"/>
        <w:ind w:hanging="283" w:left="709"/>
        <w:rPr/>
      </w:pPr>
      <w:r>
        <w:rPr>
          <w:rStyle w:val="Strong"/>
        </w:rPr>
        <w:t>Miles, M. B., &amp; Huberman, A. M. (1994). Qualitative Data Analysis: An Expanded Sourcebook. Sage Publications.</w:t>
      </w:r>
    </w:p>
    <w:p>
      <w:pPr>
        <w:pStyle w:val="BodyText"/>
        <w:numPr>
          <w:ilvl w:val="0"/>
          <w:numId w:val="29"/>
        </w:numPr>
        <w:tabs>
          <w:tab w:val="clear" w:pos="720"/>
          <w:tab w:val="left" w:pos="0" w:leader="none"/>
        </w:tabs>
        <w:spacing w:before="0" w:after="0"/>
        <w:ind w:hanging="283" w:left="709"/>
        <w:rPr>
          <w:rStyle w:val="Strong"/>
        </w:rPr>
      </w:pPr>
      <w:r>
        <w:rPr/>
      </w:r>
    </w:p>
    <w:p>
      <w:pPr>
        <w:pStyle w:val="Heading3"/>
        <w:spacing w:before="40" w:after="283"/>
        <w:rPr/>
      </w:pPr>
      <w:bookmarkStart w:id="51" w:name="__RefHeading___Toc30982_2976422455"/>
      <w:bookmarkEnd w:id="51"/>
      <w:r>
        <w:rPr/>
        <w:t>Cybersecurity Frameworks and Standards</w:t>
      </w:r>
    </w:p>
    <w:p>
      <w:pPr>
        <w:pStyle w:val="BodyText"/>
        <w:numPr>
          <w:ilvl w:val="0"/>
          <w:numId w:val="30"/>
        </w:numPr>
        <w:tabs>
          <w:tab w:val="clear" w:pos="720"/>
          <w:tab w:val="left" w:pos="0" w:leader="none"/>
        </w:tabs>
        <w:spacing w:before="0" w:after="0"/>
        <w:ind w:hanging="283" w:left="709"/>
        <w:rPr/>
      </w:pPr>
      <w:r>
        <w:rPr>
          <w:rStyle w:val="Strong"/>
        </w:rPr>
        <w:t>NIST Cybersecurity Framework:</w:t>
      </w:r>
      <w:r>
        <w:rPr/>
        <w:t xml:space="preserve"> </w:t>
      </w:r>
      <w:hyperlink r:id="rId6" w:tgtFrame="_blank">
        <w:r>
          <w:rPr>
            <w:rStyle w:val="Hyperlink"/>
          </w:rPr>
          <w:t>https://www.nist.gov/cyberframework</w:t>
        </w:r>
      </w:hyperlink>
    </w:p>
    <w:p>
      <w:pPr>
        <w:pStyle w:val="BodyText"/>
        <w:numPr>
          <w:ilvl w:val="0"/>
          <w:numId w:val="30"/>
        </w:numPr>
        <w:tabs>
          <w:tab w:val="clear" w:pos="720"/>
          <w:tab w:val="left" w:pos="0" w:leader="none"/>
        </w:tabs>
        <w:spacing w:before="0" w:after="0"/>
        <w:ind w:hanging="283" w:left="709"/>
        <w:rPr/>
      </w:pPr>
      <w:r>
        <w:rPr>
          <w:rStyle w:val="Strong"/>
        </w:rPr>
        <w:t>ISO/IEC 27001:</w:t>
      </w:r>
      <w:r>
        <w:rPr/>
        <w:t xml:space="preserve"> </w:t>
      </w:r>
      <w:hyperlink r:id="rId7" w:tgtFrame="_blank">
        <w:r>
          <w:rPr>
            <w:rStyle w:val="Hyperlink"/>
          </w:rPr>
          <w:t>https://www.iso.org/standard/27001</w:t>
        </w:r>
      </w:hyperlink>
    </w:p>
    <w:p>
      <w:pPr>
        <w:pStyle w:val="BodyText"/>
        <w:numPr>
          <w:ilvl w:val="0"/>
          <w:numId w:val="30"/>
        </w:numPr>
        <w:tabs>
          <w:tab w:val="clear" w:pos="720"/>
          <w:tab w:val="left" w:pos="0" w:leader="none"/>
        </w:tabs>
        <w:ind w:hanging="283" w:left="709"/>
        <w:rPr/>
      </w:pPr>
      <w:r>
        <w:rPr>
          <w:rStyle w:val="Strong"/>
        </w:rPr>
        <w:t>COBIT 5:</w:t>
      </w:r>
      <w:r>
        <w:rPr/>
        <w:t xml:space="preserve"> </w:t>
      </w:r>
      <w:hyperlink r:id="rId9">
        <w:r>
          <w:rPr>
            <w:rStyle w:val="Hyperlink"/>
          </w:rPr>
          <w:t>https://www.isaca.org/resources/cobit/cobit-5</w:t>
        </w:r>
      </w:hyperlink>
    </w:p>
    <w:p>
      <w:pPr>
        <w:pStyle w:val="BodyText"/>
        <w:numPr>
          <w:ilvl w:val="0"/>
          <w:numId w:val="30"/>
        </w:numPr>
        <w:tabs>
          <w:tab w:val="clear" w:pos="720"/>
          <w:tab w:val="left" w:pos="0" w:leader="none"/>
        </w:tabs>
        <w:ind w:hanging="283" w:left="709"/>
        <w:rPr/>
      </w:pPr>
      <w:r>
        <w:rPr>
          <w:rStyle w:val="Strong"/>
        </w:rPr>
        <w:t>CIS Controls:</w:t>
      </w:r>
      <w:r>
        <w:rPr/>
        <w:t xml:space="preserve"> </w:t>
      </w:r>
      <w:hyperlink r:id="rId10" w:tgtFrame="_blank">
        <w:r>
          <w:rPr>
            <w:rStyle w:val="Hyperlink"/>
          </w:rPr>
          <w:t>https://www.cisecurity.org/cis-controls</w:t>
        </w:r>
      </w:hyperlink>
    </w:p>
    <w:p>
      <w:pPr>
        <w:pStyle w:val="Heading3"/>
        <w:spacing w:before="40" w:after="283"/>
        <w:rPr/>
      </w:pPr>
      <w:bookmarkStart w:id="52" w:name="__RefHeading___Toc30984_2976422455"/>
      <w:bookmarkEnd w:id="52"/>
      <w:r>
        <w:rPr/>
        <w:t>Mobile Security and Remote Work</w:t>
      </w:r>
    </w:p>
    <w:p>
      <w:pPr>
        <w:pStyle w:val="BodyText"/>
        <w:numPr>
          <w:ilvl w:val="0"/>
          <w:numId w:val="31"/>
        </w:numPr>
        <w:tabs>
          <w:tab w:val="clear" w:pos="720"/>
          <w:tab w:val="left" w:pos="0" w:leader="none"/>
        </w:tabs>
        <w:spacing w:before="0" w:after="0"/>
        <w:ind w:hanging="283" w:left="709"/>
        <w:rPr/>
      </w:pPr>
      <w:r>
        <w:rPr>
          <w:rStyle w:val="Strong"/>
        </w:rPr>
        <w:t>Mobile Security Alliance:</w:t>
      </w:r>
      <w:r>
        <w:rPr/>
        <w:t xml:space="preserve"> </w:t>
      </w:r>
      <w:hyperlink r:id="rId11" w:tgtFrame="_blank">
        <w:r>
          <w:rPr>
            <w:rStyle w:val="Hyperlink"/>
          </w:rPr>
          <w:t>https://www.nationalmssociety.org/news-and-magazine/news/ms-alliance-announces-new-funding</w:t>
        </w:r>
      </w:hyperlink>
    </w:p>
    <w:p>
      <w:pPr>
        <w:pStyle w:val="BodyText"/>
        <w:numPr>
          <w:ilvl w:val="0"/>
          <w:numId w:val="31"/>
        </w:numPr>
        <w:tabs>
          <w:tab w:val="clear" w:pos="720"/>
          <w:tab w:val="left" w:pos="0" w:leader="none"/>
        </w:tabs>
        <w:ind w:hanging="283" w:left="709"/>
        <w:rPr/>
      </w:pPr>
      <w:r>
        <w:rPr>
          <w:rStyle w:val="Strong"/>
        </w:rPr>
        <w:t>Remote Work Alliance:</w:t>
      </w:r>
      <w:r>
        <w:rPr/>
        <w:t xml:space="preserve"> </w:t>
      </w:r>
      <w:hyperlink r:id="rId13">
        <w:r>
          <w:rPr>
            <w:rStyle w:val="Hyperlink"/>
          </w:rPr>
          <w:t>https://www.wfhalliance.com/</w:t>
        </w:r>
      </w:hyperlink>
    </w:p>
    <w:p>
      <w:pPr>
        <w:pStyle w:val="BodyText"/>
        <w:numPr>
          <w:ilvl w:val="0"/>
          <w:numId w:val="0"/>
        </w:numPr>
        <w:spacing w:before="0" w:after="140"/>
        <w:ind w:hanging="0" w:left="0"/>
        <w:rPr/>
      </w:pPr>
      <w:r>
        <w:rPr/>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Symbol">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1"/>
      <w:lvlJc w:val="left"/>
      <w:pPr>
        <w:tabs>
          <w:tab w:val="num" w:pos="0"/>
        </w:tabs>
        <w:ind w:left="0" w:hanging="0"/>
      </w:pPr>
    </w:lvl>
    <w:lvl w:ilvl="1">
      <w:start w:val="1"/>
      <w:numFmt w:val="none"/>
      <w:suff w:val="nothing"/>
      <w:lvlText w:val="%2"/>
      <w:lvlJc w:val="left"/>
      <w:pPr>
        <w:tabs>
          <w:tab w:val="num" w:pos="0"/>
        </w:tabs>
        <w:ind w:left="0" w:hanging="0"/>
      </w:pPr>
    </w:lvl>
    <w:lvl w:ilvl="2">
      <w:start w:val="1"/>
      <w:numFmt w:val="none"/>
      <w:suff w:val="nothing"/>
      <w:lvlText w:val="%3"/>
      <w:lvlJc w:val="left"/>
      <w:pPr>
        <w:tabs>
          <w:tab w:val="num" w:pos="0"/>
        </w:tabs>
        <w:ind w:left="0" w:hanging="0"/>
      </w:pPr>
    </w:lvl>
    <w:lvl w:ilvl="3">
      <w:start w:val="1"/>
      <w:numFmt w:val="none"/>
      <w:suff w:val="nothing"/>
      <w:lvlText w:val="%4"/>
      <w:lvlJc w:val="left"/>
      <w:pPr>
        <w:tabs>
          <w:tab w:val="num" w:pos="0"/>
        </w:tabs>
        <w:ind w:left="0" w:hanging="0"/>
      </w:pPr>
    </w:lvl>
    <w:lvl w:ilvl="4">
      <w:start w:val="1"/>
      <w:pStyle w:val="Heading5"/>
      <w:numFmt w:val="none"/>
      <w:suff w:val="nothing"/>
      <w:lvlText w:val="%5"/>
      <w:lvlJc w:val="left"/>
      <w:pPr>
        <w:tabs>
          <w:tab w:val="num" w:pos="0"/>
        </w:tabs>
        <w:ind w:left="0" w:hanging="0"/>
      </w:pPr>
    </w:lvl>
    <w:lvl w:ilvl="5">
      <w:start w:val="1"/>
      <w:pStyle w:val="Heading6"/>
      <w:numFmt w:val="none"/>
      <w:suff w:val="nothing"/>
      <w:lvlText w:val="%6"/>
      <w:lvlJc w:val="left"/>
      <w:pPr>
        <w:tabs>
          <w:tab w:val="num" w:pos="0"/>
        </w:tabs>
        <w:ind w:left="0" w:hanging="0"/>
      </w:pPr>
    </w:lvl>
    <w:lvl w:ilvl="6">
      <w:start w:val="1"/>
      <w:numFmt w:val="none"/>
      <w:suff w:val="nothing"/>
      <w:lvlText w:val="%7"/>
      <w:lvlJc w:val="left"/>
      <w:pPr>
        <w:tabs>
          <w:tab w:val="num" w:pos="0"/>
        </w:tabs>
        <w:ind w:left="0" w:hanging="0"/>
      </w:pPr>
    </w:lvl>
    <w:lvl w:ilvl="7">
      <w:start w:val="1"/>
      <w:numFmt w:val="none"/>
      <w:suff w:val="nothing"/>
      <w:lvlText w:val="%8"/>
      <w:lvlJc w:val="left"/>
      <w:pPr>
        <w:tabs>
          <w:tab w:val="num" w:pos="0"/>
        </w:tabs>
        <w:ind w:left="0" w:hanging="0"/>
      </w:pPr>
    </w:lvl>
    <w:lvl w:ilvl="8">
      <w:start w:val="1"/>
      <w:numFmt w:val="none"/>
      <w:suff w:val="nothing"/>
      <w:lvlText w:val="%9"/>
      <w:lvlJc w:val="left"/>
      <w:pPr>
        <w:tabs>
          <w:tab w:val="num" w:pos="0"/>
        </w:tabs>
        <w:ind w:left="0" w:hanging="0"/>
      </w:pPr>
    </w:lvl>
  </w:abstractNum>
  <w:abstractNum w:abstractNumId="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decimal"/>
      <w:lvlText w:val="%1."/>
      <w:lvlJc w:val="left"/>
      <w:pPr>
        <w:tabs>
          <w:tab w:val="num" w:pos="709"/>
        </w:tabs>
        <w:ind w:left="709" w:hanging="283"/>
      </w:pPr>
      <w:rPr/>
    </w:lvl>
    <w:lvl w:ilvl="1">
      <w:start w:val="1"/>
      <w:numFmt w:val="decimal"/>
      <w:lvlText w:val="%2."/>
      <w:lvlJc w:val="left"/>
      <w:pPr>
        <w:tabs>
          <w:tab w:val="num" w:pos="1418"/>
        </w:tabs>
        <w:ind w:left="1418" w:hanging="283"/>
      </w:pPr>
      <w:rPr/>
    </w:lvl>
    <w:lvl w:ilvl="2">
      <w:start w:val="1"/>
      <w:numFmt w:val="decimal"/>
      <w:lvlText w:val="%3."/>
      <w:lvlJc w:val="left"/>
      <w:pPr>
        <w:tabs>
          <w:tab w:val="num" w:pos="2127"/>
        </w:tabs>
        <w:ind w:left="2127" w:hanging="283"/>
      </w:pPr>
      <w:rPr/>
    </w:lvl>
    <w:lvl w:ilvl="3">
      <w:start w:val="1"/>
      <w:numFmt w:val="decimal"/>
      <w:lvlText w:val="%4."/>
      <w:lvlJc w:val="left"/>
      <w:pPr>
        <w:tabs>
          <w:tab w:val="num" w:pos="2836"/>
        </w:tabs>
        <w:ind w:left="2836" w:hanging="283"/>
      </w:pPr>
      <w:rPr/>
    </w:lvl>
    <w:lvl w:ilvl="4">
      <w:start w:val="1"/>
      <w:numFmt w:val="decimal"/>
      <w:lvlText w:val="%5."/>
      <w:lvlJc w:val="left"/>
      <w:pPr>
        <w:tabs>
          <w:tab w:val="num" w:pos="3545"/>
        </w:tabs>
        <w:ind w:left="3545" w:hanging="283"/>
      </w:pPr>
      <w:rPr/>
    </w:lvl>
    <w:lvl w:ilvl="5">
      <w:start w:val="1"/>
      <w:numFmt w:val="decimal"/>
      <w:lvlText w:val="%6."/>
      <w:lvlJc w:val="left"/>
      <w:pPr>
        <w:tabs>
          <w:tab w:val="num" w:pos="4254"/>
        </w:tabs>
        <w:ind w:left="4254" w:hanging="283"/>
      </w:pPr>
      <w:rPr/>
    </w:lvl>
    <w:lvl w:ilvl="6">
      <w:start w:val="1"/>
      <w:numFmt w:val="decimal"/>
      <w:lvlText w:val="%7."/>
      <w:lvlJc w:val="left"/>
      <w:pPr>
        <w:tabs>
          <w:tab w:val="num" w:pos="4963"/>
        </w:tabs>
        <w:ind w:left="4963" w:hanging="283"/>
      </w:pPr>
      <w:rPr/>
    </w:lvl>
    <w:lvl w:ilvl="7">
      <w:start w:val="1"/>
      <w:numFmt w:val="decimal"/>
      <w:lvlText w:val="%8."/>
      <w:lvlJc w:val="left"/>
      <w:pPr>
        <w:tabs>
          <w:tab w:val="num" w:pos="5672"/>
        </w:tabs>
        <w:ind w:left="5672" w:hanging="283"/>
      </w:pPr>
      <w:rPr/>
    </w:lvl>
    <w:lvl w:ilvl="8">
      <w:start w:val="1"/>
      <w:numFmt w:val="decimal"/>
      <w:lvlText w:val="%9."/>
      <w:lvlJc w:val="left"/>
      <w:pPr>
        <w:tabs>
          <w:tab w:val="num" w:pos="6381"/>
        </w:tabs>
        <w:ind w:left="6381" w:hanging="283"/>
      </w:pPr>
      <w:rPr/>
    </w:lvl>
  </w:abstractNum>
  <w:abstractNum w:abstractNumId="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7">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9">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1">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7">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9">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1">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7">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9">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1">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GB" w:eastAsia="en-US" w:bidi="ar-SA"/>
      </w:rPr>
    </w:rPrDefault>
    <w:pPrDefault>
      <w:pPr>
        <w:suppressAutoHyphens w:val="true"/>
      </w:pPr>
    </w:pPrDefault>
  </w:docDefaults>
  <w:style w:type="paragraph" w:styleId="Normal">
    <w:name w:val="Normal"/>
    <w:qFormat/>
    <w:pPr>
      <w:widowControl/>
      <w:kinsoku w:val="true"/>
      <w:overflowPunct w:val="true"/>
      <w:autoSpaceDE w:val="true"/>
      <w:bidi w:val="0"/>
      <w:spacing w:lineRule="auto" w:line="259" w:before="0" w:after="160"/>
      <w:jc w:val="left"/>
    </w:pPr>
    <w:rPr>
      <w:rFonts w:ascii="Calibri" w:hAnsi="Calibri" w:eastAsia="Calibri"/>
      <w:color w:val="auto"/>
      <w:kern w:val="0"/>
      <w:sz w:val="22"/>
      <w:szCs w:val="22"/>
      <w:lang w:val="en-GB" w:eastAsia="en-US" w:bidi="ar-SA"/>
    </w:rPr>
  </w:style>
  <w:style w:type="paragraph" w:styleId="Heading1">
    <w:name w:val="Heading 1"/>
    <w:basedOn w:val="Normal"/>
    <w:next w:val="Normal"/>
    <w:link w:val="Heading1Char"/>
    <w:qFormat/>
    <w:pPr>
      <w:keepNext w:val="true"/>
      <w:keepLines/>
      <w:numPr>
        <w:ilvl w:val="0"/>
        <w:numId w:val="0"/>
      </w:numPr>
      <w:spacing w:before="240" w:after="0"/>
      <w:outlineLvl w:val="0"/>
    </w:pPr>
    <w:rPr>
      <w:rFonts w:ascii="Calibri Light" w:hAnsi="Calibri Light" w:eastAsia="宋体" w:cs="Tahoma"/>
      <w:color w:themeColor="accent1" w:themeShade="bf" w:val="2E74B5"/>
      <w:sz w:val="32"/>
      <w:szCs w:val="32"/>
    </w:rPr>
  </w:style>
  <w:style w:type="paragraph" w:styleId="Heading2">
    <w:name w:val="Heading 2"/>
    <w:basedOn w:val="Normal"/>
    <w:next w:val="Normal"/>
    <w:link w:val="Heading2Char"/>
    <w:qFormat/>
    <w:pPr>
      <w:keepNext w:val="true"/>
      <w:keepLines/>
      <w:numPr>
        <w:ilvl w:val="0"/>
        <w:numId w:val="0"/>
      </w:numPr>
      <w:spacing w:before="40" w:after="0"/>
      <w:outlineLvl w:val="1"/>
    </w:pPr>
    <w:rPr>
      <w:rFonts w:ascii="Calibri Light" w:hAnsi="Calibri Light" w:eastAsia="宋体" w:cs="Tahoma"/>
      <w:color w:themeColor="accent1" w:themeShade="bf" w:val="2E74B5"/>
      <w:sz w:val="26"/>
      <w:szCs w:val="26"/>
    </w:rPr>
  </w:style>
  <w:style w:type="paragraph" w:styleId="Heading3">
    <w:name w:val="Heading 3"/>
    <w:basedOn w:val="Normal"/>
    <w:next w:val="Normal"/>
    <w:link w:val="Heading3Char"/>
    <w:qFormat/>
    <w:pPr>
      <w:keepNext w:val="true"/>
      <w:keepLines/>
      <w:numPr>
        <w:ilvl w:val="0"/>
        <w:numId w:val="0"/>
      </w:numPr>
      <w:spacing w:before="40" w:after="0"/>
      <w:outlineLvl w:val="2"/>
    </w:pPr>
    <w:rPr>
      <w:rFonts w:ascii="Calibri Light" w:hAnsi="Calibri Light" w:eastAsia="宋体" w:cs="Tahoma"/>
      <w:color w:themeColor="accent1" w:themeShade="7f" w:val="1F4D78"/>
      <w:sz w:val="24"/>
      <w:szCs w:val="24"/>
    </w:rPr>
  </w:style>
  <w:style w:type="paragraph" w:styleId="Heading4">
    <w:name w:val="Heading 4"/>
    <w:basedOn w:val="Normal"/>
    <w:next w:val="Normal"/>
    <w:link w:val="Heading4Char"/>
    <w:qFormat/>
    <w:pPr>
      <w:keepNext w:val="true"/>
      <w:keepLines/>
      <w:numPr>
        <w:ilvl w:val="0"/>
        <w:numId w:val="0"/>
      </w:numPr>
      <w:spacing w:before="40" w:after="0"/>
      <w:outlineLvl w:val="3"/>
    </w:pPr>
    <w:rPr>
      <w:rFonts w:ascii="Calibri Light" w:hAnsi="Calibri Light" w:eastAsia="宋体" w:cs="Tahoma"/>
      <w:i/>
      <w:iCs/>
      <w:color w:themeColor="accent1" w:themeShade="bf" w:val="2E74B5"/>
    </w:rPr>
  </w:style>
  <w:style w:type="paragraph" w:styleId="Heading5">
    <w:name w:val="Heading 5"/>
    <w:basedOn w:val="Heading"/>
    <w:next w:val="BodyText"/>
    <w:qFormat/>
    <w:pPr>
      <w:numPr>
        <w:ilvl w:val="4"/>
        <w:numId w:val="1"/>
      </w:numPr>
      <w:spacing w:before="120" w:after="60"/>
      <w:outlineLvl w:val="4"/>
    </w:pPr>
    <w:rPr>
      <w:b/>
      <w:bCs/>
      <w:sz w:val="24"/>
      <w:szCs w:val="24"/>
    </w:rPr>
  </w:style>
  <w:style w:type="paragraph" w:styleId="Heading6">
    <w:name w:val="Heading 6"/>
    <w:basedOn w:val="Heading"/>
    <w:next w:val="BodyText"/>
    <w:qFormat/>
    <w:pPr>
      <w:numPr>
        <w:ilvl w:val="5"/>
        <w:numId w:val="1"/>
      </w:numPr>
      <w:spacing w:before="60" w:after="60"/>
      <w:outlineLvl w:val="5"/>
    </w:pPr>
    <w:rPr>
      <w:b/>
      <w:bCs/>
      <w:i/>
      <w:iCs/>
      <w:sz w:val="24"/>
      <w:szCs w:val="24"/>
    </w:rPr>
  </w:style>
  <w:style w:type="character" w:styleId="DefaultParagraphFont">
    <w:name w:val="Default Paragraph Font"/>
    <w:qFormat/>
    <w:rPr/>
  </w:style>
  <w:style w:type="character" w:styleId="Heading1Char">
    <w:name w:val="Heading 1 Char"/>
    <w:basedOn w:val="DefaultParagraphFont"/>
    <w:link w:val="Heading1"/>
    <w:qFormat/>
    <w:rPr>
      <w:rFonts w:ascii="Calibri Light" w:hAnsi="Calibri Light" w:eastAsia="宋体" w:cs="Tahoma"/>
      <w:color w:themeColor="accent1" w:themeShade="bf" w:val="2E74B5"/>
      <w:sz w:val="32"/>
      <w:szCs w:val="32"/>
    </w:rPr>
  </w:style>
  <w:style w:type="character" w:styleId="Heading2Char">
    <w:name w:val="Heading 2 Char"/>
    <w:basedOn w:val="DefaultParagraphFont"/>
    <w:link w:val="Heading2"/>
    <w:qFormat/>
    <w:rPr>
      <w:rFonts w:ascii="Calibri Light" w:hAnsi="Calibri Light" w:eastAsia="宋体" w:cs="Tahoma"/>
      <w:color w:themeColor="accent1" w:themeShade="bf" w:val="2E74B5"/>
      <w:sz w:val="26"/>
      <w:szCs w:val="26"/>
    </w:rPr>
  </w:style>
  <w:style w:type="character" w:styleId="Heading3Char">
    <w:name w:val="Heading 3 Char"/>
    <w:basedOn w:val="DefaultParagraphFont"/>
    <w:link w:val="Heading3"/>
    <w:qFormat/>
    <w:rPr>
      <w:rFonts w:ascii="Calibri Light" w:hAnsi="Calibri Light" w:eastAsia="宋体" w:cs="Tahoma"/>
      <w:color w:themeColor="accent1" w:themeShade="7f" w:val="1F4D78"/>
      <w:sz w:val="24"/>
      <w:szCs w:val="24"/>
    </w:rPr>
  </w:style>
  <w:style w:type="character" w:styleId="HeaderChar">
    <w:name w:val="Header Char"/>
    <w:basedOn w:val="DefaultParagraphFont"/>
    <w:link w:val="Header"/>
    <w:qFormat/>
    <w:rPr/>
  </w:style>
  <w:style w:type="character" w:styleId="FooterChar">
    <w:name w:val="Footer Char"/>
    <w:basedOn w:val="DefaultParagraphFont"/>
    <w:link w:val="Footer"/>
    <w:qFormat/>
    <w:rPr/>
  </w:style>
  <w:style w:type="character" w:styleId="Heading4Char">
    <w:name w:val="Heading 4 Char"/>
    <w:basedOn w:val="DefaultParagraphFont"/>
    <w:link w:val="Heading4"/>
    <w:qFormat/>
    <w:rPr>
      <w:rFonts w:ascii="Calibri Light" w:hAnsi="Calibri Light" w:eastAsia="宋体" w:cs="Tahoma"/>
      <w:i/>
      <w:iCs/>
      <w:color w:themeColor="accent1" w:themeShade="bf" w:val="2E74B5"/>
    </w:rPr>
  </w:style>
  <w:style w:type="character" w:styleId="Strong">
    <w:name w:val="Strong"/>
    <w:qFormat/>
    <w:rPr>
      <w:b/>
      <w:bCs/>
    </w:rPr>
  </w:style>
  <w:style w:type="character" w:styleId="Bullets">
    <w:name w:val="Bullets"/>
    <w:qFormat/>
    <w:rPr>
      <w:rFonts w:ascii="OpenSymbol" w:hAnsi="OpenSymbol" w:eastAsia="OpenSymbol" w:cs="OpenSymbol"/>
    </w:rPr>
  </w:style>
  <w:style w:type="character" w:styleId="NumberingSymbols">
    <w:name w:val="Numbering Symbols"/>
    <w:qFormat/>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513" w:leader="none"/>
        <w:tab w:val="right" w:pos="9026" w:leader="none"/>
      </w:tabs>
      <w:spacing w:lineRule="auto" w:line="240" w:before="0" w:after="0"/>
    </w:pPr>
    <w:rPr/>
  </w:style>
  <w:style w:type="paragraph" w:styleId="Footer">
    <w:name w:val="Footer"/>
    <w:basedOn w:val="Normal"/>
    <w:link w:val="FooterChar"/>
    <w:pPr>
      <w:tabs>
        <w:tab w:val="clear" w:pos="720"/>
        <w:tab w:val="center" w:pos="4513" w:leader="none"/>
        <w:tab w:val="right" w:pos="9026" w:leader="none"/>
      </w:tabs>
      <w:spacing w:lineRule="auto" w:line="240" w:before="0" w:after="0"/>
    </w:pPr>
    <w:rPr/>
  </w:style>
  <w:style w:type="paragraph" w:styleId="ListParagraph">
    <w:name w:val="List Paragraph"/>
    <w:basedOn w:val="Normal"/>
    <w:qFormat/>
    <w:pPr>
      <w:spacing w:before="0" w:after="160"/>
      <w:ind w:left="720"/>
      <w:contextualSpacing/>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IndexHeading">
    <w:name w:val="Index Heading"/>
    <w:basedOn w:val="Heading"/>
    <w:pPr>
      <w:suppressLineNumbers/>
      <w:ind w:hanging="0" w:left="0"/>
    </w:pPr>
    <w:rPr>
      <w:b/>
      <w:bCs/>
      <w:sz w:val="32"/>
      <w:szCs w:val="32"/>
    </w:rPr>
  </w:style>
  <w:style w:type="paragraph" w:styleId="TOCHeading">
    <w:name w:val="TOC Heading"/>
    <w:basedOn w:val="IndexHeading"/>
    <w:qFormat/>
    <w:pPr>
      <w:suppressLineNumbers/>
      <w:ind w:hanging="0" w:left="0"/>
    </w:pPr>
    <w:rPr>
      <w:b/>
      <w:bCs/>
      <w:sz w:val="32"/>
      <w:szCs w:val="32"/>
    </w:rPr>
  </w:style>
  <w:style w:type="paragraph" w:styleId="TOC1">
    <w:name w:val="TOC 1"/>
    <w:basedOn w:val="Index"/>
    <w:pPr>
      <w:tabs>
        <w:tab w:val="clear" w:pos="720"/>
        <w:tab w:val="right" w:pos="9026" w:leader="dot"/>
      </w:tabs>
      <w:ind w:hanging="0" w:left="0"/>
    </w:pPr>
    <w:rPr/>
  </w:style>
  <w:style w:type="paragraph" w:styleId="TOC3">
    <w:name w:val="TOC 3"/>
    <w:basedOn w:val="Index"/>
    <w:pPr>
      <w:tabs>
        <w:tab w:val="clear" w:pos="720"/>
        <w:tab w:val="right" w:pos="8459" w:leader="dot"/>
      </w:tabs>
      <w:ind w:hanging="0" w:left="567"/>
    </w:pPr>
    <w:rPr/>
  </w:style>
  <w:style w:type="paragraph" w:styleId="TOC2">
    <w:name w:val="TOC 2"/>
    <w:basedOn w:val="Index"/>
    <w:pPr>
      <w:tabs>
        <w:tab w:val="clear" w:pos="720"/>
        <w:tab w:val="right" w:pos="8743" w:leader="dot"/>
      </w:tabs>
      <w:ind w:hanging="0" w:left="283"/>
    </w:pPr>
    <w:rPr/>
  </w:style>
  <w:style w:type="paragraph" w:styleId="TOC4">
    <w:name w:val="TOC 4"/>
    <w:basedOn w:val="Index"/>
    <w:pPr>
      <w:tabs>
        <w:tab w:val="clear" w:pos="720"/>
        <w:tab w:val="right" w:pos="8176" w:leader="dot"/>
      </w:tabs>
      <w:ind w:hanging="0" w:left="850"/>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nationalmssociety.org/news-and-magazine/news/ms-alliance-announces-new-funding" TargetMode="External"/><Relationship Id="rId3" Type="http://schemas.openxmlformats.org/officeDocument/2006/relationships/hyperlink" Target="https://www.wfhalliance.com/" TargetMode="External"/><Relationship Id="rId4" Type="http://schemas.openxmlformats.org/officeDocument/2006/relationships/hyperlink" Target="https://cloudsecurityalliance.org/" TargetMode="External"/><Relationship Id="rId5" Type="http://schemas.openxmlformats.org/officeDocument/2006/relationships/hyperlink" Target="https://www.itu.int/" TargetMode="External"/><Relationship Id="rId6" Type="http://schemas.openxmlformats.org/officeDocument/2006/relationships/hyperlink" Target="https://www.nist.gov/cyberframework" TargetMode="External"/><Relationship Id="rId7" Type="http://schemas.openxmlformats.org/officeDocument/2006/relationships/hyperlink" Target="https://www.iso.org/standard/27001" TargetMode="External"/><Relationship Id="rId8" Type="http://schemas.openxmlformats.org/officeDocument/2006/relationships/hyperlink" Target="https://www.isaca.org/resources/cobit/cobit-5" TargetMode="External"/><Relationship Id="rId9" Type="http://schemas.openxmlformats.org/officeDocument/2006/relationships/hyperlink" Target="" TargetMode="External"/><Relationship Id="rId10" Type="http://schemas.openxmlformats.org/officeDocument/2006/relationships/hyperlink" Target="https://www.cisecurity.org/cis-controls" TargetMode="External"/><Relationship Id="rId11" Type="http://schemas.openxmlformats.org/officeDocument/2006/relationships/hyperlink" Target="https://www.nationalmssociety.org/news-and-magazine/news/ms-alliance-announces-new-funding" TargetMode="External"/><Relationship Id="rId12" Type="http://schemas.openxmlformats.org/officeDocument/2006/relationships/hyperlink" Target="https://www.wfhalliance.com/" TargetMode="External"/><Relationship Id="rId13" Type="http://schemas.openxmlformats.org/officeDocument/2006/relationships/hyperlink" Target="" TargetMode="Externa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31746</TotalTime>
  <Application>LibreOffice/7.6.4.1$Windows_X86_64 LibreOffice_project/e19e193f88cd6c0525a17fb7a176ed8e6a3e2aa1</Application>
  <AppVersion>15.0000</AppVersion>
  <Pages>20</Pages>
  <Words>5236</Words>
  <Characters>31186</Characters>
  <CharactersWithSpaces>36037</CharactersWithSpaces>
  <Paragraphs>350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2021-09-22T16:31:00Z</dcterms:created>
  <dc:creator>Nik Whitehead</dc:creator>
  <dc:description/>
  <dc:language>en-GB</dc:language>
  <cp:lastModifiedBy/>
  <dcterms:modified xsi:type="dcterms:W3CDTF">2024-09-06T11:31:44Z</dcterms:modified>
  <cp:revision>26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