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0C74C1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A3375">
        <w:rPr>
          <w:rFonts w:asciiTheme="minorBidi" w:hAnsiTheme="minorBidi"/>
          <w:sz w:val="28"/>
          <w:szCs w:val="28"/>
        </w:rPr>
        <w:t>Muizel Rodrigues</w:t>
      </w:r>
    </w:p>
    <w:p w14:paraId="485B6F49" w14:textId="6E9EAC4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A3375">
        <w:rPr>
          <w:rFonts w:asciiTheme="minorBidi" w:hAnsiTheme="minorBidi"/>
          <w:sz w:val="28"/>
          <w:szCs w:val="28"/>
        </w:rPr>
        <w:t>2510706</w:t>
      </w:r>
    </w:p>
    <w:p w14:paraId="3C1E7A20" w14:textId="6D6F4C5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A33BD">
        <w:rPr>
          <w:rFonts w:asciiTheme="minorBidi" w:hAnsiTheme="minorBidi"/>
          <w:sz w:val="28"/>
          <w:szCs w:val="28"/>
        </w:rPr>
        <w:t>LCHS4001</w:t>
      </w:r>
    </w:p>
    <w:p w14:paraId="4EEB2DA3" w14:textId="6CCF99D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566D86">
        <w:rPr>
          <w:rFonts w:asciiTheme="minorBidi" w:hAnsiTheme="minorBidi"/>
          <w:sz w:val="28"/>
          <w:szCs w:val="28"/>
        </w:rPr>
        <w:t xml:space="preserve">academic and </w:t>
      </w:r>
      <w:r w:rsidR="003E1BE5">
        <w:rPr>
          <w:rFonts w:asciiTheme="minorBidi" w:hAnsiTheme="minorBidi"/>
          <w:sz w:val="28"/>
          <w:szCs w:val="28"/>
        </w:rPr>
        <w:t xml:space="preserve">employment skills </w:t>
      </w:r>
    </w:p>
    <w:p w14:paraId="112342CB" w14:textId="0411FCF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E1BE5">
        <w:rPr>
          <w:rFonts w:asciiTheme="minorBidi" w:hAnsiTheme="minorBidi"/>
          <w:sz w:val="28"/>
          <w:szCs w:val="28"/>
        </w:rPr>
        <w:t>Muhammad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4AD7A5C1" w14:textId="271016BF" w:rsidR="00554916" w:rsidRPr="00554916" w:rsidRDefault="00554916" w:rsidP="00554916">
      <w:pPr>
        <w:pStyle w:val="TOCHeading"/>
        <w:rPr>
          <w:rFonts w:cstheme="minorHAnsi"/>
          <w:b/>
          <w:bCs w:val="0"/>
        </w:rPr>
      </w:pPr>
    </w:p>
    <w:p w14:paraId="260D6869" w14:textId="65458F6C" w:rsidR="00D676C3" w:rsidRPr="00242974" w:rsidRDefault="00D676C3" w:rsidP="00774092">
      <w:pPr>
        <w:jc w:val="both"/>
        <w:rPr>
          <w:sz w:val="21"/>
          <w:szCs w:val="21"/>
        </w:rPr>
      </w:pPr>
      <w:r>
        <w:rPr>
          <w:b/>
          <w:bCs/>
          <w:sz w:val="21"/>
          <w:szCs w:val="21"/>
        </w:rPr>
        <w:t>.</w:t>
      </w:r>
    </w:p>
    <w:p w14:paraId="0E45C443" w14:textId="77B0F6D9" w:rsidR="00DC3972" w:rsidRPr="003111C1" w:rsidRDefault="00D57E70" w:rsidP="003111C1">
      <w:pPr>
        <w:spacing w:after="0" w:line="240" w:lineRule="auto"/>
        <w:rPr>
          <w:rFonts w:ascii="Times New Roman" w:eastAsia="Times New Roman" w:hAnsi="Times New Roman" w:cs="Times New Roman"/>
          <w:kern w:val="0"/>
          <w:sz w:val="24"/>
          <w:szCs w:val="24"/>
          <w:lang w:eastAsia="en-GB"/>
          <w14:ligatures w14:val="none"/>
        </w:rPr>
      </w:pPr>
      <w:r w:rsidRPr="00D57E70">
        <w:rPr>
          <w:rFonts w:ascii="Times New Roman" w:eastAsia="Times New Roman" w:hAnsi="Times New Roman" w:cs="Times New Roman"/>
          <w:noProof/>
          <w:kern w:val="0"/>
          <w:sz w:val="24"/>
          <w:szCs w:val="24"/>
          <w:lang w:eastAsia="en-GB"/>
          <w14:ligatures w14:val="none"/>
        </w:rPr>
        <mc:AlternateContent>
          <mc:Choice Requires="wps">
            <w:drawing>
              <wp:inline distT="0" distB="0" distL="0" distR="0" wp14:anchorId="18ADE5B9" wp14:editId="6252B61C">
                <wp:extent cx="5731510" cy="1270"/>
                <wp:effectExtent l="0" t="33655" r="0" b="38735"/>
                <wp:docPr id="118880352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9B5AE7"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C875C7" w14:textId="77777777" w:rsidR="003111C1" w:rsidRPr="003111C1" w:rsidRDefault="003111C1" w:rsidP="003111C1">
      <w:pPr>
        <w:spacing w:before="100" w:beforeAutospacing="1" w:after="100" w:afterAutospacing="1" w:line="240" w:lineRule="auto"/>
        <w:outlineLvl w:val="0"/>
        <w:rPr>
          <w:rFonts w:asciiTheme="minorHAnsi" w:eastAsia="Times New Roman" w:hAnsiTheme="minorHAnsi" w:cstheme="minorHAnsi"/>
          <w:kern w:val="36"/>
          <w:sz w:val="48"/>
          <w:szCs w:val="48"/>
          <w:lang w:eastAsia="en-GB"/>
          <w14:ligatures w14:val="none"/>
        </w:rPr>
      </w:pPr>
      <w:r w:rsidRPr="003111C1">
        <w:rPr>
          <w:rFonts w:asciiTheme="minorHAnsi" w:eastAsia="Times New Roman" w:hAnsiTheme="minorHAnsi" w:cstheme="minorHAnsi"/>
          <w:kern w:val="36"/>
          <w:sz w:val="48"/>
          <w:szCs w:val="48"/>
          <w:lang w:eastAsia="en-GB"/>
          <w14:ligatures w14:val="none"/>
        </w:rPr>
        <w:lastRenderedPageBreak/>
        <w:t>1.1 Introduction</w:t>
      </w:r>
    </w:p>
    <w:p w14:paraId="135B3B99"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2E0A0A11" w14:textId="098AB92A"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Health and social care </w:t>
      </w:r>
      <w:r w:rsidR="001C74BE" w:rsidRPr="003111C1">
        <w:rPr>
          <w:rFonts w:asciiTheme="minorHAnsi" w:hAnsiTheme="minorHAnsi" w:cstheme="minorHAnsi"/>
          <w:kern w:val="0"/>
          <w:sz w:val="24"/>
          <w:szCs w:val="24"/>
          <w:lang w:eastAsia="en-GB"/>
          <w14:ligatures w14:val="none"/>
        </w:rPr>
        <w:t>are</w:t>
      </w:r>
      <w:r w:rsidRPr="003111C1">
        <w:rPr>
          <w:rFonts w:asciiTheme="minorHAnsi" w:hAnsiTheme="minorHAnsi" w:cstheme="minorHAnsi"/>
          <w:kern w:val="0"/>
          <w:sz w:val="24"/>
          <w:szCs w:val="24"/>
          <w:lang w:eastAsia="en-GB"/>
          <w14:ligatures w14:val="none"/>
        </w:rPr>
        <w:t xml:space="preserve"> an important field because it supports people of all ages to stay healthy, safe, and well. Many different professionals work together within the sector, each playing a key role in helping people with their physical, emotional, and social needs. One of the most important roles in this field is the paediatric nurse, who cares for babies, children, and young people. Children often need more support than adults because they may not understand what is happening to them or may not be able to explain their symptoms properly. Paediatric nurses help children feel safe, comforted, and understood during their time in healthcare settings.</w:t>
      </w:r>
    </w:p>
    <w:p w14:paraId="5230EB77"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39C62466" w14:textId="00B88B73"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The aim of this report is to explain what a paediatric nurse does, </w:t>
      </w:r>
      <w:r w:rsidR="00D5783E" w:rsidRPr="003111C1">
        <w:rPr>
          <w:rFonts w:asciiTheme="minorHAnsi" w:hAnsiTheme="minorHAnsi" w:cstheme="minorHAnsi"/>
          <w:kern w:val="0"/>
          <w:sz w:val="24"/>
          <w:szCs w:val="24"/>
          <w:lang w:eastAsia="en-GB"/>
          <w14:ligatures w14:val="none"/>
        </w:rPr>
        <w:t>find</w:t>
      </w:r>
      <w:r w:rsidRPr="003111C1">
        <w:rPr>
          <w:rFonts w:asciiTheme="minorHAnsi" w:hAnsiTheme="minorHAnsi" w:cstheme="minorHAnsi"/>
          <w:kern w:val="0"/>
          <w:sz w:val="24"/>
          <w:szCs w:val="24"/>
          <w:lang w:eastAsia="en-GB"/>
          <w14:ligatures w14:val="none"/>
        </w:rPr>
        <w:t xml:space="preserve"> the main skills needed for this role, and describe strategies that can help improve these skills. First, the report will describe the role of a paediatric nurse in the health and social care field. It will then discuss the three main skills needed for this job: effective communication, strong clinical knowledge, and patience. Finally, the report will explain three strategies</w:t>
      </w:r>
      <w:r w:rsidR="00D5783E">
        <w:rPr>
          <w:rFonts w:asciiTheme="minorHAnsi" w:hAnsiTheme="minorHAnsi" w:cstheme="minorHAnsi"/>
          <w:kern w:val="0"/>
          <w:sz w:val="24"/>
          <w:szCs w:val="24"/>
          <w:lang w:eastAsia="en-GB"/>
          <w14:ligatures w14:val="none"/>
        </w:rPr>
        <w:t xml:space="preserve"> </w:t>
      </w:r>
      <w:r w:rsidRPr="003111C1">
        <w:rPr>
          <w:rFonts w:asciiTheme="minorHAnsi" w:hAnsiTheme="minorHAnsi" w:cstheme="minorHAnsi"/>
          <w:kern w:val="0"/>
          <w:sz w:val="24"/>
          <w:szCs w:val="24"/>
          <w:lang w:eastAsia="en-GB"/>
          <w14:ligatures w14:val="none"/>
        </w:rPr>
        <w:t>communication training, simulation training, and reflective practice—which help paediatric nurses improve their skills. By understanding these skills and strategies, we can see how paediatric nurses provide essential support to children and their families.</w:t>
      </w:r>
    </w:p>
    <w:p w14:paraId="016F33AD" w14:textId="77777777" w:rsidR="003111C1" w:rsidRPr="003111C1" w:rsidRDefault="003111C1" w:rsidP="003111C1">
      <w:pPr>
        <w:spacing w:after="0" w:line="240" w:lineRule="auto"/>
        <w:rPr>
          <w:rFonts w:asciiTheme="minorHAnsi" w:eastAsia="Times New Roman" w:hAnsiTheme="minorHAnsi" w:cstheme="minorHAnsi"/>
          <w:kern w:val="0"/>
          <w:sz w:val="24"/>
          <w:szCs w:val="24"/>
          <w:lang w:eastAsia="en-GB"/>
          <w14:ligatures w14:val="none"/>
        </w:rPr>
      </w:pPr>
      <w:r w:rsidRPr="003111C1">
        <w:rPr>
          <w:rFonts w:asciiTheme="minorHAnsi" w:eastAsia="Times New Roman" w:hAnsiTheme="minorHAnsi" w:cstheme="minorHAnsi"/>
          <w:noProof/>
          <w:kern w:val="0"/>
          <w:sz w:val="24"/>
          <w:szCs w:val="24"/>
          <w:lang w:eastAsia="en-GB"/>
          <w14:ligatures w14:val="none"/>
        </w:rPr>
        <mc:AlternateContent>
          <mc:Choice Requires="wps">
            <w:drawing>
              <wp:inline distT="0" distB="0" distL="0" distR="0" wp14:anchorId="36B349A5" wp14:editId="171D1D21">
                <wp:extent cx="5731510" cy="1270"/>
                <wp:effectExtent l="0" t="31750" r="0" b="36830"/>
                <wp:docPr id="166483487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03388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9B4EE60" w14:textId="71777BAE" w:rsidR="003111C1" w:rsidRPr="003111C1" w:rsidRDefault="003111C1" w:rsidP="003111C1">
      <w:pPr>
        <w:spacing w:before="100" w:beforeAutospacing="1" w:after="100" w:afterAutospacing="1" w:line="240" w:lineRule="auto"/>
        <w:outlineLvl w:val="0"/>
        <w:rPr>
          <w:rFonts w:asciiTheme="minorHAnsi" w:hAnsiTheme="minorHAnsi" w:cstheme="minorHAnsi"/>
          <w:kern w:val="36"/>
          <w:sz w:val="48"/>
          <w:szCs w:val="48"/>
          <w:lang w:eastAsia="en-GB"/>
          <w14:ligatures w14:val="none"/>
        </w:rPr>
      </w:pPr>
      <w:r w:rsidRPr="003111C1">
        <w:rPr>
          <w:rFonts w:asciiTheme="minorHAnsi" w:eastAsia="Times New Roman" w:hAnsiTheme="minorHAnsi" w:cstheme="minorHAnsi"/>
          <w:kern w:val="36"/>
          <w:sz w:val="48"/>
          <w:szCs w:val="48"/>
          <w:lang w:eastAsia="en-GB"/>
          <w14:ligatures w14:val="none"/>
        </w:rPr>
        <w:t>2 Paediatric Nurse in the Health and Social Care Field</w:t>
      </w:r>
    </w:p>
    <w:p w14:paraId="39AEF251" w14:textId="77777777" w:rsidR="003111C1" w:rsidRPr="001C74BE" w:rsidRDefault="003111C1" w:rsidP="003111C1">
      <w:pPr>
        <w:spacing w:before="100" w:beforeAutospacing="1" w:after="100" w:afterAutospacing="1" w:line="240" w:lineRule="auto"/>
        <w:outlineLvl w:val="1"/>
        <w:rPr>
          <w:rFonts w:asciiTheme="minorHAnsi" w:eastAsia="Times New Roman" w:hAnsiTheme="minorHAnsi" w:cstheme="minorHAnsi"/>
          <w:kern w:val="0"/>
          <w:sz w:val="36"/>
          <w:szCs w:val="36"/>
          <w:lang w:eastAsia="en-GB"/>
          <w14:ligatures w14:val="none"/>
        </w:rPr>
      </w:pPr>
      <w:r w:rsidRPr="003111C1">
        <w:rPr>
          <w:rFonts w:asciiTheme="minorHAnsi" w:eastAsia="Times New Roman" w:hAnsiTheme="minorHAnsi" w:cstheme="minorHAnsi"/>
          <w:kern w:val="0"/>
          <w:sz w:val="36"/>
          <w:szCs w:val="36"/>
          <w:lang w:eastAsia="en-GB"/>
          <w14:ligatures w14:val="none"/>
        </w:rPr>
        <w:t>2.1 Description of Paediatric Nurse in Health and Social Care</w:t>
      </w:r>
    </w:p>
    <w:p w14:paraId="05A9488A" w14:textId="36BADCA2" w:rsidR="003111C1" w:rsidRPr="003111C1" w:rsidRDefault="003111C1" w:rsidP="003111C1">
      <w:pPr>
        <w:spacing w:before="100" w:beforeAutospacing="1" w:after="100" w:afterAutospacing="1" w:line="240" w:lineRule="auto"/>
        <w:outlineLvl w:val="1"/>
        <w:rPr>
          <w:rFonts w:asciiTheme="minorHAnsi" w:eastAsia="Times New Roman" w:hAnsiTheme="minorHAnsi" w:cstheme="minorHAnsi"/>
          <w:kern w:val="0"/>
          <w:sz w:val="36"/>
          <w:szCs w:val="36"/>
          <w:lang w:eastAsia="en-GB"/>
          <w14:ligatures w14:val="none"/>
        </w:rPr>
      </w:pPr>
      <w:r w:rsidRPr="003111C1">
        <w:rPr>
          <w:rFonts w:asciiTheme="minorHAnsi" w:hAnsiTheme="minorHAnsi" w:cstheme="minorHAnsi"/>
          <w:kern w:val="0"/>
          <w:sz w:val="24"/>
          <w:szCs w:val="24"/>
          <w:lang w:eastAsia="en-GB"/>
          <w14:ligatures w14:val="none"/>
        </w:rPr>
        <w:t>A paediatric nurse needs several important skills to care for children in a safe and effective way, and one of the most essential skills is effective communication. Communication is extremely important because children often cannot clearly explain what is wrong or express how they feel. Younger children may not understand medical language, and older children might feel nervous or embarrassed about talking. Because of this, paediatric nurses need to communicate in a simple, gentle, and friendly way. They may use toys, drawings, or demonstrations to help the child understand what will happen. According to the NHS, communication is a key element of high-quality care and helps children and families trust their nurses. When children feel listened to and understood, they are more likely to stay calm and cooperate during treatment.</w:t>
      </w:r>
    </w:p>
    <w:p w14:paraId="4A509B97"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116DD84F" w14:textId="5933FA2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lastRenderedPageBreak/>
        <w:t xml:space="preserve">Another essential skill is clinical knowledge, which refers to the nurse’s understanding of children’s health, symptoms, and treatments. Children’s bodies are different from adults, and they can become ill much faster. Because of this, paediatric nurses must be able to recognise early warning signs, such as breathing difficulties, changes in temperature, or unusual behaviour. They also need to understand how to give medicines safely and how to </w:t>
      </w:r>
      <w:r w:rsidR="001C74BE" w:rsidRPr="003111C1">
        <w:rPr>
          <w:rFonts w:asciiTheme="minorHAnsi" w:hAnsiTheme="minorHAnsi" w:cstheme="minorHAnsi"/>
          <w:kern w:val="0"/>
          <w:sz w:val="24"/>
          <w:szCs w:val="24"/>
          <w:lang w:eastAsia="en-GB"/>
          <w14:ligatures w14:val="none"/>
        </w:rPr>
        <w:t>watch</w:t>
      </w:r>
      <w:r w:rsidRPr="003111C1">
        <w:rPr>
          <w:rFonts w:asciiTheme="minorHAnsi" w:hAnsiTheme="minorHAnsi" w:cstheme="minorHAnsi"/>
          <w:kern w:val="0"/>
          <w:sz w:val="24"/>
          <w:szCs w:val="24"/>
          <w:lang w:eastAsia="en-GB"/>
          <w14:ligatures w14:val="none"/>
        </w:rPr>
        <w:t xml:space="preserve"> a child’s response to treatment. For example, if a baby starts breathing too fast, a paediatric nurse must know how to check their breathing rate, assess their condition, and call for medical help. Strong clinical knowledge helps prevent mistakes and ensures that children receive the right treatment at the right time.</w:t>
      </w:r>
    </w:p>
    <w:p w14:paraId="3E100A1E"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0860FC51"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A third important skill is patience and kindness. Children can become upset, frightened, or confused in healthcare environments. Some may cry, refuse medicine, or become restless and uncooperative. Others may have disabilities or long-term conditions that require extra support. A paediatric nurse must stay calm and understanding, even in stressful situations. Research shows that when children feel safe and supported, their stress levels decrease and they cope better with medical procedures. For example, if a child refuses to take their medicine, a patient nurse might take time to explain things slowly or allow the child to bring a comfort item like a teddy bear. Without patience, children may become more distressed, which can make treatment harder and slower.</w:t>
      </w:r>
    </w:p>
    <w:p w14:paraId="0BBC539F" w14:textId="1BF02FA5"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Overall, these three skill</w:t>
      </w:r>
      <w:r w:rsidR="001C74BE">
        <w:rPr>
          <w:rFonts w:asciiTheme="minorHAnsi" w:hAnsiTheme="minorHAnsi" w:cstheme="minorHAnsi"/>
          <w:kern w:val="0"/>
          <w:sz w:val="24"/>
          <w:szCs w:val="24"/>
          <w:lang w:eastAsia="en-GB"/>
          <w14:ligatures w14:val="none"/>
        </w:rPr>
        <w:t xml:space="preserve"> </w:t>
      </w:r>
      <w:r w:rsidRPr="003111C1">
        <w:rPr>
          <w:rFonts w:asciiTheme="minorHAnsi" w:hAnsiTheme="minorHAnsi" w:cstheme="minorHAnsi"/>
          <w:kern w:val="0"/>
          <w:sz w:val="24"/>
          <w:szCs w:val="24"/>
          <w:lang w:eastAsia="en-GB"/>
          <w14:ligatures w14:val="none"/>
        </w:rPr>
        <w:t>communication, clinical knowledge, and patience—are essential for paediatric nurses to deliver high-quality care. Without them, communication can break down, clinical mistakes can happen, and children may feel frightened or unsafe.</w:t>
      </w:r>
    </w:p>
    <w:p w14:paraId="52E0A3F9" w14:textId="77777777" w:rsidR="003111C1" w:rsidRPr="003111C1" w:rsidRDefault="003111C1" w:rsidP="003111C1">
      <w:pPr>
        <w:spacing w:after="0" w:line="240" w:lineRule="auto"/>
        <w:rPr>
          <w:rFonts w:asciiTheme="minorHAnsi" w:eastAsia="Times New Roman" w:hAnsiTheme="minorHAnsi" w:cstheme="minorHAnsi"/>
          <w:kern w:val="0"/>
          <w:sz w:val="24"/>
          <w:szCs w:val="24"/>
          <w:lang w:eastAsia="en-GB"/>
          <w14:ligatures w14:val="none"/>
        </w:rPr>
      </w:pPr>
      <w:r w:rsidRPr="003111C1">
        <w:rPr>
          <w:rFonts w:asciiTheme="minorHAnsi" w:eastAsia="Times New Roman" w:hAnsiTheme="minorHAnsi" w:cstheme="minorHAnsi"/>
          <w:noProof/>
          <w:kern w:val="0"/>
          <w:sz w:val="24"/>
          <w:szCs w:val="24"/>
          <w:lang w:eastAsia="en-GB"/>
          <w14:ligatures w14:val="none"/>
        </w:rPr>
        <mc:AlternateContent>
          <mc:Choice Requires="wps">
            <w:drawing>
              <wp:inline distT="0" distB="0" distL="0" distR="0" wp14:anchorId="52F33AD4" wp14:editId="5824A790">
                <wp:extent cx="5731510" cy="1270"/>
                <wp:effectExtent l="0" t="31750" r="0" b="36830"/>
                <wp:docPr id="73987004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95F7BD"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5B4B8BF" w14:textId="4C00E39F" w:rsidR="003111C1" w:rsidRPr="003111C1" w:rsidRDefault="003111C1" w:rsidP="003111C1">
      <w:pPr>
        <w:spacing w:before="100" w:beforeAutospacing="1" w:after="100" w:afterAutospacing="1" w:line="240" w:lineRule="auto"/>
        <w:outlineLvl w:val="0"/>
        <w:rPr>
          <w:rFonts w:asciiTheme="minorHAnsi" w:hAnsiTheme="minorHAnsi" w:cstheme="minorHAnsi"/>
          <w:kern w:val="36"/>
          <w:sz w:val="48"/>
          <w:szCs w:val="48"/>
          <w:lang w:eastAsia="en-GB"/>
          <w14:ligatures w14:val="none"/>
        </w:rPr>
      </w:pPr>
      <w:r w:rsidRPr="003111C1">
        <w:rPr>
          <w:rFonts w:asciiTheme="minorHAnsi" w:eastAsia="Times New Roman" w:hAnsiTheme="minorHAnsi" w:cstheme="minorHAnsi"/>
          <w:kern w:val="36"/>
          <w:sz w:val="48"/>
          <w:szCs w:val="48"/>
          <w:lang w:eastAsia="en-GB"/>
          <w14:ligatures w14:val="none"/>
        </w:rPr>
        <w:t>3 Strategies for Skill Improvement for Paediatric Nurses</w:t>
      </w:r>
    </w:p>
    <w:p w14:paraId="31205F04" w14:textId="77777777" w:rsidR="003111C1" w:rsidRPr="003111C1" w:rsidRDefault="003111C1" w:rsidP="003111C1">
      <w:pPr>
        <w:spacing w:before="100" w:beforeAutospacing="1" w:after="100" w:afterAutospacing="1" w:line="240" w:lineRule="auto"/>
        <w:outlineLvl w:val="1"/>
        <w:rPr>
          <w:rFonts w:asciiTheme="minorHAnsi" w:eastAsia="Times New Roman" w:hAnsiTheme="minorHAnsi" w:cstheme="minorHAnsi"/>
          <w:kern w:val="0"/>
          <w:sz w:val="36"/>
          <w:szCs w:val="36"/>
          <w:lang w:eastAsia="en-GB"/>
          <w14:ligatures w14:val="none"/>
        </w:rPr>
      </w:pPr>
      <w:r w:rsidRPr="003111C1">
        <w:rPr>
          <w:rFonts w:asciiTheme="minorHAnsi" w:eastAsia="Times New Roman" w:hAnsiTheme="minorHAnsi" w:cstheme="minorHAnsi"/>
          <w:kern w:val="0"/>
          <w:sz w:val="36"/>
          <w:szCs w:val="36"/>
          <w:lang w:eastAsia="en-GB"/>
          <w14:ligatures w14:val="none"/>
        </w:rPr>
        <w:t>3.1 Three Strategies to Improve Skills</w:t>
      </w:r>
    </w:p>
    <w:p w14:paraId="378C1126" w14:textId="0AC60F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One way to improve communication skills is by attending communication training sessions. (Topic) These sessions </w:t>
      </w:r>
      <w:bookmarkStart w:id="0" w:name="_Int_Ky0xnunu"/>
      <w:r w:rsidRPr="003111C1">
        <w:rPr>
          <w:rFonts w:asciiTheme="minorHAnsi" w:hAnsiTheme="minorHAnsi" w:cstheme="minorHAnsi"/>
          <w:kern w:val="0"/>
          <w:sz w:val="24"/>
          <w:szCs w:val="24"/>
          <w:lang w:eastAsia="en-GB"/>
          <w14:ligatures w14:val="none"/>
        </w:rPr>
        <w:t>are designed</w:t>
      </w:r>
      <w:bookmarkEnd w:id="0"/>
      <w:r w:rsidRPr="003111C1">
        <w:rPr>
          <w:rFonts w:asciiTheme="minorHAnsi" w:hAnsiTheme="minorHAnsi" w:cstheme="minorHAnsi"/>
          <w:kern w:val="0"/>
          <w:sz w:val="24"/>
          <w:szCs w:val="24"/>
          <w:lang w:eastAsia="en-GB"/>
          <w14:ligatures w14:val="none"/>
        </w:rPr>
        <w:t xml:space="preserve"> to teach nurses how to communicate more effectively with children and families in a calm, clear, and child-friendly way. (Explain) During these sessions, nurses learn how to simplify difficult medical information so that families can understand it easily. They also learn how to use a friendly tone, open body language, and visual tools such as pictures or toys to help children feel less scared. Nurses practise speaking gently and listening carefully, which helps parents feel respected and included in decisions about their child’s care. According to the NHS, communication training encourages staff to develop better listening and explaining skills, which leads to better patient experiences. (Evidence) For example, after completing communication training, a paediatric nurse might feel more confident when explaining a blood test to a young child using simple words and a teddy bear demonstration. This helps the child understand what is happening </w:t>
      </w:r>
      <w:r w:rsidRPr="003111C1">
        <w:rPr>
          <w:rFonts w:asciiTheme="minorHAnsi" w:hAnsiTheme="minorHAnsi" w:cstheme="minorHAnsi"/>
          <w:kern w:val="0"/>
          <w:sz w:val="24"/>
          <w:szCs w:val="24"/>
          <w:lang w:eastAsia="en-GB"/>
          <w14:ligatures w14:val="none"/>
        </w:rPr>
        <w:lastRenderedPageBreak/>
        <w:t>and reduces their anxiety.Therefore, communication training is an effective strategy for improving how paediatric nurses interact with children and families.</w:t>
      </w:r>
    </w:p>
    <w:p w14:paraId="137AADDC"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646C8D3D" w14:textId="002D136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A second way to improve clinical skills is through simulation training. (Topic) Simulation training allows nurses to practise medical situations in a safe and controlled environment using medical mannequins or realistic equipment. (Explain) This type of training is extremely useful because nurses can practise emergency situations </w:t>
      </w:r>
      <w:r w:rsidR="001C74BE" w:rsidRPr="003111C1">
        <w:rPr>
          <w:rFonts w:asciiTheme="minorHAnsi" w:hAnsiTheme="minorHAnsi" w:cstheme="minorHAnsi"/>
          <w:kern w:val="0"/>
          <w:sz w:val="24"/>
          <w:szCs w:val="24"/>
          <w:lang w:eastAsia="en-GB"/>
          <w14:ligatures w14:val="none"/>
        </w:rPr>
        <w:t>again</w:t>
      </w:r>
      <w:r w:rsidRPr="003111C1">
        <w:rPr>
          <w:rFonts w:asciiTheme="minorHAnsi" w:hAnsiTheme="minorHAnsi" w:cstheme="minorHAnsi"/>
          <w:kern w:val="0"/>
          <w:sz w:val="24"/>
          <w:szCs w:val="24"/>
          <w:lang w:eastAsia="en-GB"/>
          <w14:ligatures w14:val="none"/>
        </w:rPr>
        <w:t xml:space="preserve"> without putting real children at risk. It gives nurses the chance to make mistakes safely and learn from them, which builds confidence. Simulation training also prepares nurses for high-pressure situations, such as allergic reactions or breathing problems, which require quick and </w:t>
      </w:r>
      <w:r w:rsidR="001C74BE" w:rsidRPr="003111C1">
        <w:rPr>
          <w:rFonts w:asciiTheme="minorHAnsi" w:hAnsiTheme="minorHAnsi" w:cstheme="minorHAnsi"/>
          <w:kern w:val="0"/>
          <w:sz w:val="24"/>
          <w:szCs w:val="24"/>
          <w:lang w:eastAsia="en-GB"/>
          <w14:ligatures w14:val="none"/>
        </w:rPr>
        <w:t>right</w:t>
      </w:r>
      <w:r w:rsidRPr="003111C1">
        <w:rPr>
          <w:rFonts w:asciiTheme="minorHAnsi" w:hAnsiTheme="minorHAnsi" w:cstheme="minorHAnsi"/>
          <w:kern w:val="0"/>
          <w:sz w:val="24"/>
          <w:szCs w:val="24"/>
          <w:lang w:eastAsia="en-GB"/>
          <w14:ligatures w14:val="none"/>
        </w:rPr>
        <w:t xml:space="preserve"> action. Health Education England states that simulation training improves clinical decision-making and helps nurses respond more effectively during emergencies. (Evidence) For example, a nurse might practise how to respond if a child stops breathing. They can rehearse checking the airway, using equipment, and calling for help. By repeating this scenario, the nurse becomes more confident and prepared for real emergencies. (Link) Overall, simulation training is an excellent way to build and strengthen clinical skills and ensure nurses can respond quickly and safely when a child is unwell.</w:t>
      </w:r>
    </w:p>
    <w:p w14:paraId="33733F78"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67569E0E" w14:textId="2764239E"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A third way to improve patience and empathy is through reflective practice. (Topic) Reflective practice involves thinking about daily experiences, </w:t>
      </w:r>
      <w:r w:rsidR="001C74BE" w:rsidRPr="003111C1">
        <w:rPr>
          <w:rFonts w:asciiTheme="minorHAnsi" w:hAnsiTheme="minorHAnsi" w:cstheme="minorHAnsi"/>
          <w:kern w:val="0"/>
          <w:sz w:val="24"/>
          <w:szCs w:val="24"/>
          <w:lang w:eastAsia="en-GB"/>
          <w14:ligatures w14:val="none"/>
        </w:rPr>
        <w:t>finding</w:t>
      </w:r>
      <w:r w:rsidRPr="003111C1">
        <w:rPr>
          <w:rFonts w:asciiTheme="minorHAnsi" w:hAnsiTheme="minorHAnsi" w:cstheme="minorHAnsi"/>
          <w:kern w:val="0"/>
          <w:sz w:val="24"/>
          <w:szCs w:val="24"/>
          <w:lang w:eastAsia="en-GB"/>
          <w14:ligatures w14:val="none"/>
        </w:rPr>
        <w:t xml:space="preserve"> what went well, and considering what could be improved. (Explain) When nurses reflect on their actions and emotions, they can understand why certain situations made them feel stressed or frustrated. The NHS encourages reflective practice because it helps nurses understand their behaviour, stay emotionally balanced, and support patients. For example, if a child became upset and refused treatment, a nurse might reflect on what caused the child’s fear. They might realise that the child needed more explanation or time to feel comfortable. By thinking about this experience, the nurse can apply the lesson in the future, becoming more patient and understanding. (Link) Therefore, reflective practice is a valuable strategy for helping nurses develop patience, empathy, and better emotional support for children.</w:t>
      </w:r>
    </w:p>
    <w:p w14:paraId="00FA7986" w14:textId="77777777" w:rsidR="003111C1" w:rsidRPr="003111C1" w:rsidRDefault="003111C1" w:rsidP="003111C1">
      <w:pPr>
        <w:spacing w:after="0" w:line="240" w:lineRule="auto"/>
        <w:rPr>
          <w:rFonts w:asciiTheme="minorHAnsi" w:eastAsia="Times New Roman" w:hAnsiTheme="minorHAnsi" w:cstheme="minorHAnsi"/>
          <w:kern w:val="0"/>
          <w:sz w:val="24"/>
          <w:szCs w:val="24"/>
          <w:lang w:eastAsia="en-GB"/>
          <w14:ligatures w14:val="none"/>
        </w:rPr>
      </w:pPr>
      <w:r w:rsidRPr="003111C1">
        <w:rPr>
          <w:rFonts w:asciiTheme="minorHAnsi" w:eastAsia="Times New Roman" w:hAnsiTheme="minorHAnsi" w:cstheme="minorHAnsi"/>
          <w:noProof/>
          <w:kern w:val="0"/>
          <w:sz w:val="24"/>
          <w:szCs w:val="24"/>
          <w:lang w:eastAsia="en-GB"/>
          <w14:ligatures w14:val="none"/>
        </w:rPr>
        <mc:AlternateContent>
          <mc:Choice Requires="wps">
            <w:drawing>
              <wp:inline distT="0" distB="0" distL="0" distR="0" wp14:anchorId="113D2345" wp14:editId="717ECD61">
                <wp:extent cx="5731510" cy="1270"/>
                <wp:effectExtent l="0" t="31750" r="0" b="36830"/>
                <wp:docPr id="8261244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53521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414B584" w14:textId="77777777" w:rsidR="003111C1" w:rsidRPr="003111C1" w:rsidRDefault="003111C1" w:rsidP="003111C1">
      <w:pPr>
        <w:spacing w:before="100" w:beforeAutospacing="1" w:after="100" w:afterAutospacing="1" w:line="240" w:lineRule="auto"/>
        <w:outlineLvl w:val="0"/>
        <w:rPr>
          <w:rFonts w:asciiTheme="minorHAnsi" w:hAnsiTheme="minorHAnsi" w:cstheme="minorHAnsi"/>
          <w:kern w:val="36"/>
          <w:sz w:val="48"/>
          <w:szCs w:val="48"/>
          <w:lang w:eastAsia="en-GB"/>
          <w14:ligatures w14:val="none"/>
        </w:rPr>
      </w:pPr>
      <w:r w:rsidRPr="003111C1">
        <w:rPr>
          <w:rFonts w:asciiTheme="minorHAnsi" w:eastAsia="Times New Roman" w:hAnsiTheme="minorHAnsi" w:cstheme="minorHAnsi"/>
          <w:kern w:val="36"/>
          <w:sz w:val="48"/>
          <w:szCs w:val="48"/>
          <w:lang w:eastAsia="en-GB"/>
          <w14:ligatures w14:val="none"/>
        </w:rPr>
        <w:t>4 Conclusion</w:t>
      </w:r>
    </w:p>
    <w:p w14:paraId="49844665"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728D73EE"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The role of a paediatric nurse is extremely important in health and social care, as they help keep children safe, healthy, and comfortable. This report has explained what paediatric nurses do, the key skills they need, and strategies to improve these skills. Effective communication helps children and families feel understood and supported. Strong clinical knowledge helps nurses respond quickly to health problems, while patience ensures children feel calm and cared for. Strategies such as communication training, simulation </w:t>
      </w:r>
      <w:r w:rsidRPr="003111C1">
        <w:rPr>
          <w:rFonts w:asciiTheme="minorHAnsi" w:hAnsiTheme="minorHAnsi" w:cstheme="minorHAnsi"/>
          <w:kern w:val="0"/>
          <w:sz w:val="24"/>
          <w:szCs w:val="24"/>
          <w:lang w:eastAsia="en-GB"/>
          <w14:ligatures w14:val="none"/>
        </w:rPr>
        <w:lastRenderedPageBreak/>
        <w:t>practice, and reflective practice all help paediatric nurses strengthen their abilities and provide high-quality care. Improving these skills helps make healthcare kinder, safer, and more effective for every child and family.</w:t>
      </w:r>
    </w:p>
    <w:p w14:paraId="37A574E3" w14:textId="77777777" w:rsidR="003111C1" w:rsidRPr="003111C1" w:rsidRDefault="003111C1" w:rsidP="003111C1">
      <w:pPr>
        <w:spacing w:after="0" w:line="240" w:lineRule="auto"/>
        <w:rPr>
          <w:rFonts w:asciiTheme="minorHAnsi" w:eastAsia="Times New Roman" w:hAnsiTheme="minorHAnsi" w:cstheme="minorHAnsi"/>
          <w:kern w:val="0"/>
          <w:sz w:val="24"/>
          <w:szCs w:val="24"/>
          <w:lang w:eastAsia="en-GB"/>
          <w14:ligatures w14:val="none"/>
        </w:rPr>
      </w:pPr>
      <w:r w:rsidRPr="003111C1">
        <w:rPr>
          <w:rFonts w:asciiTheme="minorHAnsi" w:eastAsia="Times New Roman" w:hAnsiTheme="minorHAnsi" w:cstheme="minorHAnsi"/>
          <w:noProof/>
          <w:kern w:val="0"/>
          <w:sz w:val="24"/>
          <w:szCs w:val="24"/>
          <w:lang w:eastAsia="en-GB"/>
          <w14:ligatures w14:val="none"/>
        </w:rPr>
        <mc:AlternateContent>
          <mc:Choice Requires="wps">
            <w:drawing>
              <wp:inline distT="0" distB="0" distL="0" distR="0" wp14:anchorId="2899EEBC" wp14:editId="34687CBD">
                <wp:extent cx="5731510" cy="1270"/>
                <wp:effectExtent l="0" t="31750" r="0" b="36830"/>
                <wp:docPr id="39333646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B1FEE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181F2DE" w14:textId="77777777" w:rsidR="003111C1" w:rsidRPr="003111C1" w:rsidRDefault="003111C1" w:rsidP="003111C1">
      <w:pPr>
        <w:spacing w:before="100" w:beforeAutospacing="1" w:after="100" w:afterAutospacing="1" w:line="240" w:lineRule="auto"/>
        <w:outlineLvl w:val="0"/>
        <w:rPr>
          <w:rFonts w:asciiTheme="minorHAnsi" w:hAnsiTheme="minorHAnsi" w:cstheme="minorHAnsi"/>
          <w:kern w:val="36"/>
          <w:sz w:val="48"/>
          <w:szCs w:val="48"/>
          <w:lang w:eastAsia="en-GB"/>
          <w14:ligatures w14:val="none"/>
        </w:rPr>
      </w:pPr>
      <w:r w:rsidRPr="003111C1">
        <w:rPr>
          <w:rFonts w:asciiTheme="minorHAnsi" w:eastAsia="Times New Roman" w:hAnsiTheme="minorHAnsi" w:cstheme="minorHAnsi"/>
          <w:kern w:val="36"/>
          <w:sz w:val="48"/>
          <w:szCs w:val="48"/>
          <w:lang w:eastAsia="en-GB"/>
          <w14:ligatures w14:val="none"/>
        </w:rPr>
        <w:t>5 Reference List</w:t>
      </w:r>
    </w:p>
    <w:p w14:paraId="514F16A6"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p>
    <w:p w14:paraId="6224BCA3"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Health Education England. (2020). Simulation training in healthcare. Health Education England.</w:t>
      </w:r>
    </w:p>
    <w:p w14:paraId="3665AD5B"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NHS. (2021). Communication skills for healthcare staff. NHS UK.</w:t>
      </w:r>
    </w:p>
    <w:p w14:paraId="75B8445D"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NHS. (2022). Reflective practice and professional development. NHS UK.</w:t>
      </w:r>
    </w:p>
    <w:p w14:paraId="3923887D"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Royal College of Nursing. (2023). Principles of Paediatric Nursing Practice. Royal College of Nursing.</w:t>
      </w:r>
    </w:p>
    <w:p w14:paraId="2338020C" w14:textId="77777777" w:rsidR="003111C1" w:rsidRPr="003111C1" w:rsidRDefault="003111C1" w:rsidP="003111C1">
      <w:pPr>
        <w:spacing w:before="100" w:beforeAutospacing="1" w:after="100" w:afterAutospacing="1" w:line="240" w:lineRule="auto"/>
        <w:rPr>
          <w:rFonts w:asciiTheme="minorHAnsi" w:hAnsiTheme="minorHAnsi" w:cstheme="minorHAnsi"/>
          <w:kern w:val="0"/>
          <w:sz w:val="24"/>
          <w:szCs w:val="24"/>
          <w:lang w:eastAsia="en-GB"/>
          <w14:ligatures w14:val="none"/>
        </w:rPr>
      </w:pPr>
      <w:r w:rsidRPr="003111C1">
        <w:rPr>
          <w:rFonts w:asciiTheme="minorHAnsi" w:hAnsiTheme="minorHAnsi" w:cstheme="minorHAnsi"/>
          <w:kern w:val="0"/>
          <w:sz w:val="24"/>
          <w:szCs w:val="24"/>
          <w:lang w:eastAsia="en-GB"/>
          <w14:ligatures w14:val="none"/>
        </w:rPr>
        <w:t xml:space="preserve">World Health </w:t>
      </w:r>
      <w:proofErr w:type="spellStart"/>
      <w:r w:rsidRPr="003111C1">
        <w:rPr>
          <w:rFonts w:asciiTheme="minorHAnsi" w:hAnsiTheme="minorHAnsi" w:cstheme="minorHAnsi"/>
          <w:kern w:val="0"/>
          <w:sz w:val="24"/>
          <w:szCs w:val="24"/>
          <w:lang w:eastAsia="en-GB"/>
          <w14:ligatures w14:val="none"/>
        </w:rPr>
        <w:t>Organization</w:t>
      </w:r>
      <w:proofErr w:type="spellEnd"/>
      <w:r w:rsidRPr="003111C1">
        <w:rPr>
          <w:rFonts w:asciiTheme="minorHAnsi" w:hAnsiTheme="minorHAnsi" w:cstheme="minorHAnsi"/>
          <w:kern w:val="0"/>
          <w:sz w:val="24"/>
          <w:szCs w:val="24"/>
          <w:lang w:eastAsia="en-GB"/>
          <w14:ligatures w14:val="none"/>
        </w:rPr>
        <w:t>. (2018). Standards for Improving the Quality of Care for Children and Young Adolescents in Health Facilities. </w:t>
      </w:r>
    </w:p>
    <w:p w14:paraId="50F0DA62" w14:textId="77777777" w:rsidR="002F6E16" w:rsidRPr="001C74BE" w:rsidRDefault="002F6E16" w:rsidP="005E44B5">
      <w:pPr>
        <w:rPr>
          <w:rFonts w:asciiTheme="minorHAnsi" w:hAnsiTheme="minorHAnsi" w:cstheme="minorHAnsi"/>
          <w:color w:val="FF0000"/>
        </w:rPr>
      </w:pPr>
    </w:p>
    <w:sectPr w:rsidR="002F6E16" w:rsidRPr="001C74BE"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BBBB7" w14:textId="77777777" w:rsidR="008102E2" w:rsidRDefault="008102E2" w:rsidP="003C7C97">
      <w:pPr>
        <w:spacing w:after="0" w:line="240" w:lineRule="auto"/>
      </w:pPr>
      <w:r>
        <w:separator/>
      </w:r>
    </w:p>
  </w:endnote>
  <w:endnote w:type="continuationSeparator" w:id="0">
    <w:p w14:paraId="17A625A1" w14:textId="77777777" w:rsidR="008102E2" w:rsidRDefault="008102E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EA540" w14:textId="77777777" w:rsidR="008102E2" w:rsidRDefault="008102E2" w:rsidP="003C7C97">
      <w:pPr>
        <w:spacing w:after="0" w:line="240" w:lineRule="auto"/>
      </w:pPr>
      <w:r>
        <w:separator/>
      </w:r>
    </w:p>
  </w:footnote>
  <w:footnote w:type="continuationSeparator" w:id="0">
    <w:p w14:paraId="5FC24A09" w14:textId="77777777" w:rsidR="008102E2" w:rsidRDefault="008102E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intelligence2.xml><?xml version="1.0" encoding="utf-8"?>
<int2:intelligence xmlns:int2="http://schemas.microsoft.com/office/intelligence/2020/intelligence" xmlns:oel="http://schemas.microsoft.com/office/2019/extlst">
  <int2:observations>
    <int2:bookmark int2:bookmarkName="_Int_Ky0xnunu" int2:invalidationBookmarkName="" int2:hashCode="4Xd6k7UUTgQvP/" int2:id="Jv0yKvZ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0E7AC4EA">
      <w:start w:val="1"/>
      <w:numFmt w:val="bullet"/>
      <w:lvlText w:val=""/>
      <w:lvlJc w:val="left"/>
      <w:pPr>
        <w:ind w:left="720" w:hanging="360"/>
      </w:pPr>
      <w:rPr>
        <w:rFonts w:ascii="Symbol" w:hAnsi="Symbol" w:hint="default"/>
      </w:rPr>
    </w:lvl>
    <w:lvl w:ilvl="1" w:tplc="FB4410B2">
      <w:start w:val="1"/>
      <w:numFmt w:val="bullet"/>
      <w:lvlText w:val="o"/>
      <w:lvlJc w:val="left"/>
      <w:pPr>
        <w:ind w:left="1440" w:hanging="360"/>
      </w:pPr>
      <w:rPr>
        <w:rFonts w:ascii="Courier New" w:hAnsi="Courier New" w:hint="default"/>
      </w:rPr>
    </w:lvl>
    <w:lvl w:ilvl="2" w:tplc="F5985108">
      <w:start w:val="1"/>
      <w:numFmt w:val="bullet"/>
      <w:lvlText w:val=""/>
      <w:lvlJc w:val="left"/>
      <w:pPr>
        <w:ind w:left="2160" w:hanging="360"/>
      </w:pPr>
      <w:rPr>
        <w:rFonts w:ascii="Wingdings" w:hAnsi="Wingdings" w:hint="default"/>
      </w:rPr>
    </w:lvl>
    <w:lvl w:ilvl="3" w:tplc="0324BAA0">
      <w:start w:val="1"/>
      <w:numFmt w:val="bullet"/>
      <w:lvlText w:val=""/>
      <w:lvlJc w:val="left"/>
      <w:pPr>
        <w:ind w:left="2880" w:hanging="360"/>
      </w:pPr>
      <w:rPr>
        <w:rFonts w:ascii="Symbol" w:hAnsi="Symbol" w:hint="default"/>
      </w:rPr>
    </w:lvl>
    <w:lvl w:ilvl="4" w:tplc="1674ACA8">
      <w:start w:val="1"/>
      <w:numFmt w:val="bullet"/>
      <w:lvlText w:val="o"/>
      <w:lvlJc w:val="left"/>
      <w:pPr>
        <w:ind w:left="3600" w:hanging="360"/>
      </w:pPr>
      <w:rPr>
        <w:rFonts w:ascii="Courier New" w:hAnsi="Courier New" w:hint="default"/>
      </w:rPr>
    </w:lvl>
    <w:lvl w:ilvl="5" w:tplc="14AC6914">
      <w:start w:val="1"/>
      <w:numFmt w:val="bullet"/>
      <w:lvlText w:val=""/>
      <w:lvlJc w:val="left"/>
      <w:pPr>
        <w:ind w:left="4320" w:hanging="360"/>
      </w:pPr>
      <w:rPr>
        <w:rFonts w:ascii="Wingdings" w:hAnsi="Wingdings" w:hint="default"/>
      </w:rPr>
    </w:lvl>
    <w:lvl w:ilvl="6" w:tplc="AD4AA59C">
      <w:start w:val="1"/>
      <w:numFmt w:val="bullet"/>
      <w:lvlText w:val=""/>
      <w:lvlJc w:val="left"/>
      <w:pPr>
        <w:ind w:left="5040" w:hanging="360"/>
      </w:pPr>
      <w:rPr>
        <w:rFonts w:ascii="Symbol" w:hAnsi="Symbol" w:hint="default"/>
      </w:rPr>
    </w:lvl>
    <w:lvl w:ilvl="7" w:tplc="F35CD326">
      <w:start w:val="1"/>
      <w:numFmt w:val="bullet"/>
      <w:lvlText w:val="o"/>
      <w:lvlJc w:val="left"/>
      <w:pPr>
        <w:ind w:left="5760" w:hanging="360"/>
      </w:pPr>
      <w:rPr>
        <w:rFonts w:ascii="Courier New" w:hAnsi="Courier New" w:hint="default"/>
      </w:rPr>
    </w:lvl>
    <w:lvl w:ilvl="8" w:tplc="D366921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1ACA22E6">
      <w:start w:val="1"/>
      <w:numFmt w:val="bullet"/>
      <w:lvlText w:val=""/>
      <w:lvlJc w:val="left"/>
      <w:pPr>
        <w:ind w:left="720" w:hanging="360"/>
      </w:pPr>
      <w:rPr>
        <w:rFonts w:ascii="Symbol" w:hAnsi="Symbol" w:hint="default"/>
      </w:rPr>
    </w:lvl>
    <w:lvl w:ilvl="1" w:tplc="5AE6AB3C">
      <w:start w:val="1"/>
      <w:numFmt w:val="bullet"/>
      <w:lvlText w:val="o"/>
      <w:lvlJc w:val="left"/>
      <w:pPr>
        <w:ind w:left="1440" w:hanging="360"/>
      </w:pPr>
      <w:rPr>
        <w:rFonts w:ascii="Courier New" w:hAnsi="Courier New" w:hint="default"/>
      </w:rPr>
    </w:lvl>
    <w:lvl w:ilvl="2" w:tplc="C0CAAD90">
      <w:start w:val="1"/>
      <w:numFmt w:val="bullet"/>
      <w:lvlText w:val=""/>
      <w:lvlJc w:val="left"/>
      <w:pPr>
        <w:ind w:left="2160" w:hanging="360"/>
      </w:pPr>
      <w:rPr>
        <w:rFonts w:ascii="Wingdings" w:hAnsi="Wingdings" w:hint="default"/>
      </w:rPr>
    </w:lvl>
    <w:lvl w:ilvl="3" w:tplc="EC04F4BA">
      <w:start w:val="1"/>
      <w:numFmt w:val="bullet"/>
      <w:lvlText w:val=""/>
      <w:lvlJc w:val="left"/>
      <w:pPr>
        <w:ind w:left="2880" w:hanging="360"/>
      </w:pPr>
      <w:rPr>
        <w:rFonts w:ascii="Symbol" w:hAnsi="Symbol" w:hint="default"/>
      </w:rPr>
    </w:lvl>
    <w:lvl w:ilvl="4" w:tplc="0BF2A24A">
      <w:start w:val="1"/>
      <w:numFmt w:val="bullet"/>
      <w:lvlText w:val="o"/>
      <w:lvlJc w:val="left"/>
      <w:pPr>
        <w:ind w:left="3600" w:hanging="360"/>
      </w:pPr>
      <w:rPr>
        <w:rFonts w:ascii="Courier New" w:hAnsi="Courier New" w:hint="default"/>
      </w:rPr>
    </w:lvl>
    <w:lvl w:ilvl="5" w:tplc="985CA152">
      <w:start w:val="1"/>
      <w:numFmt w:val="bullet"/>
      <w:lvlText w:val=""/>
      <w:lvlJc w:val="left"/>
      <w:pPr>
        <w:ind w:left="4320" w:hanging="360"/>
      </w:pPr>
      <w:rPr>
        <w:rFonts w:ascii="Wingdings" w:hAnsi="Wingdings" w:hint="default"/>
      </w:rPr>
    </w:lvl>
    <w:lvl w:ilvl="6" w:tplc="46D4B770">
      <w:start w:val="1"/>
      <w:numFmt w:val="bullet"/>
      <w:lvlText w:val=""/>
      <w:lvlJc w:val="left"/>
      <w:pPr>
        <w:ind w:left="5040" w:hanging="360"/>
      </w:pPr>
      <w:rPr>
        <w:rFonts w:ascii="Symbol" w:hAnsi="Symbol" w:hint="default"/>
      </w:rPr>
    </w:lvl>
    <w:lvl w:ilvl="7" w:tplc="D27C9C82">
      <w:start w:val="1"/>
      <w:numFmt w:val="bullet"/>
      <w:lvlText w:val="o"/>
      <w:lvlJc w:val="left"/>
      <w:pPr>
        <w:ind w:left="5760" w:hanging="360"/>
      </w:pPr>
      <w:rPr>
        <w:rFonts w:ascii="Courier New" w:hAnsi="Courier New" w:hint="default"/>
      </w:rPr>
    </w:lvl>
    <w:lvl w:ilvl="8" w:tplc="BAC46D9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9E6E4C16">
      <w:start w:val="1"/>
      <w:numFmt w:val="bullet"/>
      <w:lvlText w:val=""/>
      <w:lvlJc w:val="left"/>
      <w:pPr>
        <w:ind w:left="720" w:hanging="360"/>
      </w:pPr>
      <w:rPr>
        <w:rFonts w:ascii="Symbol" w:hAnsi="Symbol" w:hint="default"/>
      </w:rPr>
    </w:lvl>
    <w:lvl w:ilvl="1" w:tplc="764CB8FA">
      <w:start w:val="1"/>
      <w:numFmt w:val="bullet"/>
      <w:lvlText w:val="o"/>
      <w:lvlJc w:val="left"/>
      <w:pPr>
        <w:ind w:left="1440" w:hanging="360"/>
      </w:pPr>
      <w:rPr>
        <w:rFonts w:ascii="Courier New" w:hAnsi="Courier New" w:hint="default"/>
      </w:rPr>
    </w:lvl>
    <w:lvl w:ilvl="2" w:tplc="F0E40B3A">
      <w:start w:val="1"/>
      <w:numFmt w:val="bullet"/>
      <w:lvlText w:val=""/>
      <w:lvlJc w:val="left"/>
      <w:pPr>
        <w:ind w:left="2160" w:hanging="360"/>
      </w:pPr>
      <w:rPr>
        <w:rFonts w:ascii="Wingdings" w:hAnsi="Wingdings" w:hint="default"/>
      </w:rPr>
    </w:lvl>
    <w:lvl w:ilvl="3" w:tplc="EE54CE82">
      <w:start w:val="1"/>
      <w:numFmt w:val="bullet"/>
      <w:lvlText w:val=""/>
      <w:lvlJc w:val="left"/>
      <w:pPr>
        <w:ind w:left="2880" w:hanging="360"/>
      </w:pPr>
      <w:rPr>
        <w:rFonts w:ascii="Symbol" w:hAnsi="Symbol" w:hint="default"/>
      </w:rPr>
    </w:lvl>
    <w:lvl w:ilvl="4" w:tplc="0FA22972">
      <w:start w:val="1"/>
      <w:numFmt w:val="bullet"/>
      <w:lvlText w:val="o"/>
      <w:lvlJc w:val="left"/>
      <w:pPr>
        <w:ind w:left="3600" w:hanging="360"/>
      </w:pPr>
      <w:rPr>
        <w:rFonts w:ascii="Courier New" w:hAnsi="Courier New" w:hint="default"/>
      </w:rPr>
    </w:lvl>
    <w:lvl w:ilvl="5" w:tplc="73F63078">
      <w:start w:val="1"/>
      <w:numFmt w:val="bullet"/>
      <w:lvlText w:val=""/>
      <w:lvlJc w:val="left"/>
      <w:pPr>
        <w:ind w:left="4320" w:hanging="360"/>
      </w:pPr>
      <w:rPr>
        <w:rFonts w:ascii="Wingdings" w:hAnsi="Wingdings" w:hint="default"/>
      </w:rPr>
    </w:lvl>
    <w:lvl w:ilvl="6" w:tplc="E78C9B4E">
      <w:start w:val="1"/>
      <w:numFmt w:val="bullet"/>
      <w:lvlText w:val=""/>
      <w:lvlJc w:val="left"/>
      <w:pPr>
        <w:ind w:left="5040" w:hanging="360"/>
      </w:pPr>
      <w:rPr>
        <w:rFonts w:ascii="Symbol" w:hAnsi="Symbol" w:hint="default"/>
      </w:rPr>
    </w:lvl>
    <w:lvl w:ilvl="7" w:tplc="8BAA8148">
      <w:start w:val="1"/>
      <w:numFmt w:val="bullet"/>
      <w:lvlText w:val="o"/>
      <w:lvlJc w:val="left"/>
      <w:pPr>
        <w:ind w:left="5760" w:hanging="360"/>
      </w:pPr>
      <w:rPr>
        <w:rFonts w:ascii="Courier New" w:hAnsi="Courier New" w:hint="default"/>
      </w:rPr>
    </w:lvl>
    <w:lvl w:ilvl="8" w:tplc="3930763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B7A85EBE">
      <w:start w:val="1"/>
      <w:numFmt w:val="bullet"/>
      <w:lvlText w:val=""/>
      <w:lvlJc w:val="left"/>
      <w:pPr>
        <w:ind w:left="720" w:hanging="360"/>
      </w:pPr>
      <w:rPr>
        <w:rFonts w:ascii="Symbol" w:hAnsi="Symbol" w:hint="default"/>
      </w:rPr>
    </w:lvl>
    <w:lvl w:ilvl="1" w:tplc="375C560C">
      <w:start w:val="1"/>
      <w:numFmt w:val="bullet"/>
      <w:lvlText w:val="o"/>
      <w:lvlJc w:val="left"/>
      <w:pPr>
        <w:ind w:left="1440" w:hanging="360"/>
      </w:pPr>
      <w:rPr>
        <w:rFonts w:ascii="Courier New" w:hAnsi="Courier New" w:hint="default"/>
      </w:rPr>
    </w:lvl>
    <w:lvl w:ilvl="2" w:tplc="97D2FB7E">
      <w:start w:val="1"/>
      <w:numFmt w:val="bullet"/>
      <w:lvlText w:val=""/>
      <w:lvlJc w:val="left"/>
      <w:pPr>
        <w:ind w:left="2160" w:hanging="360"/>
      </w:pPr>
      <w:rPr>
        <w:rFonts w:ascii="Wingdings" w:hAnsi="Wingdings" w:hint="default"/>
      </w:rPr>
    </w:lvl>
    <w:lvl w:ilvl="3" w:tplc="DDB8930C">
      <w:start w:val="1"/>
      <w:numFmt w:val="bullet"/>
      <w:lvlText w:val=""/>
      <w:lvlJc w:val="left"/>
      <w:pPr>
        <w:ind w:left="2880" w:hanging="360"/>
      </w:pPr>
      <w:rPr>
        <w:rFonts w:ascii="Symbol" w:hAnsi="Symbol" w:hint="default"/>
      </w:rPr>
    </w:lvl>
    <w:lvl w:ilvl="4" w:tplc="B1ACA30A">
      <w:start w:val="1"/>
      <w:numFmt w:val="bullet"/>
      <w:lvlText w:val="o"/>
      <w:lvlJc w:val="left"/>
      <w:pPr>
        <w:ind w:left="3600" w:hanging="360"/>
      </w:pPr>
      <w:rPr>
        <w:rFonts w:ascii="Courier New" w:hAnsi="Courier New" w:hint="default"/>
      </w:rPr>
    </w:lvl>
    <w:lvl w:ilvl="5" w:tplc="37982AC2">
      <w:start w:val="1"/>
      <w:numFmt w:val="bullet"/>
      <w:lvlText w:val=""/>
      <w:lvlJc w:val="left"/>
      <w:pPr>
        <w:ind w:left="4320" w:hanging="360"/>
      </w:pPr>
      <w:rPr>
        <w:rFonts w:ascii="Wingdings" w:hAnsi="Wingdings" w:hint="default"/>
      </w:rPr>
    </w:lvl>
    <w:lvl w:ilvl="6" w:tplc="B040FFAC">
      <w:start w:val="1"/>
      <w:numFmt w:val="bullet"/>
      <w:lvlText w:val=""/>
      <w:lvlJc w:val="left"/>
      <w:pPr>
        <w:ind w:left="5040" w:hanging="360"/>
      </w:pPr>
      <w:rPr>
        <w:rFonts w:ascii="Symbol" w:hAnsi="Symbol" w:hint="default"/>
      </w:rPr>
    </w:lvl>
    <w:lvl w:ilvl="7" w:tplc="1BFAB2CC">
      <w:start w:val="1"/>
      <w:numFmt w:val="bullet"/>
      <w:lvlText w:val="o"/>
      <w:lvlJc w:val="left"/>
      <w:pPr>
        <w:ind w:left="5760" w:hanging="360"/>
      </w:pPr>
      <w:rPr>
        <w:rFonts w:ascii="Courier New" w:hAnsi="Courier New" w:hint="default"/>
      </w:rPr>
    </w:lvl>
    <w:lvl w:ilvl="8" w:tplc="C528074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F6607D4C">
      <w:start w:val="1"/>
      <w:numFmt w:val="bullet"/>
      <w:lvlText w:val=""/>
      <w:lvlJc w:val="left"/>
      <w:pPr>
        <w:ind w:left="720" w:hanging="360"/>
      </w:pPr>
      <w:rPr>
        <w:rFonts w:ascii="Symbol" w:hAnsi="Symbol" w:hint="default"/>
      </w:rPr>
    </w:lvl>
    <w:lvl w:ilvl="1" w:tplc="31921F54">
      <w:start w:val="1"/>
      <w:numFmt w:val="bullet"/>
      <w:lvlText w:val="o"/>
      <w:lvlJc w:val="left"/>
      <w:pPr>
        <w:ind w:left="1440" w:hanging="360"/>
      </w:pPr>
      <w:rPr>
        <w:rFonts w:ascii="Courier New" w:hAnsi="Courier New" w:hint="default"/>
      </w:rPr>
    </w:lvl>
    <w:lvl w:ilvl="2" w:tplc="36DAC94C">
      <w:start w:val="1"/>
      <w:numFmt w:val="bullet"/>
      <w:lvlText w:val=""/>
      <w:lvlJc w:val="left"/>
      <w:pPr>
        <w:ind w:left="2160" w:hanging="360"/>
      </w:pPr>
      <w:rPr>
        <w:rFonts w:ascii="Wingdings" w:hAnsi="Wingdings" w:hint="default"/>
      </w:rPr>
    </w:lvl>
    <w:lvl w:ilvl="3" w:tplc="11C29DA2">
      <w:start w:val="1"/>
      <w:numFmt w:val="bullet"/>
      <w:lvlText w:val=""/>
      <w:lvlJc w:val="left"/>
      <w:pPr>
        <w:ind w:left="2880" w:hanging="360"/>
      </w:pPr>
      <w:rPr>
        <w:rFonts w:ascii="Symbol" w:hAnsi="Symbol" w:hint="default"/>
      </w:rPr>
    </w:lvl>
    <w:lvl w:ilvl="4" w:tplc="CF301A12">
      <w:start w:val="1"/>
      <w:numFmt w:val="bullet"/>
      <w:lvlText w:val="o"/>
      <w:lvlJc w:val="left"/>
      <w:pPr>
        <w:ind w:left="3600" w:hanging="360"/>
      </w:pPr>
      <w:rPr>
        <w:rFonts w:ascii="Courier New" w:hAnsi="Courier New" w:hint="default"/>
      </w:rPr>
    </w:lvl>
    <w:lvl w:ilvl="5" w:tplc="6EE23AE8">
      <w:start w:val="1"/>
      <w:numFmt w:val="bullet"/>
      <w:lvlText w:val=""/>
      <w:lvlJc w:val="left"/>
      <w:pPr>
        <w:ind w:left="4320" w:hanging="360"/>
      </w:pPr>
      <w:rPr>
        <w:rFonts w:ascii="Wingdings" w:hAnsi="Wingdings" w:hint="default"/>
      </w:rPr>
    </w:lvl>
    <w:lvl w:ilvl="6" w:tplc="697659B0">
      <w:start w:val="1"/>
      <w:numFmt w:val="bullet"/>
      <w:lvlText w:val=""/>
      <w:lvlJc w:val="left"/>
      <w:pPr>
        <w:ind w:left="5040" w:hanging="360"/>
      </w:pPr>
      <w:rPr>
        <w:rFonts w:ascii="Symbol" w:hAnsi="Symbol" w:hint="default"/>
      </w:rPr>
    </w:lvl>
    <w:lvl w:ilvl="7" w:tplc="2948FAD8">
      <w:start w:val="1"/>
      <w:numFmt w:val="bullet"/>
      <w:lvlText w:val="o"/>
      <w:lvlJc w:val="left"/>
      <w:pPr>
        <w:ind w:left="5760" w:hanging="360"/>
      </w:pPr>
      <w:rPr>
        <w:rFonts w:ascii="Courier New" w:hAnsi="Courier New" w:hint="default"/>
      </w:rPr>
    </w:lvl>
    <w:lvl w:ilvl="8" w:tplc="CFDCBCA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FFFFFFF"/>
    <w:lvl w:ilvl="0" w:tplc="9A74CC3A">
      <w:start w:val="1"/>
      <w:numFmt w:val="bullet"/>
      <w:lvlText w:val=""/>
      <w:lvlJc w:val="left"/>
      <w:pPr>
        <w:ind w:left="720" w:hanging="360"/>
      </w:pPr>
      <w:rPr>
        <w:rFonts w:ascii="Symbol" w:hAnsi="Symbol" w:hint="default"/>
      </w:rPr>
    </w:lvl>
    <w:lvl w:ilvl="1" w:tplc="6C009852">
      <w:start w:val="1"/>
      <w:numFmt w:val="bullet"/>
      <w:lvlText w:val="o"/>
      <w:lvlJc w:val="left"/>
      <w:pPr>
        <w:ind w:left="1440" w:hanging="360"/>
      </w:pPr>
      <w:rPr>
        <w:rFonts w:ascii="Courier New" w:hAnsi="Courier New" w:hint="default"/>
      </w:rPr>
    </w:lvl>
    <w:lvl w:ilvl="2" w:tplc="02885A4E">
      <w:start w:val="1"/>
      <w:numFmt w:val="bullet"/>
      <w:lvlText w:val=""/>
      <w:lvlJc w:val="left"/>
      <w:pPr>
        <w:ind w:left="2160" w:hanging="360"/>
      </w:pPr>
      <w:rPr>
        <w:rFonts w:ascii="Wingdings" w:hAnsi="Wingdings" w:hint="default"/>
      </w:rPr>
    </w:lvl>
    <w:lvl w:ilvl="3" w:tplc="C8D080DE">
      <w:start w:val="1"/>
      <w:numFmt w:val="bullet"/>
      <w:lvlText w:val=""/>
      <w:lvlJc w:val="left"/>
      <w:pPr>
        <w:ind w:left="2880" w:hanging="360"/>
      </w:pPr>
      <w:rPr>
        <w:rFonts w:ascii="Symbol" w:hAnsi="Symbol" w:hint="default"/>
      </w:rPr>
    </w:lvl>
    <w:lvl w:ilvl="4" w:tplc="33629FB6">
      <w:start w:val="1"/>
      <w:numFmt w:val="bullet"/>
      <w:lvlText w:val="o"/>
      <w:lvlJc w:val="left"/>
      <w:pPr>
        <w:ind w:left="3600" w:hanging="360"/>
      </w:pPr>
      <w:rPr>
        <w:rFonts w:ascii="Courier New" w:hAnsi="Courier New" w:hint="default"/>
      </w:rPr>
    </w:lvl>
    <w:lvl w:ilvl="5" w:tplc="93A0F290">
      <w:start w:val="1"/>
      <w:numFmt w:val="bullet"/>
      <w:lvlText w:val=""/>
      <w:lvlJc w:val="left"/>
      <w:pPr>
        <w:ind w:left="4320" w:hanging="360"/>
      </w:pPr>
      <w:rPr>
        <w:rFonts w:ascii="Wingdings" w:hAnsi="Wingdings" w:hint="default"/>
      </w:rPr>
    </w:lvl>
    <w:lvl w:ilvl="6" w:tplc="036A5402">
      <w:start w:val="1"/>
      <w:numFmt w:val="bullet"/>
      <w:lvlText w:val=""/>
      <w:lvlJc w:val="left"/>
      <w:pPr>
        <w:ind w:left="5040" w:hanging="360"/>
      </w:pPr>
      <w:rPr>
        <w:rFonts w:ascii="Symbol" w:hAnsi="Symbol" w:hint="default"/>
      </w:rPr>
    </w:lvl>
    <w:lvl w:ilvl="7" w:tplc="25DA78DE">
      <w:start w:val="1"/>
      <w:numFmt w:val="bullet"/>
      <w:lvlText w:val="o"/>
      <w:lvlJc w:val="left"/>
      <w:pPr>
        <w:ind w:left="5760" w:hanging="360"/>
      </w:pPr>
      <w:rPr>
        <w:rFonts w:ascii="Courier New" w:hAnsi="Courier New" w:hint="default"/>
      </w:rPr>
    </w:lvl>
    <w:lvl w:ilvl="8" w:tplc="3B9C456E">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9915580">
    <w:abstractNumId w:val="11"/>
  </w:num>
  <w:num w:numId="2" w16cid:durableId="1770854875">
    <w:abstractNumId w:val="12"/>
  </w:num>
  <w:num w:numId="3" w16cid:durableId="358548446">
    <w:abstractNumId w:val="1"/>
  </w:num>
  <w:num w:numId="4" w16cid:durableId="496962734">
    <w:abstractNumId w:val="3"/>
  </w:num>
  <w:num w:numId="5" w16cid:durableId="1034040442">
    <w:abstractNumId w:val="15"/>
  </w:num>
  <w:num w:numId="6" w16cid:durableId="87218503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56D1"/>
    <w:rsid w:val="00070818"/>
    <w:rsid w:val="0008238F"/>
    <w:rsid w:val="00082EC6"/>
    <w:rsid w:val="00085388"/>
    <w:rsid w:val="000D41DC"/>
    <w:rsid w:val="000D6B7B"/>
    <w:rsid w:val="00125D37"/>
    <w:rsid w:val="00127C1A"/>
    <w:rsid w:val="00134574"/>
    <w:rsid w:val="00150D81"/>
    <w:rsid w:val="00166CEB"/>
    <w:rsid w:val="00183CB9"/>
    <w:rsid w:val="00184A9A"/>
    <w:rsid w:val="001947DF"/>
    <w:rsid w:val="001B22BB"/>
    <w:rsid w:val="001B619C"/>
    <w:rsid w:val="001C74BE"/>
    <w:rsid w:val="001D1D3C"/>
    <w:rsid w:val="001D4AF6"/>
    <w:rsid w:val="002205D4"/>
    <w:rsid w:val="00222C3A"/>
    <w:rsid w:val="00226D31"/>
    <w:rsid w:val="00236401"/>
    <w:rsid w:val="002370CE"/>
    <w:rsid w:val="00242974"/>
    <w:rsid w:val="002976D4"/>
    <w:rsid w:val="002A5577"/>
    <w:rsid w:val="002B4AA4"/>
    <w:rsid w:val="002E71BA"/>
    <w:rsid w:val="002F4C7B"/>
    <w:rsid w:val="002F5066"/>
    <w:rsid w:val="002F6E16"/>
    <w:rsid w:val="003003FD"/>
    <w:rsid w:val="00310245"/>
    <w:rsid w:val="003111C1"/>
    <w:rsid w:val="00316C95"/>
    <w:rsid w:val="00341604"/>
    <w:rsid w:val="003458DB"/>
    <w:rsid w:val="003523D3"/>
    <w:rsid w:val="00364C35"/>
    <w:rsid w:val="00396F60"/>
    <w:rsid w:val="003A51D6"/>
    <w:rsid w:val="003B125E"/>
    <w:rsid w:val="003B2A5E"/>
    <w:rsid w:val="003C7C97"/>
    <w:rsid w:val="003E1BE5"/>
    <w:rsid w:val="00406B8D"/>
    <w:rsid w:val="00410068"/>
    <w:rsid w:val="0041618E"/>
    <w:rsid w:val="0042295C"/>
    <w:rsid w:val="00426EEC"/>
    <w:rsid w:val="004466C3"/>
    <w:rsid w:val="004552CE"/>
    <w:rsid w:val="00481FF7"/>
    <w:rsid w:val="00500295"/>
    <w:rsid w:val="00501AAF"/>
    <w:rsid w:val="00527AFA"/>
    <w:rsid w:val="005419DA"/>
    <w:rsid w:val="005454DF"/>
    <w:rsid w:val="00554916"/>
    <w:rsid w:val="00566D86"/>
    <w:rsid w:val="005678AC"/>
    <w:rsid w:val="005679BD"/>
    <w:rsid w:val="005700D2"/>
    <w:rsid w:val="005709B1"/>
    <w:rsid w:val="00572B3B"/>
    <w:rsid w:val="00582FF9"/>
    <w:rsid w:val="005836D2"/>
    <w:rsid w:val="00587C58"/>
    <w:rsid w:val="00595C95"/>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E1F18"/>
    <w:rsid w:val="007F0873"/>
    <w:rsid w:val="00805726"/>
    <w:rsid w:val="008102E2"/>
    <w:rsid w:val="00815117"/>
    <w:rsid w:val="00824CB1"/>
    <w:rsid w:val="008520F8"/>
    <w:rsid w:val="00855F34"/>
    <w:rsid w:val="008826B6"/>
    <w:rsid w:val="008B0B22"/>
    <w:rsid w:val="008B4BE3"/>
    <w:rsid w:val="008C58B0"/>
    <w:rsid w:val="008C591B"/>
    <w:rsid w:val="008C6182"/>
    <w:rsid w:val="0090779E"/>
    <w:rsid w:val="00926458"/>
    <w:rsid w:val="00933720"/>
    <w:rsid w:val="0096445B"/>
    <w:rsid w:val="009C7E52"/>
    <w:rsid w:val="009E4934"/>
    <w:rsid w:val="009F40A7"/>
    <w:rsid w:val="009F5CE6"/>
    <w:rsid w:val="00A035CD"/>
    <w:rsid w:val="00A50E80"/>
    <w:rsid w:val="00A513B0"/>
    <w:rsid w:val="00A63F7F"/>
    <w:rsid w:val="00A667CE"/>
    <w:rsid w:val="00A75042"/>
    <w:rsid w:val="00A75410"/>
    <w:rsid w:val="00A774BC"/>
    <w:rsid w:val="00A82678"/>
    <w:rsid w:val="00A946CB"/>
    <w:rsid w:val="00AA77C8"/>
    <w:rsid w:val="00AC7BE2"/>
    <w:rsid w:val="00AE321D"/>
    <w:rsid w:val="00AE35BF"/>
    <w:rsid w:val="00B1067E"/>
    <w:rsid w:val="00B81790"/>
    <w:rsid w:val="00B81BBC"/>
    <w:rsid w:val="00BA0A06"/>
    <w:rsid w:val="00BD03D5"/>
    <w:rsid w:val="00C06781"/>
    <w:rsid w:val="00C3215E"/>
    <w:rsid w:val="00C45272"/>
    <w:rsid w:val="00C47770"/>
    <w:rsid w:val="00C63D46"/>
    <w:rsid w:val="00C75856"/>
    <w:rsid w:val="00C85A7C"/>
    <w:rsid w:val="00C95214"/>
    <w:rsid w:val="00CC3F59"/>
    <w:rsid w:val="00CD4774"/>
    <w:rsid w:val="00CE1732"/>
    <w:rsid w:val="00D10AAF"/>
    <w:rsid w:val="00D27540"/>
    <w:rsid w:val="00D4006B"/>
    <w:rsid w:val="00D40D7A"/>
    <w:rsid w:val="00D5783E"/>
    <w:rsid w:val="00D57E70"/>
    <w:rsid w:val="00D64A0D"/>
    <w:rsid w:val="00D676C3"/>
    <w:rsid w:val="00D750B4"/>
    <w:rsid w:val="00D81C18"/>
    <w:rsid w:val="00D8286C"/>
    <w:rsid w:val="00D8461A"/>
    <w:rsid w:val="00D95CAF"/>
    <w:rsid w:val="00DB60B6"/>
    <w:rsid w:val="00DC1CC6"/>
    <w:rsid w:val="00DC3972"/>
    <w:rsid w:val="00DD5135"/>
    <w:rsid w:val="00E067A8"/>
    <w:rsid w:val="00E13924"/>
    <w:rsid w:val="00E15FD5"/>
    <w:rsid w:val="00E1725A"/>
    <w:rsid w:val="00E33758"/>
    <w:rsid w:val="00E34C0B"/>
    <w:rsid w:val="00E53E5E"/>
    <w:rsid w:val="00E64325"/>
    <w:rsid w:val="00E673C5"/>
    <w:rsid w:val="00E67967"/>
    <w:rsid w:val="00E82723"/>
    <w:rsid w:val="00EA29A5"/>
    <w:rsid w:val="00EC107C"/>
    <w:rsid w:val="00EC7EBE"/>
    <w:rsid w:val="00EC7FD2"/>
    <w:rsid w:val="00ED5964"/>
    <w:rsid w:val="00F129F0"/>
    <w:rsid w:val="00F1720B"/>
    <w:rsid w:val="00F36ADC"/>
    <w:rsid w:val="00F53004"/>
    <w:rsid w:val="00F605C6"/>
    <w:rsid w:val="00F6785B"/>
    <w:rsid w:val="00F9012D"/>
    <w:rsid w:val="00F915D6"/>
    <w:rsid w:val="00FA3375"/>
    <w:rsid w:val="00FA33BD"/>
    <w:rsid w:val="00FB1794"/>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FollowedHyperlink">
    <w:name w:val="FollowedHyperlink"/>
    <w:basedOn w:val="DefaultParagraphFont"/>
    <w:uiPriority w:val="99"/>
    <w:semiHidden/>
    <w:unhideWhenUsed/>
    <w:rsid w:val="003E1BE5"/>
    <w:rPr>
      <w:color w:val="954F72" w:themeColor="followedHyperlink"/>
      <w:u w:val="single"/>
    </w:rPr>
  </w:style>
  <w:style w:type="paragraph" w:customStyle="1" w:styleId="p1">
    <w:name w:val="p1"/>
    <w:basedOn w:val="Normal"/>
    <w:rsid w:val="00D57E70"/>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D57E70"/>
  </w:style>
  <w:style w:type="character" w:customStyle="1" w:styleId="s2">
    <w:name w:val="s2"/>
    <w:basedOn w:val="DefaultParagraphFont"/>
    <w:rsid w:val="00D57E70"/>
  </w:style>
  <w:style w:type="character" w:customStyle="1" w:styleId="s3">
    <w:name w:val="s3"/>
    <w:basedOn w:val="DefaultParagraphFont"/>
    <w:rsid w:val="00D57E70"/>
  </w:style>
  <w:style w:type="paragraph" w:customStyle="1" w:styleId="p3">
    <w:name w:val="p3"/>
    <w:basedOn w:val="Normal"/>
    <w:rsid w:val="00D57E70"/>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p2">
    <w:name w:val="p2"/>
    <w:basedOn w:val="Normal"/>
    <w:rsid w:val="00FB1794"/>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4">
    <w:name w:val="s4"/>
    <w:basedOn w:val="DefaultParagraphFont"/>
    <w:rsid w:val="003111C1"/>
  </w:style>
  <w:style w:type="character" w:customStyle="1" w:styleId="apple-converted-space">
    <w:name w:val="apple-converted-space"/>
    <w:basedOn w:val="DefaultParagraphFont"/>
    <w:rsid w:val="00311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1359</Words>
  <Characters>7748</Characters>
  <Application>Microsoft Office Word</Application>
  <DocSecurity>0</DocSecurity>
  <Lines>64</Lines>
  <Paragraphs>18</Paragraphs>
  <ScaleCrop>false</ScaleCrop>
  <Company>University of Wales Trinity Saint David</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Muizel Rodrigues (2510706)</cp:lastModifiedBy>
  <cp:revision>2</cp:revision>
  <dcterms:created xsi:type="dcterms:W3CDTF">2025-12-12T14:42:00Z</dcterms:created>
  <dcterms:modified xsi:type="dcterms:W3CDTF">2025-12-12T14:42:00Z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