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A65CA" w:rsidRPr="00A20A8E" w:rsidRDefault="00DA65CA">
      <w:pPr>
        <w:pStyle w:val="Normal1"/>
        <w:spacing w:line="480" w:lineRule="auto"/>
        <w:jc w:val="center"/>
        <w:rPr>
          <w:rFonts w:ascii="Times New Roman" w:eastAsia="Times New Roman" w:hAnsi="Times New Roman" w:cs="Times New Roman"/>
          <w:b/>
          <w:sz w:val="28"/>
          <w:szCs w:val="28"/>
          <w:lang w:val="en-GB"/>
        </w:rPr>
      </w:pPr>
    </w:p>
    <w:p w:rsidR="00DA65CA" w:rsidRPr="00A20A8E" w:rsidRDefault="00DA65CA">
      <w:pPr>
        <w:pStyle w:val="Normal1"/>
        <w:spacing w:line="480" w:lineRule="auto"/>
        <w:jc w:val="center"/>
        <w:rPr>
          <w:rFonts w:ascii="Times New Roman" w:eastAsia="Times New Roman" w:hAnsi="Times New Roman" w:cs="Times New Roman"/>
          <w:b/>
          <w:sz w:val="28"/>
          <w:szCs w:val="28"/>
          <w:lang w:val="en-GB"/>
        </w:rPr>
      </w:pPr>
    </w:p>
    <w:p w:rsidR="007B18F6" w:rsidRPr="00A20A8E" w:rsidRDefault="007B18F6" w:rsidP="00DA65CA">
      <w:pPr>
        <w:pStyle w:val="Normal1"/>
        <w:spacing w:line="480" w:lineRule="auto"/>
        <w:jc w:val="center"/>
        <w:rPr>
          <w:rFonts w:ascii="Times New Roman" w:eastAsia="Times New Roman" w:hAnsi="Times New Roman" w:cs="Times New Roman"/>
          <w:b/>
          <w:sz w:val="28"/>
          <w:szCs w:val="28"/>
          <w:lang w:val="en-GB"/>
        </w:rPr>
      </w:pPr>
    </w:p>
    <w:p w:rsidR="007B18F6" w:rsidRPr="00A20A8E" w:rsidRDefault="007B18F6" w:rsidP="00DA65CA">
      <w:pPr>
        <w:pStyle w:val="Normal1"/>
        <w:spacing w:line="480" w:lineRule="auto"/>
        <w:jc w:val="center"/>
        <w:rPr>
          <w:rFonts w:ascii="Times New Roman" w:eastAsia="Times New Roman" w:hAnsi="Times New Roman" w:cs="Times New Roman"/>
          <w:b/>
          <w:sz w:val="28"/>
          <w:szCs w:val="28"/>
          <w:lang w:val="en-GB"/>
        </w:rPr>
      </w:pPr>
    </w:p>
    <w:p w:rsidR="007B18F6" w:rsidRPr="00A20A8E" w:rsidRDefault="007B18F6" w:rsidP="00DA65CA">
      <w:pPr>
        <w:pStyle w:val="Normal1"/>
        <w:spacing w:line="480" w:lineRule="auto"/>
        <w:jc w:val="center"/>
        <w:rPr>
          <w:rFonts w:ascii="Times New Roman" w:eastAsia="Times New Roman" w:hAnsi="Times New Roman" w:cs="Times New Roman"/>
          <w:b/>
          <w:sz w:val="28"/>
          <w:szCs w:val="28"/>
          <w:lang w:val="en-GB"/>
        </w:rPr>
      </w:pPr>
    </w:p>
    <w:p w:rsidR="00DA65CA" w:rsidRPr="00A20A8E" w:rsidRDefault="00120A26" w:rsidP="00DA65CA">
      <w:pPr>
        <w:pStyle w:val="Normal1"/>
        <w:spacing w:line="480" w:lineRule="auto"/>
        <w:jc w:val="center"/>
        <w:rPr>
          <w:rFonts w:ascii="Times New Roman" w:eastAsia="Times New Roman" w:hAnsi="Times New Roman" w:cs="Times New Roman"/>
          <w:b/>
          <w:sz w:val="28"/>
          <w:szCs w:val="28"/>
          <w:lang w:val="en-GB"/>
        </w:rPr>
      </w:pPr>
      <w:r w:rsidRPr="00A20A8E">
        <w:rPr>
          <w:rFonts w:ascii="Times New Roman" w:eastAsia="Times New Roman" w:hAnsi="Times New Roman" w:cs="Times New Roman"/>
          <w:b/>
          <w:sz w:val="28"/>
          <w:szCs w:val="28"/>
          <w:lang w:val="en-GB"/>
        </w:rPr>
        <w:t>HUMAN RESOURCE MANAGEMENT</w:t>
      </w:r>
      <w:r w:rsidR="00DA65CA" w:rsidRPr="00A20A8E">
        <w:rPr>
          <w:rFonts w:ascii="Times New Roman" w:eastAsia="Times New Roman" w:hAnsi="Times New Roman" w:cs="Times New Roman"/>
          <w:b/>
          <w:sz w:val="28"/>
          <w:szCs w:val="28"/>
          <w:lang w:val="en-GB"/>
        </w:rPr>
        <w:t xml:space="preserve"> </w:t>
      </w:r>
    </w:p>
    <w:p w:rsidR="00DA65CA" w:rsidRPr="00A20A8E" w:rsidRDefault="00DA65CA" w:rsidP="00DA65CA">
      <w:pPr>
        <w:pStyle w:val="Normal1"/>
        <w:spacing w:line="480" w:lineRule="auto"/>
        <w:jc w:val="center"/>
        <w:rPr>
          <w:rFonts w:ascii="Times New Roman" w:eastAsia="Times New Roman" w:hAnsi="Times New Roman" w:cs="Times New Roman"/>
          <w:b/>
          <w:sz w:val="28"/>
          <w:szCs w:val="28"/>
          <w:lang w:val="en-GB"/>
        </w:rPr>
      </w:pPr>
      <w:r w:rsidRPr="00A20A8E">
        <w:rPr>
          <w:rFonts w:ascii="Times New Roman" w:eastAsia="Times New Roman" w:hAnsi="Times New Roman" w:cs="Times New Roman"/>
          <w:b/>
          <w:sz w:val="28"/>
          <w:szCs w:val="28"/>
          <w:lang w:val="en-GB"/>
        </w:rPr>
        <w:t>Student Id:</w:t>
      </w:r>
      <w:r w:rsidR="00E951D4">
        <w:rPr>
          <w:rFonts w:ascii="Times New Roman" w:eastAsia="Times New Roman" w:hAnsi="Times New Roman" w:cs="Times New Roman"/>
          <w:b/>
          <w:sz w:val="28"/>
          <w:szCs w:val="28"/>
          <w:lang w:val="en-GB"/>
        </w:rPr>
        <w:t xml:space="preserve"> 2216647</w:t>
      </w:r>
    </w:p>
    <w:p w:rsidR="00DA65CA" w:rsidRPr="00A20A8E" w:rsidRDefault="009759C4" w:rsidP="00DA65CA">
      <w:pPr>
        <w:pStyle w:val="Normal1"/>
        <w:spacing w:line="480" w:lineRule="auto"/>
        <w:jc w:val="center"/>
        <w:rPr>
          <w:rFonts w:ascii="Times New Roman" w:eastAsia="Times New Roman" w:hAnsi="Times New Roman" w:cs="Times New Roman"/>
          <w:b/>
          <w:sz w:val="28"/>
          <w:szCs w:val="28"/>
          <w:lang w:val="en-GB"/>
        </w:rPr>
      </w:pPr>
      <w:r w:rsidRPr="00A20A8E">
        <w:rPr>
          <w:rFonts w:ascii="Times New Roman" w:eastAsia="Times New Roman" w:hAnsi="Times New Roman" w:cs="Times New Roman"/>
          <w:b/>
          <w:sz w:val="28"/>
          <w:szCs w:val="28"/>
          <w:lang w:val="en-GB"/>
        </w:rPr>
        <w:t>Stu</w:t>
      </w:r>
      <w:r w:rsidR="00DA65CA" w:rsidRPr="00A20A8E">
        <w:rPr>
          <w:rFonts w:ascii="Times New Roman" w:eastAsia="Times New Roman" w:hAnsi="Times New Roman" w:cs="Times New Roman"/>
          <w:b/>
          <w:sz w:val="28"/>
          <w:szCs w:val="28"/>
          <w:lang w:val="en-GB"/>
        </w:rPr>
        <w:t>dent Name:</w:t>
      </w:r>
      <w:r w:rsidR="007B2066">
        <w:rPr>
          <w:rFonts w:ascii="Times New Roman" w:eastAsia="Times New Roman" w:hAnsi="Times New Roman" w:cs="Times New Roman"/>
          <w:b/>
          <w:sz w:val="28"/>
          <w:szCs w:val="28"/>
          <w:lang w:val="en-GB"/>
        </w:rPr>
        <w:t xml:space="preserve"> Lovepreet singh</w:t>
      </w:r>
    </w:p>
    <w:p w:rsidR="00DA65CA" w:rsidRPr="00A20A8E" w:rsidRDefault="00DA65CA" w:rsidP="00DA65CA">
      <w:pPr>
        <w:pStyle w:val="Normal1"/>
        <w:spacing w:line="480" w:lineRule="auto"/>
        <w:jc w:val="center"/>
        <w:rPr>
          <w:rFonts w:ascii="Times New Roman" w:eastAsia="Times New Roman" w:hAnsi="Times New Roman" w:cs="Times New Roman"/>
          <w:b/>
          <w:sz w:val="28"/>
          <w:szCs w:val="28"/>
          <w:lang w:val="en-GB"/>
        </w:rPr>
      </w:pPr>
      <w:r w:rsidRPr="00A20A8E">
        <w:rPr>
          <w:rFonts w:ascii="Times New Roman" w:eastAsia="Times New Roman" w:hAnsi="Times New Roman" w:cs="Times New Roman"/>
          <w:b/>
          <w:sz w:val="28"/>
          <w:szCs w:val="28"/>
          <w:lang w:val="en-GB"/>
        </w:rPr>
        <w:t>Module Code:</w:t>
      </w:r>
      <w:r w:rsidR="007B2066">
        <w:rPr>
          <w:rFonts w:ascii="Times New Roman" w:eastAsia="Times New Roman" w:hAnsi="Times New Roman" w:cs="Times New Roman"/>
          <w:b/>
          <w:sz w:val="28"/>
          <w:szCs w:val="28"/>
          <w:lang w:val="en-GB"/>
        </w:rPr>
        <w:t xml:space="preserve"> </w:t>
      </w:r>
      <w:r w:rsidR="00182483">
        <w:rPr>
          <w:rFonts w:ascii="Times New Roman" w:eastAsia="Times New Roman" w:hAnsi="Times New Roman" w:cs="Times New Roman"/>
          <w:b/>
          <w:sz w:val="28"/>
          <w:szCs w:val="28"/>
          <w:lang w:val="en-GB"/>
        </w:rPr>
        <w:t>LCMB</w:t>
      </w:r>
      <w:r w:rsidR="007B2066">
        <w:rPr>
          <w:rFonts w:ascii="Times New Roman" w:eastAsia="Times New Roman" w:hAnsi="Times New Roman" w:cs="Times New Roman"/>
          <w:b/>
          <w:sz w:val="28"/>
          <w:szCs w:val="28"/>
          <w:lang w:val="en-GB"/>
        </w:rPr>
        <w:t>7</w:t>
      </w:r>
      <w:r w:rsidR="006841ED">
        <w:rPr>
          <w:rFonts w:ascii="Times New Roman" w:eastAsia="Times New Roman" w:hAnsi="Times New Roman" w:cs="Times New Roman"/>
          <w:b/>
          <w:sz w:val="28"/>
          <w:szCs w:val="28"/>
          <w:lang w:val="en-GB"/>
        </w:rPr>
        <w:t>000</w:t>
      </w:r>
    </w:p>
    <w:p w:rsidR="00DA65CA" w:rsidRPr="00A20A8E" w:rsidRDefault="00DA65CA" w:rsidP="00DA65CA">
      <w:pPr>
        <w:pStyle w:val="Normal1"/>
        <w:spacing w:line="480" w:lineRule="auto"/>
        <w:jc w:val="center"/>
        <w:rPr>
          <w:rFonts w:ascii="Times New Roman" w:eastAsia="Times New Roman" w:hAnsi="Times New Roman" w:cs="Times New Roman"/>
          <w:b/>
          <w:sz w:val="28"/>
          <w:szCs w:val="28"/>
          <w:lang w:val="en-GB"/>
        </w:rPr>
      </w:pPr>
      <w:r w:rsidRPr="00A20A8E">
        <w:rPr>
          <w:rFonts w:ascii="Times New Roman" w:eastAsia="Times New Roman" w:hAnsi="Times New Roman" w:cs="Times New Roman"/>
          <w:b/>
          <w:sz w:val="28"/>
          <w:szCs w:val="28"/>
          <w:lang w:val="en-GB"/>
        </w:rPr>
        <w:t>Word Count:</w:t>
      </w:r>
      <w:r w:rsidR="008A32F7" w:rsidRPr="00A20A8E">
        <w:rPr>
          <w:rFonts w:ascii="Times New Roman" w:eastAsia="Times New Roman" w:hAnsi="Times New Roman" w:cs="Times New Roman"/>
          <w:b/>
          <w:sz w:val="28"/>
          <w:szCs w:val="28"/>
          <w:lang w:val="en-GB"/>
        </w:rPr>
        <w:t xml:space="preserve"> 2,522</w:t>
      </w:r>
    </w:p>
    <w:p w:rsidR="00B74640" w:rsidRPr="00A20A8E" w:rsidRDefault="00120A26" w:rsidP="00DA65CA">
      <w:pPr>
        <w:pStyle w:val="Normal1"/>
        <w:spacing w:line="480" w:lineRule="auto"/>
        <w:jc w:val="center"/>
        <w:rPr>
          <w:rFonts w:ascii="Times New Roman" w:eastAsia="Times New Roman" w:hAnsi="Times New Roman" w:cs="Times New Roman"/>
          <w:b/>
          <w:sz w:val="28"/>
          <w:szCs w:val="28"/>
          <w:lang w:val="en-GB"/>
        </w:rPr>
      </w:pPr>
      <w:r w:rsidRPr="00A20A8E">
        <w:rPr>
          <w:lang w:val="en-GB"/>
        </w:rPr>
        <w:br w:type="page"/>
      </w:r>
    </w:p>
    <w:p w:rsidR="00B74640" w:rsidRPr="00A20A8E" w:rsidRDefault="00120A26">
      <w:pPr>
        <w:pStyle w:val="Normal1"/>
        <w:spacing w:line="360" w:lineRule="auto"/>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EXECUTIVE SUMMARY</w:t>
      </w:r>
    </w:p>
    <w:p w:rsidR="005573D6" w:rsidRPr="00A20A8E" w:rsidRDefault="00120A26">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This report has conducted all the necessary elements and information about the HR management of every organisation in the UK. Besides that, this study has focused on the strategies of the HR department of all the organisations that help to increase the economic growth of the country. Howev</w:t>
      </w:r>
      <w:r w:rsidR="003275F0" w:rsidRPr="00A20A8E">
        <w:rPr>
          <w:rFonts w:ascii="Times New Roman" w:eastAsia="Times New Roman" w:hAnsi="Times New Roman" w:cs="Times New Roman"/>
          <w:sz w:val="24"/>
          <w:szCs w:val="24"/>
          <w:lang w:val="en-GB"/>
        </w:rPr>
        <w:t>er, the labour market of the UK</w:t>
      </w:r>
      <w:r w:rsidRPr="00A20A8E">
        <w:rPr>
          <w:rFonts w:ascii="Times New Roman" w:eastAsia="Times New Roman" w:hAnsi="Times New Roman" w:cs="Times New Roman"/>
          <w:sz w:val="24"/>
          <w:szCs w:val="24"/>
          <w:lang w:val="en-GB"/>
        </w:rPr>
        <w:t xml:space="preserve"> has faced many challenges after the global pandemic situation and </w:t>
      </w:r>
      <w:r w:rsidR="003275F0" w:rsidRPr="00A20A8E">
        <w:rPr>
          <w:rFonts w:ascii="Times New Roman" w:eastAsia="Times New Roman" w:hAnsi="Times New Roman" w:cs="Times New Roman"/>
          <w:sz w:val="24"/>
          <w:szCs w:val="24"/>
          <w:lang w:val="en-GB"/>
        </w:rPr>
        <w:t>after B</w:t>
      </w:r>
      <w:r w:rsidR="000E695A" w:rsidRPr="00A20A8E">
        <w:rPr>
          <w:rFonts w:ascii="Times New Roman" w:eastAsia="Times New Roman" w:hAnsi="Times New Roman" w:cs="Times New Roman"/>
          <w:sz w:val="24"/>
          <w:szCs w:val="24"/>
          <w:lang w:val="en-GB"/>
        </w:rPr>
        <w:t>rexit</w:t>
      </w:r>
      <w:r w:rsidRPr="00A20A8E">
        <w:rPr>
          <w:rFonts w:ascii="Times New Roman" w:eastAsia="Times New Roman" w:hAnsi="Times New Roman" w:cs="Times New Roman"/>
          <w:sz w:val="24"/>
          <w:szCs w:val="24"/>
          <w:lang w:val="en-GB"/>
        </w:rPr>
        <w:t xml:space="preserve">. There is a detailed discussion about the internal and external factors that have affected the labour market of the country and the economic growth of the country. Apart from this, this study also concludes the ways that the HRMs of the UK have taken to prevent the economic growth of the country.  </w:t>
      </w:r>
    </w:p>
    <w:p w:rsidR="00B656E4" w:rsidRPr="00A20A8E" w:rsidRDefault="005573D6" w:rsidP="006B7EF2">
      <w:pPr>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2"/>
          <w:szCs w:val="22"/>
          <w:lang w:val="en-GB"/>
        </w:rPr>
        <w:id w:val="25575975"/>
        <w:docPartObj>
          <w:docPartGallery w:val="Table of Contents"/>
          <w:docPartUnique/>
        </w:docPartObj>
      </w:sdtPr>
      <w:sdtEndPr>
        <w:rPr>
          <w:sz w:val="24"/>
          <w:szCs w:val="24"/>
        </w:rPr>
      </w:sdtEndPr>
      <w:sdtContent>
        <w:p w:rsidR="00B656E4" w:rsidRPr="00A20A8E" w:rsidRDefault="00B656E4" w:rsidP="002F63AC">
          <w:pPr>
            <w:pStyle w:val="TOCHeading"/>
            <w:jc w:val="center"/>
            <w:rPr>
              <w:rFonts w:ascii="Times New Roman" w:hAnsi="Times New Roman" w:cs="Times New Roman"/>
              <w:color w:val="auto"/>
              <w:lang w:val="en-GB"/>
            </w:rPr>
          </w:pPr>
          <w:r w:rsidRPr="00A20A8E">
            <w:rPr>
              <w:rFonts w:ascii="Times New Roman" w:hAnsi="Times New Roman" w:cs="Times New Roman"/>
              <w:color w:val="auto"/>
              <w:lang w:val="en-GB"/>
            </w:rPr>
            <w:t>Table of Contents</w:t>
          </w:r>
        </w:p>
        <w:p w:rsidR="007E7DE2" w:rsidRPr="007E7DE2" w:rsidRDefault="00AE159B" w:rsidP="007E7DE2">
          <w:pPr>
            <w:pStyle w:val="TOC1"/>
            <w:tabs>
              <w:tab w:val="right" w:leader="dot" w:pos="9350"/>
            </w:tabs>
            <w:spacing w:line="360" w:lineRule="auto"/>
            <w:rPr>
              <w:rFonts w:ascii="Times New Roman" w:eastAsiaTheme="minorEastAsia" w:hAnsi="Times New Roman" w:cs="Times New Roman"/>
              <w:noProof/>
              <w:sz w:val="24"/>
            </w:rPr>
          </w:pPr>
          <w:r w:rsidRPr="00A20A8E">
            <w:rPr>
              <w:rFonts w:ascii="Times New Roman" w:hAnsi="Times New Roman" w:cs="Times New Roman"/>
              <w:sz w:val="24"/>
              <w:szCs w:val="24"/>
              <w:lang w:val="en-GB"/>
            </w:rPr>
            <w:fldChar w:fldCharType="begin"/>
          </w:r>
          <w:r w:rsidR="00B656E4" w:rsidRPr="00A20A8E">
            <w:rPr>
              <w:rFonts w:ascii="Times New Roman" w:hAnsi="Times New Roman" w:cs="Times New Roman"/>
              <w:sz w:val="24"/>
              <w:szCs w:val="24"/>
              <w:lang w:val="en-GB"/>
            </w:rPr>
            <w:instrText xml:space="preserve"> TOC \o "1-3" \h \z \u </w:instrText>
          </w:r>
          <w:r w:rsidRPr="00A20A8E">
            <w:rPr>
              <w:rFonts w:ascii="Times New Roman" w:hAnsi="Times New Roman" w:cs="Times New Roman"/>
              <w:sz w:val="24"/>
              <w:szCs w:val="24"/>
              <w:lang w:val="en-GB"/>
            </w:rPr>
            <w:fldChar w:fldCharType="separate"/>
          </w:r>
          <w:hyperlink w:anchor="_Toc122972904" w:history="1">
            <w:r w:rsidR="007E7DE2" w:rsidRPr="007E7DE2">
              <w:rPr>
                <w:rStyle w:val="Hyperlink"/>
                <w:rFonts w:ascii="Times New Roman" w:hAnsi="Times New Roman" w:cs="Times New Roman"/>
                <w:noProof/>
                <w:sz w:val="24"/>
                <w:lang w:val="en-GB"/>
              </w:rPr>
              <w:t>Introduction</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_Toc122972904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4</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1"/>
            <w:tabs>
              <w:tab w:val="right" w:leader="dot" w:pos="9350"/>
            </w:tabs>
            <w:spacing w:line="360" w:lineRule="auto"/>
            <w:rPr>
              <w:rFonts w:ascii="Times New Roman" w:eastAsiaTheme="minorEastAsia" w:hAnsi="Times New Roman" w:cs="Times New Roman"/>
              <w:noProof/>
              <w:sz w:val="24"/>
            </w:rPr>
          </w:pPr>
          <w:hyperlink w:anchor="_Toc122972905" w:history="1">
            <w:r w:rsidR="007E7DE2" w:rsidRPr="007E7DE2">
              <w:rPr>
                <w:rStyle w:val="Hyperlink"/>
                <w:rFonts w:ascii="Times New Roman" w:hAnsi="Times New Roman" w:cs="Times New Roman"/>
                <w:noProof/>
                <w:sz w:val="24"/>
                <w:lang w:val="en-GB"/>
              </w:rPr>
              <w:t>1.0 The current state of the labour market in the UK</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_Toc122972905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4</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2"/>
            <w:tabs>
              <w:tab w:val="right" w:leader="dot" w:pos="9350"/>
            </w:tabs>
            <w:spacing w:line="360" w:lineRule="auto"/>
            <w:rPr>
              <w:rFonts w:ascii="Times New Roman" w:eastAsiaTheme="minorEastAsia" w:hAnsi="Times New Roman" w:cs="Times New Roman"/>
              <w:noProof/>
              <w:sz w:val="24"/>
            </w:rPr>
          </w:pPr>
          <w:hyperlink w:anchor="_Toc122972906" w:history="1">
            <w:r w:rsidR="007E7DE2" w:rsidRPr="007E7DE2">
              <w:rPr>
                <w:rStyle w:val="Hyperlink"/>
                <w:rFonts w:ascii="Times New Roman" w:hAnsi="Times New Roman" w:cs="Times New Roman"/>
                <w:noProof/>
                <w:sz w:val="24"/>
                <w:lang w:val="en-GB"/>
              </w:rPr>
              <w:t>1.1 Current Posture of labour market</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_Toc122972906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4</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2"/>
            <w:tabs>
              <w:tab w:val="right" w:leader="dot" w:pos="9350"/>
            </w:tabs>
            <w:spacing w:line="360" w:lineRule="auto"/>
            <w:rPr>
              <w:rFonts w:ascii="Times New Roman" w:eastAsiaTheme="minorEastAsia" w:hAnsi="Times New Roman" w:cs="Times New Roman"/>
              <w:noProof/>
              <w:sz w:val="24"/>
            </w:rPr>
          </w:pPr>
          <w:hyperlink w:anchor="_Toc122972907" w:history="1">
            <w:r w:rsidR="007E7DE2" w:rsidRPr="007E7DE2">
              <w:rPr>
                <w:rStyle w:val="Hyperlink"/>
                <w:rFonts w:ascii="Times New Roman" w:hAnsi="Times New Roman" w:cs="Times New Roman"/>
                <w:noProof/>
                <w:sz w:val="24"/>
                <w:lang w:val="en-GB"/>
              </w:rPr>
              <w:t>1.2 Employment in the UK</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_Toc122972907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5</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2"/>
            <w:tabs>
              <w:tab w:val="right" w:leader="dot" w:pos="9350"/>
            </w:tabs>
            <w:spacing w:line="360" w:lineRule="auto"/>
            <w:rPr>
              <w:rFonts w:ascii="Times New Roman" w:eastAsiaTheme="minorEastAsia" w:hAnsi="Times New Roman" w:cs="Times New Roman"/>
              <w:noProof/>
              <w:sz w:val="24"/>
            </w:rPr>
          </w:pPr>
          <w:hyperlink w:anchor="_Toc122972908" w:history="1">
            <w:r w:rsidR="007E7DE2" w:rsidRPr="007E7DE2">
              <w:rPr>
                <w:rStyle w:val="Hyperlink"/>
                <w:rFonts w:ascii="Times New Roman" w:hAnsi="Times New Roman" w:cs="Times New Roman"/>
                <w:noProof/>
                <w:sz w:val="24"/>
                <w:lang w:val="en-GB"/>
              </w:rPr>
              <w:t>1.3 Vacancies and jobs in the UK</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_Toc122972908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7</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1"/>
            <w:tabs>
              <w:tab w:val="right" w:leader="dot" w:pos="9350"/>
            </w:tabs>
            <w:spacing w:line="360" w:lineRule="auto"/>
            <w:rPr>
              <w:rFonts w:ascii="Times New Roman" w:eastAsiaTheme="minorEastAsia" w:hAnsi="Times New Roman" w:cs="Times New Roman"/>
              <w:noProof/>
              <w:sz w:val="24"/>
            </w:rPr>
          </w:pPr>
          <w:hyperlink w:anchor="_Toc122972909" w:history="1">
            <w:r w:rsidR="007E7DE2" w:rsidRPr="007E7DE2">
              <w:rPr>
                <w:rStyle w:val="Hyperlink"/>
                <w:rFonts w:ascii="Times New Roman" w:hAnsi="Times New Roman" w:cs="Times New Roman"/>
                <w:noProof/>
                <w:sz w:val="24"/>
                <w:lang w:val="en-GB"/>
              </w:rPr>
              <w:t>2.0 The Emerging Changes in HRM in the post Brexit and post Covid external environment</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_Toc122972909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8</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2"/>
            <w:tabs>
              <w:tab w:val="right" w:leader="dot" w:pos="9350"/>
            </w:tabs>
            <w:spacing w:line="360" w:lineRule="auto"/>
            <w:rPr>
              <w:rFonts w:ascii="Times New Roman" w:eastAsiaTheme="minorEastAsia" w:hAnsi="Times New Roman" w:cs="Times New Roman"/>
              <w:noProof/>
              <w:sz w:val="24"/>
            </w:rPr>
          </w:pPr>
          <w:hyperlink w:anchor="_Toc122972910" w:history="1">
            <w:r w:rsidR="007E7DE2" w:rsidRPr="007E7DE2">
              <w:rPr>
                <w:rStyle w:val="Hyperlink"/>
                <w:rFonts w:ascii="Times New Roman" w:hAnsi="Times New Roman" w:cs="Times New Roman"/>
                <w:noProof/>
                <w:sz w:val="24"/>
                <w:lang w:val="en-GB"/>
              </w:rPr>
              <w:t>2.1 Emerging new strategies in the HRM after the pandemic</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_Toc122972910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8</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2"/>
            <w:tabs>
              <w:tab w:val="right" w:leader="dot" w:pos="9350"/>
            </w:tabs>
            <w:spacing w:line="360" w:lineRule="auto"/>
            <w:rPr>
              <w:rFonts w:ascii="Times New Roman" w:eastAsiaTheme="minorEastAsia" w:hAnsi="Times New Roman" w:cs="Times New Roman"/>
              <w:noProof/>
              <w:sz w:val="24"/>
            </w:rPr>
          </w:pPr>
          <w:hyperlink w:anchor="_Toc122972911" w:history="1">
            <w:r w:rsidR="007E7DE2" w:rsidRPr="007E7DE2">
              <w:rPr>
                <w:rStyle w:val="Hyperlink"/>
                <w:rFonts w:ascii="Times New Roman" w:hAnsi="Times New Roman" w:cs="Times New Roman"/>
                <w:noProof/>
                <w:sz w:val="24"/>
                <w:lang w:val="en-GB"/>
              </w:rPr>
              <w:t>2.2 Post-Brexit impact on job vacancies in the UK</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_Toc122972911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9</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2"/>
            <w:tabs>
              <w:tab w:val="right" w:leader="dot" w:pos="9350"/>
            </w:tabs>
            <w:spacing w:line="360" w:lineRule="auto"/>
            <w:rPr>
              <w:rFonts w:ascii="Times New Roman" w:eastAsiaTheme="minorEastAsia" w:hAnsi="Times New Roman" w:cs="Times New Roman"/>
              <w:noProof/>
              <w:sz w:val="24"/>
            </w:rPr>
          </w:pPr>
          <w:hyperlink w:anchor="_Toc122972912" w:history="1">
            <w:r w:rsidR="007E7DE2" w:rsidRPr="007E7DE2">
              <w:rPr>
                <w:rStyle w:val="Hyperlink"/>
                <w:rFonts w:ascii="Times New Roman" w:hAnsi="Times New Roman" w:cs="Times New Roman"/>
                <w:noProof/>
                <w:sz w:val="24"/>
                <w:lang w:val="en-GB"/>
              </w:rPr>
              <w:t>2.3 External issues affecting the labour market after post-Brexit</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_Toc122972912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10</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1"/>
            <w:tabs>
              <w:tab w:val="right" w:leader="dot" w:pos="9350"/>
            </w:tabs>
            <w:spacing w:line="360" w:lineRule="auto"/>
            <w:rPr>
              <w:rFonts w:ascii="Times New Roman" w:eastAsiaTheme="minorEastAsia" w:hAnsi="Times New Roman" w:cs="Times New Roman"/>
              <w:noProof/>
              <w:sz w:val="24"/>
            </w:rPr>
          </w:pPr>
          <w:hyperlink w:anchor="_Toc122972913" w:history="1">
            <w:r w:rsidR="007E7DE2" w:rsidRPr="007E7DE2">
              <w:rPr>
                <w:rStyle w:val="Hyperlink"/>
                <w:rFonts w:ascii="Times New Roman" w:hAnsi="Times New Roman" w:cs="Times New Roman"/>
                <w:noProof/>
                <w:sz w:val="24"/>
                <w:lang w:val="en-GB"/>
              </w:rPr>
              <w:t>3.0 Pestle Analysis</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_Toc122972913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11</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1"/>
            <w:tabs>
              <w:tab w:val="right" w:leader="dot" w:pos="9350"/>
            </w:tabs>
            <w:spacing w:line="360" w:lineRule="auto"/>
            <w:rPr>
              <w:rFonts w:ascii="Times New Roman" w:eastAsiaTheme="minorEastAsia" w:hAnsi="Times New Roman" w:cs="Times New Roman"/>
              <w:noProof/>
              <w:sz w:val="24"/>
            </w:rPr>
          </w:pPr>
          <w:hyperlink w:anchor="_Toc122972914" w:history="1">
            <w:r w:rsidR="007E7DE2" w:rsidRPr="007E7DE2">
              <w:rPr>
                <w:rStyle w:val="Hyperlink"/>
                <w:rFonts w:ascii="Times New Roman" w:hAnsi="Times New Roman" w:cs="Times New Roman"/>
                <w:noProof/>
                <w:sz w:val="24"/>
                <w:lang w:val="en-GB"/>
              </w:rPr>
              <w:t>4.0 Theory and Tools</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_Toc122972914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12</w:t>
            </w:r>
            <w:r w:rsidR="007E7DE2" w:rsidRPr="007E7DE2">
              <w:rPr>
                <w:rFonts w:ascii="Times New Roman" w:hAnsi="Times New Roman" w:cs="Times New Roman"/>
                <w:noProof/>
                <w:webHidden/>
                <w:sz w:val="24"/>
              </w:rPr>
              <w:fldChar w:fldCharType="end"/>
            </w:r>
          </w:hyperlink>
        </w:p>
        <w:p w:rsidR="007E7DE2" w:rsidRPr="007E7DE2" w:rsidRDefault="00A729F0" w:rsidP="007E7DE2">
          <w:pPr>
            <w:pStyle w:val="TOC1"/>
            <w:tabs>
              <w:tab w:val="right" w:leader="dot" w:pos="9350"/>
            </w:tabs>
            <w:spacing w:line="360" w:lineRule="auto"/>
            <w:rPr>
              <w:rFonts w:ascii="Times New Roman" w:eastAsiaTheme="minorEastAsia" w:hAnsi="Times New Roman" w:cs="Times New Roman"/>
              <w:noProof/>
              <w:sz w:val="24"/>
            </w:rPr>
          </w:pPr>
          <w:hyperlink w:anchor="_Toc122972915" w:history="1">
            <w:r w:rsidR="007E7DE2" w:rsidRPr="007E7DE2">
              <w:rPr>
                <w:rStyle w:val="Hyperlink"/>
                <w:rFonts w:ascii="Times New Roman" w:hAnsi="Times New Roman" w:cs="Times New Roman"/>
                <w:noProof/>
                <w:sz w:val="24"/>
                <w:lang w:val="en-GB"/>
              </w:rPr>
              <w:t>Conclusion</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_Toc122972915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13</w:t>
            </w:r>
            <w:r w:rsidR="007E7DE2" w:rsidRPr="007E7DE2">
              <w:rPr>
                <w:rFonts w:ascii="Times New Roman" w:hAnsi="Times New Roman" w:cs="Times New Roman"/>
                <w:noProof/>
                <w:webHidden/>
                <w:sz w:val="24"/>
              </w:rPr>
              <w:fldChar w:fldCharType="end"/>
            </w:r>
          </w:hyperlink>
        </w:p>
        <w:p w:rsidR="007E7DE2" w:rsidRDefault="00A729F0" w:rsidP="007E7DE2">
          <w:pPr>
            <w:pStyle w:val="TOC1"/>
            <w:tabs>
              <w:tab w:val="right" w:leader="dot" w:pos="9350"/>
            </w:tabs>
            <w:spacing w:line="360" w:lineRule="auto"/>
            <w:rPr>
              <w:rFonts w:asciiTheme="minorHAnsi" w:eastAsiaTheme="minorEastAsia" w:hAnsiTheme="minorHAnsi" w:cstheme="minorBidi"/>
              <w:noProof/>
            </w:rPr>
          </w:pPr>
          <w:hyperlink w:anchor="_Toc122972916" w:history="1">
            <w:r w:rsidR="007E7DE2" w:rsidRPr="007E7DE2">
              <w:rPr>
                <w:rStyle w:val="Hyperlink"/>
                <w:rFonts w:ascii="Times New Roman" w:hAnsi="Times New Roman" w:cs="Times New Roman"/>
                <w:noProof/>
                <w:sz w:val="24"/>
                <w:lang w:val="en-GB"/>
              </w:rPr>
              <w:t>Reference list</w:t>
            </w:r>
            <w:r w:rsidR="007E7DE2" w:rsidRPr="007E7DE2">
              <w:rPr>
                <w:rFonts w:ascii="Times New Roman" w:hAnsi="Times New Roman" w:cs="Times New Roman"/>
                <w:noProof/>
                <w:webHidden/>
                <w:sz w:val="24"/>
              </w:rPr>
              <w:tab/>
            </w:r>
            <w:r w:rsidR="007E7DE2" w:rsidRPr="007E7DE2">
              <w:rPr>
                <w:rFonts w:ascii="Times New Roman" w:hAnsi="Times New Roman" w:cs="Times New Roman"/>
                <w:noProof/>
                <w:webHidden/>
                <w:sz w:val="24"/>
              </w:rPr>
              <w:fldChar w:fldCharType="begin"/>
            </w:r>
            <w:r w:rsidR="007E7DE2" w:rsidRPr="007E7DE2">
              <w:rPr>
                <w:rFonts w:ascii="Times New Roman" w:hAnsi="Times New Roman" w:cs="Times New Roman"/>
                <w:noProof/>
                <w:webHidden/>
                <w:sz w:val="24"/>
              </w:rPr>
              <w:instrText xml:space="preserve"> PAGEREF _Toc122972916 \h </w:instrText>
            </w:r>
            <w:r w:rsidR="007E7DE2" w:rsidRPr="007E7DE2">
              <w:rPr>
                <w:rFonts w:ascii="Times New Roman" w:hAnsi="Times New Roman" w:cs="Times New Roman"/>
                <w:noProof/>
                <w:webHidden/>
                <w:sz w:val="24"/>
              </w:rPr>
            </w:r>
            <w:r w:rsidR="007E7DE2" w:rsidRPr="007E7DE2">
              <w:rPr>
                <w:rFonts w:ascii="Times New Roman" w:hAnsi="Times New Roman" w:cs="Times New Roman"/>
                <w:noProof/>
                <w:webHidden/>
                <w:sz w:val="24"/>
              </w:rPr>
              <w:fldChar w:fldCharType="separate"/>
            </w:r>
            <w:r w:rsidR="007E7DE2" w:rsidRPr="007E7DE2">
              <w:rPr>
                <w:rFonts w:ascii="Times New Roman" w:hAnsi="Times New Roman" w:cs="Times New Roman"/>
                <w:noProof/>
                <w:webHidden/>
                <w:sz w:val="24"/>
              </w:rPr>
              <w:t>14</w:t>
            </w:r>
            <w:r w:rsidR="007E7DE2" w:rsidRPr="007E7DE2">
              <w:rPr>
                <w:rFonts w:ascii="Times New Roman" w:hAnsi="Times New Roman" w:cs="Times New Roman"/>
                <w:noProof/>
                <w:webHidden/>
                <w:sz w:val="24"/>
              </w:rPr>
              <w:fldChar w:fldCharType="end"/>
            </w:r>
          </w:hyperlink>
        </w:p>
        <w:p w:rsidR="00B656E4" w:rsidRPr="00A20A8E" w:rsidRDefault="00AE159B" w:rsidP="00277EFC">
          <w:pPr>
            <w:spacing w:line="360" w:lineRule="auto"/>
            <w:jc w:val="both"/>
            <w:rPr>
              <w:rFonts w:ascii="Times New Roman" w:hAnsi="Times New Roman" w:cs="Times New Roman"/>
              <w:sz w:val="24"/>
              <w:szCs w:val="24"/>
              <w:lang w:val="en-GB"/>
            </w:rPr>
          </w:pPr>
          <w:r w:rsidRPr="00A20A8E">
            <w:rPr>
              <w:rFonts w:ascii="Times New Roman" w:hAnsi="Times New Roman" w:cs="Times New Roman"/>
              <w:sz w:val="24"/>
              <w:szCs w:val="24"/>
              <w:lang w:val="en-GB"/>
            </w:rPr>
            <w:fldChar w:fldCharType="end"/>
          </w:r>
        </w:p>
      </w:sdtContent>
    </w:sdt>
    <w:p w:rsidR="00B74640" w:rsidRPr="00A20A8E" w:rsidRDefault="00120A26">
      <w:pPr>
        <w:pStyle w:val="Normal1"/>
        <w:spacing w:line="360" w:lineRule="auto"/>
        <w:jc w:val="both"/>
        <w:rPr>
          <w:rFonts w:ascii="Times New Roman" w:eastAsia="Times New Roman" w:hAnsi="Times New Roman" w:cs="Times New Roman"/>
          <w:b/>
          <w:sz w:val="24"/>
          <w:szCs w:val="24"/>
          <w:lang w:val="en-GB"/>
        </w:rPr>
      </w:pPr>
      <w:r w:rsidRPr="00A20A8E">
        <w:rPr>
          <w:lang w:val="en-GB"/>
        </w:rPr>
        <w:br w:type="page"/>
      </w:r>
    </w:p>
    <w:p w:rsidR="00B74640" w:rsidRPr="00A20A8E" w:rsidRDefault="00A23061" w:rsidP="00C073A5">
      <w:pPr>
        <w:pStyle w:val="Heading1"/>
        <w:rPr>
          <w:lang w:val="en-GB"/>
        </w:rPr>
      </w:pPr>
      <w:bookmarkStart w:id="0" w:name="_Toc122972904"/>
      <w:r w:rsidRPr="00A20A8E">
        <w:rPr>
          <w:lang w:val="en-GB"/>
        </w:rPr>
        <w:t>Introduction</w:t>
      </w:r>
      <w:bookmarkEnd w:id="0"/>
      <w:r w:rsidR="00DA65CA"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economy of the global</w:t>
      </w:r>
      <w:r w:rsidR="002812E5" w:rsidRPr="00A20A8E">
        <w:rPr>
          <w:rFonts w:ascii="Times New Roman" w:eastAsia="Times New Roman" w:hAnsi="Times New Roman" w:cs="Times New Roman"/>
          <w:sz w:val="24"/>
          <w:szCs w:val="24"/>
          <w:lang w:val="en-GB"/>
        </w:rPr>
        <w:t xml:space="preserve"> market is developing every day </w:t>
      </w:r>
      <w:r w:rsidRPr="00A20A8E">
        <w:rPr>
          <w:rFonts w:ascii="Times New Roman" w:eastAsia="Times New Roman" w:hAnsi="Times New Roman" w:cs="Times New Roman"/>
          <w:sz w:val="24"/>
          <w:szCs w:val="24"/>
          <w:lang w:val="en-GB"/>
        </w:rPr>
        <w:t xml:space="preserve">and the </w:t>
      </w:r>
      <w:r w:rsidRPr="00A20A8E">
        <w:rPr>
          <w:rFonts w:ascii="Times New Roman" w:eastAsia="Times New Roman" w:hAnsi="Times New Roman" w:cs="Times New Roman"/>
          <w:b/>
          <w:i/>
          <w:sz w:val="24"/>
          <w:szCs w:val="24"/>
          <w:lang w:val="en-GB"/>
        </w:rPr>
        <w:t>Human Resource Management</w:t>
      </w:r>
      <w:r w:rsidRPr="00A20A8E">
        <w:rPr>
          <w:rFonts w:ascii="Times New Roman" w:eastAsia="Times New Roman" w:hAnsi="Times New Roman" w:cs="Times New Roman"/>
          <w:sz w:val="24"/>
          <w:szCs w:val="24"/>
          <w:lang w:val="en-GB"/>
        </w:rPr>
        <w:t xml:space="preserve"> of the organisations in the country helps to grow the business in the international market and increase the economic growth of the country. This study has focused on the current state of the labour market in the UK, the employment issues of the country and the availability of the job vacancy in the country. Besides that, the HR Management of the country after Brexit and the way it is evolving its</w:t>
      </w:r>
      <w:r w:rsidR="002812E5" w:rsidRPr="00A20A8E">
        <w:rPr>
          <w:rFonts w:ascii="Times New Roman" w:eastAsia="Times New Roman" w:hAnsi="Times New Roman" w:cs="Times New Roman"/>
          <w:sz w:val="24"/>
          <w:szCs w:val="24"/>
          <w:lang w:val="en-GB"/>
        </w:rPr>
        <w:t xml:space="preserve"> position in the global market. There</w:t>
      </w:r>
      <w:r w:rsidRPr="00A20A8E">
        <w:rPr>
          <w:rFonts w:ascii="Times New Roman" w:eastAsia="Times New Roman" w:hAnsi="Times New Roman" w:cs="Times New Roman"/>
          <w:sz w:val="24"/>
          <w:szCs w:val="24"/>
          <w:lang w:val="en-GB"/>
        </w:rPr>
        <w:t xml:space="preserve"> is a detailed discussion about the recent pandemic situation that has affected the country's economic growth and the way HRMs of the country recovered from the loss after the pandemic.       </w:t>
      </w:r>
    </w:p>
    <w:p w:rsidR="0042384D" w:rsidRPr="00A20A8E" w:rsidRDefault="00264CDF" w:rsidP="00C073A5">
      <w:pPr>
        <w:pStyle w:val="Heading1"/>
        <w:rPr>
          <w:lang w:val="en-GB"/>
        </w:rPr>
      </w:pPr>
      <w:bookmarkStart w:id="1" w:name="_Toc122972905"/>
      <w:r>
        <w:rPr>
          <w:lang w:val="en-GB"/>
        </w:rPr>
        <w:t>1.0</w:t>
      </w:r>
      <w:r w:rsidR="00D77931" w:rsidRPr="00A20A8E">
        <w:rPr>
          <w:lang w:val="en-GB"/>
        </w:rPr>
        <w:t xml:space="preserve"> The current state of the labour market in the UK</w:t>
      </w:r>
      <w:bookmarkEnd w:id="1"/>
    </w:p>
    <w:p w:rsidR="00B74640" w:rsidRPr="00A20A8E" w:rsidRDefault="00C073A5" w:rsidP="00D00AC6">
      <w:pPr>
        <w:pStyle w:val="Heading2"/>
        <w:rPr>
          <w:lang w:val="en-GB"/>
        </w:rPr>
      </w:pPr>
      <w:bookmarkStart w:id="2" w:name="_Toc122972906"/>
      <w:r w:rsidRPr="00A20A8E">
        <w:rPr>
          <w:lang w:val="en-GB"/>
        </w:rPr>
        <w:t>1</w:t>
      </w:r>
      <w:r w:rsidR="0042384D" w:rsidRPr="00A20A8E">
        <w:rPr>
          <w:lang w:val="en-GB"/>
        </w:rPr>
        <w:t>.</w:t>
      </w:r>
      <w:r w:rsidR="00264CDF">
        <w:rPr>
          <w:lang w:val="en-GB"/>
        </w:rPr>
        <w:t>1</w:t>
      </w:r>
      <w:r w:rsidR="0042384D" w:rsidRPr="00A20A8E">
        <w:rPr>
          <w:lang w:val="en-GB"/>
        </w:rPr>
        <w:t xml:space="preserve"> Current Posture of labour market</w:t>
      </w:r>
      <w:bookmarkEnd w:id="2"/>
      <w:r w:rsidR="00DA65CA" w:rsidRPr="00A20A8E">
        <w:rPr>
          <w:lang w:val="en-GB"/>
        </w:rPr>
        <w:t xml:space="preserve"> </w:t>
      </w:r>
      <w:r w:rsidR="00120A26"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In this rapidly changing world, the labour market is changing day by day and it is also affecting the nature of working with a focus on self-growth. This focus on self-growth is increasing the self-employment rate of the country and the HRMs of the country are emerging new strategies to enhance the economic security of the country without damaging the labour market (Resolution Foundation, 2022). In 2019, the labour force of the UK between 24-54 years was 23,562k and it was counted before the pandemic situation (Statista, 2022). In 2022, the number of full-time workers in the UK is around 24.6 million which has increased after the pandemic situation but it is still below their pre-pandemic level (Clark, 2022).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In October 2022, the employment rate in the UK was 75.6% whereas the rate of employment in October 2021 was 75.4% (Clark, 2022). During the pandemic, the labour market was badly impacted as all the organisations and businesses were closed for months and the unemployment rate of the country increased for a certain period. However, even after the unemployment and decrease in job vacancies in this country, still the country faces the tightest labour market as the overall marke</w:t>
      </w:r>
      <w:r w:rsidR="002812E5" w:rsidRPr="00A20A8E">
        <w:rPr>
          <w:rFonts w:ascii="Times New Roman" w:eastAsia="Times New Roman" w:hAnsi="Times New Roman" w:cs="Times New Roman"/>
          <w:sz w:val="24"/>
          <w:szCs w:val="24"/>
          <w:lang w:val="en-GB"/>
        </w:rPr>
        <w:t>t of the country is still high. T</w:t>
      </w:r>
      <w:r w:rsidRPr="00A20A8E">
        <w:rPr>
          <w:rFonts w:ascii="Times New Roman" w:eastAsia="Times New Roman" w:hAnsi="Times New Roman" w:cs="Times New Roman"/>
          <w:sz w:val="24"/>
          <w:szCs w:val="24"/>
          <w:lang w:val="en-GB"/>
        </w:rPr>
        <w:t>he HRMs of every organisation and business are making affordable and adaptable strategies that can be taken to ease the tightness in the labour market of the country.</w:t>
      </w:r>
      <w:r w:rsidR="002812E5"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sz w:val="24"/>
          <w:szCs w:val="24"/>
          <w:lang w:val="en-GB"/>
        </w:rPr>
        <w:t xml:space="preserve"> </w:t>
      </w:r>
    </w:p>
    <w:p w:rsidR="00B74640" w:rsidRPr="00A20A8E" w:rsidRDefault="00120A26" w:rsidP="00A75333">
      <w:pPr>
        <w:pStyle w:val="Normal1"/>
        <w:spacing w:line="360" w:lineRule="auto"/>
        <w:ind w:left="720"/>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noProof/>
          <w:sz w:val="24"/>
          <w:szCs w:val="24"/>
          <w:lang w:val="en-GB"/>
        </w:rPr>
        <w:drawing>
          <wp:inline distT="114300" distB="114300" distL="114300" distR="114300">
            <wp:extent cx="5033963" cy="331695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033963" cy="3316952"/>
                    </a:xfrm>
                    <a:prstGeom prst="rect">
                      <a:avLst/>
                    </a:prstGeom>
                    <a:ln w="25400">
                      <a:solidFill>
                        <a:srgbClr val="000000"/>
                      </a:solidFill>
                      <a:prstDash val="solid"/>
                    </a:ln>
                  </pic:spPr>
                </pic:pic>
              </a:graphicData>
            </a:graphic>
          </wp:inline>
        </w:drawing>
      </w:r>
      <w:r w:rsidRPr="00A20A8E">
        <w:rPr>
          <w:rFonts w:ascii="Times New Roman" w:eastAsia="Times New Roman" w:hAnsi="Times New Roman" w:cs="Times New Roman"/>
          <w:b/>
          <w:sz w:val="24"/>
          <w:szCs w:val="24"/>
          <w:lang w:val="en-GB"/>
        </w:rPr>
        <w:t>Figure 1: Labour Market in the UK (2011 - 2022)</w:t>
      </w:r>
    </w:p>
    <w:p w:rsidR="00B74640" w:rsidRPr="00A20A8E" w:rsidRDefault="00120A26" w:rsidP="00A75333">
      <w:pPr>
        <w:pStyle w:val="Normal1"/>
        <w:spacing w:line="360" w:lineRule="auto"/>
        <w:ind w:left="720"/>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sz w:val="24"/>
          <w:szCs w:val="24"/>
          <w:lang w:val="en-GB"/>
        </w:rPr>
        <w:t xml:space="preserve">(Source: UK Parliament, 2022) </w:t>
      </w:r>
      <w:r w:rsidRPr="00A20A8E">
        <w:rPr>
          <w:rFonts w:ascii="Times New Roman" w:eastAsia="Times New Roman" w:hAnsi="Times New Roman" w:cs="Times New Roman"/>
          <w:b/>
          <w:sz w:val="24"/>
          <w:szCs w:val="24"/>
          <w:lang w:val="en-GB"/>
        </w:rPr>
        <w:tab/>
      </w:r>
    </w:p>
    <w:p w:rsidR="00B74640" w:rsidRPr="00A20A8E" w:rsidRDefault="00C073A5" w:rsidP="00D00AC6">
      <w:pPr>
        <w:pStyle w:val="Heading2"/>
        <w:rPr>
          <w:lang w:val="en-GB"/>
        </w:rPr>
      </w:pPr>
      <w:bookmarkStart w:id="3" w:name="_Toc122972907"/>
      <w:r w:rsidRPr="00A20A8E">
        <w:rPr>
          <w:lang w:val="en-GB"/>
        </w:rPr>
        <w:t>1</w:t>
      </w:r>
      <w:r w:rsidR="00B56EAB">
        <w:rPr>
          <w:lang w:val="en-GB"/>
        </w:rPr>
        <w:t>.2</w:t>
      </w:r>
      <w:r w:rsidR="00CB5588" w:rsidRPr="00A20A8E">
        <w:rPr>
          <w:lang w:val="en-GB"/>
        </w:rPr>
        <w:t xml:space="preserve"> </w:t>
      </w:r>
      <w:r w:rsidR="00DA65CA" w:rsidRPr="00A20A8E">
        <w:rPr>
          <w:lang w:val="en-GB"/>
        </w:rPr>
        <w:t>Employment in the UK</w:t>
      </w:r>
      <w:bookmarkEnd w:id="3"/>
      <w:r w:rsidR="00DA65CA"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In 2022, 32.8 million people are employed in the UK, whereas in 2020, 33 million people were employed in the country (Clark, 2022). After the outbreak of the pandemic, the work process and working environments have changed as there were only online platforms </w:t>
      </w:r>
      <w:r w:rsidR="007523F6" w:rsidRPr="00A20A8E">
        <w:rPr>
          <w:rFonts w:ascii="Times New Roman" w:eastAsia="Times New Roman" w:hAnsi="Times New Roman" w:cs="Times New Roman"/>
          <w:sz w:val="24"/>
          <w:szCs w:val="24"/>
          <w:lang w:val="en-GB"/>
        </w:rPr>
        <w:t xml:space="preserve">and online connections to work. </w:t>
      </w:r>
      <w:r w:rsidRPr="00A20A8E">
        <w:rPr>
          <w:rFonts w:ascii="Times New Roman" w:eastAsia="Times New Roman" w:hAnsi="Times New Roman" w:cs="Times New Roman"/>
          <w:sz w:val="24"/>
          <w:szCs w:val="24"/>
          <w:lang w:val="en-GB"/>
        </w:rPr>
        <w:t>The economy of the country was dependent on low-productivity service and thus the organisations cut off their many employees during the pandemic situation (Fana</w:t>
      </w:r>
      <w:r w:rsidRPr="00A20A8E">
        <w:rPr>
          <w:rFonts w:ascii="Times New Roman" w:eastAsia="Times New Roman" w:hAnsi="Times New Roman" w:cs="Times New Roman"/>
          <w:i/>
          <w:sz w:val="24"/>
          <w:szCs w:val="24"/>
          <w:lang w:val="en-GB"/>
        </w:rPr>
        <w:t xml:space="preserve"> et al</w:t>
      </w:r>
      <w:r w:rsidRPr="00A20A8E">
        <w:rPr>
          <w:rFonts w:ascii="Times New Roman" w:eastAsia="Times New Roman" w:hAnsi="Times New Roman" w:cs="Times New Roman"/>
          <w:sz w:val="24"/>
          <w:szCs w:val="24"/>
          <w:lang w:val="en-GB"/>
        </w:rPr>
        <w:t xml:space="preserve">., 2020). Apart from this, the working time of the engaged employees decreased before and as well the employee engagement rate in the UK was lower than in the pre-pandemic state. </w:t>
      </w:r>
    </w:p>
    <w:p w:rsidR="00B74640" w:rsidRPr="00A20A8E" w:rsidRDefault="00120A26" w:rsidP="00A75333">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noProof/>
          <w:sz w:val="24"/>
          <w:szCs w:val="24"/>
          <w:lang w:val="en-GB"/>
        </w:rPr>
        <w:drawing>
          <wp:inline distT="114300" distB="114300" distL="114300" distR="114300">
            <wp:extent cx="5243513" cy="3151149"/>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243513" cy="3151149"/>
                    </a:xfrm>
                    <a:prstGeom prst="rect">
                      <a:avLst/>
                    </a:prstGeom>
                    <a:ln w="25400">
                      <a:solidFill>
                        <a:srgbClr val="000000"/>
                      </a:solidFill>
                      <a:prstDash val="solid"/>
                    </a:ln>
                  </pic:spPr>
                </pic:pic>
              </a:graphicData>
            </a:graphic>
          </wp:inline>
        </w:drawing>
      </w:r>
    </w:p>
    <w:p w:rsidR="00B74640" w:rsidRPr="00A20A8E" w:rsidRDefault="00120A26" w:rsidP="00A75333">
      <w:pPr>
        <w:pStyle w:val="Normal1"/>
        <w:spacing w:line="360" w:lineRule="auto"/>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Figure 2: Employment rate of the UK, (1992 - 2022)</w:t>
      </w:r>
    </w:p>
    <w:p w:rsidR="00B74640" w:rsidRPr="00A20A8E" w:rsidRDefault="00120A26" w:rsidP="00A75333">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(Source: Clark, 2022)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During the pandemic, unemployment in the UK was higher as the country's economy was facing huge issues regarding the lockdown. The unemployment rate of the country was 3.7% in 2022, but in 2021 the rate was above 5% which was the highest unemployment rate of this country of all time. The government in the UK paid up to 80% of the wages for almost 11 million jobs to prevent severe job loss issues</w:t>
      </w:r>
      <w:r w:rsidR="007523F6" w:rsidRPr="00A20A8E">
        <w:rPr>
          <w:rFonts w:ascii="Times New Roman" w:eastAsia="Times New Roman" w:hAnsi="Times New Roman" w:cs="Times New Roman"/>
          <w:sz w:val="24"/>
          <w:szCs w:val="24"/>
          <w:lang w:val="en-GB"/>
        </w:rPr>
        <w:t xml:space="preserve"> during the pandemic situation. </w:t>
      </w:r>
      <w:r w:rsidRPr="00A20A8E">
        <w:rPr>
          <w:rFonts w:ascii="Times New Roman" w:eastAsia="Times New Roman" w:hAnsi="Times New Roman" w:cs="Times New Roman"/>
          <w:sz w:val="24"/>
          <w:szCs w:val="24"/>
          <w:lang w:val="en-GB"/>
        </w:rPr>
        <w:t xml:space="preserve">The unemployment rate in the older age group is higher than in the younger age group and the teenage groups. The unemployment rate between the 16-24 age </w:t>
      </w:r>
      <w:r w:rsidR="00E63B19" w:rsidRPr="00A20A8E">
        <w:rPr>
          <w:rFonts w:ascii="Times New Roman" w:eastAsia="Times New Roman" w:hAnsi="Times New Roman" w:cs="Times New Roman"/>
          <w:sz w:val="24"/>
          <w:szCs w:val="24"/>
          <w:lang w:val="en-GB"/>
        </w:rPr>
        <w:t>groups</w:t>
      </w:r>
      <w:r w:rsidRPr="00A20A8E">
        <w:rPr>
          <w:rFonts w:ascii="Times New Roman" w:eastAsia="Times New Roman" w:hAnsi="Times New Roman" w:cs="Times New Roman"/>
          <w:sz w:val="24"/>
          <w:szCs w:val="24"/>
          <w:lang w:val="en-GB"/>
        </w:rPr>
        <w:t xml:space="preserve"> is 22.5% and the unemployment rate in the 25-34 age </w:t>
      </w:r>
      <w:r w:rsidR="00E63B19" w:rsidRPr="00A20A8E">
        <w:rPr>
          <w:rFonts w:ascii="Times New Roman" w:eastAsia="Times New Roman" w:hAnsi="Times New Roman" w:cs="Times New Roman"/>
          <w:sz w:val="24"/>
          <w:szCs w:val="24"/>
          <w:lang w:val="en-GB"/>
        </w:rPr>
        <w:t>groups</w:t>
      </w:r>
      <w:r w:rsidRPr="00A20A8E">
        <w:rPr>
          <w:rFonts w:ascii="Times New Roman" w:eastAsia="Times New Roman" w:hAnsi="Times New Roman" w:cs="Times New Roman"/>
          <w:sz w:val="24"/>
          <w:szCs w:val="24"/>
          <w:lang w:val="en-GB"/>
        </w:rPr>
        <w:t xml:space="preserve"> is 8% less than the younger age group (Statista Research Department, 2022).</w:t>
      </w:r>
      <w:r w:rsidR="00DD10BE" w:rsidRPr="00A20A8E">
        <w:rPr>
          <w:rFonts w:ascii="Times New Roman" w:eastAsia="Times New Roman" w:hAnsi="Times New Roman" w:cs="Times New Roman"/>
          <w:sz w:val="24"/>
          <w:szCs w:val="24"/>
          <w:lang w:val="en-GB"/>
        </w:rPr>
        <w:t xml:space="preserve"> </w:t>
      </w:r>
    </w:p>
    <w:p w:rsidR="00B74640" w:rsidRPr="00A20A8E" w:rsidRDefault="00120A26" w:rsidP="00A75333">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noProof/>
          <w:sz w:val="24"/>
          <w:szCs w:val="24"/>
          <w:lang w:val="en-GB"/>
        </w:rPr>
        <w:drawing>
          <wp:inline distT="114300" distB="114300" distL="114300" distR="114300">
            <wp:extent cx="5348288" cy="352267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348288" cy="3522670"/>
                    </a:xfrm>
                    <a:prstGeom prst="rect">
                      <a:avLst/>
                    </a:prstGeom>
                    <a:ln w="25400">
                      <a:solidFill>
                        <a:srgbClr val="000000"/>
                      </a:solidFill>
                      <a:prstDash val="solid"/>
                    </a:ln>
                  </pic:spPr>
                </pic:pic>
              </a:graphicData>
            </a:graphic>
          </wp:inline>
        </w:drawing>
      </w:r>
    </w:p>
    <w:p w:rsidR="00B74640" w:rsidRPr="00A20A8E" w:rsidRDefault="00120A26" w:rsidP="00A75333">
      <w:pPr>
        <w:pStyle w:val="Normal1"/>
        <w:spacing w:line="360" w:lineRule="auto"/>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Figure 3: The unemployment rate in the UK (1971-2022)</w:t>
      </w:r>
    </w:p>
    <w:p w:rsidR="00B74640" w:rsidRPr="00A20A8E" w:rsidRDefault="00120A26" w:rsidP="00A75333">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(Source: Statista Research Department, 2022)           </w:t>
      </w:r>
    </w:p>
    <w:p w:rsidR="00B74640" w:rsidRPr="00A20A8E" w:rsidRDefault="00C073A5" w:rsidP="00D00AC6">
      <w:pPr>
        <w:pStyle w:val="Heading2"/>
        <w:rPr>
          <w:lang w:val="en-GB"/>
        </w:rPr>
      </w:pPr>
      <w:bookmarkStart w:id="4" w:name="_Toc122972908"/>
      <w:r w:rsidRPr="00A20A8E">
        <w:rPr>
          <w:lang w:val="en-GB"/>
        </w:rPr>
        <w:t>1</w:t>
      </w:r>
      <w:r w:rsidR="00B56EAB">
        <w:rPr>
          <w:lang w:val="en-GB"/>
        </w:rPr>
        <w:t>.3</w:t>
      </w:r>
      <w:r w:rsidR="00CB5588" w:rsidRPr="00A20A8E">
        <w:rPr>
          <w:lang w:val="en-GB"/>
        </w:rPr>
        <w:t xml:space="preserve"> </w:t>
      </w:r>
      <w:r w:rsidR="00120A26" w:rsidRPr="00A20A8E">
        <w:rPr>
          <w:lang w:val="en-GB"/>
        </w:rPr>
        <w:t>Vacancies an</w:t>
      </w:r>
      <w:r w:rsidR="00DA65CA" w:rsidRPr="00A20A8E">
        <w:rPr>
          <w:lang w:val="en-GB"/>
        </w:rPr>
        <w:t>d jobs in the UK</w:t>
      </w:r>
      <w:bookmarkEnd w:id="4"/>
      <w:r w:rsidR="00DA65CA"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global job market has gone through a lot of changes after the pandemic situation and the economy of the country is still not fu</w:t>
      </w:r>
      <w:r w:rsidR="00D46B65" w:rsidRPr="00A20A8E">
        <w:rPr>
          <w:rFonts w:ascii="Times New Roman" w:eastAsia="Times New Roman" w:hAnsi="Times New Roman" w:cs="Times New Roman"/>
          <w:sz w:val="24"/>
          <w:szCs w:val="24"/>
          <w:lang w:val="en-GB"/>
        </w:rPr>
        <w:t>lly recovered from the losses as t</w:t>
      </w:r>
      <w:r w:rsidRPr="00A20A8E">
        <w:rPr>
          <w:rFonts w:ascii="Times New Roman" w:eastAsia="Times New Roman" w:hAnsi="Times New Roman" w:cs="Times New Roman"/>
          <w:sz w:val="24"/>
          <w:szCs w:val="24"/>
          <w:lang w:val="en-GB"/>
        </w:rPr>
        <w:t>he high-demand jobs in the country have face</w:t>
      </w:r>
      <w:r w:rsidR="00D46B65" w:rsidRPr="00A20A8E">
        <w:rPr>
          <w:rFonts w:ascii="Times New Roman" w:eastAsia="Times New Roman" w:hAnsi="Times New Roman" w:cs="Times New Roman"/>
          <w:sz w:val="24"/>
          <w:szCs w:val="24"/>
          <w:lang w:val="en-GB"/>
        </w:rPr>
        <w:t xml:space="preserve">d a downfall after the pandemic. </w:t>
      </w:r>
      <w:r w:rsidRPr="00A20A8E">
        <w:rPr>
          <w:rFonts w:ascii="Times New Roman" w:eastAsia="Times New Roman" w:hAnsi="Times New Roman" w:cs="Times New Roman"/>
          <w:sz w:val="24"/>
          <w:szCs w:val="24"/>
          <w:lang w:val="en-GB"/>
        </w:rPr>
        <w:t>In the UK, most people from non-STEM (Science, Technology, Engineering and Mathematics) are working in STEM-related jobs because of their advanced skills and knowledge (Grinis, 2019). Secondly, STEM education is very expensive and difficult to afford for everyone, while on the other hand, non-STEM graduates can acquire more knowledge and skills themselves to get a STEM-related job.</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After the great financial crisis, the productivity of the country mysteriously fell and the growth rates of the country decreased significantly after this. During this crisis period, drastic changes were occurring in the productivity of the country which badly impacted the job vacancy of the country (Turrell et al., 2021). The financial crisis created a puzzling situation in the productivity of the country, and to recover from the crisis almost 15 million job adverts were posted online as they had opened their job vacancies (Turrell, 2018).  The business turnover of the country by 2022 is 4.16 trillion British pounds which decreased by 290 billion pounds to previous years. After the financial crisis during the pandemic employee turnover rates had fallen down and almost around 9,400 businesses suffered huge losses during this period and the turnover rates had faced major downfall (Statista Research Department, 2022).</w:t>
      </w:r>
    </w:p>
    <w:p w:rsidR="00B74640" w:rsidRPr="00A20A8E" w:rsidRDefault="00120A26" w:rsidP="00A75333">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noProof/>
          <w:sz w:val="24"/>
          <w:szCs w:val="24"/>
          <w:lang w:val="en-GB"/>
        </w:rPr>
        <w:drawing>
          <wp:inline distT="114300" distB="114300" distL="114300" distR="114300">
            <wp:extent cx="5176838" cy="3409744"/>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176838" cy="3409744"/>
                    </a:xfrm>
                    <a:prstGeom prst="rect">
                      <a:avLst/>
                    </a:prstGeom>
                    <a:ln w="25400">
                      <a:solidFill>
                        <a:srgbClr val="000000"/>
                      </a:solidFill>
                      <a:prstDash val="solid"/>
                    </a:ln>
                  </pic:spPr>
                </pic:pic>
              </a:graphicData>
            </a:graphic>
          </wp:inline>
        </w:drawing>
      </w:r>
    </w:p>
    <w:p w:rsidR="00B74640" w:rsidRPr="00A20A8E" w:rsidRDefault="00120A26" w:rsidP="00A75333">
      <w:pPr>
        <w:pStyle w:val="Normal1"/>
        <w:spacing w:line="360" w:lineRule="auto"/>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Figure 4: Turnover rates of various industries and real estate businesses in the UK, after the effects of the pandemic (2021)</w:t>
      </w:r>
    </w:p>
    <w:p w:rsidR="00B74640" w:rsidRPr="00A20A8E" w:rsidRDefault="00120A26" w:rsidP="00C073A5">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(Source: Statista Research Department, 2022)               </w:t>
      </w:r>
    </w:p>
    <w:p w:rsidR="00595333" w:rsidRPr="00A20A8E" w:rsidRDefault="007D1546" w:rsidP="00C073A5">
      <w:pPr>
        <w:pStyle w:val="Heading1"/>
        <w:rPr>
          <w:lang w:val="en-GB"/>
        </w:rPr>
      </w:pPr>
      <w:bookmarkStart w:id="5" w:name="_Toc122972909"/>
      <w:r>
        <w:rPr>
          <w:lang w:val="en-GB"/>
        </w:rPr>
        <w:t>2</w:t>
      </w:r>
      <w:r w:rsidR="00595333" w:rsidRPr="00A20A8E">
        <w:rPr>
          <w:lang w:val="en-GB"/>
        </w:rPr>
        <w:t>.</w:t>
      </w:r>
      <w:r>
        <w:rPr>
          <w:lang w:val="en-GB"/>
        </w:rPr>
        <w:t>0</w:t>
      </w:r>
      <w:r w:rsidR="00595333" w:rsidRPr="00A20A8E">
        <w:rPr>
          <w:lang w:val="en-GB"/>
        </w:rPr>
        <w:t xml:space="preserve"> The Emerging Changes in HRM in the post Brexit and post Covid external environment</w:t>
      </w:r>
      <w:bookmarkEnd w:id="5"/>
    </w:p>
    <w:p w:rsidR="00336B7E" w:rsidRPr="00A20A8E" w:rsidRDefault="005E063F" w:rsidP="00D00AC6">
      <w:pPr>
        <w:pStyle w:val="Heading2"/>
        <w:rPr>
          <w:lang w:val="en-GB"/>
        </w:rPr>
      </w:pPr>
      <w:bookmarkStart w:id="6" w:name="_Toc122972910"/>
      <w:r w:rsidRPr="00A20A8E">
        <w:rPr>
          <w:lang w:val="en-GB"/>
        </w:rPr>
        <w:t>2</w:t>
      </w:r>
      <w:r w:rsidR="007D1546">
        <w:rPr>
          <w:lang w:val="en-GB"/>
        </w:rPr>
        <w:t>.1</w:t>
      </w:r>
      <w:r w:rsidR="00336B7E" w:rsidRPr="00A20A8E">
        <w:rPr>
          <w:lang w:val="en-GB"/>
        </w:rPr>
        <w:t xml:space="preserve"> Emerging new strategies in the HRM after the pandemic</w:t>
      </w:r>
      <w:bookmarkEnd w:id="6"/>
      <w:r w:rsidR="00336B7E" w:rsidRPr="00A20A8E">
        <w:rPr>
          <w:lang w:val="en-GB"/>
        </w:rPr>
        <w:t xml:space="preserve"> </w:t>
      </w:r>
    </w:p>
    <w:p w:rsidR="00336B7E" w:rsidRPr="00A20A8E" w:rsidRDefault="00336B7E"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The outbreak of the pandemic has badly impacted global business very badly and disrupted Human Resource Management (HRM) across various industries across the whole country. The "COVID-19" situation has brought challenging situations for organisations both internal and external factors were impacted because of the virus. In this critical situation, the practice of HR management becomes more challenging as they need to deal with external issues to maintain the business in the global market. Besides that, they need to provide a good and positive work environment to the employees to maintain the productivity of the organisation (Zhong </w:t>
      </w:r>
      <w:r w:rsidRPr="00A20A8E">
        <w:rPr>
          <w:rFonts w:ascii="Times New Roman" w:eastAsia="Times New Roman" w:hAnsi="Times New Roman" w:cs="Times New Roman"/>
          <w:i/>
          <w:sz w:val="24"/>
          <w:szCs w:val="24"/>
          <w:lang w:val="en-GB"/>
        </w:rPr>
        <w:t>et al</w:t>
      </w:r>
      <w:r w:rsidRPr="00A20A8E">
        <w:rPr>
          <w:rFonts w:ascii="Times New Roman" w:eastAsia="Times New Roman" w:hAnsi="Times New Roman" w:cs="Times New Roman"/>
          <w:sz w:val="24"/>
          <w:szCs w:val="24"/>
          <w:lang w:val="en-GB"/>
        </w:rPr>
        <w:t xml:space="preserve">., 2021). During the pandemic, the HR management of the organisations takes new strategies and new technologies to provide more facilities to their employees to maintain employee engagement in the organisation. </w:t>
      </w:r>
    </w:p>
    <w:p w:rsidR="00336B7E" w:rsidRPr="00A20A8E" w:rsidRDefault="00336B7E"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The work environment of every organisation depends on their beliefs and values but during the pandemic, all of their values were changed and thus it created a challenging situation for the organisation. Most of the brands during the pandemic restricted their productivity and employee engagement recognizing the safety of the employees who work for the organisation. This sudden restriction has created a challenging situation for organisations and brands, as they need to change their marketing strategies. The challenges have increased in the global market as every organisation wanted to explore their businesses in the global market during this crisis (Kalogiannidis, 2021). </w:t>
      </w:r>
    </w:p>
    <w:p w:rsidR="00336B7E" w:rsidRPr="00A20A8E" w:rsidRDefault="00336B7E" w:rsidP="00A75333">
      <w:pPr>
        <w:pStyle w:val="Normal1"/>
        <w:spacing w:line="360" w:lineRule="auto"/>
        <w:rPr>
          <w:lang w:val="en-GB"/>
        </w:rPr>
      </w:pPr>
      <w:r w:rsidRPr="00A20A8E">
        <w:rPr>
          <w:rFonts w:ascii="Times New Roman" w:eastAsia="Times New Roman" w:hAnsi="Times New Roman" w:cs="Times New Roman"/>
          <w:sz w:val="24"/>
          <w:szCs w:val="24"/>
          <w:lang w:val="en-GB"/>
        </w:rPr>
        <w:t xml:space="preserve">The pandemic situation has highlighted the important role of stakeholders in a business and organisations have always taken them for granted the stakeholders. After the pandemic, the HR management has made strategies regarding the relationship of the organisation with their stakeholders to make it better than before. The HR department of every organisation is making strategic business partners to improve their position in the global market. The pandemic has highlighted the necessity of recalibrating the discussion to handle the tactical versus of the business and the strategic role of the HR department in an organisation. After the Covid period, some organisations still provide Work From Home facilities to their employees before their health. The HR department gives more priority to the employee's health and gives more attention to their comfort level proper to the pandemic situation (Collings </w:t>
      </w:r>
      <w:r w:rsidRPr="00A20A8E">
        <w:rPr>
          <w:rFonts w:ascii="Times New Roman" w:eastAsia="Times New Roman" w:hAnsi="Times New Roman" w:cs="Times New Roman"/>
          <w:i/>
          <w:sz w:val="24"/>
          <w:szCs w:val="24"/>
          <w:lang w:val="en-GB"/>
        </w:rPr>
        <w:t>et al</w:t>
      </w:r>
      <w:r w:rsidRPr="00A20A8E">
        <w:rPr>
          <w:rFonts w:ascii="Times New Roman" w:eastAsia="Times New Roman" w:hAnsi="Times New Roman" w:cs="Times New Roman"/>
          <w:sz w:val="24"/>
          <w:szCs w:val="24"/>
          <w:lang w:val="en-GB"/>
        </w:rPr>
        <w:t>., 2021). The HR management of every organisation in the country is evolving with new ideas to maintain the position of their business according to the rapidly changing global business.</w:t>
      </w:r>
    </w:p>
    <w:p w:rsidR="00B74640" w:rsidRPr="00A20A8E" w:rsidRDefault="005E063F" w:rsidP="005E063F">
      <w:pPr>
        <w:pStyle w:val="Heading2"/>
        <w:rPr>
          <w:lang w:val="en-GB"/>
        </w:rPr>
      </w:pPr>
      <w:bookmarkStart w:id="7" w:name="_Toc122972911"/>
      <w:r w:rsidRPr="00A20A8E">
        <w:rPr>
          <w:lang w:val="en-GB"/>
        </w:rPr>
        <w:t>2</w:t>
      </w:r>
      <w:r w:rsidR="00CB5588" w:rsidRPr="00A20A8E">
        <w:rPr>
          <w:lang w:val="en-GB"/>
        </w:rPr>
        <w:t>.</w:t>
      </w:r>
      <w:r w:rsidR="007D1546">
        <w:rPr>
          <w:lang w:val="en-GB"/>
        </w:rPr>
        <w:t>2</w:t>
      </w:r>
      <w:r w:rsidR="00CB5588" w:rsidRPr="00A20A8E">
        <w:rPr>
          <w:lang w:val="en-GB"/>
        </w:rPr>
        <w:t xml:space="preserve"> </w:t>
      </w:r>
      <w:r w:rsidR="00120A26" w:rsidRPr="00A20A8E">
        <w:rPr>
          <w:lang w:val="en-GB"/>
        </w:rPr>
        <w:t>Post-Brexit impac</w:t>
      </w:r>
      <w:r w:rsidR="00DA65CA" w:rsidRPr="00A20A8E">
        <w:rPr>
          <w:lang w:val="en-GB"/>
        </w:rPr>
        <w:t>t on job vacancies in the UK</w:t>
      </w:r>
      <w:bookmarkEnd w:id="7"/>
      <w:r w:rsidR="00DA65CA"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departure of the UK from the European Union which is known as Brexit has resulted in greater immigration and employment restrictions in the UK. Brexit has impacted the workforce and the HR management of many organisations in the UK. After Brexit there was a loss in the GDP of the country and macroeconomics has lowered the employment rate which has badly impacted the economic growth of the country. However, after Brexit, the economy of the UK is reliably increasing day by day and the vacancies especially in the job sectors are increasing day by day. There are some sectors in the country which have faced major job losses after Brexit but the country is evolving the economic growth every day. Equally, businesses are increasing their competitiveness in the global market and many other industries are building their position in the market (Read, and Fenge, 2019). The import and export businesses are reliably increasing their business on the international level which also strengthens the economic growth of the country.</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Though the post-Brexit has created uncertainty in the trade market of the UK and the negotiation of a new agreement in a very short time has puzzled the financial system of the country. Apart from this when the UK was a part of the EU, the UK had a membership in the European Free Trade Association but after Brexit. Many regional implications impact the economic growth of the country after Brexit (Thissen </w:t>
      </w:r>
      <w:r w:rsidRPr="00A20A8E">
        <w:rPr>
          <w:rFonts w:ascii="Times New Roman" w:eastAsia="Times New Roman" w:hAnsi="Times New Roman" w:cs="Times New Roman"/>
          <w:i/>
          <w:sz w:val="24"/>
          <w:szCs w:val="24"/>
          <w:lang w:val="en-GB"/>
        </w:rPr>
        <w:t>et al</w:t>
      </w:r>
      <w:r w:rsidRPr="00A20A8E">
        <w:rPr>
          <w:rFonts w:ascii="Times New Roman" w:eastAsia="Times New Roman" w:hAnsi="Times New Roman" w:cs="Times New Roman"/>
          <w:sz w:val="24"/>
          <w:szCs w:val="24"/>
          <w:lang w:val="en-GB"/>
        </w:rPr>
        <w:t xml:space="preserve">., 2020). The UK officially left the EU in 2020 and after Brexit, </w:t>
      </w:r>
      <w:r w:rsidR="007A77C5" w:rsidRPr="00A20A8E">
        <w:rPr>
          <w:rFonts w:ascii="Times New Roman" w:eastAsia="Times New Roman" w:hAnsi="Times New Roman" w:cs="Times New Roman"/>
          <w:sz w:val="24"/>
          <w:szCs w:val="24"/>
          <w:lang w:val="en-GB"/>
        </w:rPr>
        <w:t xml:space="preserve">Still </w:t>
      </w:r>
      <w:r w:rsidRPr="00A20A8E">
        <w:rPr>
          <w:rFonts w:ascii="Times New Roman" w:eastAsia="Times New Roman" w:hAnsi="Times New Roman" w:cs="Times New Roman"/>
          <w:sz w:val="24"/>
          <w:szCs w:val="24"/>
          <w:lang w:val="en-GB"/>
        </w:rPr>
        <w:t>the econom</w:t>
      </w:r>
      <w:r w:rsidR="00E56F2C" w:rsidRPr="00A20A8E">
        <w:rPr>
          <w:rFonts w:ascii="Times New Roman" w:eastAsia="Times New Roman" w:hAnsi="Times New Roman" w:cs="Times New Roman"/>
          <w:sz w:val="24"/>
          <w:szCs w:val="24"/>
          <w:lang w:val="en-GB"/>
        </w:rPr>
        <w:t>ic growth of the country in 2021</w:t>
      </w:r>
      <w:r w:rsidRPr="00A20A8E">
        <w:rPr>
          <w:rFonts w:ascii="Times New Roman" w:eastAsia="Times New Roman" w:hAnsi="Times New Roman" w:cs="Times New Roman"/>
          <w:sz w:val="24"/>
          <w:szCs w:val="24"/>
          <w:lang w:val="en-GB"/>
        </w:rPr>
        <w:t xml:space="preserve">, was up by 2.9% than the previous year (Clark, 2022). After the pandemic along with Brexit, the country has faced many challenges and issues related to job vacancies, unemployment issues, managing organisations and business losses and many others. However, the country is recovering their economic growth as the country has changed their trade patterns and business strategies.                 </w:t>
      </w:r>
    </w:p>
    <w:p w:rsidR="00B74640" w:rsidRPr="00A20A8E" w:rsidRDefault="005E063F" w:rsidP="005E063F">
      <w:pPr>
        <w:pStyle w:val="Heading2"/>
        <w:rPr>
          <w:lang w:val="en-GB"/>
        </w:rPr>
      </w:pPr>
      <w:bookmarkStart w:id="8" w:name="_Toc122972912"/>
      <w:r w:rsidRPr="00A20A8E">
        <w:rPr>
          <w:lang w:val="en-GB"/>
        </w:rPr>
        <w:t>2</w:t>
      </w:r>
      <w:r w:rsidR="00CB5588" w:rsidRPr="00A20A8E">
        <w:rPr>
          <w:lang w:val="en-GB"/>
        </w:rPr>
        <w:t>.</w:t>
      </w:r>
      <w:r w:rsidR="007D1546">
        <w:rPr>
          <w:lang w:val="en-GB"/>
        </w:rPr>
        <w:t>3</w:t>
      </w:r>
      <w:r w:rsidR="00CB5588" w:rsidRPr="00A20A8E">
        <w:rPr>
          <w:lang w:val="en-GB"/>
        </w:rPr>
        <w:t xml:space="preserve"> </w:t>
      </w:r>
      <w:r w:rsidR="00120A26" w:rsidRPr="00A20A8E">
        <w:rPr>
          <w:lang w:val="en-GB"/>
        </w:rPr>
        <w:t>External issues affecting the lab</w:t>
      </w:r>
      <w:r w:rsidR="00DA65CA" w:rsidRPr="00A20A8E">
        <w:rPr>
          <w:lang w:val="en-GB"/>
        </w:rPr>
        <w:t>our market after post-Brexit</w:t>
      </w:r>
      <w:bookmarkEnd w:id="8"/>
      <w:r w:rsidR="00DA65CA"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Brexit has had an impact o</w:t>
      </w:r>
      <w:r w:rsidR="007A77C5" w:rsidRPr="00A20A8E">
        <w:rPr>
          <w:rFonts w:ascii="Times New Roman" w:eastAsia="Times New Roman" w:hAnsi="Times New Roman" w:cs="Times New Roman"/>
          <w:sz w:val="24"/>
          <w:szCs w:val="24"/>
          <w:lang w:val="en-GB"/>
        </w:rPr>
        <w:t xml:space="preserve">n the employment of the country and </w:t>
      </w:r>
      <w:r w:rsidRPr="00A20A8E">
        <w:rPr>
          <w:rFonts w:ascii="Times New Roman" w:eastAsia="Times New Roman" w:hAnsi="Times New Roman" w:cs="Times New Roman"/>
          <w:sz w:val="24"/>
          <w:szCs w:val="24"/>
          <w:lang w:val="en-GB"/>
        </w:rPr>
        <w:t>in 2019, during the pandemic situation, the employment rate was lower but t</w:t>
      </w:r>
      <w:r w:rsidR="007A77C5" w:rsidRPr="00A20A8E">
        <w:rPr>
          <w:rFonts w:ascii="Times New Roman" w:eastAsia="Times New Roman" w:hAnsi="Times New Roman" w:cs="Times New Roman"/>
          <w:sz w:val="24"/>
          <w:szCs w:val="24"/>
          <w:lang w:val="en-GB"/>
        </w:rPr>
        <w:t xml:space="preserve">he labour market remained tight. </w:t>
      </w:r>
      <w:r w:rsidRPr="00A20A8E">
        <w:rPr>
          <w:rFonts w:ascii="Times New Roman" w:eastAsia="Times New Roman" w:hAnsi="Times New Roman" w:cs="Times New Roman"/>
          <w:sz w:val="24"/>
          <w:szCs w:val="24"/>
          <w:lang w:val="en-GB"/>
        </w:rPr>
        <w:t>59% of employees working in the private sector reported thei</w:t>
      </w:r>
      <w:r w:rsidR="003029D0" w:rsidRPr="00A20A8E">
        <w:rPr>
          <w:rFonts w:ascii="Times New Roman" w:eastAsia="Times New Roman" w:hAnsi="Times New Roman" w:cs="Times New Roman"/>
          <w:sz w:val="24"/>
          <w:szCs w:val="24"/>
          <w:lang w:val="en-GB"/>
        </w:rPr>
        <w:t xml:space="preserve">r salary increment in </w:t>
      </w:r>
      <w:r w:rsidRPr="00A20A8E">
        <w:rPr>
          <w:rFonts w:ascii="Times New Roman" w:eastAsia="Times New Roman" w:hAnsi="Times New Roman" w:cs="Times New Roman"/>
          <w:sz w:val="24"/>
          <w:szCs w:val="24"/>
          <w:lang w:val="en-GB"/>
        </w:rPr>
        <w:t xml:space="preserve">2019, and the job vacancies have increased by 56% after Brexit (CIPD, 2022). Increasing the salaries has increased the job engagement of the employees in their organisations which helps them to build non-financial service benefits to enhance their brand. Many external factors have affected the labour market after Brexit and the economy of the country has faced consequences after Brexit. The first factor was the economic trade market of the country, as post Brexit they lost their free membership in the European Trade Association and trading contributes a huge role in a country's economic growth (Davenport, and Levell, 2022). </w:t>
      </w:r>
    </w:p>
    <w:p w:rsidR="00F924D1" w:rsidRPr="00A20A8E" w:rsidRDefault="007A77C5"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After Brexit, t</w:t>
      </w:r>
      <w:r w:rsidR="00120A26" w:rsidRPr="00A20A8E">
        <w:rPr>
          <w:rFonts w:ascii="Times New Roman" w:eastAsia="Times New Roman" w:hAnsi="Times New Roman" w:cs="Times New Roman"/>
          <w:sz w:val="24"/>
          <w:szCs w:val="24"/>
          <w:lang w:val="en-GB"/>
        </w:rPr>
        <w:t xml:space="preserve">he trading costs of the industries were higher than before to maintain the economic growth of the country after Brexit. The global value chains and supplier chains of the international industries faced many challenges in post-Brexit (Griffith </w:t>
      </w:r>
      <w:r w:rsidR="00120A26" w:rsidRPr="00A20A8E">
        <w:rPr>
          <w:rFonts w:ascii="Times New Roman" w:eastAsia="Times New Roman" w:hAnsi="Times New Roman" w:cs="Times New Roman"/>
          <w:i/>
          <w:sz w:val="24"/>
          <w:szCs w:val="24"/>
          <w:lang w:val="en-GB"/>
        </w:rPr>
        <w:t>et al</w:t>
      </w:r>
      <w:r w:rsidR="00120A26" w:rsidRPr="00A20A8E">
        <w:rPr>
          <w:rFonts w:ascii="Times New Roman" w:eastAsia="Times New Roman" w:hAnsi="Times New Roman" w:cs="Times New Roman"/>
          <w:sz w:val="24"/>
          <w:szCs w:val="24"/>
          <w:lang w:val="en-GB"/>
        </w:rPr>
        <w:t xml:space="preserve">., 2021). The competition in the global market is rapidly developing and </w:t>
      </w:r>
      <w:r w:rsidR="007E6B93" w:rsidRPr="00A20A8E">
        <w:rPr>
          <w:rFonts w:ascii="Times New Roman" w:eastAsia="Times New Roman" w:hAnsi="Times New Roman" w:cs="Times New Roman"/>
          <w:sz w:val="24"/>
          <w:szCs w:val="24"/>
          <w:lang w:val="en-GB"/>
        </w:rPr>
        <w:t>after B</w:t>
      </w:r>
      <w:r w:rsidR="000E695A" w:rsidRPr="00A20A8E">
        <w:rPr>
          <w:rFonts w:ascii="Times New Roman" w:eastAsia="Times New Roman" w:hAnsi="Times New Roman" w:cs="Times New Roman"/>
          <w:sz w:val="24"/>
          <w:szCs w:val="24"/>
          <w:lang w:val="en-GB"/>
        </w:rPr>
        <w:t>rexit</w:t>
      </w:r>
      <w:r w:rsidR="00120A26" w:rsidRPr="00A20A8E">
        <w:rPr>
          <w:rFonts w:ascii="Times New Roman" w:eastAsia="Times New Roman" w:hAnsi="Times New Roman" w:cs="Times New Roman"/>
          <w:sz w:val="24"/>
          <w:szCs w:val="24"/>
          <w:lang w:val="en-GB"/>
        </w:rPr>
        <w:t xml:space="preserve">, it was a big factor for the country as they need to make their place in the global market individually again. However, </w:t>
      </w:r>
      <w:r w:rsidRPr="00A20A8E">
        <w:rPr>
          <w:rFonts w:ascii="Times New Roman" w:eastAsia="Times New Roman" w:hAnsi="Times New Roman" w:cs="Times New Roman"/>
          <w:sz w:val="24"/>
          <w:szCs w:val="24"/>
          <w:lang w:val="en-GB"/>
        </w:rPr>
        <w:t xml:space="preserve">people of the UK, </w:t>
      </w:r>
      <w:r w:rsidR="00120A26" w:rsidRPr="00A20A8E">
        <w:rPr>
          <w:rFonts w:ascii="Times New Roman" w:eastAsia="Times New Roman" w:hAnsi="Times New Roman" w:cs="Times New Roman"/>
          <w:sz w:val="24"/>
          <w:szCs w:val="24"/>
          <w:lang w:val="en-GB"/>
        </w:rPr>
        <w:t xml:space="preserve">had relied on the EU market freely before Brexit but after the departure, it was very restrictive not only in the job markets but also in the global market. Hence, there were many cases of labour shortage, stocks were lowered in the retail business, and there was a lack of skilled and experienced workers at the farms and in many other vacancies (Sumption </w:t>
      </w:r>
      <w:r w:rsidR="00120A26" w:rsidRPr="00A20A8E">
        <w:rPr>
          <w:rFonts w:ascii="Times New Roman" w:eastAsia="Times New Roman" w:hAnsi="Times New Roman" w:cs="Times New Roman"/>
          <w:i/>
          <w:sz w:val="24"/>
          <w:szCs w:val="24"/>
          <w:lang w:val="en-GB"/>
        </w:rPr>
        <w:t>et al</w:t>
      </w:r>
      <w:r w:rsidR="00120A26" w:rsidRPr="00A20A8E">
        <w:rPr>
          <w:rFonts w:ascii="Times New Roman" w:eastAsia="Times New Roman" w:hAnsi="Times New Roman" w:cs="Times New Roman"/>
          <w:sz w:val="24"/>
          <w:szCs w:val="24"/>
          <w:lang w:val="en-GB"/>
        </w:rPr>
        <w:t>., 2022). However, the country has recovered from all these external issues to maintain its growth of the cou</w:t>
      </w:r>
      <w:r w:rsidR="000E695A" w:rsidRPr="00A20A8E">
        <w:rPr>
          <w:rFonts w:ascii="Times New Roman" w:eastAsia="Times New Roman" w:hAnsi="Times New Roman" w:cs="Times New Roman"/>
          <w:sz w:val="24"/>
          <w:szCs w:val="24"/>
          <w:lang w:val="en-GB"/>
        </w:rPr>
        <w:t>ntry after</w:t>
      </w:r>
      <w:r w:rsidR="00120A26" w:rsidRPr="00A20A8E">
        <w:rPr>
          <w:rFonts w:ascii="Times New Roman" w:eastAsia="Times New Roman" w:hAnsi="Times New Roman" w:cs="Times New Roman"/>
          <w:sz w:val="24"/>
          <w:szCs w:val="24"/>
          <w:lang w:val="en-GB"/>
        </w:rPr>
        <w:t xml:space="preserve"> Brexit. </w:t>
      </w:r>
    </w:p>
    <w:p w:rsidR="00891A0D" w:rsidRPr="00A20A8E" w:rsidRDefault="00B756D5"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noProof/>
          <w:sz w:val="24"/>
          <w:szCs w:val="24"/>
          <w:lang w:val="en-GB"/>
        </w:rPr>
        <w:drawing>
          <wp:inline distT="0" distB="0" distL="0" distR="0">
            <wp:extent cx="5479631" cy="2820838"/>
            <wp:effectExtent l="76200" t="38100" r="83185" b="113030"/>
            <wp:docPr id="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221EB7" w:rsidRPr="00A20A8E" w:rsidRDefault="00935619" w:rsidP="00221EB7">
      <w:pPr>
        <w:pStyle w:val="Normal1"/>
        <w:spacing w:line="360" w:lineRule="auto"/>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Figure</w:t>
      </w:r>
      <w:r w:rsidR="00221EB7" w:rsidRPr="00A20A8E">
        <w:rPr>
          <w:rFonts w:ascii="Times New Roman" w:eastAsia="Times New Roman" w:hAnsi="Times New Roman" w:cs="Times New Roman"/>
          <w:b/>
          <w:sz w:val="24"/>
          <w:szCs w:val="24"/>
          <w:lang w:val="en-GB"/>
        </w:rPr>
        <w:t xml:space="preserve"> 5: Steps of labour market integration</w:t>
      </w:r>
    </w:p>
    <w:p w:rsidR="00935619" w:rsidRPr="00A20A8E" w:rsidRDefault="00221EB7" w:rsidP="00221EB7">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(Source: self-developed)</w:t>
      </w:r>
    </w:p>
    <w:p w:rsidR="006D6B31" w:rsidRPr="00A20A8E" w:rsidRDefault="007D1546" w:rsidP="00C073A5">
      <w:pPr>
        <w:pStyle w:val="Heading1"/>
        <w:rPr>
          <w:lang w:val="en-GB"/>
        </w:rPr>
      </w:pPr>
      <w:bookmarkStart w:id="9" w:name="_Toc122972913"/>
      <w:r>
        <w:rPr>
          <w:lang w:val="en-GB"/>
        </w:rPr>
        <w:t>3.0</w:t>
      </w:r>
      <w:r w:rsidR="00F924D1" w:rsidRPr="00A20A8E">
        <w:rPr>
          <w:lang w:val="en-GB"/>
        </w:rPr>
        <w:t xml:space="preserve"> </w:t>
      </w:r>
      <w:r w:rsidR="006D6B31" w:rsidRPr="00A20A8E">
        <w:rPr>
          <w:lang w:val="en-GB"/>
        </w:rPr>
        <w:t>Pestle Analysis</w:t>
      </w:r>
      <w:bookmarkEnd w:id="9"/>
      <w:r w:rsidR="006D6B31" w:rsidRPr="00A20A8E">
        <w:rPr>
          <w:lang w:val="en-GB"/>
        </w:rPr>
        <w:tab/>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5310"/>
        <w:gridCol w:w="2070"/>
      </w:tblGrid>
      <w:tr w:rsidR="006D6B31" w:rsidRPr="00A20A8E" w:rsidTr="00314471">
        <w:trPr>
          <w:cantSplit/>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Factors</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Significance</w:t>
            </w: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Impact</w:t>
            </w:r>
          </w:p>
        </w:tc>
      </w:tr>
      <w:tr w:rsidR="006D6B31" w:rsidRPr="00A20A8E" w:rsidTr="00314471">
        <w:trPr>
          <w:cantSplit/>
          <w:trHeight w:val="1205"/>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 xml:space="preserve"> Political </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political stability of the country</w:t>
            </w:r>
          </w:p>
          <w:p w:rsidR="006D6B31" w:rsidRPr="00A20A8E" w:rsidRDefault="006D6B31" w:rsidP="00A7533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Maintaining good relations internationally</w:t>
            </w: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Positive </w:t>
            </w:r>
          </w:p>
        </w:tc>
      </w:tr>
      <w:tr w:rsidR="006D6B31" w:rsidRPr="00A20A8E" w:rsidTr="00314471">
        <w:trPr>
          <w:cantSplit/>
          <w:trHeight w:val="1205"/>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Economic</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A stable economy attracts international investors </w:t>
            </w:r>
          </w:p>
          <w:p w:rsidR="006D6B31" w:rsidRPr="00A20A8E" w:rsidRDefault="006D6B31" w:rsidP="00A7533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monthly GDP rate of the country has increased by 0.5% (Clark, 2022)</w:t>
            </w: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Positive</w:t>
            </w:r>
          </w:p>
        </w:tc>
      </w:tr>
      <w:tr w:rsidR="006D6B31" w:rsidRPr="00A20A8E" w:rsidTr="00314471">
        <w:trPr>
          <w:cantSplit/>
          <w:trHeight w:val="1385"/>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 xml:space="preserve">Social </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The population of the country is growing steadily </w:t>
            </w:r>
          </w:p>
          <w:p w:rsidR="006D6B31" w:rsidRPr="00A20A8E" w:rsidRDefault="006D6B31" w:rsidP="00A7533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In 2021, the population was around 67 million and in 2022, it is around 68 million</w:t>
            </w:r>
          </w:p>
          <w:p w:rsidR="006D6B31" w:rsidRPr="00A20A8E" w:rsidRDefault="006D6B31" w:rsidP="00A7533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Post-Brexit people left decided </w:t>
            </w:r>
          </w:p>
          <w:p w:rsidR="006D6B31" w:rsidRPr="00A20A8E" w:rsidRDefault="006D6B31" w:rsidP="00A7533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Buying behaviour of the country has changed </w:t>
            </w:r>
          </w:p>
          <w:p w:rsidR="006D6B31" w:rsidRPr="00A20A8E" w:rsidRDefault="006D6B31" w:rsidP="00A75333">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Positive</w:t>
            </w:r>
          </w:p>
        </w:tc>
      </w:tr>
      <w:tr w:rsidR="006D6B31" w:rsidRPr="00A20A8E" w:rsidTr="00314471">
        <w:trPr>
          <w:cantSplit/>
          <w:trHeight w:val="1460"/>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 xml:space="preserve">Technological </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Post-Brexit has affected directly the country's technological growth</w:t>
            </w:r>
          </w:p>
          <w:p w:rsidR="006D6B31" w:rsidRPr="00A20A8E" w:rsidRDefault="006D6B31" w:rsidP="00A7533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digital market of the country in 2022,  is projected to reach US$16.26 bn (Statista</w:t>
            </w:r>
            <w:r w:rsidRPr="00A20A8E">
              <w:rPr>
                <w:rFonts w:ascii="Times New Roman" w:eastAsia="Times New Roman" w:hAnsi="Times New Roman" w:cs="Times New Roman"/>
                <w:sz w:val="28"/>
                <w:szCs w:val="28"/>
                <w:lang w:val="en-GB"/>
              </w:rPr>
              <w:t xml:space="preserve">, </w:t>
            </w:r>
            <w:r w:rsidRPr="00A20A8E">
              <w:rPr>
                <w:rFonts w:ascii="Times New Roman" w:eastAsia="Times New Roman" w:hAnsi="Times New Roman" w:cs="Times New Roman"/>
                <w:sz w:val="24"/>
                <w:szCs w:val="24"/>
                <w:lang w:val="en-GB"/>
              </w:rPr>
              <w:t xml:space="preserve">2022) </w:t>
            </w: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Positive </w:t>
            </w:r>
          </w:p>
        </w:tc>
      </w:tr>
      <w:tr w:rsidR="006D6B31" w:rsidRPr="00A20A8E" w:rsidTr="00314471">
        <w:trPr>
          <w:cantSplit/>
          <w:trHeight w:val="1485"/>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 xml:space="preserve">Legal </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Many employment acts have been taken by the government</w:t>
            </w:r>
          </w:p>
          <w:p w:rsidR="006D6B31" w:rsidRPr="00A20A8E" w:rsidRDefault="006D6B31" w:rsidP="00A7533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Many facilities are available for the employees of the country</w:t>
            </w: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Positive</w:t>
            </w:r>
          </w:p>
        </w:tc>
      </w:tr>
      <w:tr w:rsidR="006D6B31" w:rsidRPr="00A20A8E" w:rsidTr="00314471">
        <w:trPr>
          <w:cantSplit/>
          <w:trHeight w:val="1590"/>
          <w:tblHeader/>
        </w:trPr>
        <w:tc>
          <w:tcPr>
            <w:tcW w:w="198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 xml:space="preserve">Environmental  </w:t>
            </w:r>
          </w:p>
        </w:tc>
        <w:tc>
          <w:tcPr>
            <w:tcW w:w="5310" w:type="dxa"/>
            <w:shd w:val="clear" w:color="auto" w:fill="auto"/>
            <w:tcMar>
              <w:top w:w="100" w:type="dxa"/>
              <w:left w:w="100" w:type="dxa"/>
              <w:bottom w:w="100" w:type="dxa"/>
              <w:right w:w="100" w:type="dxa"/>
            </w:tcMar>
          </w:tcPr>
          <w:p w:rsidR="006D6B31" w:rsidRPr="00A20A8E" w:rsidRDefault="006D6B31" w:rsidP="00A7533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The government of the country has taken many initiatives to reduce environmental issues</w:t>
            </w:r>
          </w:p>
        </w:tc>
        <w:tc>
          <w:tcPr>
            <w:tcW w:w="2070" w:type="dxa"/>
            <w:shd w:val="clear" w:color="auto" w:fill="auto"/>
            <w:tcMar>
              <w:top w:w="100" w:type="dxa"/>
              <w:left w:w="100" w:type="dxa"/>
              <w:bottom w:w="100" w:type="dxa"/>
              <w:right w:w="100" w:type="dxa"/>
            </w:tcMar>
          </w:tcPr>
          <w:p w:rsidR="006D6B31" w:rsidRPr="00A20A8E" w:rsidRDefault="006D6B31" w:rsidP="00A753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Positive </w:t>
            </w:r>
          </w:p>
        </w:tc>
      </w:tr>
    </w:tbl>
    <w:p w:rsidR="006D6B31" w:rsidRPr="00A20A8E" w:rsidRDefault="006D6B31" w:rsidP="00A75333">
      <w:pPr>
        <w:pStyle w:val="Normal1"/>
        <w:spacing w:line="360" w:lineRule="auto"/>
        <w:jc w:val="center"/>
        <w:rPr>
          <w:rFonts w:ascii="Times New Roman" w:eastAsia="Times New Roman" w:hAnsi="Times New Roman" w:cs="Times New Roman"/>
          <w:b/>
          <w:sz w:val="24"/>
          <w:szCs w:val="24"/>
          <w:lang w:val="en-GB"/>
        </w:rPr>
      </w:pPr>
      <w:r w:rsidRPr="00A20A8E">
        <w:rPr>
          <w:rFonts w:ascii="Times New Roman" w:eastAsia="Times New Roman" w:hAnsi="Times New Roman" w:cs="Times New Roman"/>
          <w:b/>
          <w:sz w:val="24"/>
          <w:szCs w:val="24"/>
          <w:lang w:val="en-GB"/>
        </w:rPr>
        <w:t>Table 1: PESTLE Analysis</w:t>
      </w:r>
    </w:p>
    <w:p w:rsidR="006D6B31" w:rsidRPr="00A20A8E" w:rsidRDefault="006D6B31" w:rsidP="00A75333">
      <w:pPr>
        <w:pStyle w:val="Normal1"/>
        <w:spacing w:line="360" w:lineRule="auto"/>
        <w:jc w:val="center"/>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(Source: Self-developed)</w:t>
      </w:r>
    </w:p>
    <w:p w:rsidR="006D6B31" w:rsidRPr="00A20A8E" w:rsidRDefault="006D6B31"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The Pestle analysis of the UK shows that after Brexit and post-Covid still, the country's external issues are lower than in any other country in the world. The economic growth of the country is stable, however, the technological industry got directly affected by Brexit and it is still progressing internationally. Besides that, the government of the country has taken various steps and initiatives to maintain the legal rights of the employees and to reduce the issues related to the environment. </w:t>
      </w:r>
    </w:p>
    <w:p w:rsidR="006D6B31" w:rsidRPr="00A20A8E" w:rsidRDefault="00984FB2" w:rsidP="00C073A5">
      <w:pPr>
        <w:pStyle w:val="Heading1"/>
        <w:rPr>
          <w:lang w:val="en-GB"/>
        </w:rPr>
      </w:pPr>
      <w:bookmarkStart w:id="10" w:name="_Toc122972914"/>
      <w:r w:rsidRPr="00A20A8E">
        <w:rPr>
          <w:lang w:val="en-GB"/>
        </w:rPr>
        <w:t>4.</w:t>
      </w:r>
      <w:r w:rsidR="006A50DC" w:rsidRPr="00A20A8E">
        <w:rPr>
          <w:lang w:val="en-GB"/>
        </w:rPr>
        <w:t>0</w:t>
      </w:r>
      <w:r w:rsidRPr="00A20A8E">
        <w:rPr>
          <w:lang w:val="en-GB"/>
        </w:rPr>
        <w:t xml:space="preserve"> Theory and Tools</w:t>
      </w:r>
      <w:bookmarkEnd w:id="10"/>
      <w:r w:rsidRPr="00A20A8E">
        <w:rPr>
          <w:lang w:val="en-GB"/>
        </w:rPr>
        <w:t xml:space="preserve"> </w:t>
      </w:r>
    </w:p>
    <w:p w:rsidR="00B74640" w:rsidRPr="00A20A8E" w:rsidRDefault="006D6B31"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The </w:t>
      </w:r>
      <w:r w:rsidRPr="00A20A8E">
        <w:rPr>
          <w:rFonts w:ascii="Times New Roman" w:eastAsia="Times New Roman" w:hAnsi="Times New Roman" w:cs="Times New Roman"/>
          <w:b/>
          <w:i/>
          <w:sz w:val="24"/>
          <w:szCs w:val="24"/>
          <w:lang w:val="en-GB"/>
        </w:rPr>
        <w:t xml:space="preserve">Institution Theory </w:t>
      </w:r>
      <w:r w:rsidRPr="00A20A8E">
        <w:rPr>
          <w:rFonts w:ascii="Times New Roman" w:eastAsia="Times New Roman" w:hAnsi="Times New Roman" w:cs="Times New Roman"/>
          <w:sz w:val="24"/>
          <w:szCs w:val="24"/>
          <w:lang w:val="en-GB"/>
        </w:rPr>
        <w:t xml:space="preserve">suggests the internal environment of an organisation that directly impacts the formal structure of the organisation and helps to expand the business on a larger level. This theory strengthens the norms and values of the organisation that can help the HRM to make potential strategies to achieve the organisational goals (Ahmed et al., 2020). Following this in the labour market, the UK government has increased the economic growth of the country. However, using this theory the organisations of the country have made new norms and values and use them as potential tools. These tools have provided proper guidance for the HR department and thus they have made potential strategies to increase employee engagement in the labour market of the country that helped to increase the economic growth of the country. </w:t>
      </w:r>
      <w:r w:rsidR="00120A26" w:rsidRPr="00A20A8E">
        <w:rPr>
          <w:rFonts w:ascii="Times New Roman" w:eastAsia="Times New Roman" w:hAnsi="Times New Roman" w:cs="Times New Roman"/>
          <w:sz w:val="24"/>
          <w:szCs w:val="24"/>
          <w:lang w:val="en-GB"/>
        </w:rPr>
        <w:t xml:space="preserve">        </w:t>
      </w:r>
    </w:p>
    <w:p w:rsidR="00B74640" w:rsidRPr="00A20A8E" w:rsidRDefault="00DA65CA" w:rsidP="00C073A5">
      <w:pPr>
        <w:pStyle w:val="Heading1"/>
        <w:rPr>
          <w:lang w:val="en-GB"/>
        </w:rPr>
      </w:pPr>
      <w:bookmarkStart w:id="11" w:name="_Toc122972915"/>
      <w:r w:rsidRPr="00A20A8E">
        <w:rPr>
          <w:lang w:val="en-GB"/>
        </w:rPr>
        <w:t>Conclusion</w:t>
      </w:r>
      <w:bookmarkEnd w:id="11"/>
      <w:r w:rsidRPr="00A20A8E">
        <w:rPr>
          <w:lang w:val="en-GB"/>
        </w:rPr>
        <w:t xml:space="preserve"> </w:t>
      </w:r>
    </w:p>
    <w:p w:rsidR="00B74640" w:rsidRPr="00A20A8E" w:rsidRDefault="00120A26" w:rsidP="00A75333">
      <w:pPr>
        <w:pStyle w:val="Normal1"/>
        <w:spacing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This study has discussed all the factors related to the labour market of the UK and the impact of the labour market on the economic growth of the country. It has discussed in detail the strategies taken by the HR management of the global organisations in the UK and the strategic HRM process to recover the losses after the pandemic situation. However, the country faced challenges globally, </w:t>
      </w:r>
      <w:r w:rsidR="000E695A" w:rsidRPr="00A20A8E">
        <w:rPr>
          <w:rFonts w:ascii="Times New Roman" w:eastAsia="Times New Roman" w:hAnsi="Times New Roman" w:cs="Times New Roman"/>
          <w:sz w:val="24"/>
          <w:szCs w:val="24"/>
          <w:lang w:val="en-GB"/>
        </w:rPr>
        <w:t>after</w:t>
      </w:r>
      <w:r w:rsidR="007A77C5" w:rsidRPr="00A20A8E">
        <w:rPr>
          <w:rFonts w:ascii="Times New Roman" w:eastAsia="Times New Roman" w:hAnsi="Times New Roman" w:cs="Times New Roman"/>
          <w:sz w:val="24"/>
          <w:szCs w:val="24"/>
          <w:lang w:val="en-GB"/>
        </w:rPr>
        <w:t xml:space="preserve"> B</w:t>
      </w:r>
      <w:r w:rsidR="000E695A" w:rsidRPr="00A20A8E">
        <w:rPr>
          <w:rFonts w:ascii="Times New Roman" w:eastAsia="Times New Roman" w:hAnsi="Times New Roman" w:cs="Times New Roman"/>
          <w:sz w:val="24"/>
          <w:szCs w:val="24"/>
          <w:lang w:val="en-GB"/>
        </w:rPr>
        <w:t>rexit</w:t>
      </w:r>
      <w:r w:rsidRPr="00A20A8E">
        <w:rPr>
          <w:rFonts w:ascii="Times New Roman" w:eastAsia="Times New Roman" w:hAnsi="Times New Roman" w:cs="Times New Roman"/>
          <w:sz w:val="24"/>
          <w:szCs w:val="24"/>
          <w:lang w:val="en-GB"/>
        </w:rPr>
        <w:t xml:space="preserve"> and still the economy of the country is stable and also the employment of the country is higher than before. Hence, the study has focused on the main factors that are helping the country to recover economic growth of the country and the strategic HRM process that are initially affecting the economic growth and helping the country recover from all the losses it has faced after the glob</w:t>
      </w:r>
      <w:r w:rsidR="00E1496B" w:rsidRPr="00A20A8E">
        <w:rPr>
          <w:rFonts w:ascii="Times New Roman" w:eastAsia="Times New Roman" w:hAnsi="Times New Roman" w:cs="Times New Roman"/>
          <w:sz w:val="24"/>
          <w:szCs w:val="24"/>
          <w:lang w:val="en-GB"/>
        </w:rPr>
        <w:t xml:space="preserve">al pandemic situation and after </w:t>
      </w:r>
      <w:r w:rsidRPr="00A20A8E">
        <w:rPr>
          <w:rFonts w:ascii="Times New Roman" w:eastAsia="Times New Roman" w:hAnsi="Times New Roman" w:cs="Times New Roman"/>
          <w:sz w:val="24"/>
          <w:szCs w:val="24"/>
          <w:lang w:val="en-GB"/>
        </w:rPr>
        <w:t>Brexit.</w:t>
      </w:r>
      <w:r w:rsidR="007B6472" w:rsidRPr="00A20A8E">
        <w:rPr>
          <w:rFonts w:ascii="Times New Roman" w:eastAsia="Times New Roman" w:hAnsi="Times New Roman" w:cs="Times New Roman"/>
          <w:sz w:val="24"/>
          <w:szCs w:val="24"/>
          <w:lang w:val="en-GB"/>
        </w:rPr>
        <w:t xml:space="preserve"> </w:t>
      </w:r>
      <w:r w:rsidR="000E695A"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sz w:val="24"/>
          <w:szCs w:val="24"/>
          <w:lang w:val="en-GB"/>
        </w:rPr>
        <w:t xml:space="preserve">  </w:t>
      </w:r>
      <w:r w:rsidRPr="00A20A8E">
        <w:rPr>
          <w:lang w:val="en-GB"/>
        </w:rPr>
        <w:br w:type="page"/>
      </w:r>
    </w:p>
    <w:p w:rsidR="00B74640" w:rsidRPr="00A20A8E" w:rsidRDefault="00120A26" w:rsidP="00C073A5">
      <w:pPr>
        <w:pStyle w:val="Heading1"/>
        <w:rPr>
          <w:lang w:val="en-GB"/>
        </w:rPr>
      </w:pPr>
      <w:bookmarkStart w:id="12" w:name="_Toc122972916"/>
      <w:r w:rsidRPr="00A20A8E">
        <w:rPr>
          <w:lang w:val="en-GB"/>
        </w:rPr>
        <w:t>Reference</w:t>
      </w:r>
      <w:r w:rsidR="002770DC" w:rsidRPr="00A20A8E">
        <w:rPr>
          <w:lang w:val="en-GB"/>
        </w:rPr>
        <w:t xml:space="preserve"> list</w:t>
      </w:r>
      <w:bookmarkEnd w:id="12"/>
    </w:p>
    <w:p w:rsidR="00DD1732" w:rsidRPr="00A20A8E" w:rsidRDefault="00DD1732" w:rsidP="00C61BFC">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Ahmed, S.T., Mahmood, D.S. and Abdullah, V.M., 2020. The Underpinning Theories of Human Resource Management. 00091.</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CIPD, 2022. </w:t>
      </w:r>
      <w:r w:rsidRPr="00A20A8E">
        <w:rPr>
          <w:rFonts w:ascii="Times New Roman" w:eastAsia="Times New Roman" w:hAnsi="Times New Roman" w:cs="Times New Roman"/>
          <w:i/>
          <w:sz w:val="24"/>
          <w:szCs w:val="24"/>
          <w:lang w:val="en-GB"/>
        </w:rPr>
        <w:t>Brexit impact on workforce trends</w:t>
      </w:r>
      <w:r w:rsidRPr="00A20A8E">
        <w:rPr>
          <w:rFonts w:ascii="Times New Roman" w:eastAsia="Times New Roman" w:hAnsi="Times New Roman" w:cs="Times New Roman"/>
          <w:sz w:val="24"/>
          <w:szCs w:val="24"/>
          <w:lang w:val="en-GB"/>
        </w:rPr>
        <w:t>. Available at: https://www.cipd.co.uk/knowledge/brexit-hub/workforce-trends#gref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Brexit and the UK economy - Statistics &amp; Facts</w:t>
      </w:r>
      <w:r w:rsidRPr="00A20A8E">
        <w:rPr>
          <w:rFonts w:ascii="Times New Roman" w:eastAsia="Times New Roman" w:hAnsi="Times New Roman" w:cs="Times New Roman"/>
          <w:sz w:val="24"/>
          <w:szCs w:val="24"/>
          <w:lang w:val="en-GB"/>
        </w:rPr>
        <w:t>. Statista, Available at: https://www.statista.com/topics/3154/brexit-and-the-uk-economy/#topicOverview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Employment rate in the UK 1971-2021</w:t>
      </w:r>
      <w:r w:rsidRPr="00A20A8E">
        <w:rPr>
          <w:rFonts w:ascii="Times New Roman" w:eastAsia="Times New Roman" w:hAnsi="Times New Roman" w:cs="Times New Roman"/>
          <w:sz w:val="24"/>
          <w:szCs w:val="24"/>
          <w:lang w:val="en-GB"/>
        </w:rPr>
        <w:t>. Statista, Available at: https://www.statista.com/statistics/281992/employment-rate-in-the-united-kingdom/#:~:text=In%20the%20three%20months%20to,the%20same%20period%20in%202021U.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Employment rate in the United Kingdom from May 1992 to October 2022, by country</w:t>
      </w:r>
      <w:r w:rsidRPr="00A20A8E">
        <w:rPr>
          <w:rFonts w:ascii="Times New Roman" w:eastAsia="Times New Roman" w:hAnsi="Times New Roman" w:cs="Times New Roman"/>
          <w:sz w:val="24"/>
          <w:szCs w:val="24"/>
          <w:lang w:val="en-GB"/>
        </w:rPr>
        <w:t>. Statista, Available at: https://www.statista.com/statistics/622588/uk-employment-rate-by-country/#:~:text=As%20of%20October%202022%2C%20the,employment%20rate%2C%20at%2071.3%20percent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rsidP="00C61BFC">
      <w:pPr>
        <w:pStyle w:val="Normal1"/>
        <w:spacing w:line="360" w:lineRule="auto"/>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Monthly GDP growth of the UK 2020-2022</w:t>
      </w:r>
      <w:r w:rsidRPr="00A20A8E">
        <w:rPr>
          <w:rFonts w:ascii="Times New Roman" w:eastAsia="Times New Roman" w:hAnsi="Times New Roman" w:cs="Times New Roman"/>
          <w:sz w:val="24"/>
          <w:szCs w:val="24"/>
          <w:lang w:val="en-GB"/>
        </w:rPr>
        <w:t>. Statista, Available at: https://www.statista.com/statistics/941233/monthly-gdp-growth-uk/#:~:text=The%20gross%20domestic%20product%20of,percent%20in%20the%20previous%20month.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Number of full-time workers in the UK 1992-2022</w:t>
      </w:r>
      <w:r w:rsidRPr="00A20A8E">
        <w:rPr>
          <w:rFonts w:ascii="Times New Roman" w:eastAsia="Times New Roman" w:hAnsi="Times New Roman" w:cs="Times New Roman"/>
          <w:sz w:val="24"/>
          <w:szCs w:val="24"/>
          <w:lang w:val="en-GB"/>
        </w:rPr>
        <w:t>. Statista, Available at:  https://www.statista.com/statistics/1119783/full-time-workers-in-the-uk/#:~:text=There%20were%20approximately%2024.6%20million,Kingdom%20as%20of%20OOctobe%202022.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Number of people employed in the UK 1971-2021</w:t>
      </w:r>
      <w:r w:rsidRPr="00A20A8E">
        <w:rPr>
          <w:rFonts w:ascii="Times New Roman" w:eastAsia="Times New Roman" w:hAnsi="Times New Roman" w:cs="Times New Roman"/>
          <w:sz w:val="24"/>
          <w:szCs w:val="24"/>
          <w:lang w:val="en-GB"/>
        </w:rPr>
        <w:t>. Statista, Available at: https://www.statista.com/statistics/281998/employment-figures-in-the-united-kingdom-uk/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rsidP="00C61BFC">
      <w:pPr>
        <w:pStyle w:val="Normal1"/>
        <w:spacing w:before="240" w:after="240" w:line="360" w:lineRule="auto"/>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Clark, D., 2022. </w:t>
      </w:r>
      <w:r w:rsidRPr="00A20A8E">
        <w:rPr>
          <w:rFonts w:ascii="Times New Roman" w:eastAsia="Times New Roman" w:hAnsi="Times New Roman" w:cs="Times New Roman"/>
          <w:i/>
          <w:sz w:val="24"/>
          <w:szCs w:val="24"/>
          <w:lang w:val="en-GB"/>
        </w:rPr>
        <w:t>Population of the UK 1871-2021</w:t>
      </w:r>
      <w:r w:rsidRPr="00A20A8E">
        <w:rPr>
          <w:rFonts w:ascii="Times New Roman" w:eastAsia="Times New Roman" w:hAnsi="Times New Roman" w:cs="Times New Roman"/>
          <w:sz w:val="24"/>
          <w:szCs w:val="24"/>
          <w:lang w:val="en-GB"/>
        </w:rPr>
        <w:t>. Statista, Available at: https://www.statista.com/statistics/281296/uk-population/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 </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Collings, D.G., McMackin, J., Nyberg, A.J. and Wright, P.M., 2021. Strategic human resource management and COVID‐19: Emerging challenges and research opportunities. </w:t>
      </w:r>
      <w:r w:rsidRPr="00A20A8E">
        <w:rPr>
          <w:rFonts w:ascii="Times New Roman" w:eastAsia="Times New Roman" w:hAnsi="Times New Roman" w:cs="Times New Roman"/>
          <w:i/>
          <w:sz w:val="24"/>
          <w:szCs w:val="24"/>
          <w:lang w:val="en-GB"/>
        </w:rPr>
        <w:t>Journal of Management Studies</w:t>
      </w:r>
      <w:r w:rsidRPr="00A20A8E">
        <w:rPr>
          <w:rFonts w:ascii="Times New Roman" w:eastAsia="Times New Roman" w:hAnsi="Times New Roman" w:cs="Times New Roman"/>
          <w:sz w:val="24"/>
          <w:szCs w:val="24"/>
          <w:lang w:val="en-GB"/>
        </w:rPr>
        <w:t>.</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Davenport, A. and Levell, P., 2022. Brexit and labour market inequalities: potential spatial and occupational impacts. </w:t>
      </w:r>
      <w:r w:rsidRPr="00A20A8E">
        <w:rPr>
          <w:rFonts w:ascii="Times New Roman" w:eastAsia="Times New Roman" w:hAnsi="Times New Roman" w:cs="Times New Roman"/>
          <w:i/>
          <w:sz w:val="24"/>
          <w:szCs w:val="24"/>
          <w:lang w:val="en-GB"/>
        </w:rPr>
        <w:t>Oxford Review of Economic Policy</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38</w:t>
      </w:r>
      <w:r w:rsidRPr="00A20A8E">
        <w:rPr>
          <w:rFonts w:ascii="Times New Roman" w:eastAsia="Times New Roman" w:hAnsi="Times New Roman" w:cs="Times New Roman"/>
          <w:sz w:val="24"/>
          <w:szCs w:val="24"/>
          <w:lang w:val="en-GB"/>
        </w:rPr>
        <w:t>(1), pp.50-67.</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Fana, M., Torrejón Pérez, S. and Fernández-Macías, E., 2020. Employment impact of Covid-19 crisis: from short term effects to long terms prospects. </w:t>
      </w:r>
      <w:r w:rsidRPr="00A20A8E">
        <w:rPr>
          <w:rFonts w:ascii="Times New Roman" w:eastAsia="Times New Roman" w:hAnsi="Times New Roman" w:cs="Times New Roman"/>
          <w:i/>
          <w:sz w:val="24"/>
          <w:szCs w:val="24"/>
          <w:lang w:val="en-GB"/>
        </w:rPr>
        <w:t>Journal of Industrial and Business Economics</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47</w:t>
      </w:r>
      <w:r w:rsidRPr="00A20A8E">
        <w:rPr>
          <w:rFonts w:ascii="Times New Roman" w:eastAsia="Times New Roman" w:hAnsi="Times New Roman" w:cs="Times New Roman"/>
          <w:sz w:val="24"/>
          <w:szCs w:val="24"/>
          <w:lang w:val="en-GB"/>
        </w:rPr>
        <w:t>(3), pp.391-410.</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Griffith, R., Levell, P. and Norris Keiller, A., 2021. Potential Consequences of Post‐Brexit Trade Barriers for Earnings Inequality in the UK. </w:t>
      </w:r>
      <w:r w:rsidRPr="00A20A8E">
        <w:rPr>
          <w:rFonts w:ascii="Times New Roman" w:eastAsia="Times New Roman" w:hAnsi="Times New Roman" w:cs="Times New Roman"/>
          <w:i/>
          <w:sz w:val="24"/>
          <w:szCs w:val="24"/>
          <w:lang w:val="en-GB"/>
        </w:rPr>
        <w:t>Economica</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88</w:t>
      </w:r>
      <w:r w:rsidRPr="00A20A8E">
        <w:rPr>
          <w:rFonts w:ascii="Times New Roman" w:eastAsia="Times New Roman" w:hAnsi="Times New Roman" w:cs="Times New Roman"/>
          <w:sz w:val="24"/>
          <w:szCs w:val="24"/>
          <w:lang w:val="en-GB"/>
        </w:rPr>
        <w:t>(352), pp.839-862.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Grinis, I., 2019. The STEM requirements of “Non-STEM” jobs: Evidence from UK online vacancy postings. </w:t>
      </w:r>
      <w:r w:rsidRPr="00A20A8E">
        <w:rPr>
          <w:rFonts w:ascii="Times New Roman" w:eastAsia="Times New Roman" w:hAnsi="Times New Roman" w:cs="Times New Roman"/>
          <w:i/>
          <w:sz w:val="24"/>
          <w:szCs w:val="24"/>
          <w:lang w:val="en-GB"/>
        </w:rPr>
        <w:t>Economics of Education Review</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70</w:t>
      </w:r>
      <w:r w:rsidRPr="00A20A8E">
        <w:rPr>
          <w:rFonts w:ascii="Times New Roman" w:eastAsia="Times New Roman" w:hAnsi="Times New Roman" w:cs="Times New Roman"/>
          <w:sz w:val="24"/>
          <w:szCs w:val="24"/>
          <w:lang w:val="en-GB"/>
        </w:rPr>
        <w:t>, pp.144-158.</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Kalogiannidis, S., 2021. The Impact of COVID-19 on Human Resource Management Practices and Future Marketing. </w:t>
      </w:r>
      <w:r w:rsidRPr="00A20A8E">
        <w:rPr>
          <w:rFonts w:ascii="Times New Roman" w:eastAsia="Times New Roman" w:hAnsi="Times New Roman" w:cs="Times New Roman"/>
          <w:i/>
          <w:sz w:val="24"/>
          <w:szCs w:val="24"/>
          <w:lang w:val="en-GB"/>
        </w:rPr>
        <w:t>International Journal of Industrial Marketing</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6</w:t>
      </w:r>
      <w:r w:rsidRPr="00A20A8E">
        <w:rPr>
          <w:rFonts w:ascii="Times New Roman" w:eastAsia="Times New Roman" w:hAnsi="Times New Roman" w:cs="Times New Roman"/>
          <w:sz w:val="24"/>
          <w:szCs w:val="24"/>
          <w:lang w:val="en-GB"/>
        </w:rPr>
        <w:t>(1), pp.43-55.</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Read, R. and Fenge, L.A., 2019. What does Brexit mean for the UK social care workforce? Perspectives from the recruitment and retention frontline. </w:t>
      </w:r>
      <w:r w:rsidRPr="00A20A8E">
        <w:rPr>
          <w:rFonts w:ascii="Times New Roman" w:eastAsia="Times New Roman" w:hAnsi="Times New Roman" w:cs="Times New Roman"/>
          <w:i/>
          <w:sz w:val="24"/>
          <w:szCs w:val="24"/>
          <w:lang w:val="en-GB"/>
        </w:rPr>
        <w:t>Health &amp; social care in the community</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27</w:t>
      </w:r>
      <w:r w:rsidRPr="00A20A8E">
        <w:rPr>
          <w:rFonts w:ascii="Times New Roman" w:eastAsia="Times New Roman" w:hAnsi="Times New Roman" w:cs="Times New Roman"/>
          <w:sz w:val="24"/>
          <w:szCs w:val="24"/>
          <w:lang w:val="en-GB"/>
        </w:rPr>
        <w:t>(3), pp.676-682.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Resolution Foundation, 2022</w:t>
      </w:r>
      <w:r w:rsidRPr="00A20A8E">
        <w:rPr>
          <w:rFonts w:ascii="Times New Roman" w:eastAsia="Times New Roman" w:hAnsi="Times New Roman" w:cs="Times New Roman"/>
          <w:i/>
          <w:sz w:val="24"/>
          <w:szCs w:val="24"/>
          <w:lang w:val="en-GB"/>
        </w:rPr>
        <w:t>. Labour market</w:t>
      </w:r>
      <w:r w:rsidRPr="00A20A8E">
        <w:rPr>
          <w:rFonts w:ascii="Times New Roman" w:eastAsia="Times New Roman" w:hAnsi="Times New Roman" w:cs="Times New Roman"/>
          <w:sz w:val="24"/>
          <w:szCs w:val="24"/>
          <w:lang w:val="en-GB"/>
        </w:rPr>
        <w:t>,. Available at: https://www.resolutionfoundation.org/our-work/labour-market/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Statista Research Department, 2022. </w:t>
      </w:r>
      <w:r w:rsidRPr="00A20A8E">
        <w:rPr>
          <w:rFonts w:ascii="Times New Roman" w:eastAsia="Times New Roman" w:hAnsi="Times New Roman" w:cs="Times New Roman"/>
          <w:i/>
          <w:sz w:val="24"/>
          <w:szCs w:val="24"/>
          <w:lang w:val="en-GB"/>
        </w:rPr>
        <w:t>Distribution of real estate enterprises in the United Kingdom (UK) as of May 2021, by COVID-19 effect on turnover</w:t>
      </w:r>
      <w:r w:rsidRPr="00A20A8E">
        <w:rPr>
          <w:rFonts w:ascii="Times New Roman" w:eastAsia="Times New Roman" w:hAnsi="Times New Roman" w:cs="Times New Roman"/>
          <w:sz w:val="24"/>
          <w:szCs w:val="24"/>
          <w:lang w:val="en-GB"/>
        </w:rPr>
        <w:t>. Statista, Available at: https://www.statista.com/statistics/1171497/coronavirus-covid-19-effect-on-real-estate-sector-turnover/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Statista Research Department, 2022. </w:t>
      </w:r>
      <w:r w:rsidRPr="00A20A8E">
        <w:rPr>
          <w:rFonts w:ascii="Times New Roman" w:eastAsia="Times New Roman" w:hAnsi="Times New Roman" w:cs="Times New Roman"/>
          <w:i/>
          <w:sz w:val="24"/>
          <w:szCs w:val="24"/>
          <w:lang w:val="en-GB"/>
        </w:rPr>
        <w:t>Unemployment rate in the United Kingdom from March 1971 to October 2022</w:t>
      </w:r>
      <w:r w:rsidRPr="00A20A8E">
        <w:rPr>
          <w:rFonts w:ascii="Times New Roman" w:eastAsia="Times New Roman" w:hAnsi="Times New Roman" w:cs="Times New Roman"/>
          <w:sz w:val="24"/>
          <w:szCs w:val="24"/>
          <w:lang w:val="en-GB"/>
        </w:rPr>
        <w:t>. Statista, Available at: https://www.statista.com/statistics/279898/unemployment-rate-in-the-united-kingdom-uk/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rsidP="00C61BFC">
      <w:pPr>
        <w:pStyle w:val="Normal1"/>
        <w:spacing w:before="240" w:after="240" w:line="360" w:lineRule="auto"/>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Statista, 2022. </w:t>
      </w:r>
      <w:r w:rsidRPr="00A20A8E">
        <w:rPr>
          <w:rFonts w:ascii="Times New Roman" w:eastAsia="Times New Roman" w:hAnsi="Times New Roman" w:cs="Times New Roman"/>
          <w:i/>
          <w:sz w:val="24"/>
          <w:szCs w:val="24"/>
          <w:lang w:val="en-GB"/>
        </w:rPr>
        <w:t>Digital Advertising - United Kingdom</w:t>
      </w:r>
      <w:r w:rsidRPr="00A20A8E">
        <w:rPr>
          <w:rFonts w:ascii="Times New Roman" w:eastAsia="Times New Roman" w:hAnsi="Times New Roman" w:cs="Times New Roman"/>
          <w:sz w:val="24"/>
          <w:szCs w:val="24"/>
          <w:lang w:val="en-GB"/>
        </w:rPr>
        <w:t>.  Available at: https://www.statista.com/outlook/dmo/digital-advertising/united-kingdom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  </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Statista, 2022. </w:t>
      </w:r>
      <w:r w:rsidRPr="00A20A8E">
        <w:rPr>
          <w:rFonts w:ascii="Times New Roman" w:eastAsia="Times New Roman" w:hAnsi="Times New Roman" w:cs="Times New Roman"/>
          <w:i/>
          <w:sz w:val="24"/>
          <w:szCs w:val="24"/>
          <w:lang w:val="en-GB"/>
        </w:rPr>
        <w:t>Labor Force - United Kingdom</w:t>
      </w:r>
      <w:r w:rsidRPr="00A20A8E">
        <w:rPr>
          <w:rFonts w:ascii="Times New Roman" w:eastAsia="Times New Roman" w:hAnsi="Times New Roman" w:cs="Times New Roman"/>
          <w:sz w:val="24"/>
          <w:szCs w:val="24"/>
          <w:lang w:val="en-GB"/>
        </w:rPr>
        <w:t>, Available at: https://www.statista.com/outlook/co/labor-force/united-kingdom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  </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Sumption, M., Forde, C., Alberti, G. and Walsh, P.W., 2022. How is the end of free movement affecting the low-wage labour force in the UK?. </w:t>
      </w:r>
      <w:r w:rsidRPr="00A20A8E">
        <w:rPr>
          <w:rFonts w:ascii="Times New Roman" w:eastAsia="Times New Roman" w:hAnsi="Times New Roman" w:cs="Times New Roman"/>
          <w:i/>
          <w:sz w:val="24"/>
          <w:szCs w:val="24"/>
          <w:lang w:val="en-GB"/>
        </w:rPr>
        <w:t>The Economics of Brexit: What Have We Learned?</w:t>
      </w:r>
      <w:r w:rsidRPr="00A20A8E">
        <w:rPr>
          <w:rFonts w:ascii="Times New Roman" w:eastAsia="Times New Roman" w:hAnsi="Times New Roman" w:cs="Times New Roman"/>
          <w:sz w:val="24"/>
          <w:szCs w:val="24"/>
          <w:lang w:val="en-GB"/>
        </w:rPr>
        <w:t>. 978-1-912179-61-9</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Thissen, M., van Oort, F., McCann, P., Ortega-Argilés, R. and Husby, T., 2020. The implications of Brexit for UK and EU regional competitiveness. </w:t>
      </w:r>
      <w:r w:rsidRPr="00A20A8E">
        <w:rPr>
          <w:rFonts w:ascii="Times New Roman" w:eastAsia="Times New Roman" w:hAnsi="Times New Roman" w:cs="Times New Roman"/>
          <w:i/>
          <w:sz w:val="24"/>
          <w:szCs w:val="24"/>
          <w:lang w:val="en-GB"/>
        </w:rPr>
        <w:t>Economic Geography</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96</w:t>
      </w:r>
      <w:r w:rsidRPr="00A20A8E">
        <w:rPr>
          <w:rFonts w:ascii="Times New Roman" w:eastAsia="Times New Roman" w:hAnsi="Times New Roman" w:cs="Times New Roman"/>
          <w:sz w:val="24"/>
          <w:szCs w:val="24"/>
          <w:lang w:val="en-GB"/>
        </w:rPr>
        <w:t>(5), pp.397-421.</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Turrell, A., Speigner, B., Copple, D., Djumalieva, J. and Thurgood, J., 2021. Is the UK’s productivity puzzle mostly driven by occupational mismatch? An analysis using big data on job vacancies. </w:t>
      </w:r>
      <w:r w:rsidRPr="00A20A8E">
        <w:rPr>
          <w:rFonts w:ascii="Times New Roman" w:eastAsia="Times New Roman" w:hAnsi="Times New Roman" w:cs="Times New Roman"/>
          <w:i/>
          <w:sz w:val="24"/>
          <w:szCs w:val="24"/>
          <w:lang w:val="en-GB"/>
        </w:rPr>
        <w:t>Labour Economics</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71</w:t>
      </w:r>
      <w:r w:rsidRPr="00A20A8E">
        <w:rPr>
          <w:rFonts w:ascii="Times New Roman" w:eastAsia="Times New Roman" w:hAnsi="Times New Roman" w:cs="Times New Roman"/>
          <w:sz w:val="24"/>
          <w:szCs w:val="24"/>
          <w:lang w:val="en-GB"/>
        </w:rPr>
        <w:t>, p.102013.</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Turrell, A., Speigner, B., Djumalieva, J., Copple, D. and Thurgood, J., 2018. Using job vacancies to understand the effects of labour market mismatch on UK output and productivity.</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UK Parliament, 2022. </w:t>
      </w:r>
      <w:r w:rsidRPr="00A20A8E">
        <w:rPr>
          <w:rFonts w:ascii="Times New Roman" w:eastAsia="Times New Roman" w:hAnsi="Times New Roman" w:cs="Times New Roman"/>
          <w:i/>
          <w:sz w:val="24"/>
          <w:szCs w:val="24"/>
          <w:lang w:val="en-GB"/>
        </w:rPr>
        <w:t>UK Labour Market Statistics</w:t>
      </w:r>
      <w:r w:rsidRPr="00A20A8E">
        <w:rPr>
          <w:rFonts w:ascii="Times New Roman" w:eastAsia="Times New Roman" w:hAnsi="Times New Roman" w:cs="Times New Roman"/>
          <w:sz w:val="24"/>
          <w:szCs w:val="24"/>
          <w:lang w:val="en-GB"/>
        </w:rPr>
        <w:t>, Available at:  https://commonslibrary.parliament.uk/research-briefings/cbp-9366/#:~:text=In%20August%2DOctober%202022%2C%20the,below%20their%20pre%2DpanDpand%20level. [Accessed on: 16</w:t>
      </w:r>
      <w:r w:rsidRPr="00A20A8E">
        <w:rPr>
          <w:rFonts w:ascii="Times New Roman" w:eastAsia="Times New Roman" w:hAnsi="Times New Roman" w:cs="Times New Roman"/>
          <w:sz w:val="24"/>
          <w:szCs w:val="24"/>
          <w:vertAlign w:val="superscript"/>
          <w:lang w:val="en-GB"/>
        </w:rPr>
        <w:t>th</w:t>
      </w:r>
      <w:r w:rsidRPr="00A20A8E">
        <w:rPr>
          <w:rFonts w:ascii="Times New Roman" w:eastAsia="Times New Roman" w:hAnsi="Times New Roman" w:cs="Times New Roman"/>
          <w:sz w:val="24"/>
          <w:szCs w:val="24"/>
          <w:lang w:val="en-GB"/>
        </w:rPr>
        <w:t xml:space="preserve"> December, 2022]</w:t>
      </w:r>
    </w:p>
    <w:p w:rsidR="00DD1732" w:rsidRPr="00A20A8E" w:rsidRDefault="00DD1732">
      <w:pPr>
        <w:pStyle w:val="Normal1"/>
        <w:spacing w:before="240" w:after="240" w:line="360" w:lineRule="auto"/>
        <w:jc w:val="both"/>
        <w:rPr>
          <w:rFonts w:ascii="Times New Roman" w:eastAsia="Times New Roman" w:hAnsi="Times New Roman" w:cs="Times New Roman"/>
          <w:sz w:val="24"/>
          <w:szCs w:val="24"/>
          <w:lang w:val="en-GB"/>
        </w:rPr>
      </w:pPr>
      <w:r w:rsidRPr="00A20A8E">
        <w:rPr>
          <w:rFonts w:ascii="Times New Roman" w:eastAsia="Times New Roman" w:hAnsi="Times New Roman" w:cs="Times New Roman"/>
          <w:sz w:val="24"/>
          <w:szCs w:val="24"/>
          <w:lang w:val="en-GB"/>
        </w:rPr>
        <w:t xml:space="preserve">Zhong, Y., Li, Y., Ding, J. and Liao, Y., 2021. Risk management: Exploring emerging Human Resource issues during the COVID-19 pandemic. </w:t>
      </w:r>
      <w:r w:rsidRPr="00A20A8E">
        <w:rPr>
          <w:rFonts w:ascii="Times New Roman" w:eastAsia="Times New Roman" w:hAnsi="Times New Roman" w:cs="Times New Roman"/>
          <w:i/>
          <w:sz w:val="24"/>
          <w:szCs w:val="24"/>
          <w:lang w:val="en-GB"/>
        </w:rPr>
        <w:t>Journal of Risk and Financial Management</w:t>
      </w:r>
      <w:r w:rsidRPr="00A20A8E">
        <w:rPr>
          <w:rFonts w:ascii="Times New Roman" w:eastAsia="Times New Roman" w:hAnsi="Times New Roman" w:cs="Times New Roman"/>
          <w:sz w:val="24"/>
          <w:szCs w:val="24"/>
          <w:lang w:val="en-GB"/>
        </w:rPr>
        <w:t xml:space="preserve">, </w:t>
      </w:r>
      <w:r w:rsidRPr="00A20A8E">
        <w:rPr>
          <w:rFonts w:ascii="Times New Roman" w:eastAsia="Times New Roman" w:hAnsi="Times New Roman" w:cs="Times New Roman"/>
          <w:i/>
          <w:sz w:val="24"/>
          <w:szCs w:val="24"/>
          <w:lang w:val="en-GB"/>
        </w:rPr>
        <w:t>14</w:t>
      </w:r>
      <w:r w:rsidRPr="00A20A8E">
        <w:rPr>
          <w:rFonts w:ascii="Times New Roman" w:eastAsia="Times New Roman" w:hAnsi="Times New Roman" w:cs="Times New Roman"/>
          <w:sz w:val="24"/>
          <w:szCs w:val="24"/>
          <w:lang w:val="en-GB"/>
        </w:rPr>
        <w:t>(5), p.228.</w:t>
      </w:r>
    </w:p>
    <w:sectPr w:rsidR="00DD1732" w:rsidRPr="00A20A8E" w:rsidSect="003D57EF">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4BB2" w:rsidRDefault="00054BB2" w:rsidP="003D57EF">
      <w:pPr>
        <w:spacing w:line="240" w:lineRule="auto"/>
      </w:pPr>
      <w:r>
        <w:separator/>
      </w:r>
    </w:p>
  </w:endnote>
  <w:endnote w:type="continuationSeparator" w:id="0">
    <w:p w:rsidR="00054BB2" w:rsidRDefault="00054BB2" w:rsidP="003D57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75984"/>
      <w:docPartObj>
        <w:docPartGallery w:val="Page Numbers (Bottom of Page)"/>
        <w:docPartUnique/>
      </w:docPartObj>
    </w:sdtPr>
    <w:sdtEndPr/>
    <w:sdtContent>
      <w:p w:rsidR="003D57EF" w:rsidRDefault="00AE159B">
        <w:pPr>
          <w:pStyle w:val="Footer"/>
          <w:jc w:val="right"/>
        </w:pPr>
        <w:r w:rsidRPr="003D57EF">
          <w:rPr>
            <w:rFonts w:ascii="Times New Roman" w:hAnsi="Times New Roman" w:cs="Times New Roman"/>
            <w:sz w:val="20"/>
            <w:szCs w:val="20"/>
          </w:rPr>
          <w:fldChar w:fldCharType="begin"/>
        </w:r>
        <w:r w:rsidR="003D57EF" w:rsidRPr="003D57EF">
          <w:rPr>
            <w:rFonts w:ascii="Times New Roman" w:hAnsi="Times New Roman" w:cs="Times New Roman"/>
            <w:sz w:val="20"/>
            <w:szCs w:val="20"/>
          </w:rPr>
          <w:instrText xml:space="preserve"> PAGE   \* MERGEFORMAT </w:instrText>
        </w:r>
        <w:r w:rsidRPr="003D57EF">
          <w:rPr>
            <w:rFonts w:ascii="Times New Roman" w:hAnsi="Times New Roman" w:cs="Times New Roman"/>
            <w:sz w:val="20"/>
            <w:szCs w:val="20"/>
          </w:rPr>
          <w:fldChar w:fldCharType="separate"/>
        </w:r>
        <w:r w:rsidR="007E7DE2">
          <w:rPr>
            <w:rFonts w:ascii="Times New Roman" w:hAnsi="Times New Roman" w:cs="Times New Roman"/>
            <w:noProof/>
            <w:sz w:val="20"/>
            <w:szCs w:val="20"/>
          </w:rPr>
          <w:t>3</w:t>
        </w:r>
        <w:r w:rsidRPr="003D57EF">
          <w:rPr>
            <w:rFonts w:ascii="Times New Roman" w:hAnsi="Times New Roman" w:cs="Times New Roman"/>
            <w:sz w:val="20"/>
            <w:szCs w:val="20"/>
          </w:rPr>
          <w:fldChar w:fldCharType="end"/>
        </w:r>
      </w:p>
    </w:sdtContent>
  </w:sdt>
  <w:p w:rsidR="003D57EF" w:rsidRDefault="003D5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4BB2" w:rsidRDefault="00054BB2" w:rsidP="003D57EF">
      <w:pPr>
        <w:spacing w:line="240" w:lineRule="auto"/>
      </w:pPr>
      <w:r>
        <w:separator/>
      </w:r>
    </w:p>
  </w:footnote>
  <w:footnote w:type="continuationSeparator" w:id="0">
    <w:p w:rsidR="00054BB2" w:rsidRDefault="00054BB2" w:rsidP="003D57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2389"/>
    <w:multiLevelType w:val="hybridMultilevel"/>
    <w:tmpl w:val="00000000"/>
    <w:lvl w:ilvl="0" w:tplc="1C4E3350">
      <w:start w:val="1"/>
      <w:numFmt w:val="decimal"/>
      <w:lvlText w:val="%1."/>
      <w:lvlJc w:val="left"/>
      <w:pPr>
        <w:ind w:left="720" w:hanging="360"/>
      </w:pPr>
      <w:rPr>
        <w:u w:val="none"/>
      </w:rPr>
    </w:lvl>
    <w:lvl w:ilvl="1" w:tplc="F334AEE4">
      <w:start w:val="1"/>
      <w:numFmt w:val="lowerLetter"/>
      <w:lvlText w:val="%2."/>
      <w:lvlJc w:val="left"/>
      <w:pPr>
        <w:ind w:left="1440" w:hanging="360"/>
      </w:pPr>
      <w:rPr>
        <w:u w:val="none"/>
      </w:rPr>
    </w:lvl>
    <w:lvl w:ilvl="2" w:tplc="04BAC7B8">
      <w:start w:val="1"/>
      <w:numFmt w:val="lowerRoman"/>
      <w:lvlText w:val="%3."/>
      <w:lvlJc w:val="right"/>
      <w:pPr>
        <w:ind w:left="2160" w:hanging="360"/>
      </w:pPr>
      <w:rPr>
        <w:u w:val="none"/>
      </w:rPr>
    </w:lvl>
    <w:lvl w:ilvl="3" w:tplc="79E26FFE">
      <w:start w:val="1"/>
      <w:numFmt w:val="decimal"/>
      <w:lvlText w:val="%4."/>
      <w:lvlJc w:val="left"/>
      <w:pPr>
        <w:ind w:left="2880" w:hanging="360"/>
      </w:pPr>
      <w:rPr>
        <w:u w:val="none"/>
      </w:rPr>
    </w:lvl>
    <w:lvl w:ilvl="4" w:tplc="C7AC8CB4">
      <w:start w:val="1"/>
      <w:numFmt w:val="lowerLetter"/>
      <w:lvlText w:val="%5."/>
      <w:lvlJc w:val="left"/>
      <w:pPr>
        <w:ind w:left="3600" w:hanging="360"/>
      </w:pPr>
      <w:rPr>
        <w:u w:val="none"/>
      </w:rPr>
    </w:lvl>
    <w:lvl w:ilvl="5" w:tplc="40068684">
      <w:start w:val="1"/>
      <w:numFmt w:val="lowerRoman"/>
      <w:lvlText w:val="%6."/>
      <w:lvlJc w:val="right"/>
      <w:pPr>
        <w:ind w:left="4320" w:hanging="360"/>
      </w:pPr>
      <w:rPr>
        <w:u w:val="none"/>
      </w:rPr>
    </w:lvl>
    <w:lvl w:ilvl="6" w:tplc="E1621098">
      <w:start w:val="1"/>
      <w:numFmt w:val="decimal"/>
      <w:lvlText w:val="%7."/>
      <w:lvlJc w:val="left"/>
      <w:pPr>
        <w:ind w:left="5040" w:hanging="360"/>
      </w:pPr>
      <w:rPr>
        <w:u w:val="none"/>
      </w:rPr>
    </w:lvl>
    <w:lvl w:ilvl="7" w:tplc="1032BE76">
      <w:start w:val="1"/>
      <w:numFmt w:val="lowerLetter"/>
      <w:lvlText w:val="%8."/>
      <w:lvlJc w:val="left"/>
      <w:pPr>
        <w:ind w:left="5760" w:hanging="360"/>
      </w:pPr>
      <w:rPr>
        <w:u w:val="none"/>
      </w:rPr>
    </w:lvl>
    <w:lvl w:ilvl="8" w:tplc="27184268">
      <w:start w:val="1"/>
      <w:numFmt w:val="lowerRoman"/>
      <w:lvlText w:val="%9."/>
      <w:lvlJc w:val="right"/>
      <w:pPr>
        <w:ind w:left="6480" w:hanging="360"/>
      </w:pPr>
      <w:rPr>
        <w:u w:val="none"/>
      </w:rPr>
    </w:lvl>
  </w:abstractNum>
  <w:abstractNum w:abstractNumId="1" w15:restartNumberingAfterBreak="0">
    <w:nsid w:val="0687B9C6"/>
    <w:multiLevelType w:val="hybridMultilevel"/>
    <w:tmpl w:val="00000000"/>
    <w:lvl w:ilvl="0" w:tplc="336AC166">
      <w:start w:val="1"/>
      <w:numFmt w:val="decimal"/>
      <w:lvlText w:val="%1."/>
      <w:lvlJc w:val="left"/>
      <w:pPr>
        <w:ind w:left="720" w:hanging="360"/>
      </w:pPr>
      <w:rPr>
        <w:u w:val="none"/>
      </w:rPr>
    </w:lvl>
    <w:lvl w:ilvl="1" w:tplc="FE161CDE">
      <w:start w:val="1"/>
      <w:numFmt w:val="lowerLetter"/>
      <w:lvlText w:val="%2."/>
      <w:lvlJc w:val="left"/>
      <w:pPr>
        <w:ind w:left="1440" w:hanging="360"/>
      </w:pPr>
      <w:rPr>
        <w:u w:val="none"/>
      </w:rPr>
    </w:lvl>
    <w:lvl w:ilvl="2" w:tplc="FB7A11AA">
      <w:start w:val="1"/>
      <w:numFmt w:val="lowerRoman"/>
      <w:lvlText w:val="%3."/>
      <w:lvlJc w:val="right"/>
      <w:pPr>
        <w:ind w:left="2160" w:hanging="360"/>
      </w:pPr>
      <w:rPr>
        <w:u w:val="none"/>
      </w:rPr>
    </w:lvl>
    <w:lvl w:ilvl="3" w:tplc="FE802FC2">
      <w:start w:val="1"/>
      <w:numFmt w:val="decimal"/>
      <w:lvlText w:val="%4."/>
      <w:lvlJc w:val="left"/>
      <w:pPr>
        <w:ind w:left="2880" w:hanging="360"/>
      </w:pPr>
      <w:rPr>
        <w:u w:val="none"/>
      </w:rPr>
    </w:lvl>
    <w:lvl w:ilvl="4" w:tplc="8086F470">
      <w:start w:val="1"/>
      <w:numFmt w:val="lowerLetter"/>
      <w:lvlText w:val="%5."/>
      <w:lvlJc w:val="left"/>
      <w:pPr>
        <w:ind w:left="3600" w:hanging="360"/>
      </w:pPr>
      <w:rPr>
        <w:u w:val="none"/>
      </w:rPr>
    </w:lvl>
    <w:lvl w:ilvl="5" w:tplc="37EA5EF8">
      <w:start w:val="1"/>
      <w:numFmt w:val="lowerRoman"/>
      <w:lvlText w:val="%6."/>
      <w:lvlJc w:val="right"/>
      <w:pPr>
        <w:ind w:left="4320" w:hanging="360"/>
      </w:pPr>
      <w:rPr>
        <w:u w:val="none"/>
      </w:rPr>
    </w:lvl>
    <w:lvl w:ilvl="6" w:tplc="A60EDC0C">
      <w:start w:val="1"/>
      <w:numFmt w:val="decimal"/>
      <w:lvlText w:val="%7."/>
      <w:lvlJc w:val="left"/>
      <w:pPr>
        <w:ind w:left="5040" w:hanging="360"/>
      </w:pPr>
      <w:rPr>
        <w:u w:val="none"/>
      </w:rPr>
    </w:lvl>
    <w:lvl w:ilvl="7" w:tplc="387A2A00">
      <w:start w:val="1"/>
      <w:numFmt w:val="lowerLetter"/>
      <w:lvlText w:val="%8."/>
      <w:lvlJc w:val="left"/>
      <w:pPr>
        <w:ind w:left="5760" w:hanging="360"/>
      </w:pPr>
      <w:rPr>
        <w:u w:val="none"/>
      </w:rPr>
    </w:lvl>
    <w:lvl w:ilvl="8" w:tplc="B3D47AA8">
      <w:start w:val="1"/>
      <w:numFmt w:val="lowerRoman"/>
      <w:lvlText w:val="%9."/>
      <w:lvlJc w:val="right"/>
      <w:pPr>
        <w:ind w:left="6480" w:hanging="360"/>
      </w:pPr>
      <w:rPr>
        <w:u w:val="none"/>
      </w:rPr>
    </w:lvl>
  </w:abstractNum>
  <w:abstractNum w:abstractNumId="2" w15:restartNumberingAfterBreak="0">
    <w:nsid w:val="146D5FD8"/>
    <w:multiLevelType w:val="hybridMultilevel"/>
    <w:tmpl w:val="A608343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6B6275"/>
    <w:multiLevelType w:val="hybridMultilevel"/>
    <w:tmpl w:val="90EE9E9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DD25E1"/>
    <w:multiLevelType w:val="hybridMultilevel"/>
    <w:tmpl w:val="E5AED9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4B31E5"/>
    <w:multiLevelType w:val="hybridMultilevel"/>
    <w:tmpl w:val="00000000"/>
    <w:lvl w:ilvl="0" w:tplc="9836D374">
      <w:start w:val="1"/>
      <w:numFmt w:val="decimal"/>
      <w:lvlText w:val="%1."/>
      <w:lvlJc w:val="left"/>
      <w:pPr>
        <w:ind w:left="720" w:hanging="360"/>
      </w:pPr>
      <w:rPr>
        <w:u w:val="none"/>
      </w:rPr>
    </w:lvl>
    <w:lvl w:ilvl="1" w:tplc="C5B081F2">
      <w:start w:val="1"/>
      <w:numFmt w:val="lowerLetter"/>
      <w:lvlText w:val="%2."/>
      <w:lvlJc w:val="left"/>
      <w:pPr>
        <w:ind w:left="1440" w:hanging="360"/>
      </w:pPr>
      <w:rPr>
        <w:u w:val="none"/>
      </w:rPr>
    </w:lvl>
    <w:lvl w:ilvl="2" w:tplc="9392F682">
      <w:start w:val="1"/>
      <w:numFmt w:val="lowerRoman"/>
      <w:lvlText w:val="%3."/>
      <w:lvlJc w:val="right"/>
      <w:pPr>
        <w:ind w:left="2160" w:hanging="360"/>
      </w:pPr>
      <w:rPr>
        <w:u w:val="none"/>
      </w:rPr>
    </w:lvl>
    <w:lvl w:ilvl="3" w:tplc="762843B8">
      <w:start w:val="1"/>
      <w:numFmt w:val="decimal"/>
      <w:lvlText w:val="%4."/>
      <w:lvlJc w:val="left"/>
      <w:pPr>
        <w:ind w:left="2880" w:hanging="360"/>
      </w:pPr>
      <w:rPr>
        <w:u w:val="none"/>
      </w:rPr>
    </w:lvl>
    <w:lvl w:ilvl="4" w:tplc="3982BB6A">
      <w:start w:val="1"/>
      <w:numFmt w:val="lowerLetter"/>
      <w:lvlText w:val="%5."/>
      <w:lvlJc w:val="left"/>
      <w:pPr>
        <w:ind w:left="3600" w:hanging="360"/>
      </w:pPr>
      <w:rPr>
        <w:u w:val="none"/>
      </w:rPr>
    </w:lvl>
    <w:lvl w:ilvl="5" w:tplc="707CAFF8">
      <w:start w:val="1"/>
      <w:numFmt w:val="lowerRoman"/>
      <w:lvlText w:val="%6."/>
      <w:lvlJc w:val="right"/>
      <w:pPr>
        <w:ind w:left="4320" w:hanging="360"/>
      </w:pPr>
      <w:rPr>
        <w:u w:val="none"/>
      </w:rPr>
    </w:lvl>
    <w:lvl w:ilvl="6" w:tplc="6938E610">
      <w:start w:val="1"/>
      <w:numFmt w:val="decimal"/>
      <w:lvlText w:val="%7."/>
      <w:lvlJc w:val="left"/>
      <w:pPr>
        <w:ind w:left="5040" w:hanging="360"/>
      </w:pPr>
      <w:rPr>
        <w:u w:val="none"/>
      </w:rPr>
    </w:lvl>
    <w:lvl w:ilvl="7" w:tplc="B0C4BDA4">
      <w:start w:val="1"/>
      <w:numFmt w:val="lowerLetter"/>
      <w:lvlText w:val="%8."/>
      <w:lvlJc w:val="left"/>
      <w:pPr>
        <w:ind w:left="5760" w:hanging="360"/>
      </w:pPr>
      <w:rPr>
        <w:u w:val="none"/>
      </w:rPr>
    </w:lvl>
    <w:lvl w:ilvl="8" w:tplc="D7940094">
      <w:start w:val="1"/>
      <w:numFmt w:val="lowerRoman"/>
      <w:lvlText w:val="%9."/>
      <w:lvlJc w:val="right"/>
      <w:pPr>
        <w:ind w:left="6480" w:hanging="360"/>
      </w:pPr>
      <w:rPr>
        <w:u w:val="none"/>
      </w:rPr>
    </w:lvl>
  </w:abstractNum>
  <w:abstractNum w:abstractNumId="6" w15:restartNumberingAfterBreak="0">
    <w:nsid w:val="4014C1F9"/>
    <w:multiLevelType w:val="hybridMultilevel"/>
    <w:tmpl w:val="00000000"/>
    <w:lvl w:ilvl="0" w:tplc="710A0368">
      <w:start w:val="1"/>
      <w:numFmt w:val="decimal"/>
      <w:lvlText w:val="%1."/>
      <w:lvlJc w:val="left"/>
      <w:pPr>
        <w:ind w:left="720" w:hanging="360"/>
      </w:pPr>
      <w:rPr>
        <w:u w:val="none"/>
      </w:rPr>
    </w:lvl>
    <w:lvl w:ilvl="1" w:tplc="2DCC356A">
      <w:start w:val="1"/>
      <w:numFmt w:val="lowerLetter"/>
      <w:lvlText w:val="%2."/>
      <w:lvlJc w:val="left"/>
      <w:pPr>
        <w:ind w:left="1440" w:hanging="360"/>
      </w:pPr>
      <w:rPr>
        <w:u w:val="none"/>
      </w:rPr>
    </w:lvl>
    <w:lvl w:ilvl="2" w:tplc="99FE1180">
      <w:start w:val="1"/>
      <w:numFmt w:val="lowerRoman"/>
      <w:lvlText w:val="%3."/>
      <w:lvlJc w:val="right"/>
      <w:pPr>
        <w:ind w:left="2160" w:hanging="360"/>
      </w:pPr>
      <w:rPr>
        <w:u w:val="none"/>
      </w:rPr>
    </w:lvl>
    <w:lvl w:ilvl="3" w:tplc="98B87490">
      <w:start w:val="1"/>
      <w:numFmt w:val="decimal"/>
      <w:lvlText w:val="%4."/>
      <w:lvlJc w:val="left"/>
      <w:pPr>
        <w:ind w:left="2880" w:hanging="360"/>
      </w:pPr>
      <w:rPr>
        <w:u w:val="none"/>
      </w:rPr>
    </w:lvl>
    <w:lvl w:ilvl="4" w:tplc="3B882326">
      <w:start w:val="1"/>
      <w:numFmt w:val="lowerLetter"/>
      <w:lvlText w:val="%5."/>
      <w:lvlJc w:val="left"/>
      <w:pPr>
        <w:ind w:left="3600" w:hanging="360"/>
      </w:pPr>
      <w:rPr>
        <w:u w:val="none"/>
      </w:rPr>
    </w:lvl>
    <w:lvl w:ilvl="5" w:tplc="DBCCA37A">
      <w:start w:val="1"/>
      <w:numFmt w:val="lowerRoman"/>
      <w:lvlText w:val="%6."/>
      <w:lvlJc w:val="right"/>
      <w:pPr>
        <w:ind w:left="4320" w:hanging="360"/>
      </w:pPr>
      <w:rPr>
        <w:u w:val="none"/>
      </w:rPr>
    </w:lvl>
    <w:lvl w:ilvl="6" w:tplc="1E1CA208">
      <w:start w:val="1"/>
      <w:numFmt w:val="decimal"/>
      <w:lvlText w:val="%7."/>
      <w:lvlJc w:val="left"/>
      <w:pPr>
        <w:ind w:left="5040" w:hanging="360"/>
      </w:pPr>
      <w:rPr>
        <w:u w:val="none"/>
      </w:rPr>
    </w:lvl>
    <w:lvl w:ilvl="7" w:tplc="87647B16">
      <w:start w:val="1"/>
      <w:numFmt w:val="lowerLetter"/>
      <w:lvlText w:val="%8."/>
      <w:lvlJc w:val="left"/>
      <w:pPr>
        <w:ind w:left="5760" w:hanging="360"/>
      </w:pPr>
      <w:rPr>
        <w:u w:val="none"/>
      </w:rPr>
    </w:lvl>
    <w:lvl w:ilvl="8" w:tplc="71727DBC">
      <w:start w:val="1"/>
      <w:numFmt w:val="lowerRoman"/>
      <w:lvlText w:val="%9."/>
      <w:lvlJc w:val="right"/>
      <w:pPr>
        <w:ind w:left="6480" w:hanging="360"/>
      </w:pPr>
      <w:rPr>
        <w:u w:val="none"/>
      </w:rPr>
    </w:lvl>
  </w:abstractNum>
  <w:abstractNum w:abstractNumId="7" w15:restartNumberingAfterBreak="0">
    <w:nsid w:val="43206563"/>
    <w:multiLevelType w:val="hybridMultilevel"/>
    <w:tmpl w:val="ECE6DAB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793C3D"/>
    <w:multiLevelType w:val="hybridMultilevel"/>
    <w:tmpl w:val="00000000"/>
    <w:lvl w:ilvl="0" w:tplc="613E015E">
      <w:start w:val="1"/>
      <w:numFmt w:val="decimal"/>
      <w:lvlText w:val="%1."/>
      <w:lvlJc w:val="left"/>
      <w:pPr>
        <w:ind w:left="720" w:hanging="360"/>
      </w:pPr>
      <w:rPr>
        <w:u w:val="none"/>
      </w:rPr>
    </w:lvl>
    <w:lvl w:ilvl="1" w:tplc="CA467BEE">
      <w:start w:val="1"/>
      <w:numFmt w:val="lowerLetter"/>
      <w:lvlText w:val="%2."/>
      <w:lvlJc w:val="left"/>
      <w:pPr>
        <w:ind w:left="1440" w:hanging="360"/>
      </w:pPr>
      <w:rPr>
        <w:u w:val="none"/>
      </w:rPr>
    </w:lvl>
    <w:lvl w:ilvl="2" w:tplc="C19626B6">
      <w:start w:val="1"/>
      <w:numFmt w:val="lowerRoman"/>
      <w:lvlText w:val="%3."/>
      <w:lvlJc w:val="right"/>
      <w:pPr>
        <w:ind w:left="2160" w:hanging="360"/>
      </w:pPr>
      <w:rPr>
        <w:u w:val="none"/>
      </w:rPr>
    </w:lvl>
    <w:lvl w:ilvl="3" w:tplc="885CC09C">
      <w:start w:val="1"/>
      <w:numFmt w:val="decimal"/>
      <w:lvlText w:val="%4."/>
      <w:lvlJc w:val="left"/>
      <w:pPr>
        <w:ind w:left="2880" w:hanging="360"/>
      </w:pPr>
      <w:rPr>
        <w:u w:val="none"/>
      </w:rPr>
    </w:lvl>
    <w:lvl w:ilvl="4" w:tplc="CD108BFE">
      <w:start w:val="1"/>
      <w:numFmt w:val="lowerLetter"/>
      <w:lvlText w:val="%5."/>
      <w:lvlJc w:val="left"/>
      <w:pPr>
        <w:ind w:left="3600" w:hanging="360"/>
      </w:pPr>
      <w:rPr>
        <w:u w:val="none"/>
      </w:rPr>
    </w:lvl>
    <w:lvl w:ilvl="5" w:tplc="0994C268">
      <w:start w:val="1"/>
      <w:numFmt w:val="lowerRoman"/>
      <w:lvlText w:val="%6."/>
      <w:lvlJc w:val="right"/>
      <w:pPr>
        <w:ind w:left="4320" w:hanging="360"/>
      </w:pPr>
      <w:rPr>
        <w:u w:val="none"/>
      </w:rPr>
    </w:lvl>
    <w:lvl w:ilvl="6" w:tplc="9A34447C">
      <w:start w:val="1"/>
      <w:numFmt w:val="decimal"/>
      <w:lvlText w:val="%7."/>
      <w:lvlJc w:val="left"/>
      <w:pPr>
        <w:ind w:left="5040" w:hanging="360"/>
      </w:pPr>
      <w:rPr>
        <w:u w:val="none"/>
      </w:rPr>
    </w:lvl>
    <w:lvl w:ilvl="7" w:tplc="C1489B4C">
      <w:start w:val="1"/>
      <w:numFmt w:val="lowerLetter"/>
      <w:lvlText w:val="%8."/>
      <w:lvlJc w:val="left"/>
      <w:pPr>
        <w:ind w:left="5760" w:hanging="360"/>
      </w:pPr>
      <w:rPr>
        <w:u w:val="none"/>
      </w:rPr>
    </w:lvl>
    <w:lvl w:ilvl="8" w:tplc="207E04A2">
      <w:start w:val="1"/>
      <w:numFmt w:val="lowerRoman"/>
      <w:lvlText w:val="%9."/>
      <w:lvlJc w:val="right"/>
      <w:pPr>
        <w:ind w:left="6480" w:hanging="360"/>
      </w:pPr>
      <w:rPr>
        <w:u w:val="none"/>
      </w:rPr>
    </w:lvl>
  </w:abstractNum>
  <w:abstractNum w:abstractNumId="9" w15:restartNumberingAfterBreak="0">
    <w:nsid w:val="69CA840A"/>
    <w:multiLevelType w:val="hybridMultilevel"/>
    <w:tmpl w:val="00000000"/>
    <w:lvl w:ilvl="0" w:tplc="F85A3F62">
      <w:start w:val="1"/>
      <w:numFmt w:val="decimal"/>
      <w:lvlText w:val="%1."/>
      <w:lvlJc w:val="left"/>
      <w:pPr>
        <w:ind w:left="720" w:hanging="360"/>
      </w:pPr>
      <w:rPr>
        <w:u w:val="none"/>
      </w:rPr>
    </w:lvl>
    <w:lvl w:ilvl="1" w:tplc="FF3658F6">
      <w:start w:val="1"/>
      <w:numFmt w:val="lowerLetter"/>
      <w:lvlText w:val="%2."/>
      <w:lvlJc w:val="left"/>
      <w:pPr>
        <w:ind w:left="1440" w:hanging="360"/>
      </w:pPr>
      <w:rPr>
        <w:u w:val="none"/>
      </w:rPr>
    </w:lvl>
    <w:lvl w:ilvl="2" w:tplc="31B68FFE">
      <w:start w:val="1"/>
      <w:numFmt w:val="lowerRoman"/>
      <w:lvlText w:val="%3."/>
      <w:lvlJc w:val="right"/>
      <w:pPr>
        <w:ind w:left="2160" w:hanging="360"/>
      </w:pPr>
      <w:rPr>
        <w:u w:val="none"/>
      </w:rPr>
    </w:lvl>
    <w:lvl w:ilvl="3" w:tplc="9B14E422">
      <w:start w:val="1"/>
      <w:numFmt w:val="decimal"/>
      <w:lvlText w:val="%4."/>
      <w:lvlJc w:val="left"/>
      <w:pPr>
        <w:ind w:left="2880" w:hanging="360"/>
      </w:pPr>
      <w:rPr>
        <w:u w:val="none"/>
      </w:rPr>
    </w:lvl>
    <w:lvl w:ilvl="4" w:tplc="68588770">
      <w:start w:val="1"/>
      <w:numFmt w:val="lowerLetter"/>
      <w:lvlText w:val="%5."/>
      <w:lvlJc w:val="left"/>
      <w:pPr>
        <w:ind w:left="3600" w:hanging="360"/>
      </w:pPr>
      <w:rPr>
        <w:u w:val="none"/>
      </w:rPr>
    </w:lvl>
    <w:lvl w:ilvl="5" w:tplc="71400A4C">
      <w:start w:val="1"/>
      <w:numFmt w:val="lowerRoman"/>
      <w:lvlText w:val="%6."/>
      <w:lvlJc w:val="right"/>
      <w:pPr>
        <w:ind w:left="4320" w:hanging="360"/>
      </w:pPr>
      <w:rPr>
        <w:u w:val="none"/>
      </w:rPr>
    </w:lvl>
    <w:lvl w:ilvl="6" w:tplc="79563806">
      <w:start w:val="1"/>
      <w:numFmt w:val="decimal"/>
      <w:lvlText w:val="%7."/>
      <w:lvlJc w:val="left"/>
      <w:pPr>
        <w:ind w:left="5040" w:hanging="360"/>
      </w:pPr>
      <w:rPr>
        <w:u w:val="none"/>
      </w:rPr>
    </w:lvl>
    <w:lvl w:ilvl="7" w:tplc="92E616B6">
      <w:start w:val="1"/>
      <w:numFmt w:val="lowerLetter"/>
      <w:lvlText w:val="%8."/>
      <w:lvlJc w:val="left"/>
      <w:pPr>
        <w:ind w:left="5760" w:hanging="360"/>
      </w:pPr>
      <w:rPr>
        <w:u w:val="none"/>
      </w:rPr>
    </w:lvl>
    <w:lvl w:ilvl="8" w:tplc="9ABC9CFE">
      <w:start w:val="1"/>
      <w:numFmt w:val="lowerRoman"/>
      <w:lvlText w:val="%9."/>
      <w:lvlJc w:val="right"/>
      <w:pPr>
        <w:ind w:left="6480" w:hanging="360"/>
      </w:pPr>
      <w:rPr>
        <w:u w:val="none"/>
      </w:rPr>
    </w:lvl>
  </w:abstractNum>
  <w:abstractNum w:abstractNumId="10" w15:restartNumberingAfterBreak="0">
    <w:nsid w:val="79046BAF"/>
    <w:multiLevelType w:val="hybridMultilevel"/>
    <w:tmpl w:val="162CE1A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8514659">
    <w:abstractNumId w:val="3"/>
  </w:num>
  <w:num w:numId="2" w16cid:durableId="1900704836">
    <w:abstractNumId w:val="2"/>
  </w:num>
  <w:num w:numId="3" w16cid:durableId="1867063431">
    <w:abstractNumId w:val="7"/>
  </w:num>
  <w:num w:numId="4" w16cid:durableId="977689845">
    <w:abstractNumId w:val="10"/>
  </w:num>
  <w:num w:numId="5" w16cid:durableId="596255788">
    <w:abstractNumId w:val="9"/>
  </w:num>
  <w:num w:numId="6" w16cid:durableId="1645621550">
    <w:abstractNumId w:val="6"/>
  </w:num>
  <w:num w:numId="7" w16cid:durableId="1060176372">
    <w:abstractNumId w:val="1"/>
  </w:num>
  <w:num w:numId="8" w16cid:durableId="154491420">
    <w:abstractNumId w:val="0"/>
  </w:num>
  <w:num w:numId="9" w16cid:durableId="1731608415">
    <w:abstractNumId w:val="8"/>
  </w:num>
  <w:num w:numId="10" w16cid:durableId="1730957341">
    <w:abstractNumId w:val="5"/>
  </w:num>
  <w:num w:numId="11" w16cid:durableId="21423854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640"/>
    <w:rsid w:val="00024416"/>
    <w:rsid w:val="00051A04"/>
    <w:rsid w:val="0005412E"/>
    <w:rsid w:val="00054BB2"/>
    <w:rsid w:val="000602F7"/>
    <w:rsid w:val="00094E77"/>
    <w:rsid w:val="000E695A"/>
    <w:rsid w:val="000F7C26"/>
    <w:rsid w:val="000F7F13"/>
    <w:rsid w:val="00104EC8"/>
    <w:rsid w:val="00120A26"/>
    <w:rsid w:val="00123AD7"/>
    <w:rsid w:val="00182483"/>
    <w:rsid w:val="001B0644"/>
    <w:rsid w:val="001E649D"/>
    <w:rsid w:val="001F444D"/>
    <w:rsid w:val="00216087"/>
    <w:rsid w:val="00221EB7"/>
    <w:rsid w:val="00264CDF"/>
    <w:rsid w:val="002770DC"/>
    <w:rsid w:val="00277EFC"/>
    <w:rsid w:val="002812E5"/>
    <w:rsid w:val="002F63AC"/>
    <w:rsid w:val="003029D0"/>
    <w:rsid w:val="0031473F"/>
    <w:rsid w:val="003275F0"/>
    <w:rsid w:val="00336B7E"/>
    <w:rsid w:val="003450F8"/>
    <w:rsid w:val="00385E14"/>
    <w:rsid w:val="003D57EF"/>
    <w:rsid w:val="00415009"/>
    <w:rsid w:val="0042384D"/>
    <w:rsid w:val="004279F2"/>
    <w:rsid w:val="00436C5D"/>
    <w:rsid w:val="00477DE5"/>
    <w:rsid w:val="00480848"/>
    <w:rsid w:val="005573D6"/>
    <w:rsid w:val="00595333"/>
    <w:rsid w:val="005968AE"/>
    <w:rsid w:val="005C3265"/>
    <w:rsid w:val="005E063F"/>
    <w:rsid w:val="00643551"/>
    <w:rsid w:val="00661FD0"/>
    <w:rsid w:val="006841ED"/>
    <w:rsid w:val="006A0AA9"/>
    <w:rsid w:val="006A50DC"/>
    <w:rsid w:val="006B7EF2"/>
    <w:rsid w:val="006D6B31"/>
    <w:rsid w:val="006F0B29"/>
    <w:rsid w:val="007523F6"/>
    <w:rsid w:val="00770DB5"/>
    <w:rsid w:val="007A77C5"/>
    <w:rsid w:val="007B18F6"/>
    <w:rsid w:val="007B2066"/>
    <w:rsid w:val="007B6472"/>
    <w:rsid w:val="007D1546"/>
    <w:rsid w:val="007E6B93"/>
    <w:rsid w:val="007E7DE2"/>
    <w:rsid w:val="00854084"/>
    <w:rsid w:val="00864FCC"/>
    <w:rsid w:val="00891A0D"/>
    <w:rsid w:val="008A32F7"/>
    <w:rsid w:val="008B1BBF"/>
    <w:rsid w:val="008F5317"/>
    <w:rsid w:val="00935619"/>
    <w:rsid w:val="009759C4"/>
    <w:rsid w:val="00984FB2"/>
    <w:rsid w:val="009B7D12"/>
    <w:rsid w:val="00A01A56"/>
    <w:rsid w:val="00A14146"/>
    <w:rsid w:val="00A20A8E"/>
    <w:rsid w:val="00A23061"/>
    <w:rsid w:val="00A729F0"/>
    <w:rsid w:val="00A75333"/>
    <w:rsid w:val="00AA0D08"/>
    <w:rsid w:val="00AB1403"/>
    <w:rsid w:val="00AE159B"/>
    <w:rsid w:val="00B56EAB"/>
    <w:rsid w:val="00B656E4"/>
    <w:rsid w:val="00B74640"/>
    <w:rsid w:val="00B756D5"/>
    <w:rsid w:val="00C073A5"/>
    <w:rsid w:val="00C61BFC"/>
    <w:rsid w:val="00CB5588"/>
    <w:rsid w:val="00D00AC6"/>
    <w:rsid w:val="00D46B65"/>
    <w:rsid w:val="00D74722"/>
    <w:rsid w:val="00D77931"/>
    <w:rsid w:val="00DA65CA"/>
    <w:rsid w:val="00DD10BE"/>
    <w:rsid w:val="00DD1732"/>
    <w:rsid w:val="00DD2332"/>
    <w:rsid w:val="00DE070C"/>
    <w:rsid w:val="00E1496B"/>
    <w:rsid w:val="00E35C29"/>
    <w:rsid w:val="00E5179A"/>
    <w:rsid w:val="00E56F2C"/>
    <w:rsid w:val="00E63B19"/>
    <w:rsid w:val="00E951D4"/>
    <w:rsid w:val="00ED2F1E"/>
    <w:rsid w:val="00EF5D93"/>
    <w:rsid w:val="00F30F2C"/>
    <w:rsid w:val="00F31D9E"/>
    <w:rsid w:val="00F3307F"/>
    <w:rsid w:val="00F92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5C307"/>
  <w15:docId w15:val="{2565F6C2-DAF4-DB4E-B775-4F448CE35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073A5"/>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Heading1"/>
    <w:next w:val="Normal1"/>
    <w:rsid w:val="00D00AC6"/>
    <w:pPr>
      <w:outlineLvl w:val="1"/>
    </w:pPr>
    <w:rPr>
      <w:sz w:val="24"/>
    </w:rPr>
  </w:style>
  <w:style w:type="paragraph" w:styleId="Heading3">
    <w:name w:val="heading 3"/>
    <w:basedOn w:val="Normal1"/>
    <w:next w:val="Normal1"/>
    <w:rsid w:val="00B74640"/>
    <w:pPr>
      <w:keepNext/>
      <w:keepLines/>
      <w:spacing w:before="320" w:after="80"/>
      <w:outlineLvl w:val="2"/>
    </w:pPr>
    <w:rPr>
      <w:color w:val="434343"/>
      <w:sz w:val="28"/>
      <w:szCs w:val="28"/>
    </w:rPr>
  </w:style>
  <w:style w:type="paragraph" w:styleId="Heading4">
    <w:name w:val="heading 4"/>
    <w:basedOn w:val="Normal1"/>
    <w:next w:val="Normal1"/>
    <w:rsid w:val="00B74640"/>
    <w:pPr>
      <w:keepNext/>
      <w:keepLines/>
      <w:spacing w:before="280" w:after="80"/>
      <w:outlineLvl w:val="3"/>
    </w:pPr>
    <w:rPr>
      <w:color w:val="666666"/>
      <w:sz w:val="24"/>
      <w:szCs w:val="24"/>
    </w:rPr>
  </w:style>
  <w:style w:type="paragraph" w:styleId="Heading5">
    <w:name w:val="heading 5"/>
    <w:basedOn w:val="Normal1"/>
    <w:next w:val="Normal1"/>
    <w:rsid w:val="00B74640"/>
    <w:pPr>
      <w:keepNext/>
      <w:keepLines/>
      <w:spacing w:before="240" w:after="80"/>
      <w:outlineLvl w:val="4"/>
    </w:pPr>
    <w:rPr>
      <w:color w:val="666666"/>
    </w:rPr>
  </w:style>
  <w:style w:type="paragraph" w:styleId="Heading6">
    <w:name w:val="heading 6"/>
    <w:basedOn w:val="Normal1"/>
    <w:next w:val="Normal1"/>
    <w:rsid w:val="00B7464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74640"/>
  </w:style>
  <w:style w:type="table" w:customStyle="1" w:styleId="TableNormal1">
    <w:name w:val="Table Normal1"/>
    <w:rsid w:val="00B74640"/>
    <w:tblPr>
      <w:tblCellMar>
        <w:top w:w="0" w:type="dxa"/>
        <w:left w:w="0" w:type="dxa"/>
        <w:bottom w:w="0" w:type="dxa"/>
        <w:right w:w="0" w:type="dxa"/>
      </w:tblCellMar>
    </w:tblPr>
  </w:style>
  <w:style w:type="paragraph" w:styleId="Title">
    <w:name w:val="Title"/>
    <w:basedOn w:val="Normal1"/>
    <w:next w:val="Normal1"/>
    <w:rsid w:val="00B74640"/>
    <w:pPr>
      <w:keepNext/>
      <w:keepLines/>
      <w:spacing w:after="60"/>
    </w:pPr>
    <w:rPr>
      <w:sz w:val="52"/>
      <w:szCs w:val="52"/>
    </w:rPr>
  </w:style>
  <w:style w:type="paragraph" w:styleId="Subtitle">
    <w:name w:val="Subtitle"/>
    <w:basedOn w:val="Normal1"/>
    <w:next w:val="Normal1"/>
    <w:rsid w:val="00B7464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74640"/>
    <w:pPr>
      <w:spacing w:line="240" w:lineRule="auto"/>
    </w:pPr>
    <w:rPr>
      <w:sz w:val="20"/>
      <w:szCs w:val="20"/>
    </w:rPr>
  </w:style>
  <w:style w:type="character" w:customStyle="1" w:styleId="CommentTextChar">
    <w:name w:val="Comment Text Char"/>
    <w:basedOn w:val="DefaultParagraphFont"/>
    <w:link w:val="CommentText"/>
    <w:uiPriority w:val="99"/>
    <w:semiHidden/>
    <w:rsid w:val="00B74640"/>
    <w:rPr>
      <w:sz w:val="20"/>
      <w:szCs w:val="20"/>
    </w:rPr>
  </w:style>
  <w:style w:type="character" w:styleId="CommentReference">
    <w:name w:val="annotation reference"/>
    <w:basedOn w:val="DefaultParagraphFont"/>
    <w:uiPriority w:val="99"/>
    <w:semiHidden/>
    <w:unhideWhenUsed/>
    <w:rsid w:val="00B74640"/>
    <w:rPr>
      <w:sz w:val="16"/>
      <w:szCs w:val="16"/>
    </w:rPr>
  </w:style>
  <w:style w:type="paragraph" w:styleId="BalloonText">
    <w:name w:val="Balloon Text"/>
    <w:basedOn w:val="Normal"/>
    <w:link w:val="BalloonTextChar"/>
    <w:uiPriority w:val="99"/>
    <w:semiHidden/>
    <w:unhideWhenUsed/>
    <w:rsid w:val="00DA65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5CA"/>
    <w:rPr>
      <w:rFonts w:ascii="Tahoma" w:hAnsi="Tahoma" w:cs="Tahoma"/>
      <w:sz w:val="16"/>
      <w:szCs w:val="16"/>
    </w:rPr>
  </w:style>
  <w:style w:type="paragraph" w:styleId="TOCHeading">
    <w:name w:val="TOC Heading"/>
    <w:basedOn w:val="Heading1"/>
    <w:next w:val="Normal"/>
    <w:uiPriority w:val="39"/>
    <w:unhideWhenUsed/>
    <w:qFormat/>
    <w:rsid w:val="00B656E4"/>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656E4"/>
    <w:pPr>
      <w:spacing w:after="100"/>
    </w:pPr>
  </w:style>
  <w:style w:type="character" w:styleId="Hyperlink">
    <w:name w:val="Hyperlink"/>
    <w:basedOn w:val="DefaultParagraphFont"/>
    <w:uiPriority w:val="99"/>
    <w:unhideWhenUsed/>
    <w:rsid w:val="00B656E4"/>
    <w:rPr>
      <w:color w:val="0000FF" w:themeColor="hyperlink"/>
      <w:u w:val="single"/>
    </w:rPr>
  </w:style>
  <w:style w:type="paragraph" w:styleId="Header">
    <w:name w:val="header"/>
    <w:basedOn w:val="Normal"/>
    <w:link w:val="HeaderChar"/>
    <w:uiPriority w:val="99"/>
    <w:semiHidden/>
    <w:unhideWhenUsed/>
    <w:rsid w:val="003D57E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57EF"/>
  </w:style>
  <w:style w:type="paragraph" w:styleId="Footer">
    <w:name w:val="footer"/>
    <w:basedOn w:val="Normal"/>
    <w:link w:val="FooterChar"/>
    <w:uiPriority w:val="99"/>
    <w:unhideWhenUsed/>
    <w:rsid w:val="003D57EF"/>
    <w:pPr>
      <w:tabs>
        <w:tab w:val="center" w:pos="4680"/>
        <w:tab w:val="right" w:pos="9360"/>
      </w:tabs>
      <w:spacing w:line="240" w:lineRule="auto"/>
    </w:pPr>
  </w:style>
  <w:style w:type="character" w:customStyle="1" w:styleId="FooterChar">
    <w:name w:val="Footer Char"/>
    <w:basedOn w:val="DefaultParagraphFont"/>
    <w:link w:val="Footer"/>
    <w:uiPriority w:val="99"/>
    <w:rsid w:val="003D57EF"/>
  </w:style>
  <w:style w:type="table" w:customStyle="1" w:styleId="Table1">
    <w:name w:val="Table1"/>
    <w:basedOn w:val="TableNormal1"/>
    <w:rsid w:val="006D6B31"/>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277E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Layout" Target="diagrams/layout1.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Data" Target="diagrams/data1.xml" /><Relationship Id="rId17" Type="http://schemas.openxmlformats.org/officeDocument/2006/relationships/footer" Target="footer1.xml" /><Relationship Id="rId2" Type="http://schemas.openxmlformats.org/officeDocument/2006/relationships/numbering" Target="numbering.xml" /><Relationship Id="rId16" Type="http://schemas.microsoft.com/office/2007/relationships/diagramDrawing" Target="diagrams/drawing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diagramColors" Target="diagrams/colors1.xm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diagramQuickStyle" Target="diagrams/quickStyle1.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6C4ECA-5D66-4FD3-9564-728C38F1C18E}" type="doc">
      <dgm:prSet loTypeId="urn:microsoft.com/office/officeart/2005/8/layout/pyramid3" loCatId="pyramid" qsTypeId="urn:microsoft.com/office/officeart/2005/8/quickstyle/3d2" qsCatId="3D" csTypeId="urn:microsoft.com/office/officeart/2005/8/colors/colorful3" csCatId="colorful" phldr="1"/>
      <dgm:spPr/>
    </dgm:pt>
    <dgm:pt modelId="{7BB79848-9493-4A3C-97D6-95B554540955}">
      <dgm:prSet phldrT="[Text]"/>
      <dgm:spPr/>
      <dgm:t>
        <a:bodyPr/>
        <a:lstStyle/>
        <a:p>
          <a:r>
            <a:rPr lang="en-US" b="1">
              <a:latin typeface="Times New Roman" pitchFamily="18" charset="0"/>
              <a:cs typeface="Times New Roman" pitchFamily="18" charset="0"/>
            </a:rPr>
            <a:t>Labour market</a:t>
          </a:r>
        </a:p>
      </dgm:t>
    </dgm:pt>
    <dgm:pt modelId="{D5EED4D6-382E-4B93-A864-CC0C3E3D3DEF}" type="parTrans" cxnId="{9599F5E9-8770-4D26-9BF9-BAA7B8B12AAA}">
      <dgm:prSet/>
      <dgm:spPr/>
      <dgm:t>
        <a:bodyPr/>
        <a:lstStyle/>
        <a:p>
          <a:endParaRPr lang="en-US"/>
        </a:p>
      </dgm:t>
    </dgm:pt>
    <dgm:pt modelId="{B8CB24F8-D786-41DE-962C-A0FA2B782E11}" type="sibTrans" cxnId="{9599F5E9-8770-4D26-9BF9-BAA7B8B12AAA}">
      <dgm:prSet/>
      <dgm:spPr/>
      <dgm:t>
        <a:bodyPr/>
        <a:lstStyle/>
        <a:p>
          <a:endParaRPr lang="en-US"/>
        </a:p>
      </dgm:t>
    </dgm:pt>
    <dgm:pt modelId="{4553C929-D9F7-4154-A267-08EE3EEC0ECA}">
      <dgm:prSet phldrT="[Text]"/>
      <dgm:spPr/>
      <dgm:t>
        <a:bodyPr/>
        <a:lstStyle/>
        <a:p>
          <a:r>
            <a:rPr lang="en-US" b="1">
              <a:latin typeface="Times New Roman" pitchFamily="18" charset="0"/>
              <a:cs typeface="Times New Roman" pitchFamily="18" charset="0"/>
            </a:rPr>
            <a:t>Developing countries</a:t>
          </a:r>
        </a:p>
      </dgm:t>
    </dgm:pt>
    <dgm:pt modelId="{C294DB67-004A-4FD5-B903-0D227F487056}" type="parTrans" cxnId="{5F23C034-4F13-499F-9B5B-385633151C00}">
      <dgm:prSet/>
      <dgm:spPr/>
      <dgm:t>
        <a:bodyPr/>
        <a:lstStyle/>
        <a:p>
          <a:endParaRPr lang="en-US"/>
        </a:p>
      </dgm:t>
    </dgm:pt>
    <dgm:pt modelId="{BF521485-78F3-4272-98AE-72B311B2677E}" type="sibTrans" cxnId="{5F23C034-4F13-499F-9B5B-385633151C00}">
      <dgm:prSet/>
      <dgm:spPr/>
      <dgm:t>
        <a:bodyPr/>
        <a:lstStyle/>
        <a:p>
          <a:endParaRPr lang="en-US"/>
        </a:p>
      </dgm:t>
    </dgm:pt>
    <dgm:pt modelId="{BEFBA7DC-F5C4-4283-892A-EC985C3978F6}">
      <dgm:prSet phldrT="[Text]"/>
      <dgm:spPr/>
      <dgm:t>
        <a:bodyPr/>
        <a:lstStyle/>
        <a:p>
          <a:r>
            <a:rPr lang="en-US" b="1">
              <a:latin typeface="Times New Roman" pitchFamily="18" charset="0"/>
              <a:cs typeface="Times New Roman" pitchFamily="18" charset="0"/>
            </a:rPr>
            <a:t>UK</a:t>
          </a:r>
        </a:p>
      </dgm:t>
    </dgm:pt>
    <dgm:pt modelId="{0497D083-5F4E-4FF6-82B7-ECE4F312378C}" type="parTrans" cxnId="{067878C3-A345-48F9-B85F-9DBEC436C47F}">
      <dgm:prSet/>
      <dgm:spPr/>
      <dgm:t>
        <a:bodyPr/>
        <a:lstStyle/>
        <a:p>
          <a:endParaRPr lang="en-US"/>
        </a:p>
      </dgm:t>
    </dgm:pt>
    <dgm:pt modelId="{2C6A3D8A-FE8D-405B-B159-C98916619A85}" type="sibTrans" cxnId="{067878C3-A345-48F9-B85F-9DBEC436C47F}">
      <dgm:prSet/>
      <dgm:spPr/>
      <dgm:t>
        <a:bodyPr/>
        <a:lstStyle/>
        <a:p>
          <a:endParaRPr lang="en-US"/>
        </a:p>
      </dgm:t>
    </dgm:pt>
    <dgm:pt modelId="{6EF4771C-B24B-4543-8855-82B90F38D6FF}">
      <dgm:prSet phldrT="[Text]" custT="1"/>
      <dgm:spPr/>
      <dgm:t>
        <a:bodyPr/>
        <a:lstStyle/>
        <a:p>
          <a:r>
            <a:rPr lang="en-US" sz="2000" b="1">
              <a:latin typeface="Times New Roman" pitchFamily="18" charset="0"/>
              <a:cs typeface="Times New Roman" pitchFamily="18" charset="0"/>
            </a:rPr>
            <a:t>Current issues of labour market</a:t>
          </a:r>
        </a:p>
      </dgm:t>
    </dgm:pt>
    <dgm:pt modelId="{6D7DC220-3A99-48EA-BB04-8F334C2DEAC4}" type="parTrans" cxnId="{9FEA6479-6591-47F9-829A-2EAF61509747}">
      <dgm:prSet/>
      <dgm:spPr/>
      <dgm:t>
        <a:bodyPr/>
        <a:lstStyle/>
        <a:p>
          <a:endParaRPr lang="en-US"/>
        </a:p>
      </dgm:t>
    </dgm:pt>
    <dgm:pt modelId="{EC8E9443-100B-4263-9E1D-66F76ADE4CF7}" type="sibTrans" cxnId="{9FEA6479-6591-47F9-829A-2EAF61509747}">
      <dgm:prSet/>
      <dgm:spPr/>
      <dgm:t>
        <a:bodyPr/>
        <a:lstStyle/>
        <a:p>
          <a:endParaRPr lang="en-US"/>
        </a:p>
      </dgm:t>
    </dgm:pt>
    <dgm:pt modelId="{D4CD47C9-6766-4E1A-9434-C0852A196593}" type="pres">
      <dgm:prSet presAssocID="{3C6C4ECA-5D66-4FD3-9564-728C38F1C18E}" presName="Name0" presStyleCnt="0">
        <dgm:presLayoutVars>
          <dgm:dir/>
          <dgm:animLvl val="lvl"/>
          <dgm:resizeHandles val="exact"/>
        </dgm:presLayoutVars>
      </dgm:prSet>
      <dgm:spPr/>
    </dgm:pt>
    <dgm:pt modelId="{5C0163EE-05AC-442C-8ED1-9A8FAB12A4E0}" type="pres">
      <dgm:prSet presAssocID="{7BB79848-9493-4A3C-97D6-95B554540955}" presName="Name8" presStyleCnt="0"/>
      <dgm:spPr/>
    </dgm:pt>
    <dgm:pt modelId="{14903C5A-F2D2-446B-B3E4-8F0EC502E88C}" type="pres">
      <dgm:prSet presAssocID="{7BB79848-9493-4A3C-97D6-95B554540955}" presName="level" presStyleLbl="node1" presStyleIdx="0" presStyleCnt="4">
        <dgm:presLayoutVars>
          <dgm:chMax val="1"/>
          <dgm:bulletEnabled val="1"/>
        </dgm:presLayoutVars>
      </dgm:prSet>
      <dgm:spPr/>
    </dgm:pt>
    <dgm:pt modelId="{6ED7A431-0758-42CE-91C6-E7A959ABE719}" type="pres">
      <dgm:prSet presAssocID="{7BB79848-9493-4A3C-97D6-95B554540955}" presName="levelTx" presStyleLbl="revTx" presStyleIdx="0" presStyleCnt="0">
        <dgm:presLayoutVars>
          <dgm:chMax val="1"/>
          <dgm:bulletEnabled val="1"/>
        </dgm:presLayoutVars>
      </dgm:prSet>
      <dgm:spPr/>
    </dgm:pt>
    <dgm:pt modelId="{C33BC2C7-9BAA-4374-8660-23E645E4460D}" type="pres">
      <dgm:prSet presAssocID="{4553C929-D9F7-4154-A267-08EE3EEC0ECA}" presName="Name8" presStyleCnt="0"/>
      <dgm:spPr/>
    </dgm:pt>
    <dgm:pt modelId="{6129E45D-57CB-485A-BB15-E95C31300B8B}" type="pres">
      <dgm:prSet presAssocID="{4553C929-D9F7-4154-A267-08EE3EEC0ECA}" presName="level" presStyleLbl="node1" presStyleIdx="1" presStyleCnt="4" custScaleX="114495">
        <dgm:presLayoutVars>
          <dgm:chMax val="1"/>
          <dgm:bulletEnabled val="1"/>
        </dgm:presLayoutVars>
      </dgm:prSet>
      <dgm:spPr/>
    </dgm:pt>
    <dgm:pt modelId="{55D379C4-514C-4893-95A3-2C1C7CE11007}" type="pres">
      <dgm:prSet presAssocID="{4553C929-D9F7-4154-A267-08EE3EEC0ECA}" presName="levelTx" presStyleLbl="revTx" presStyleIdx="0" presStyleCnt="0">
        <dgm:presLayoutVars>
          <dgm:chMax val="1"/>
          <dgm:bulletEnabled val="1"/>
        </dgm:presLayoutVars>
      </dgm:prSet>
      <dgm:spPr/>
    </dgm:pt>
    <dgm:pt modelId="{BA006972-2AEB-4E2A-B70B-806E81A916B4}" type="pres">
      <dgm:prSet presAssocID="{BEFBA7DC-F5C4-4283-892A-EC985C3978F6}" presName="Name8" presStyleCnt="0"/>
      <dgm:spPr/>
    </dgm:pt>
    <dgm:pt modelId="{2A7ECFA5-4D11-4EDE-82BB-22CF24C7413B}" type="pres">
      <dgm:prSet presAssocID="{BEFBA7DC-F5C4-4283-892A-EC985C3978F6}" presName="level" presStyleLbl="node1" presStyleIdx="2" presStyleCnt="4" custScaleX="159340">
        <dgm:presLayoutVars>
          <dgm:chMax val="1"/>
          <dgm:bulletEnabled val="1"/>
        </dgm:presLayoutVars>
      </dgm:prSet>
      <dgm:spPr/>
    </dgm:pt>
    <dgm:pt modelId="{F1E63585-2BD9-41DA-A41F-DF36119AB6DE}" type="pres">
      <dgm:prSet presAssocID="{BEFBA7DC-F5C4-4283-892A-EC985C3978F6}" presName="levelTx" presStyleLbl="revTx" presStyleIdx="0" presStyleCnt="0">
        <dgm:presLayoutVars>
          <dgm:chMax val="1"/>
          <dgm:bulletEnabled val="1"/>
        </dgm:presLayoutVars>
      </dgm:prSet>
      <dgm:spPr/>
    </dgm:pt>
    <dgm:pt modelId="{A0996AF1-BDCF-40E9-8F5F-69299B10B2C7}" type="pres">
      <dgm:prSet presAssocID="{6EF4771C-B24B-4543-8855-82B90F38D6FF}" presName="Name8" presStyleCnt="0"/>
      <dgm:spPr/>
    </dgm:pt>
    <dgm:pt modelId="{C303A369-BAD7-4FB0-B82A-BA514627B16E}" type="pres">
      <dgm:prSet presAssocID="{6EF4771C-B24B-4543-8855-82B90F38D6FF}" presName="level" presStyleLbl="node1" presStyleIdx="3" presStyleCnt="4" custScaleX="336055" custScaleY="91709">
        <dgm:presLayoutVars>
          <dgm:chMax val="1"/>
          <dgm:bulletEnabled val="1"/>
        </dgm:presLayoutVars>
      </dgm:prSet>
      <dgm:spPr/>
    </dgm:pt>
    <dgm:pt modelId="{5417B850-78A7-44E4-99EC-313A2896E0D8}" type="pres">
      <dgm:prSet presAssocID="{6EF4771C-B24B-4543-8855-82B90F38D6FF}" presName="levelTx" presStyleLbl="revTx" presStyleIdx="0" presStyleCnt="0">
        <dgm:presLayoutVars>
          <dgm:chMax val="1"/>
          <dgm:bulletEnabled val="1"/>
        </dgm:presLayoutVars>
      </dgm:prSet>
      <dgm:spPr/>
    </dgm:pt>
  </dgm:ptLst>
  <dgm:cxnLst>
    <dgm:cxn modelId="{5F23C034-4F13-499F-9B5B-385633151C00}" srcId="{3C6C4ECA-5D66-4FD3-9564-728C38F1C18E}" destId="{4553C929-D9F7-4154-A267-08EE3EEC0ECA}" srcOrd="1" destOrd="0" parTransId="{C294DB67-004A-4FD5-B903-0D227F487056}" sibTransId="{BF521485-78F3-4272-98AE-72B311B2677E}"/>
    <dgm:cxn modelId="{45D91D5F-2D9F-44BE-A98C-09E7C322892C}" type="presOf" srcId="{7BB79848-9493-4A3C-97D6-95B554540955}" destId="{14903C5A-F2D2-446B-B3E4-8F0EC502E88C}" srcOrd="0" destOrd="0" presId="urn:microsoft.com/office/officeart/2005/8/layout/pyramid3"/>
    <dgm:cxn modelId="{B147DF46-925B-4BE1-8C33-E0EB3704C343}" type="presOf" srcId="{BEFBA7DC-F5C4-4283-892A-EC985C3978F6}" destId="{F1E63585-2BD9-41DA-A41F-DF36119AB6DE}" srcOrd="1" destOrd="0" presId="urn:microsoft.com/office/officeart/2005/8/layout/pyramid3"/>
    <dgm:cxn modelId="{9FEA6479-6591-47F9-829A-2EAF61509747}" srcId="{3C6C4ECA-5D66-4FD3-9564-728C38F1C18E}" destId="{6EF4771C-B24B-4543-8855-82B90F38D6FF}" srcOrd="3" destOrd="0" parTransId="{6D7DC220-3A99-48EA-BB04-8F334C2DEAC4}" sibTransId="{EC8E9443-100B-4263-9E1D-66F76ADE4CF7}"/>
    <dgm:cxn modelId="{F516709F-6E13-4BC2-B011-BE467659E674}" type="presOf" srcId="{6EF4771C-B24B-4543-8855-82B90F38D6FF}" destId="{5417B850-78A7-44E4-99EC-313A2896E0D8}" srcOrd="1" destOrd="0" presId="urn:microsoft.com/office/officeart/2005/8/layout/pyramid3"/>
    <dgm:cxn modelId="{3605BBA8-CE87-44B7-A70D-9CDF432F7192}" type="presOf" srcId="{4553C929-D9F7-4154-A267-08EE3EEC0ECA}" destId="{6129E45D-57CB-485A-BB15-E95C31300B8B}" srcOrd="0" destOrd="0" presId="urn:microsoft.com/office/officeart/2005/8/layout/pyramid3"/>
    <dgm:cxn modelId="{96AFA0AE-9F12-4538-B685-A9D9BE13FF2E}" type="presOf" srcId="{BEFBA7DC-F5C4-4283-892A-EC985C3978F6}" destId="{2A7ECFA5-4D11-4EDE-82BB-22CF24C7413B}" srcOrd="0" destOrd="0" presId="urn:microsoft.com/office/officeart/2005/8/layout/pyramid3"/>
    <dgm:cxn modelId="{067878C3-A345-48F9-B85F-9DBEC436C47F}" srcId="{3C6C4ECA-5D66-4FD3-9564-728C38F1C18E}" destId="{BEFBA7DC-F5C4-4283-892A-EC985C3978F6}" srcOrd="2" destOrd="0" parTransId="{0497D083-5F4E-4FF6-82B7-ECE4F312378C}" sibTransId="{2C6A3D8A-FE8D-405B-B159-C98916619A85}"/>
    <dgm:cxn modelId="{EC8AF8D3-DCF0-48AF-94FE-F81898E36B4B}" type="presOf" srcId="{7BB79848-9493-4A3C-97D6-95B554540955}" destId="{6ED7A431-0758-42CE-91C6-E7A959ABE719}" srcOrd="1" destOrd="0" presId="urn:microsoft.com/office/officeart/2005/8/layout/pyramid3"/>
    <dgm:cxn modelId="{2B9F41E6-D190-4B43-8AC4-AAE20CC32D16}" type="presOf" srcId="{4553C929-D9F7-4154-A267-08EE3EEC0ECA}" destId="{55D379C4-514C-4893-95A3-2C1C7CE11007}" srcOrd="1" destOrd="0" presId="urn:microsoft.com/office/officeart/2005/8/layout/pyramid3"/>
    <dgm:cxn modelId="{9599F5E9-8770-4D26-9BF9-BAA7B8B12AAA}" srcId="{3C6C4ECA-5D66-4FD3-9564-728C38F1C18E}" destId="{7BB79848-9493-4A3C-97D6-95B554540955}" srcOrd="0" destOrd="0" parTransId="{D5EED4D6-382E-4B93-A864-CC0C3E3D3DEF}" sibTransId="{B8CB24F8-D786-41DE-962C-A0FA2B782E11}"/>
    <dgm:cxn modelId="{2C313CEA-068B-44D1-BBF4-946ED6E350BA}" type="presOf" srcId="{3C6C4ECA-5D66-4FD3-9564-728C38F1C18E}" destId="{D4CD47C9-6766-4E1A-9434-C0852A196593}" srcOrd="0" destOrd="0" presId="urn:microsoft.com/office/officeart/2005/8/layout/pyramid3"/>
    <dgm:cxn modelId="{247E8FEF-26D0-458D-B2C2-BA09F5AAB0D8}" type="presOf" srcId="{6EF4771C-B24B-4543-8855-82B90F38D6FF}" destId="{C303A369-BAD7-4FB0-B82A-BA514627B16E}" srcOrd="0" destOrd="0" presId="urn:microsoft.com/office/officeart/2005/8/layout/pyramid3"/>
    <dgm:cxn modelId="{5AB0AFC1-B9F1-48B1-96A6-B75507D3DD05}" type="presParOf" srcId="{D4CD47C9-6766-4E1A-9434-C0852A196593}" destId="{5C0163EE-05AC-442C-8ED1-9A8FAB12A4E0}" srcOrd="0" destOrd="0" presId="urn:microsoft.com/office/officeart/2005/8/layout/pyramid3"/>
    <dgm:cxn modelId="{340560CF-0ACB-4A68-B9F6-856412E976CA}" type="presParOf" srcId="{5C0163EE-05AC-442C-8ED1-9A8FAB12A4E0}" destId="{14903C5A-F2D2-446B-B3E4-8F0EC502E88C}" srcOrd="0" destOrd="0" presId="urn:microsoft.com/office/officeart/2005/8/layout/pyramid3"/>
    <dgm:cxn modelId="{17653BC8-C1DF-4477-BDEC-6AB903F42210}" type="presParOf" srcId="{5C0163EE-05AC-442C-8ED1-9A8FAB12A4E0}" destId="{6ED7A431-0758-42CE-91C6-E7A959ABE719}" srcOrd="1" destOrd="0" presId="urn:microsoft.com/office/officeart/2005/8/layout/pyramid3"/>
    <dgm:cxn modelId="{2B7D74D8-53EF-47BB-A52D-DDC1D50C3F0E}" type="presParOf" srcId="{D4CD47C9-6766-4E1A-9434-C0852A196593}" destId="{C33BC2C7-9BAA-4374-8660-23E645E4460D}" srcOrd="1" destOrd="0" presId="urn:microsoft.com/office/officeart/2005/8/layout/pyramid3"/>
    <dgm:cxn modelId="{079FD8C9-396E-467F-8584-E6D88A07B151}" type="presParOf" srcId="{C33BC2C7-9BAA-4374-8660-23E645E4460D}" destId="{6129E45D-57CB-485A-BB15-E95C31300B8B}" srcOrd="0" destOrd="0" presId="urn:microsoft.com/office/officeart/2005/8/layout/pyramid3"/>
    <dgm:cxn modelId="{D1731C05-D95C-4117-AF0A-ED7330B71A63}" type="presParOf" srcId="{C33BC2C7-9BAA-4374-8660-23E645E4460D}" destId="{55D379C4-514C-4893-95A3-2C1C7CE11007}" srcOrd="1" destOrd="0" presId="urn:microsoft.com/office/officeart/2005/8/layout/pyramid3"/>
    <dgm:cxn modelId="{81758A89-5F40-4284-A516-DF7E9A9384EB}" type="presParOf" srcId="{D4CD47C9-6766-4E1A-9434-C0852A196593}" destId="{BA006972-2AEB-4E2A-B70B-806E81A916B4}" srcOrd="2" destOrd="0" presId="urn:microsoft.com/office/officeart/2005/8/layout/pyramid3"/>
    <dgm:cxn modelId="{21A92A0B-4198-41FA-8497-14F1F377D994}" type="presParOf" srcId="{BA006972-2AEB-4E2A-B70B-806E81A916B4}" destId="{2A7ECFA5-4D11-4EDE-82BB-22CF24C7413B}" srcOrd="0" destOrd="0" presId="urn:microsoft.com/office/officeart/2005/8/layout/pyramid3"/>
    <dgm:cxn modelId="{4291AC5F-1628-4D48-B576-DA98A8F01AB4}" type="presParOf" srcId="{BA006972-2AEB-4E2A-B70B-806E81A916B4}" destId="{F1E63585-2BD9-41DA-A41F-DF36119AB6DE}" srcOrd="1" destOrd="0" presId="urn:microsoft.com/office/officeart/2005/8/layout/pyramid3"/>
    <dgm:cxn modelId="{782E1C33-05D0-420C-ADFE-22C4DD3D913C}" type="presParOf" srcId="{D4CD47C9-6766-4E1A-9434-C0852A196593}" destId="{A0996AF1-BDCF-40E9-8F5F-69299B10B2C7}" srcOrd="3" destOrd="0" presId="urn:microsoft.com/office/officeart/2005/8/layout/pyramid3"/>
    <dgm:cxn modelId="{29629F0B-AAE0-4C78-9212-EFEC69BE86E2}" type="presParOf" srcId="{A0996AF1-BDCF-40E9-8F5F-69299B10B2C7}" destId="{C303A369-BAD7-4FB0-B82A-BA514627B16E}" srcOrd="0" destOrd="0" presId="urn:microsoft.com/office/officeart/2005/8/layout/pyramid3"/>
    <dgm:cxn modelId="{9F9D1EAC-1C8A-4D10-B8D1-01125607F3C4}" type="presParOf" srcId="{A0996AF1-BDCF-40E9-8F5F-69299B10B2C7}" destId="{5417B850-78A7-44E4-99EC-313A2896E0D8}" srcOrd="1" destOrd="0" presId="urn:microsoft.com/office/officeart/2005/8/layout/pyramid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903C5A-F2D2-446B-B3E4-8F0EC502E88C}">
      <dsp:nvSpPr>
        <dsp:cNvPr id="0" name=""/>
        <dsp:cNvSpPr/>
      </dsp:nvSpPr>
      <dsp:spPr>
        <a:xfrm rot="10800000">
          <a:off x="0" y="0"/>
          <a:ext cx="5479631" cy="720136"/>
        </a:xfrm>
        <a:prstGeom prst="trapezoid">
          <a:avLst>
            <a:gd name="adj" fmla="val 97128"/>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US" sz="2600" b="1" kern="1200">
              <a:latin typeface="Times New Roman" pitchFamily="18" charset="0"/>
              <a:cs typeface="Times New Roman" pitchFamily="18" charset="0"/>
            </a:rPr>
            <a:t>Labour market</a:t>
          </a:r>
        </a:p>
      </dsp:txBody>
      <dsp:txXfrm rot="-10800000">
        <a:off x="958935" y="0"/>
        <a:ext cx="3561760" cy="720136"/>
      </dsp:txXfrm>
    </dsp:sp>
    <dsp:sp modelId="{6129E45D-57CB-485A-BB15-E95C31300B8B}">
      <dsp:nvSpPr>
        <dsp:cNvPr id="0" name=""/>
        <dsp:cNvSpPr/>
      </dsp:nvSpPr>
      <dsp:spPr>
        <a:xfrm rot="10800000">
          <a:off x="403701" y="720136"/>
          <a:ext cx="4672228" cy="720136"/>
        </a:xfrm>
        <a:prstGeom prst="trapezoid">
          <a:avLst>
            <a:gd name="adj" fmla="val 97128"/>
          </a:avLst>
        </a:prstGeom>
        <a:gradFill rotWithShape="0">
          <a:gsLst>
            <a:gs pos="0">
              <a:schemeClr val="accent3">
                <a:hueOff val="3750088"/>
                <a:satOff val="-5627"/>
                <a:lumOff val="-915"/>
                <a:alphaOff val="0"/>
                <a:tint val="100000"/>
                <a:shade val="100000"/>
                <a:satMod val="130000"/>
              </a:schemeClr>
            </a:gs>
            <a:gs pos="100000">
              <a:schemeClr val="accent3">
                <a:hueOff val="3750088"/>
                <a:satOff val="-5627"/>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US" sz="2600" b="1" kern="1200">
              <a:latin typeface="Times New Roman" pitchFamily="18" charset="0"/>
              <a:cs typeface="Times New Roman" pitchFamily="18" charset="0"/>
            </a:rPr>
            <a:t>Developing countries</a:t>
          </a:r>
        </a:p>
      </dsp:txBody>
      <dsp:txXfrm rot="-10800000">
        <a:off x="1221341" y="720136"/>
        <a:ext cx="3036948" cy="720136"/>
      </dsp:txXfrm>
    </dsp:sp>
    <dsp:sp modelId="{2A7ECFA5-4D11-4EDE-82BB-22CF24C7413B}">
      <dsp:nvSpPr>
        <dsp:cNvPr id="0" name=""/>
        <dsp:cNvSpPr/>
      </dsp:nvSpPr>
      <dsp:spPr>
        <a:xfrm rot="10800000">
          <a:off x="603206" y="1440272"/>
          <a:ext cx="4273218" cy="720136"/>
        </a:xfrm>
        <a:prstGeom prst="trapezoid">
          <a:avLst>
            <a:gd name="adj" fmla="val 97128"/>
          </a:avLst>
        </a:prstGeom>
        <a:gradFill rotWithShape="0">
          <a:gsLst>
            <a:gs pos="0">
              <a:schemeClr val="accent3">
                <a:hueOff val="7500176"/>
                <a:satOff val="-11253"/>
                <a:lumOff val="-1830"/>
                <a:alphaOff val="0"/>
                <a:tint val="100000"/>
                <a:shade val="100000"/>
                <a:satMod val="130000"/>
              </a:schemeClr>
            </a:gs>
            <a:gs pos="100000">
              <a:schemeClr val="accent3">
                <a:hueOff val="7500176"/>
                <a:satOff val="-11253"/>
                <a:lumOff val="-183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US" sz="2600" b="1" kern="1200">
              <a:latin typeface="Times New Roman" pitchFamily="18" charset="0"/>
              <a:cs typeface="Times New Roman" pitchFamily="18" charset="0"/>
            </a:rPr>
            <a:t>UK</a:t>
          </a:r>
        </a:p>
      </dsp:txBody>
      <dsp:txXfrm rot="-10800000">
        <a:off x="1351019" y="1440272"/>
        <a:ext cx="2777591" cy="720136"/>
      </dsp:txXfrm>
    </dsp:sp>
    <dsp:sp modelId="{C303A369-BAD7-4FB0-B82A-BA514627B16E}">
      <dsp:nvSpPr>
        <dsp:cNvPr id="0" name=""/>
        <dsp:cNvSpPr/>
      </dsp:nvSpPr>
      <dsp:spPr>
        <a:xfrm rot="10800000">
          <a:off x="584156" y="2160408"/>
          <a:ext cx="4311318" cy="660429"/>
        </a:xfrm>
        <a:prstGeom prst="trapezoid">
          <a:avLst>
            <a:gd name="adj" fmla="val 97128"/>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b="1" kern="1200">
              <a:latin typeface="Times New Roman" pitchFamily="18" charset="0"/>
              <a:cs typeface="Times New Roman" pitchFamily="18" charset="0"/>
            </a:rPr>
            <a:t>Current issues of labour market</a:t>
          </a:r>
        </a:p>
      </dsp:txBody>
      <dsp:txXfrm rot="-10800000">
        <a:off x="584156" y="2160408"/>
        <a:ext cx="4311318" cy="66042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2E8CC9-2908-4DEA-BCA5-FE1B404D85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3507</Words>
  <Characters>19992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917973062216</cp:lastModifiedBy>
  <cp:revision>2</cp:revision>
  <dcterms:created xsi:type="dcterms:W3CDTF">2022-12-28T17:17:00Z</dcterms:created>
  <dcterms:modified xsi:type="dcterms:W3CDTF">2022-12-28T17:17:00Z</dcterms:modified>
</cp:coreProperties>
</file>