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0CD4E" w14:textId="374EE353" w:rsidR="003F638B" w:rsidRPr="009917F4" w:rsidRDefault="003F638B" w:rsidP="00E742DC">
      <w:pPr>
        <w:jc w:val="both"/>
        <w:rPr>
          <w:b/>
          <w:bCs/>
          <w:u w:val="single"/>
        </w:rPr>
      </w:pPr>
      <w:r w:rsidRPr="009917F4">
        <w:rPr>
          <w:b/>
          <w:bCs/>
          <w:u w:val="single"/>
        </w:rPr>
        <w:t xml:space="preserve">Road to Net Zero: The </w:t>
      </w:r>
      <w:r w:rsidR="00E742DC">
        <w:rPr>
          <w:b/>
          <w:bCs/>
          <w:u w:val="single"/>
        </w:rPr>
        <w:t>development</w:t>
      </w:r>
      <w:r w:rsidRPr="009917F4">
        <w:rPr>
          <w:b/>
          <w:bCs/>
          <w:u w:val="single"/>
        </w:rPr>
        <w:t xml:space="preserve"> of Circular Economy in Aerospace’s Supply Chain.</w:t>
      </w:r>
    </w:p>
    <w:p w14:paraId="7DC0B257" w14:textId="77777777" w:rsidR="003F638B" w:rsidRPr="009917F4" w:rsidRDefault="003F638B" w:rsidP="00E742DC">
      <w:pPr>
        <w:jc w:val="both"/>
        <w:rPr>
          <w:b/>
          <w:bCs/>
          <w:u w:val="single"/>
        </w:rPr>
      </w:pPr>
    </w:p>
    <w:p w14:paraId="1E877FB4" w14:textId="51E44CC0" w:rsidR="003F638B" w:rsidRDefault="00303C77" w:rsidP="00E742DC">
      <w:pPr>
        <w:jc w:val="both"/>
      </w:pPr>
      <w:r>
        <w:t>ACMA4023: Sustainability</w:t>
      </w:r>
    </w:p>
    <w:p w14:paraId="125728EF" w14:textId="329CE95D" w:rsidR="00303C77" w:rsidRDefault="00303C77" w:rsidP="00E742DC">
      <w:pPr>
        <w:jc w:val="both"/>
      </w:pPr>
      <w:r>
        <w:t>Date:25/11/25</w:t>
      </w:r>
    </w:p>
    <w:p w14:paraId="5713A2A5" w14:textId="5215A4FA" w:rsidR="00303C77" w:rsidRDefault="00303C77" w:rsidP="00E742DC">
      <w:pPr>
        <w:jc w:val="both"/>
      </w:pPr>
      <w:r>
        <w:t>Word Count:1643</w:t>
      </w:r>
    </w:p>
    <w:p w14:paraId="229237CA" w14:textId="55A9A8FB" w:rsidR="003F638B" w:rsidRDefault="00303C77" w:rsidP="00E742DC">
      <w:pPr>
        <w:jc w:val="both"/>
      </w:pPr>
      <w:r>
        <w:t>Student Id:2410801</w:t>
      </w:r>
    </w:p>
    <w:p w14:paraId="63D1FDD4" w14:textId="77777777" w:rsidR="00331451" w:rsidRDefault="00331451" w:rsidP="00E742DC">
      <w:pPr>
        <w:jc w:val="both"/>
      </w:pPr>
    </w:p>
    <w:p w14:paraId="4A002EDC" w14:textId="77777777" w:rsidR="00331451" w:rsidRDefault="00331451" w:rsidP="00E742DC">
      <w:pPr>
        <w:jc w:val="both"/>
      </w:pPr>
    </w:p>
    <w:p w14:paraId="57F47E3B" w14:textId="77777777" w:rsidR="00331451" w:rsidRDefault="00331451" w:rsidP="00E742DC">
      <w:pPr>
        <w:jc w:val="both"/>
      </w:pPr>
    </w:p>
    <w:p w14:paraId="3FFB9EE8" w14:textId="77777777" w:rsidR="00331451" w:rsidRDefault="00331451" w:rsidP="00E742DC">
      <w:pPr>
        <w:jc w:val="both"/>
      </w:pPr>
    </w:p>
    <w:p w14:paraId="6FA7E3B0" w14:textId="77777777" w:rsidR="00331451" w:rsidRDefault="00331451" w:rsidP="00E742DC">
      <w:pPr>
        <w:jc w:val="both"/>
      </w:pPr>
    </w:p>
    <w:p w14:paraId="4AE013A3" w14:textId="77777777" w:rsidR="00331451" w:rsidRDefault="00331451" w:rsidP="00E742DC">
      <w:pPr>
        <w:jc w:val="both"/>
      </w:pPr>
    </w:p>
    <w:p w14:paraId="6339965A" w14:textId="77777777" w:rsidR="00331451" w:rsidRDefault="00331451" w:rsidP="00E742DC">
      <w:pPr>
        <w:jc w:val="both"/>
      </w:pPr>
    </w:p>
    <w:p w14:paraId="37C0C003" w14:textId="77777777" w:rsidR="00331451" w:rsidRDefault="00331451" w:rsidP="00E742DC">
      <w:pPr>
        <w:jc w:val="both"/>
      </w:pPr>
    </w:p>
    <w:p w14:paraId="3C2D3A97" w14:textId="77777777" w:rsidR="00331451" w:rsidRDefault="00331451" w:rsidP="00E742DC">
      <w:pPr>
        <w:jc w:val="both"/>
      </w:pPr>
    </w:p>
    <w:p w14:paraId="24A95845" w14:textId="77777777" w:rsidR="00331451" w:rsidRDefault="00331451" w:rsidP="00E742DC">
      <w:pPr>
        <w:jc w:val="both"/>
      </w:pPr>
    </w:p>
    <w:p w14:paraId="56770E52" w14:textId="77777777" w:rsidR="00331451" w:rsidRDefault="00331451" w:rsidP="00E742DC">
      <w:pPr>
        <w:jc w:val="both"/>
      </w:pPr>
    </w:p>
    <w:p w14:paraId="6A3A1C4B" w14:textId="77777777" w:rsidR="00331451" w:rsidRDefault="00331451" w:rsidP="00E742DC">
      <w:pPr>
        <w:jc w:val="both"/>
      </w:pPr>
    </w:p>
    <w:p w14:paraId="3E1274C7" w14:textId="77777777" w:rsidR="00331451" w:rsidRDefault="00331451" w:rsidP="00E742DC">
      <w:pPr>
        <w:jc w:val="both"/>
      </w:pPr>
    </w:p>
    <w:p w14:paraId="36C87F33" w14:textId="77777777" w:rsidR="00331451" w:rsidRDefault="00331451" w:rsidP="00E742DC">
      <w:pPr>
        <w:jc w:val="both"/>
      </w:pPr>
    </w:p>
    <w:p w14:paraId="42535427" w14:textId="77777777" w:rsidR="00331451" w:rsidRDefault="00331451" w:rsidP="00E742DC">
      <w:pPr>
        <w:jc w:val="both"/>
      </w:pPr>
    </w:p>
    <w:p w14:paraId="7D752838" w14:textId="77777777" w:rsidR="00331451" w:rsidRDefault="00331451" w:rsidP="00E742DC">
      <w:pPr>
        <w:jc w:val="both"/>
      </w:pPr>
    </w:p>
    <w:p w14:paraId="7796B958" w14:textId="77777777" w:rsidR="00331451" w:rsidRDefault="00331451" w:rsidP="00E742DC">
      <w:pPr>
        <w:jc w:val="both"/>
      </w:pPr>
    </w:p>
    <w:p w14:paraId="06BA9C28" w14:textId="77777777" w:rsidR="00331451" w:rsidRDefault="00331451" w:rsidP="00E742DC">
      <w:pPr>
        <w:jc w:val="both"/>
      </w:pPr>
    </w:p>
    <w:p w14:paraId="27E050D1" w14:textId="77777777" w:rsidR="00331451" w:rsidRDefault="00331451" w:rsidP="00E742DC">
      <w:pPr>
        <w:jc w:val="both"/>
      </w:pPr>
    </w:p>
    <w:p w14:paraId="1EC18E2D" w14:textId="77777777" w:rsidR="00331451" w:rsidRDefault="00331451" w:rsidP="00E742DC">
      <w:pPr>
        <w:jc w:val="both"/>
      </w:pPr>
    </w:p>
    <w:p w14:paraId="54605DD6" w14:textId="77777777" w:rsidR="00331451" w:rsidRDefault="00331451" w:rsidP="00E742DC">
      <w:pPr>
        <w:jc w:val="both"/>
      </w:pPr>
    </w:p>
    <w:p w14:paraId="6A28BA98" w14:textId="77777777" w:rsidR="00331451" w:rsidRDefault="00331451" w:rsidP="00E742DC">
      <w:pPr>
        <w:jc w:val="both"/>
      </w:pPr>
    </w:p>
    <w:sdt>
      <w:sdtPr>
        <w:rPr>
          <w:rFonts w:asciiTheme="minorHAnsi" w:eastAsiaTheme="minorHAnsi" w:hAnsiTheme="minorHAnsi" w:cstheme="minorBidi"/>
          <w:color w:val="auto"/>
          <w:kern w:val="2"/>
          <w:sz w:val="24"/>
          <w:szCs w:val="24"/>
          <w14:ligatures w14:val="standardContextual"/>
        </w:rPr>
        <w:id w:val="-244731636"/>
        <w:docPartObj>
          <w:docPartGallery w:val="Table of Contents"/>
          <w:docPartUnique/>
        </w:docPartObj>
      </w:sdtPr>
      <w:sdtEndPr>
        <w:rPr>
          <w:b/>
          <w:bCs/>
          <w:noProof/>
        </w:rPr>
      </w:sdtEndPr>
      <w:sdtContent>
        <w:p w14:paraId="0F19CCA5" w14:textId="6590DA63" w:rsidR="00331451" w:rsidRDefault="00331451">
          <w:pPr>
            <w:pStyle w:val="TOCHeading"/>
          </w:pPr>
          <w:r>
            <w:t>Contents</w:t>
          </w:r>
        </w:p>
        <w:p w14:paraId="06FA0C7D" w14:textId="6DD96343" w:rsidR="005F1270" w:rsidRDefault="0033145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5042351" w:history="1">
            <w:r w:rsidR="005F1270" w:rsidRPr="00D44EEA">
              <w:rPr>
                <w:rStyle w:val="Hyperlink"/>
                <w:noProof/>
              </w:rPr>
              <w:t>Introduction</w:t>
            </w:r>
            <w:r w:rsidR="005F1270">
              <w:rPr>
                <w:noProof/>
                <w:webHidden/>
              </w:rPr>
              <w:tab/>
            </w:r>
            <w:r w:rsidR="005F1270">
              <w:rPr>
                <w:noProof/>
                <w:webHidden/>
              </w:rPr>
              <w:fldChar w:fldCharType="begin"/>
            </w:r>
            <w:r w:rsidR="005F1270">
              <w:rPr>
                <w:noProof/>
                <w:webHidden/>
              </w:rPr>
              <w:instrText xml:space="preserve"> PAGEREF _Toc215042351 \h </w:instrText>
            </w:r>
            <w:r w:rsidR="005F1270">
              <w:rPr>
                <w:noProof/>
                <w:webHidden/>
              </w:rPr>
            </w:r>
            <w:r w:rsidR="005F1270">
              <w:rPr>
                <w:noProof/>
                <w:webHidden/>
              </w:rPr>
              <w:fldChar w:fldCharType="separate"/>
            </w:r>
            <w:r w:rsidR="005F1270">
              <w:rPr>
                <w:noProof/>
                <w:webHidden/>
              </w:rPr>
              <w:t>2</w:t>
            </w:r>
            <w:r w:rsidR="005F1270">
              <w:rPr>
                <w:noProof/>
                <w:webHidden/>
              </w:rPr>
              <w:fldChar w:fldCharType="end"/>
            </w:r>
          </w:hyperlink>
        </w:p>
        <w:p w14:paraId="41BDD706" w14:textId="784C289E" w:rsidR="005F1270" w:rsidRDefault="005F1270">
          <w:pPr>
            <w:pStyle w:val="TOC1"/>
            <w:tabs>
              <w:tab w:val="right" w:leader="dot" w:pos="9350"/>
            </w:tabs>
            <w:rPr>
              <w:rFonts w:eastAsiaTheme="minorEastAsia"/>
              <w:noProof/>
            </w:rPr>
          </w:pPr>
          <w:hyperlink w:anchor="_Toc215042352" w:history="1">
            <w:r w:rsidRPr="00D44EEA">
              <w:rPr>
                <w:rStyle w:val="Hyperlink"/>
                <w:noProof/>
              </w:rPr>
              <w:t>Literature Review</w:t>
            </w:r>
            <w:r>
              <w:rPr>
                <w:noProof/>
                <w:webHidden/>
              </w:rPr>
              <w:tab/>
            </w:r>
            <w:r>
              <w:rPr>
                <w:noProof/>
                <w:webHidden/>
              </w:rPr>
              <w:fldChar w:fldCharType="begin"/>
            </w:r>
            <w:r>
              <w:rPr>
                <w:noProof/>
                <w:webHidden/>
              </w:rPr>
              <w:instrText xml:space="preserve"> PAGEREF _Toc215042352 \h </w:instrText>
            </w:r>
            <w:r>
              <w:rPr>
                <w:noProof/>
                <w:webHidden/>
              </w:rPr>
            </w:r>
            <w:r>
              <w:rPr>
                <w:noProof/>
                <w:webHidden/>
              </w:rPr>
              <w:fldChar w:fldCharType="separate"/>
            </w:r>
            <w:r>
              <w:rPr>
                <w:noProof/>
                <w:webHidden/>
              </w:rPr>
              <w:t>3</w:t>
            </w:r>
            <w:r>
              <w:rPr>
                <w:noProof/>
                <w:webHidden/>
              </w:rPr>
              <w:fldChar w:fldCharType="end"/>
            </w:r>
          </w:hyperlink>
        </w:p>
        <w:p w14:paraId="2AEEE330" w14:textId="6D10D6EE" w:rsidR="005F1270" w:rsidRDefault="005F1270">
          <w:pPr>
            <w:pStyle w:val="TOC1"/>
            <w:tabs>
              <w:tab w:val="right" w:leader="dot" w:pos="9350"/>
            </w:tabs>
            <w:rPr>
              <w:rFonts w:eastAsiaTheme="minorEastAsia"/>
              <w:noProof/>
            </w:rPr>
          </w:pPr>
          <w:hyperlink w:anchor="_Toc215042353" w:history="1">
            <w:r w:rsidRPr="00D44EEA">
              <w:rPr>
                <w:rStyle w:val="Hyperlink"/>
                <w:noProof/>
              </w:rPr>
              <w:t>Methodology</w:t>
            </w:r>
            <w:r>
              <w:rPr>
                <w:noProof/>
                <w:webHidden/>
              </w:rPr>
              <w:tab/>
            </w:r>
            <w:r>
              <w:rPr>
                <w:noProof/>
                <w:webHidden/>
              </w:rPr>
              <w:fldChar w:fldCharType="begin"/>
            </w:r>
            <w:r>
              <w:rPr>
                <w:noProof/>
                <w:webHidden/>
              </w:rPr>
              <w:instrText xml:space="preserve"> PAGEREF _Toc215042353 \h </w:instrText>
            </w:r>
            <w:r>
              <w:rPr>
                <w:noProof/>
                <w:webHidden/>
              </w:rPr>
            </w:r>
            <w:r>
              <w:rPr>
                <w:noProof/>
                <w:webHidden/>
              </w:rPr>
              <w:fldChar w:fldCharType="separate"/>
            </w:r>
            <w:r>
              <w:rPr>
                <w:noProof/>
                <w:webHidden/>
              </w:rPr>
              <w:t>6</w:t>
            </w:r>
            <w:r>
              <w:rPr>
                <w:noProof/>
                <w:webHidden/>
              </w:rPr>
              <w:fldChar w:fldCharType="end"/>
            </w:r>
          </w:hyperlink>
        </w:p>
        <w:p w14:paraId="298E7265" w14:textId="6E014231" w:rsidR="005F1270" w:rsidRDefault="005F1270">
          <w:pPr>
            <w:pStyle w:val="TOC1"/>
            <w:tabs>
              <w:tab w:val="right" w:leader="dot" w:pos="9350"/>
            </w:tabs>
            <w:rPr>
              <w:rFonts w:eastAsiaTheme="minorEastAsia"/>
              <w:noProof/>
            </w:rPr>
          </w:pPr>
          <w:hyperlink w:anchor="_Toc215042354" w:history="1">
            <w:r w:rsidRPr="00D44EEA">
              <w:rPr>
                <w:rStyle w:val="Hyperlink"/>
                <w:noProof/>
              </w:rPr>
              <w:t>Company Analysis:</w:t>
            </w:r>
            <w:r>
              <w:rPr>
                <w:noProof/>
                <w:webHidden/>
              </w:rPr>
              <w:tab/>
            </w:r>
            <w:r>
              <w:rPr>
                <w:noProof/>
                <w:webHidden/>
              </w:rPr>
              <w:fldChar w:fldCharType="begin"/>
            </w:r>
            <w:r>
              <w:rPr>
                <w:noProof/>
                <w:webHidden/>
              </w:rPr>
              <w:instrText xml:space="preserve"> PAGEREF _Toc215042354 \h </w:instrText>
            </w:r>
            <w:r>
              <w:rPr>
                <w:noProof/>
                <w:webHidden/>
              </w:rPr>
            </w:r>
            <w:r>
              <w:rPr>
                <w:noProof/>
                <w:webHidden/>
              </w:rPr>
              <w:fldChar w:fldCharType="separate"/>
            </w:r>
            <w:r>
              <w:rPr>
                <w:noProof/>
                <w:webHidden/>
              </w:rPr>
              <w:t>7</w:t>
            </w:r>
            <w:r>
              <w:rPr>
                <w:noProof/>
                <w:webHidden/>
              </w:rPr>
              <w:fldChar w:fldCharType="end"/>
            </w:r>
          </w:hyperlink>
        </w:p>
        <w:p w14:paraId="58C74AE1" w14:textId="7E4983F0" w:rsidR="005F1270" w:rsidRDefault="005F1270">
          <w:pPr>
            <w:pStyle w:val="TOC2"/>
            <w:tabs>
              <w:tab w:val="right" w:leader="dot" w:pos="9350"/>
            </w:tabs>
            <w:rPr>
              <w:rFonts w:eastAsiaTheme="minorEastAsia"/>
              <w:noProof/>
            </w:rPr>
          </w:pPr>
          <w:hyperlink w:anchor="_Toc215042355" w:history="1">
            <w:r w:rsidRPr="00D44EEA">
              <w:rPr>
                <w:rStyle w:val="Hyperlink"/>
                <w:noProof/>
              </w:rPr>
              <w:t>Safran’s Reverse Logistics</w:t>
            </w:r>
            <w:r>
              <w:rPr>
                <w:noProof/>
                <w:webHidden/>
              </w:rPr>
              <w:tab/>
            </w:r>
            <w:r>
              <w:rPr>
                <w:noProof/>
                <w:webHidden/>
              </w:rPr>
              <w:fldChar w:fldCharType="begin"/>
            </w:r>
            <w:r>
              <w:rPr>
                <w:noProof/>
                <w:webHidden/>
              </w:rPr>
              <w:instrText xml:space="preserve"> PAGEREF _Toc215042355 \h </w:instrText>
            </w:r>
            <w:r>
              <w:rPr>
                <w:noProof/>
                <w:webHidden/>
              </w:rPr>
            </w:r>
            <w:r>
              <w:rPr>
                <w:noProof/>
                <w:webHidden/>
              </w:rPr>
              <w:fldChar w:fldCharType="separate"/>
            </w:r>
            <w:r>
              <w:rPr>
                <w:noProof/>
                <w:webHidden/>
              </w:rPr>
              <w:t>7</w:t>
            </w:r>
            <w:r>
              <w:rPr>
                <w:noProof/>
                <w:webHidden/>
              </w:rPr>
              <w:fldChar w:fldCharType="end"/>
            </w:r>
          </w:hyperlink>
        </w:p>
        <w:p w14:paraId="709090CC" w14:textId="677AACA0" w:rsidR="005F1270" w:rsidRDefault="005F1270">
          <w:pPr>
            <w:pStyle w:val="TOC2"/>
            <w:tabs>
              <w:tab w:val="right" w:leader="dot" w:pos="9350"/>
            </w:tabs>
            <w:rPr>
              <w:rFonts w:eastAsiaTheme="minorEastAsia"/>
              <w:noProof/>
            </w:rPr>
          </w:pPr>
          <w:hyperlink w:anchor="_Toc215042356" w:history="1">
            <w:r w:rsidRPr="00D44EEA">
              <w:rPr>
                <w:rStyle w:val="Hyperlink"/>
                <w:noProof/>
              </w:rPr>
              <w:t>Safran’s Eco packaging Solution</w:t>
            </w:r>
            <w:r>
              <w:rPr>
                <w:noProof/>
                <w:webHidden/>
              </w:rPr>
              <w:tab/>
            </w:r>
            <w:r>
              <w:rPr>
                <w:noProof/>
                <w:webHidden/>
              </w:rPr>
              <w:fldChar w:fldCharType="begin"/>
            </w:r>
            <w:r>
              <w:rPr>
                <w:noProof/>
                <w:webHidden/>
              </w:rPr>
              <w:instrText xml:space="preserve"> PAGEREF _Toc215042356 \h </w:instrText>
            </w:r>
            <w:r>
              <w:rPr>
                <w:noProof/>
                <w:webHidden/>
              </w:rPr>
            </w:r>
            <w:r>
              <w:rPr>
                <w:noProof/>
                <w:webHidden/>
              </w:rPr>
              <w:fldChar w:fldCharType="separate"/>
            </w:r>
            <w:r>
              <w:rPr>
                <w:noProof/>
                <w:webHidden/>
              </w:rPr>
              <w:t>7</w:t>
            </w:r>
            <w:r>
              <w:rPr>
                <w:noProof/>
                <w:webHidden/>
              </w:rPr>
              <w:fldChar w:fldCharType="end"/>
            </w:r>
          </w:hyperlink>
        </w:p>
        <w:p w14:paraId="750FD3FF" w14:textId="18CBE7DF" w:rsidR="005F1270" w:rsidRDefault="005F1270">
          <w:pPr>
            <w:pStyle w:val="TOC1"/>
            <w:tabs>
              <w:tab w:val="right" w:leader="dot" w:pos="9350"/>
            </w:tabs>
            <w:rPr>
              <w:rFonts w:eastAsiaTheme="minorEastAsia"/>
              <w:noProof/>
            </w:rPr>
          </w:pPr>
          <w:hyperlink w:anchor="_Toc215042357" w:history="1">
            <w:r w:rsidRPr="00D44EEA">
              <w:rPr>
                <w:rStyle w:val="Hyperlink"/>
                <w:noProof/>
              </w:rPr>
              <w:t>Critical Evaluation of Sustainability Practices and Recommendations</w:t>
            </w:r>
            <w:r>
              <w:rPr>
                <w:noProof/>
                <w:webHidden/>
              </w:rPr>
              <w:tab/>
            </w:r>
            <w:r>
              <w:rPr>
                <w:noProof/>
                <w:webHidden/>
              </w:rPr>
              <w:fldChar w:fldCharType="begin"/>
            </w:r>
            <w:r>
              <w:rPr>
                <w:noProof/>
                <w:webHidden/>
              </w:rPr>
              <w:instrText xml:space="preserve"> PAGEREF _Toc215042357 \h </w:instrText>
            </w:r>
            <w:r>
              <w:rPr>
                <w:noProof/>
                <w:webHidden/>
              </w:rPr>
            </w:r>
            <w:r>
              <w:rPr>
                <w:noProof/>
                <w:webHidden/>
              </w:rPr>
              <w:fldChar w:fldCharType="separate"/>
            </w:r>
            <w:r>
              <w:rPr>
                <w:noProof/>
                <w:webHidden/>
              </w:rPr>
              <w:t>9</w:t>
            </w:r>
            <w:r>
              <w:rPr>
                <w:noProof/>
                <w:webHidden/>
              </w:rPr>
              <w:fldChar w:fldCharType="end"/>
            </w:r>
          </w:hyperlink>
        </w:p>
        <w:p w14:paraId="7B44E16F" w14:textId="302E189B" w:rsidR="005F1270" w:rsidRDefault="005F1270">
          <w:pPr>
            <w:pStyle w:val="TOC1"/>
            <w:tabs>
              <w:tab w:val="right" w:leader="dot" w:pos="9350"/>
            </w:tabs>
            <w:rPr>
              <w:rFonts w:eastAsiaTheme="minorEastAsia"/>
              <w:noProof/>
            </w:rPr>
          </w:pPr>
          <w:hyperlink w:anchor="_Toc215042358" w:history="1">
            <w:r w:rsidRPr="00D44EEA">
              <w:rPr>
                <w:rStyle w:val="Hyperlink"/>
                <w:noProof/>
              </w:rPr>
              <w:t>Conclusion</w:t>
            </w:r>
            <w:r>
              <w:rPr>
                <w:noProof/>
                <w:webHidden/>
              </w:rPr>
              <w:tab/>
            </w:r>
            <w:r>
              <w:rPr>
                <w:noProof/>
                <w:webHidden/>
              </w:rPr>
              <w:fldChar w:fldCharType="begin"/>
            </w:r>
            <w:r>
              <w:rPr>
                <w:noProof/>
                <w:webHidden/>
              </w:rPr>
              <w:instrText xml:space="preserve"> PAGEREF _Toc215042358 \h </w:instrText>
            </w:r>
            <w:r>
              <w:rPr>
                <w:noProof/>
                <w:webHidden/>
              </w:rPr>
            </w:r>
            <w:r>
              <w:rPr>
                <w:noProof/>
                <w:webHidden/>
              </w:rPr>
              <w:fldChar w:fldCharType="separate"/>
            </w:r>
            <w:r>
              <w:rPr>
                <w:noProof/>
                <w:webHidden/>
              </w:rPr>
              <w:t>10</w:t>
            </w:r>
            <w:r>
              <w:rPr>
                <w:noProof/>
                <w:webHidden/>
              </w:rPr>
              <w:fldChar w:fldCharType="end"/>
            </w:r>
          </w:hyperlink>
        </w:p>
        <w:p w14:paraId="1C894CA6" w14:textId="150ECAFD" w:rsidR="005F1270" w:rsidRDefault="005F1270">
          <w:pPr>
            <w:pStyle w:val="TOC1"/>
            <w:tabs>
              <w:tab w:val="right" w:leader="dot" w:pos="9350"/>
            </w:tabs>
            <w:rPr>
              <w:rFonts w:eastAsiaTheme="minorEastAsia"/>
              <w:noProof/>
            </w:rPr>
          </w:pPr>
          <w:hyperlink w:anchor="_Toc215042359" w:history="1">
            <w:r w:rsidRPr="00D44EEA">
              <w:rPr>
                <w:rStyle w:val="Hyperlink"/>
                <w:b/>
                <w:bCs/>
                <w:noProof/>
              </w:rPr>
              <w:t>References</w:t>
            </w:r>
            <w:r>
              <w:rPr>
                <w:noProof/>
                <w:webHidden/>
              </w:rPr>
              <w:tab/>
            </w:r>
            <w:r>
              <w:rPr>
                <w:noProof/>
                <w:webHidden/>
              </w:rPr>
              <w:fldChar w:fldCharType="begin"/>
            </w:r>
            <w:r>
              <w:rPr>
                <w:noProof/>
                <w:webHidden/>
              </w:rPr>
              <w:instrText xml:space="preserve"> PAGEREF _Toc215042359 \h </w:instrText>
            </w:r>
            <w:r>
              <w:rPr>
                <w:noProof/>
                <w:webHidden/>
              </w:rPr>
            </w:r>
            <w:r>
              <w:rPr>
                <w:noProof/>
                <w:webHidden/>
              </w:rPr>
              <w:fldChar w:fldCharType="separate"/>
            </w:r>
            <w:r>
              <w:rPr>
                <w:noProof/>
                <w:webHidden/>
              </w:rPr>
              <w:t>11</w:t>
            </w:r>
            <w:r>
              <w:rPr>
                <w:noProof/>
                <w:webHidden/>
              </w:rPr>
              <w:fldChar w:fldCharType="end"/>
            </w:r>
          </w:hyperlink>
        </w:p>
        <w:p w14:paraId="6BCC8080" w14:textId="5A4E3061" w:rsidR="00331451" w:rsidRDefault="00331451">
          <w:r>
            <w:rPr>
              <w:b/>
              <w:bCs/>
              <w:noProof/>
            </w:rPr>
            <w:fldChar w:fldCharType="end"/>
          </w:r>
        </w:p>
      </w:sdtContent>
    </w:sdt>
    <w:p w14:paraId="7FDEB898" w14:textId="77777777" w:rsidR="003F638B" w:rsidRDefault="003F638B" w:rsidP="00E742DC">
      <w:pPr>
        <w:jc w:val="both"/>
      </w:pPr>
    </w:p>
    <w:p w14:paraId="5F5786D8" w14:textId="77777777" w:rsidR="003F638B" w:rsidRDefault="003F638B" w:rsidP="00E742DC">
      <w:pPr>
        <w:jc w:val="both"/>
      </w:pPr>
    </w:p>
    <w:p w14:paraId="25E945F3" w14:textId="77777777" w:rsidR="003F638B" w:rsidRDefault="003F638B" w:rsidP="00E742DC">
      <w:pPr>
        <w:jc w:val="both"/>
      </w:pPr>
    </w:p>
    <w:p w14:paraId="3F643CE5" w14:textId="77777777" w:rsidR="003F638B" w:rsidRDefault="003F638B" w:rsidP="00E742DC">
      <w:pPr>
        <w:jc w:val="both"/>
      </w:pPr>
    </w:p>
    <w:p w14:paraId="056C6CBA" w14:textId="77777777" w:rsidR="003F638B" w:rsidRDefault="003F638B" w:rsidP="00E742DC">
      <w:pPr>
        <w:jc w:val="both"/>
      </w:pPr>
    </w:p>
    <w:p w14:paraId="617D8564" w14:textId="77777777" w:rsidR="003F638B" w:rsidRDefault="003F638B" w:rsidP="00E742DC">
      <w:pPr>
        <w:jc w:val="both"/>
      </w:pPr>
    </w:p>
    <w:p w14:paraId="0989D916" w14:textId="77777777" w:rsidR="003F638B" w:rsidRDefault="003F638B" w:rsidP="00E742DC">
      <w:pPr>
        <w:jc w:val="both"/>
      </w:pPr>
    </w:p>
    <w:p w14:paraId="7B5AF8B1" w14:textId="77777777" w:rsidR="003F638B" w:rsidRDefault="003F638B" w:rsidP="00E742DC">
      <w:pPr>
        <w:jc w:val="both"/>
      </w:pPr>
    </w:p>
    <w:p w14:paraId="5F77A88B" w14:textId="77777777" w:rsidR="003F638B" w:rsidRDefault="003F638B" w:rsidP="00E742DC">
      <w:pPr>
        <w:jc w:val="both"/>
      </w:pPr>
    </w:p>
    <w:p w14:paraId="1C4CBA16" w14:textId="77777777" w:rsidR="003F638B" w:rsidRDefault="003F638B" w:rsidP="00E742DC">
      <w:pPr>
        <w:jc w:val="both"/>
      </w:pPr>
    </w:p>
    <w:p w14:paraId="756F2235" w14:textId="77777777" w:rsidR="003F638B" w:rsidRDefault="003F638B" w:rsidP="00E742DC">
      <w:pPr>
        <w:jc w:val="both"/>
      </w:pPr>
    </w:p>
    <w:p w14:paraId="71EBB889" w14:textId="77777777" w:rsidR="003F638B" w:rsidRDefault="003F638B" w:rsidP="00E742DC">
      <w:pPr>
        <w:jc w:val="both"/>
      </w:pPr>
    </w:p>
    <w:p w14:paraId="2CE63837" w14:textId="77777777" w:rsidR="003F638B" w:rsidRDefault="003F638B" w:rsidP="00E742DC">
      <w:pPr>
        <w:jc w:val="both"/>
      </w:pPr>
    </w:p>
    <w:p w14:paraId="0DA301EC" w14:textId="77777777" w:rsidR="00EB4F51" w:rsidRDefault="00EB4F51" w:rsidP="00331451">
      <w:pPr>
        <w:pStyle w:val="Heading1"/>
      </w:pPr>
      <w:bookmarkStart w:id="0" w:name="_Toc215042351"/>
    </w:p>
    <w:p w14:paraId="4E0DC895" w14:textId="247DEABC" w:rsidR="00121B41" w:rsidRPr="009917F4" w:rsidRDefault="00121B41" w:rsidP="00331451">
      <w:pPr>
        <w:pStyle w:val="Heading1"/>
      </w:pPr>
      <w:r w:rsidRPr="009917F4">
        <w:t>Introduction</w:t>
      </w:r>
      <w:bookmarkEnd w:id="0"/>
    </w:p>
    <w:p w14:paraId="070760C5" w14:textId="500005C6" w:rsidR="00FD6498" w:rsidRPr="00FD6498" w:rsidRDefault="00FD6498" w:rsidP="00E742DC">
      <w:pPr>
        <w:jc w:val="both"/>
      </w:pPr>
      <w:r>
        <w:t>G</w:t>
      </w:r>
      <w:r w:rsidRPr="00FD6498">
        <w:t>lobally the aviation industry is facing growing pressure to decarbonize contributing to 2.5% of the global CO2 emissions. (Ritchie,</w:t>
      </w:r>
      <w:r w:rsidR="005738DF">
        <w:t xml:space="preserve"> </w:t>
      </w:r>
      <w:r w:rsidRPr="00FD6498">
        <w:t xml:space="preserve">2024) Sustainability, Net Zero and circular economy </w:t>
      </w:r>
      <w:r w:rsidR="004F55E3">
        <w:t>are growing in the modern day especially</w:t>
      </w:r>
      <w:r w:rsidR="005A7391">
        <w:t xml:space="preserve"> with UK’s net zero goals. Meeting needs of present without affecting the future’s needs.</w:t>
      </w:r>
      <w:r w:rsidR="005A7391" w:rsidRPr="00FD6498">
        <w:t xml:space="preserve"> </w:t>
      </w:r>
      <w:r w:rsidRPr="00FD6498">
        <w:t xml:space="preserve">(United Nations,2025), growing in the modern-day especially with the UK’s Net Zero. Regarding issues such resource use and environmental degradation </w:t>
      </w:r>
      <w:r w:rsidR="005A7391" w:rsidRPr="00FD6498">
        <w:t>compromising, improvements</w:t>
      </w:r>
      <w:r w:rsidRPr="00FD6498">
        <w:t xml:space="preserve"> </w:t>
      </w:r>
      <w:proofErr w:type="gramStart"/>
      <w:r w:rsidR="005A7391">
        <w:t>are required</w:t>
      </w:r>
      <w:proofErr w:type="gramEnd"/>
      <w:r w:rsidR="005A7391">
        <w:t xml:space="preserve"> in</w:t>
      </w:r>
      <w:r w:rsidRPr="00FD6498">
        <w:t> aerospace </w:t>
      </w:r>
      <w:proofErr w:type="gramStart"/>
      <w:r w:rsidRPr="00FD6498">
        <w:t>logistics</w:t>
      </w:r>
      <w:proofErr w:type="gramEnd"/>
      <w:r w:rsidRPr="00FD6498">
        <w:t>/management</w:t>
      </w:r>
      <w:r w:rsidR="005F1270" w:rsidRPr="00FD6498">
        <w:t xml:space="preserve">. </w:t>
      </w:r>
    </w:p>
    <w:p w14:paraId="41181320" w14:textId="517C3952" w:rsidR="00FD6498" w:rsidRPr="00FD6498" w:rsidRDefault="00FD6498" w:rsidP="00E742DC">
      <w:pPr>
        <w:jc w:val="both"/>
      </w:pPr>
      <w:r w:rsidRPr="00FD6498">
        <w:t>Safran Seats, part of </w:t>
      </w:r>
      <w:r w:rsidR="00922443">
        <w:t>a major</w:t>
      </w:r>
      <w:r w:rsidRPr="00FD6498">
        <w:t xml:space="preserve"> aerospace group, is a company and the largest manufacturer of first, business and economy airplane seats. They currently have several projects working towards the ‘Net Zero’ target. </w:t>
      </w:r>
    </w:p>
    <w:p w14:paraId="53A276E2" w14:textId="77777777" w:rsidR="00FD6498" w:rsidRPr="00FD6498" w:rsidRDefault="00FD6498" w:rsidP="00E742DC">
      <w:pPr>
        <w:jc w:val="both"/>
      </w:pPr>
      <w:r w:rsidRPr="00FD6498">
        <w:t>This report aims to provide a research-based report relating to </w:t>
      </w:r>
      <w:proofErr w:type="gramStart"/>
      <w:r w:rsidRPr="00FD6498">
        <w:t>logistics</w:t>
      </w:r>
      <w:proofErr w:type="gramEnd"/>
      <w:r w:rsidRPr="00FD6498">
        <w:t> and management practices for achieving net zero at Safran Seats. The objectives are to: </w:t>
      </w:r>
    </w:p>
    <w:p w14:paraId="1AB7A827" w14:textId="77777777" w:rsidR="00FD6498" w:rsidRPr="00FD6498" w:rsidRDefault="00FD6498" w:rsidP="00E742DC">
      <w:pPr>
        <w:jc w:val="both"/>
      </w:pPr>
      <w:r w:rsidRPr="00FD6498">
        <w:t>- Assess key literature regarding sustainability, net zero and circular economy within </w:t>
      </w:r>
      <w:proofErr w:type="gramStart"/>
      <w:r w:rsidRPr="00FD6498">
        <w:t>logistics</w:t>
      </w:r>
      <w:proofErr w:type="gramEnd"/>
      <w:r w:rsidRPr="00FD6498">
        <w:t> and management </w:t>
      </w:r>
    </w:p>
    <w:p w14:paraId="12BA90CD" w14:textId="14FAE429" w:rsidR="00FD6498" w:rsidRPr="00FD6498" w:rsidRDefault="00FD6498" w:rsidP="00E742DC">
      <w:pPr>
        <w:jc w:val="both"/>
      </w:pPr>
      <w:r w:rsidRPr="00FD6498">
        <w:t>- Investigate S</w:t>
      </w:r>
      <w:r w:rsidR="005D539A">
        <w:t>afran</w:t>
      </w:r>
      <w:r w:rsidRPr="00FD6498">
        <w:t xml:space="preserve"> </w:t>
      </w:r>
      <w:r w:rsidR="005D539A">
        <w:t>S</w:t>
      </w:r>
      <w:r w:rsidRPr="00FD6498">
        <w:t xml:space="preserve">eats’ sustainability </w:t>
      </w:r>
      <w:r w:rsidR="005738DF" w:rsidRPr="00FD6498">
        <w:t>strateg</w:t>
      </w:r>
      <w:r w:rsidR="005738DF">
        <w:t>ies.</w:t>
      </w:r>
      <w:r w:rsidRPr="00FD6498">
        <w:t> </w:t>
      </w:r>
    </w:p>
    <w:p w14:paraId="1A51B788" w14:textId="5946CC7A" w:rsidR="00FD6498" w:rsidRPr="00FD6498" w:rsidRDefault="00FD6498" w:rsidP="00E742DC">
      <w:pPr>
        <w:jc w:val="both"/>
      </w:pPr>
      <w:r w:rsidRPr="00FD6498">
        <w:t xml:space="preserve">- Evaluate their effectiveness based </w:t>
      </w:r>
      <w:r w:rsidR="005738DF" w:rsidRPr="00FD6498">
        <w:t>on</w:t>
      </w:r>
      <w:r w:rsidRPr="00FD6498">
        <w:t xml:space="preserve"> the available evidence </w:t>
      </w:r>
    </w:p>
    <w:p w14:paraId="4BFA9294" w14:textId="77777777" w:rsidR="00FD6498" w:rsidRDefault="00FD6498" w:rsidP="00E742DC">
      <w:pPr>
        <w:jc w:val="both"/>
      </w:pPr>
      <w:r w:rsidRPr="00FD6498">
        <w:t>- Explore improvements to the strategy. </w:t>
      </w:r>
    </w:p>
    <w:p w14:paraId="46A5F0D3" w14:textId="77777777" w:rsidR="00FD6498" w:rsidRDefault="00FD6498" w:rsidP="00E742DC">
      <w:pPr>
        <w:jc w:val="both"/>
      </w:pPr>
    </w:p>
    <w:p w14:paraId="1C5A74ED" w14:textId="77777777" w:rsidR="00FD6498" w:rsidRDefault="00FD6498" w:rsidP="00E742DC">
      <w:pPr>
        <w:jc w:val="both"/>
      </w:pPr>
    </w:p>
    <w:p w14:paraId="64FE76EB" w14:textId="77777777" w:rsidR="00FD6498" w:rsidRDefault="00FD6498" w:rsidP="00E742DC">
      <w:pPr>
        <w:jc w:val="both"/>
      </w:pPr>
    </w:p>
    <w:p w14:paraId="55E7A384" w14:textId="77777777" w:rsidR="00FD6498" w:rsidRDefault="00FD6498" w:rsidP="00E742DC">
      <w:pPr>
        <w:jc w:val="both"/>
      </w:pPr>
    </w:p>
    <w:p w14:paraId="6027A0AB" w14:textId="77777777" w:rsidR="00FD6498" w:rsidRDefault="00FD6498" w:rsidP="00E742DC">
      <w:pPr>
        <w:jc w:val="both"/>
      </w:pPr>
    </w:p>
    <w:p w14:paraId="5049CDEC" w14:textId="77777777" w:rsidR="00FD6498" w:rsidRDefault="00FD6498" w:rsidP="00E742DC">
      <w:pPr>
        <w:jc w:val="both"/>
      </w:pPr>
    </w:p>
    <w:p w14:paraId="2CB5E62B" w14:textId="77777777" w:rsidR="005F1270" w:rsidRDefault="005F1270" w:rsidP="00331451">
      <w:pPr>
        <w:pStyle w:val="Heading1"/>
      </w:pPr>
      <w:bookmarkStart w:id="1" w:name="_Toc215042352"/>
    </w:p>
    <w:p w14:paraId="211DD3A3" w14:textId="738E1483" w:rsidR="00FD6498" w:rsidRPr="00C54678" w:rsidRDefault="00121B41" w:rsidP="00331451">
      <w:pPr>
        <w:pStyle w:val="Heading1"/>
      </w:pPr>
      <w:r w:rsidRPr="00C54678">
        <w:t>Literature Review</w:t>
      </w:r>
      <w:bookmarkEnd w:id="1"/>
    </w:p>
    <w:p w14:paraId="2E229DFD" w14:textId="0115B055" w:rsidR="00F2137D" w:rsidRPr="00C54678" w:rsidRDefault="00F2137D" w:rsidP="00F2137D">
      <w:pPr>
        <w:jc w:val="both"/>
      </w:pPr>
      <w:r w:rsidRPr="00C54678">
        <w:t xml:space="preserve">Contributing 2.5% of global CO2 emissions, the aviation industry plays </w:t>
      </w:r>
      <w:r w:rsidR="005F1270" w:rsidRPr="00C54678">
        <w:t>an influential role</w:t>
      </w:r>
      <w:r w:rsidRPr="00C54678">
        <w:t xml:space="preserve"> in </w:t>
      </w:r>
      <w:r w:rsidR="00693685" w:rsidRPr="00C54678">
        <w:t>society’s</w:t>
      </w:r>
      <w:r w:rsidRPr="00C54678">
        <w:t xml:space="preserve"> carbon </w:t>
      </w:r>
      <w:r w:rsidR="00714F7C" w:rsidRPr="00C54678">
        <w:t>problem</w:t>
      </w:r>
      <w:r w:rsidRPr="00C54678">
        <w:t xml:space="preserve"> </w:t>
      </w:r>
      <w:r w:rsidRPr="00C54678">
        <w:t>(Ritchie</w:t>
      </w:r>
      <w:r w:rsidRPr="00C54678">
        <w:t>,2024</w:t>
      </w:r>
      <w:r w:rsidRPr="00C54678">
        <w:t>)</w:t>
      </w:r>
      <w:r w:rsidRPr="00C54678">
        <w:t>.</w:t>
      </w:r>
      <w:r w:rsidR="005A7391" w:rsidRPr="00C54678">
        <w:t xml:space="preserve"> </w:t>
      </w:r>
      <w:proofErr w:type="spellStart"/>
      <w:r w:rsidR="005A7391" w:rsidRPr="00C54678">
        <w:t>Organisations</w:t>
      </w:r>
      <w:proofErr w:type="spellEnd"/>
      <w:r w:rsidR="005A7391" w:rsidRPr="00C54678">
        <w:t xml:space="preserve"> are facing increasing pressure to align with CE and net zero goals</w:t>
      </w:r>
      <w:r w:rsidRPr="00C54678">
        <w:t xml:space="preserve">. Net zero is a concept </w:t>
      </w:r>
      <w:r w:rsidRPr="00C54678">
        <w:t>“where the amount of greenhouse gases released into the Earth’s atmosphere is equal to the amount removed” (</w:t>
      </w:r>
      <w:proofErr w:type="spellStart"/>
      <w:r w:rsidRPr="00C54678">
        <w:t>Mckinsey</w:t>
      </w:r>
      <w:proofErr w:type="spellEnd"/>
      <w:r w:rsidRPr="00C54678">
        <w:t> &amp; Company, 2023)</w:t>
      </w:r>
      <w:r w:rsidRPr="00C54678">
        <w:t xml:space="preserve">. Circular economy is </w:t>
      </w:r>
      <w:r w:rsidR="00693685" w:rsidRPr="00C54678">
        <w:t xml:space="preserve">the </w:t>
      </w:r>
      <w:proofErr w:type="spellStart"/>
      <w:r w:rsidR="00693685" w:rsidRPr="00C54678">
        <w:t>minimisation</w:t>
      </w:r>
      <w:proofErr w:type="spellEnd"/>
      <w:r w:rsidR="00693685" w:rsidRPr="00C54678">
        <w:t xml:space="preserve"> of waste</w:t>
      </w:r>
      <w:r w:rsidRPr="00C54678">
        <w:t xml:space="preserve"> </w:t>
      </w:r>
      <w:r w:rsidR="00693685" w:rsidRPr="00C54678">
        <w:t>and sustainable</w:t>
      </w:r>
      <w:r w:rsidRPr="00C54678">
        <w:t xml:space="preserve"> use </w:t>
      </w:r>
      <w:r w:rsidR="00693685" w:rsidRPr="00C54678">
        <w:t xml:space="preserve">of product design, longer use and recycling </w:t>
      </w:r>
      <w:proofErr w:type="gramStart"/>
      <w:r w:rsidR="00693685" w:rsidRPr="00C54678">
        <w:t xml:space="preserve">is promoted </w:t>
      </w:r>
      <w:r w:rsidR="00693685" w:rsidRPr="00C54678">
        <w:t>(UNDP, 2023)</w:t>
      </w:r>
      <w:proofErr w:type="gramEnd"/>
      <w:r w:rsidR="00693685" w:rsidRPr="00C54678">
        <w:t>. This literature review will examine academic and industry research on circular economy and net zero principles and its application towards Safran’s supply chain.</w:t>
      </w:r>
    </w:p>
    <w:p w14:paraId="76D3AC84" w14:textId="558C1FF8" w:rsidR="005C4259" w:rsidRPr="00C54678" w:rsidRDefault="005C4259" w:rsidP="00F2137D">
      <w:pPr>
        <w:jc w:val="both"/>
      </w:pPr>
      <w:r w:rsidRPr="00C54678">
        <w:t xml:space="preserve">Academic sources suggest there are inconsistencies within CE’s definition. As previously highlighted, the UNDP describes CE as waste minimisation whereas an adjacent source from Doberstein (2008:231) describes </w:t>
      </w:r>
      <w:r w:rsidR="004E143B" w:rsidRPr="00C54678">
        <w:t xml:space="preserve">it </w:t>
      </w:r>
      <w:r w:rsidRPr="00C54678">
        <w:t xml:space="preserve">as “a closed loop material flow in the whole economic system” </w:t>
      </w:r>
      <w:r w:rsidR="005A7391" w:rsidRPr="00C54678">
        <w:t xml:space="preserve">The contrast can lead to fragmented ideas and a weaker </w:t>
      </w:r>
      <w:r w:rsidR="00C54678" w:rsidRPr="00C54678">
        <w:t>long-term</w:t>
      </w:r>
      <w:r w:rsidR="005A7391" w:rsidRPr="00C54678">
        <w:t xml:space="preserve"> impact</w:t>
      </w:r>
      <w:r w:rsidR="00C54678">
        <w:t xml:space="preserve"> </w:t>
      </w:r>
      <w:r w:rsidR="00714F7C" w:rsidRPr="00C54678">
        <w:t>(</w:t>
      </w:r>
      <w:r w:rsidR="00714F7C" w:rsidRPr="00C54678">
        <w:t xml:space="preserve">Geissendoefer, 2017). </w:t>
      </w:r>
      <w:r w:rsidR="00480FCF" w:rsidRPr="00C54678">
        <w:t xml:space="preserve"> Being such a key part of </w:t>
      </w:r>
      <w:r w:rsidR="00714F7C" w:rsidRPr="00C54678">
        <w:t>today’s</w:t>
      </w:r>
      <w:r w:rsidR="00480FCF" w:rsidRPr="00C54678">
        <w:t xml:space="preserve"> society, </w:t>
      </w:r>
      <w:r w:rsidR="00F451BE" w:rsidRPr="00C54678">
        <w:t>Net-</w:t>
      </w:r>
      <w:r w:rsidR="00480FCF" w:rsidRPr="00C54678">
        <w:t xml:space="preserve">zero is not only mandatory but a strong commercial factor throughout product lifecycle. From the final products perspective, the aircraft </w:t>
      </w:r>
      <w:r w:rsidR="00C54678" w:rsidRPr="00C54678">
        <w:t>OEMs</w:t>
      </w:r>
      <w:r w:rsidR="00480FCF" w:rsidRPr="00C54678">
        <w:t xml:space="preserve"> will increasingly</w:t>
      </w:r>
      <w:r w:rsidR="004E143B" w:rsidRPr="00C54678">
        <w:t xml:space="preserve"> prioritise suppliers with stronger </w:t>
      </w:r>
      <w:r w:rsidR="00480FCF" w:rsidRPr="00C54678">
        <w:t xml:space="preserve">sustainability </w:t>
      </w:r>
      <w:r w:rsidR="004E143B" w:rsidRPr="00C54678">
        <w:t>performance</w:t>
      </w:r>
      <w:r w:rsidR="005D5897" w:rsidRPr="00C54678">
        <w:rPr>
          <w:rFonts w:ascii="Times New Roman" w:eastAsia="Times New Roman" w:hAnsi="Times New Roman" w:cs="Times New Roman"/>
          <w:kern w:val="0"/>
          <w14:ligatures w14:val="none"/>
        </w:rPr>
        <w:t xml:space="preserve"> </w:t>
      </w:r>
      <w:r w:rsidR="005D5897" w:rsidRPr="00C54678">
        <w:t>(</w:t>
      </w:r>
      <w:proofErr w:type="spellStart"/>
      <w:r w:rsidR="00C54678" w:rsidRPr="00C54678">
        <w:t>B</w:t>
      </w:r>
      <w:r w:rsidR="00C54678">
        <w:t>r</w:t>
      </w:r>
      <w:r w:rsidR="00C54678" w:rsidRPr="00C54678">
        <w:t>inkle</w:t>
      </w:r>
      <w:proofErr w:type="spellEnd"/>
      <w:r w:rsidR="005D5897" w:rsidRPr="00C54678">
        <w:t>, 2024</w:t>
      </w:r>
      <w:r w:rsidR="005D5897" w:rsidRPr="00C54678">
        <w:t>)</w:t>
      </w:r>
      <w:r w:rsidR="004E143B" w:rsidRPr="00C54678">
        <w:t xml:space="preserve">. This means that </w:t>
      </w:r>
      <w:r w:rsidR="00714F7C" w:rsidRPr="00C54678">
        <w:t>focusing</w:t>
      </w:r>
      <w:r w:rsidR="004E143B" w:rsidRPr="00C54678">
        <w:t xml:space="preserve"> on sustainable initiatives for </w:t>
      </w:r>
      <w:r w:rsidR="00F451BE" w:rsidRPr="00C54678">
        <w:t>Safran</w:t>
      </w:r>
      <w:r w:rsidR="004E143B" w:rsidRPr="00C54678">
        <w:t xml:space="preserve"> </w:t>
      </w:r>
      <w:r w:rsidR="00F451BE" w:rsidRPr="00C54678">
        <w:t>S</w:t>
      </w:r>
      <w:r w:rsidR="004E143B" w:rsidRPr="00C54678">
        <w:t xml:space="preserve">eats is </w:t>
      </w:r>
      <w:r w:rsidR="00F451BE" w:rsidRPr="00C54678">
        <w:t>essential</w:t>
      </w:r>
      <w:r w:rsidR="00480FCF" w:rsidRPr="00C54678">
        <w:t>.</w:t>
      </w:r>
    </w:p>
    <w:p w14:paraId="143D3AC5" w14:textId="1FEBC3F9" w:rsidR="00D5257C" w:rsidRPr="00C54678" w:rsidRDefault="00D5257C" w:rsidP="00F2137D">
      <w:pPr>
        <w:jc w:val="both"/>
      </w:pPr>
      <w:r w:rsidRPr="00C54678">
        <w:t xml:space="preserve">Circular economy can </w:t>
      </w:r>
      <w:proofErr w:type="gramStart"/>
      <w:r w:rsidRPr="00C54678">
        <w:t>be implemented</w:t>
      </w:r>
      <w:proofErr w:type="gramEnd"/>
      <w:r w:rsidRPr="00C54678">
        <w:t xml:space="preserve"> in </w:t>
      </w:r>
      <w:r w:rsidR="00C54678" w:rsidRPr="00C54678">
        <w:t>several ways</w:t>
      </w:r>
      <w:r w:rsidRPr="00C54678">
        <w:t xml:space="preserve"> within aerospace’s supply chain. An example is reverse logistics where </w:t>
      </w:r>
      <w:r w:rsidRPr="00C54678">
        <w:t>goods move from customers back to sellers enabling return, reuse and remanufacture of components to reduce waste within organisation (Jenkins, 2025).</w:t>
      </w:r>
      <w:r w:rsidRPr="00C54678">
        <w:t xml:space="preserve"> </w:t>
      </w:r>
      <w:r w:rsidR="00F451BE" w:rsidRPr="00C54678">
        <w:t xml:space="preserve">Further studies highlight that reverse </w:t>
      </w:r>
      <w:proofErr w:type="gramStart"/>
      <w:r w:rsidR="00F451BE" w:rsidRPr="00C54678">
        <w:t>logistics</w:t>
      </w:r>
      <w:proofErr w:type="gramEnd"/>
      <w:r w:rsidR="00F451BE" w:rsidRPr="00C54678">
        <w:t xml:space="preserve"> </w:t>
      </w:r>
      <w:r w:rsidR="00C54678" w:rsidRPr="00C54678">
        <w:t>is</w:t>
      </w:r>
      <w:r w:rsidR="00F451BE" w:rsidRPr="00C54678">
        <w:t xml:space="preserve"> a closed l</w:t>
      </w:r>
      <w:r w:rsidR="00714F7C" w:rsidRPr="00C54678">
        <w:t>oo</w:t>
      </w:r>
      <w:r w:rsidR="00F451BE" w:rsidRPr="00C54678">
        <w:t xml:space="preserve">p supply chain </w:t>
      </w:r>
      <w:r w:rsidR="00F451BE" w:rsidRPr="00C54678">
        <w:t>(Govindan et al.</w:t>
      </w:r>
      <w:r w:rsidR="005D5897" w:rsidRPr="00C54678">
        <w:t>, 2015</w:t>
      </w:r>
      <w:r w:rsidR="00F451BE" w:rsidRPr="00C54678">
        <w:t>).</w:t>
      </w:r>
      <w:r w:rsidR="00F451BE" w:rsidRPr="00C54678">
        <w:t xml:space="preserve"> Within seats’ supply chain aluminium frames make up the reverse </w:t>
      </w:r>
      <w:proofErr w:type="gramStart"/>
      <w:r w:rsidR="00F451BE" w:rsidRPr="00C54678">
        <w:t>logistics</w:t>
      </w:r>
      <w:proofErr w:type="gramEnd"/>
      <w:r w:rsidR="00F451BE" w:rsidRPr="00C54678">
        <w:t xml:space="preserve"> however logical factors such as safety brings </w:t>
      </w:r>
      <w:r w:rsidR="00C54678" w:rsidRPr="00C54678">
        <w:t>drawbacks</w:t>
      </w:r>
    </w:p>
    <w:p w14:paraId="3E5561BF" w14:textId="1A37C53B" w:rsidR="00FD6498" w:rsidRPr="00C54678" w:rsidRDefault="00F451BE" w:rsidP="00E742DC">
      <w:pPr>
        <w:jc w:val="both"/>
      </w:pPr>
      <w:r w:rsidRPr="00C54678">
        <w:t xml:space="preserve">Sustainable packaging </w:t>
      </w:r>
      <w:r w:rsidR="0055179C" w:rsidRPr="00C54678">
        <w:t>implemented</w:t>
      </w:r>
      <w:r w:rsidRPr="00C54678">
        <w:t xml:space="preserve"> in various </w:t>
      </w:r>
      <w:r w:rsidR="00714F7C" w:rsidRPr="00C54678">
        <w:t>supply</w:t>
      </w:r>
      <w:r w:rsidRPr="00C54678">
        <w:t xml:space="preserve"> chains across manufacturing industry. With estimated 240000 miles of bubble-wrap used yearly </w:t>
      </w:r>
      <w:r w:rsidRPr="00C54678">
        <w:t>(</w:t>
      </w:r>
      <w:r w:rsidRPr="00C54678">
        <w:t xml:space="preserve">Transpack </w:t>
      </w:r>
      <w:r w:rsidRPr="00C54678">
        <w:t>Author</w:t>
      </w:r>
      <w:r w:rsidRPr="00C54678">
        <w:t>, 2017</w:t>
      </w:r>
      <w:r w:rsidR="00714F7C" w:rsidRPr="00C54678">
        <w:t>)</w:t>
      </w:r>
      <w:r w:rsidR="005A7391" w:rsidRPr="00C54678">
        <w:t xml:space="preserve"> making reusable alternatives necessary</w:t>
      </w:r>
      <w:r w:rsidRPr="00C54678">
        <w:t xml:space="preserve">. This means </w:t>
      </w:r>
      <w:r w:rsidR="00714F7C" w:rsidRPr="00C54678">
        <w:t>fewer</w:t>
      </w:r>
      <w:r w:rsidRPr="00C54678">
        <w:t xml:space="preserve"> virgin materials are </w:t>
      </w:r>
      <w:proofErr w:type="spellStart"/>
      <w:r w:rsidR="00C54678">
        <w:t>operationalised</w:t>
      </w:r>
      <w:proofErr w:type="spellEnd"/>
      <w:r w:rsidR="005D5897" w:rsidRPr="00C54678">
        <w:t>, less</w:t>
      </w:r>
      <w:r w:rsidRPr="00C54678">
        <w:t xml:space="preserve"> fossil fuels are combusted to make new packaging</w:t>
      </w:r>
      <w:r w:rsidR="00714F7C" w:rsidRPr="00C54678">
        <w:t>.</w:t>
      </w:r>
      <w:r w:rsidR="00714F7C" w:rsidRPr="00C54678">
        <w:rPr>
          <w:rFonts w:ascii="Times New Roman" w:eastAsia="Times New Roman" w:hAnsi="Times New Roman" w:cs="Times New Roman"/>
          <w:kern w:val="0"/>
          <w14:ligatures w14:val="none"/>
        </w:rPr>
        <w:t xml:space="preserve"> </w:t>
      </w:r>
      <w:r w:rsidR="00714F7C" w:rsidRPr="00C54678">
        <w:t>(Ibrahim et al</w:t>
      </w:r>
      <w:r w:rsidR="00714F7C" w:rsidRPr="00C54678">
        <w:t>, 2022</w:t>
      </w:r>
      <w:r w:rsidR="00714F7C" w:rsidRPr="00C54678">
        <w:t>)</w:t>
      </w:r>
    </w:p>
    <w:p w14:paraId="30D72DB0" w14:textId="689621AD" w:rsidR="00FD6498" w:rsidRPr="00C54678" w:rsidRDefault="00FD6498" w:rsidP="00E742DC">
      <w:pPr>
        <w:jc w:val="both"/>
      </w:pPr>
      <w:r w:rsidRPr="00C54678">
        <w:t>However, research </w:t>
      </w:r>
      <w:r w:rsidR="004F55E3" w:rsidRPr="00C54678">
        <w:t>highlights barriers to implementation</w:t>
      </w:r>
      <w:r w:rsidR="00C54678" w:rsidRPr="00C54678">
        <w:t xml:space="preserve">. </w:t>
      </w:r>
      <w:r w:rsidRPr="00C54678">
        <w:t xml:space="preserve">Genghini, 2024, suggests that a common reason for this is the lack of priorities to take over. </w:t>
      </w:r>
      <w:r w:rsidR="004F55E3" w:rsidRPr="00C54678">
        <w:t>Furthermore, c</w:t>
      </w:r>
      <w:r w:rsidRPr="00C54678">
        <w:t xml:space="preserve">hallenges </w:t>
      </w:r>
      <w:proofErr w:type="gramStart"/>
      <w:r w:rsidR="00C54678">
        <w:t>are</w:t>
      </w:r>
      <w:r w:rsidR="0055179C">
        <w:t xml:space="preserve"> </w:t>
      </w:r>
      <w:r w:rsidRPr="00C54678">
        <w:lastRenderedPageBreak/>
        <w:t>seen</w:t>
      </w:r>
      <w:proofErr w:type="gramEnd"/>
      <w:r w:rsidRPr="00C54678">
        <w:t xml:space="preserve"> as a financial burden instead of linking </w:t>
      </w:r>
      <w:r w:rsidR="00C54678" w:rsidRPr="00C54678">
        <w:t>them</w:t>
      </w:r>
      <w:r w:rsidRPr="00C54678">
        <w:t xml:space="preserve"> to financial outcomes, creating a disconnect with sustainability teams. (Stewart, 2025) </w:t>
      </w:r>
    </w:p>
    <w:p w14:paraId="23DF845B" w14:textId="2D331DA4" w:rsidR="00F175C0" w:rsidRPr="00C54678" w:rsidRDefault="00FD6498" w:rsidP="00E742DC">
      <w:pPr>
        <w:jc w:val="both"/>
      </w:pPr>
      <w:r w:rsidRPr="00C54678">
        <w:t xml:space="preserve"> Maintaining relevance to the aerospace sector, companies like Safran Seats need to balance safety, innovation, and sustainability. Airline seating, especially in premium first class, demands new innovative </w:t>
      </w:r>
      <w:r w:rsidR="00E742DC" w:rsidRPr="00C54678">
        <w:t>strategies</w:t>
      </w:r>
      <w:r w:rsidRPr="00C54678">
        <w:t xml:space="preserve"> for each aviation company and to work towards the aviation industries’ environmental </w:t>
      </w:r>
      <w:r w:rsidR="00C54678" w:rsidRPr="00C54678">
        <w:t>goals.</w:t>
      </w:r>
    </w:p>
    <w:p w14:paraId="10D28793" w14:textId="26185D4E" w:rsidR="00FD6498" w:rsidRPr="00FD6498" w:rsidRDefault="00FD6498" w:rsidP="00E742DC">
      <w:pPr>
        <w:jc w:val="both"/>
      </w:pPr>
      <w:r w:rsidRPr="00C54678">
        <w:t xml:space="preserve"> </w:t>
      </w:r>
      <w:r w:rsidR="003162F9" w:rsidRPr="00C54678">
        <w:t>These considerations highlight the opportunities and threats for Safran Seats in the implementation of circular economy which is evaluated in the proceeding section.</w:t>
      </w:r>
      <w:r w:rsidRPr="00FD6498">
        <w:t> </w:t>
      </w:r>
    </w:p>
    <w:p w14:paraId="2BD848D3" w14:textId="52E53155" w:rsidR="007B7A48" w:rsidRDefault="007B7A48" w:rsidP="00331451">
      <w:pPr>
        <w:pStyle w:val="Heading1"/>
      </w:pPr>
      <w:r>
        <w:br w:type="page"/>
      </w:r>
    </w:p>
    <w:p w14:paraId="4042A43F" w14:textId="7D0EA175" w:rsidR="00E430DA" w:rsidRDefault="00E430DA" w:rsidP="00331451">
      <w:pPr>
        <w:pStyle w:val="Heading1"/>
      </w:pPr>
      <w:bookmarkStart w:id="2" w:name="_Toc215042353"/>
      <w:r>
        <w:lastRenderedPageBreak/>
        <w:t>Methodology</w:t>
      </w:r>
      <w:bookmarkEnd w:id="2"/>
    </w:p>
    <w:p w14:paraId="00CAB1E3" w14:textId="77777777" w:rsidR="00E430DA" w:rsidRDefault="00E430DA" w:rsidP="00E742DC">
      <w:pPr>
        <w:jc w:val="both"/>
        <w:rPr>
          <w:b/>
          <w:bCs/>
          <w:u w:val="single"/>
        </w:rPr>
      </w:pPr>
    </w:p>
    <w:p w14:paraId="00EBFB71" w14:textId="77777777" w:rsidR="005B746A" w:rsidRDefault="00E430DA" w:rsidP="00E742DC">
      <w:pPr>
        <w:jc w:val="both"/>
      </w:pPr>
      <w:r w:rsidRPr="005B746A">
        <w:t xml:space="preserve">This report uses a mixed methodology to </w:t>
      </w:r>
      <w:r w:rsidR="006845FB" w:rsidRPr="005B746A">
        <w:t>obtain</w:t>
      </w:r>
      <w:r w:rsidRPr="005B746A">
        <w:t xml:space="preserve"> the necessary information to support the sustainability and net zero practices put in place. </w:t>
      </w:r>
    </w:p>
    <w:p w14:paraId="34DF03EB" w14:textId="5D2C5C29" w:rsidR="005B746A" w:rsidRDefault="00E430DA" w:rsidP="00E742DC">
      <w:pPr>
        <w:jc w:val="both"/>
      </w:pPr>
      <w:r w:rsidRPr="005B746A">
        <w:t xml:space="preserve">Primary </w:t>
      </w:r>
      <w:r w:rsidR="006845FB" w:rsidRPr="005B746A">
        <w:t>data</w:t>
      </w:r>
      <w:r w:rsidRPr="005B746A">
        <w:t xml:space="preserve"> collected to have an overview of projects implemented at Safran </w:t>
      </w:r>
      <w:r w:rsidR="005F1270" w:rsidRPr="005B746A">
        <w:t>Seats</w:t>
      </w:r>
      <w:r w:rsidRPr="005B746A">
        <w:t xml:space="preserve"> </w:t>
      </w:r>
      <w:proofErr w:type="gramStart"/>
      <w:r w:rsidRPr="005B746A">
        <w:t xml:space="preserve">was </w:t>
      </w:r>
      <w:r w:rsidR="00C54678">
        <w:t>attained</w:t>
      </w:r>
      <w:proofErr w:type="gramEnd"/>
      <w:r w:rsidRPr="005B746A">
        <w:t xml:space="preserve"> through informal interviews with managers within supply chain </w:t>
      </w:r>
      <w:proofErr w:type="gramStart"/>
      <w:r w:rsidRPr="005B746A">
        <w:t>logistics</w:t>
      </w:r>
      <w:proofErr w:type="gramEnd"/>
      <w:r w:rsidRPr="005B746A">
        <w:t xml:space="preserve"> </w:t>
      </w:r>
      <w:r w:rsidR="006845FB" w:rsidRPr="005B746A">
        <w:t>helping</w:t>
      </w:r>
      <w:r w:rsidRPr="005B746A">
        <w:t xml:space="preserve"> us identify reverse </w:t>
      </w:r>
      <w:proofErr w:type="gramStart"/>
      <w:r w:rsidRPr="005B746A">
        <w:t>logistics</w:t>
      </w:r>
      <w:proofErr w:type="gramEnd"/>
      <w:r w:rsidRPr="005B746A">
        <w:t xml:space="preserve"> and sustainable packaging projects. </w:t>
      </w:r>
    </w:p>
    <w:p w14:paraId="78E963A2" w14:textId="7113177D" w:rsidR="005B746A" w:rsidRDefault="00922443" w:rsidP="00E742DC">
      <w:pPr>
        <w:jc w:val="both"/>
      </w:pPr>
      <w:r>
        <w:t>The interview provided quick insider knowledge on sustainability</w:t>
      </w:r>
      <w:r w:rsidR="00C34083" w:rsidRPr="005B746A">
        <w:t xml:space="preserve"> </w:t>
      </w:r>
      <w:r w:rsidR="005B746A">
        <w:t xml:space="preserve">Those </w:t>
      </w:r>
      <w:r w:rsidR="00C34083" w:rsidRPr="005B746A">
        <w:t xml:space="preserve">interviewed can describe processes in </w:t>
      </w:r>
      <w:r w:rsidR="00CF0514" w:rsidRPr="005B746A">
        <w:t>detail and</w:t>
      </w:r>
      <w:r w:rsidR="00C34083" w:rsidRPr="005B746A">
        <w:t xml:space="preserve"> secondary sources </w:t>
      </w:r>
      <w:r w:rsidR="005F1270" w:rsidRPr="005B746A">
        <w:t>cannot</w:t>
      </w:r>
      <w:r w:rsidR="00C34083" w:rsidRPr="005B746A">
        <w:t xml:space="preserve"> </w:t>
      </w:r>
      <w:r w:rsidR="005F1270" w:rsidRPr="005B746A">
        <w:t>provide,</w:t>
      </w:r>
      <w:r w:rsidR="005B746A">
        <w:t xml:space="preserve"> which has enabled this project to provide greater insight </w:t>
      </w:r>
      <w:r w:rsidR="005F1270">
        <w:t>into</w:t>
      </w:r>
      <w:r w:rsidR="005B746A">
        <w:t xml:space="preserve"> projects</w:t>
      </w:r>
      <w:r w:rsidR="00C34083" w:rsidRPr="005B746A">
        <w:t>.</w:t>
      </w:r>
    </w:p>
    <w:p w14:paraId="428C0E71" w14:textId="526ACF7B" w:rsidR="005B746A" w:rsidRDefault="00C34083" w:rsidP="00E742DC">
      <w:pPr>
        <w:jc w:val="both"/>
      </w:pPr>
      <w:r w:rsidRPr="005B746A">
        <w:t xml:space="preserve"> </w:t>
      </w:r>
      <w:r w:rsidR="00E430DA" w:rsidRPr="005B746A">
        <w:t xml:space="preserve">Quantitative data </w:t>
      </w:r>
      <w:proofErr w:type="gramStart"/>
      <w:r w:rsidR="00E430DA" w:rsidRPr="005B746A">
        <w:t xml:space="preserve">was </w:t>
      </w:r>
      <w:r w:rsidR="005F1270">
        <w:t>collected</w:t>
      </w:r>
      <w:proofErr w:type="gramEnd"/>
      <w:r w:rsidR="00E430DA" w:rsidRPr="005B746A">
        <w:t xml:space="preserve"> when finding information regarding </w:t>
      </w:r>
      <w:r w:rsidR="006845FB" w:rsidRPr="005B746A">
        <w:t>impact</w:t>
      </w:r>
      <w:r w:rsidR="00E430DA" w:rsidRPr="005B746A">
        <w:t xml:space="preserve"> on emissions. </w:t>
      </w:r>
      <w:r w:rsidR="00CF0514" w:rsidRPr="005B746A">
        <w:t>This was used to assess performance through measurable and objective based indicators.</w:t>
      </w:r>
      <w:r w:rsidR="005B746A">
        <w:t xml:space="preserve"> Quantitative data </w:t>
      </w:r>
      <w:proofErr w:type="gramStart"/>
      <w:r w:rsidR="005F1270">
        <w:t xml:space="preserve">is </w:t>
      </w:r>
      <w:r w:rsidR="005B746A">
        <w:t>used</w:t>
      </w:r>
      <w:proofErr w:type="gramEnd"/>
      <w:r w:rsidR="005B746A">
        <w:t xml:space="preserve"> to make adequate comparisons and evaluations to make a judgement on how the project has gone.</w:t>
      </w:r>
    </w:p>
    <w:p w14:paraId="79C119B4" w14:textId="55440361" w:rsidR="005B746A" w:rsidRDefault="00CF0514" w:rsidP="00E742DC">
      <w:pPr>
        <w:jc w:val="both"/>
      </w:pPr>
      <w:r w:rsidRPr="005B746A">
        <w:t>Secondary</w:t>
      </w:r>
      <w:r w:rsidR="006845FB" w:rsidRPr="005B746A">
        <w:t xml:space="preserve"> sources of information were used to define key principles within the report such as United Nations sustainability goals. </w:t>
      </w:r>
      <w:r w:rsidRPr="005B746A">
        <w:t xml:space="preserve">This </w:t>
      </w:r>
      <w:proofErr w:type="gramStart"/>
      <w:r w:rsidRPr="005B746A">
        <w:t>was used</w:t>
      </w:r>
      <w:proofErr w:type="gramEnd"/>
      <w:r w:rsidRPr="005B746A">
        <w:t xml:space="preserve"> to provide information on a wide basis </w:t>
      </w:r>
      <w:r w:rsidR="005B746A" w:rsidRPr="005B746A">
        <w:t>which it</w:t>
      </w:r>
      <w:r w:rsidRPr="005B746A">
        <w:t xml:space="preserve"> </w:t>
      </w:r>
      <w:r w:rsidR="005F1270" w:rsidRPr="005B746A">
        <w:t>would not</w:t>
      </w:r>
      <w:r w:rsidRPr="005B746A">
        <w:t xml:space="preserve"> be possible to collect </w:t>
      </w:r>
      <w:r w:rsidR="005F1270" w:rsidRPr="005B746A">
        <w:t>independently,</w:t>
      </w:r>
      <w:r w:rsidRPr="005B746A">
        <w:t xml:space="preserve"> allowing a deeper analysis</w:t>
      </w:r>
      <w:r w:rsidR="005F1270" w:rsidRPr="005B746A">
        <w:t xml:space="preserve">. </w:t>
      </w:r>
    </w:p>
    <w:p w14:paraId="4636C523" w14:textId="1212E3FD" w:rsidR="00E430DA" w:rsidRDefault="006845FB" w:rsidP="00E742DC">
      <w:pPr>
        <w:jc w:val="both"/>
        <w:rPr>
          <w:b/>
          <w:bCs/>
          <w:u w:val="single"/>
        </w:rPr>
      </w:pPr>
      <w:r w:rsidRPr="005B746A">
        <w:t>Some limitations to my research were ability to access the entire source due to costs of sources as well as confidential figures within Safran limiting financial statistics within this report.</w:t>
      </w:r>
      <w:r w:rsidR="00CF0514">
        <w:t xml:space="preserve"> Also with secondary data, some figures or information could be outdated which then affects accuracy of comparative analysis.</w:t>
      </w:r>
    </w:p>
    <w:p w14:paraId="2B6BC19F" w14:textId="77777777" w:rsidR="00E430DA" w:rsidRDefault="00E430DA" w:rsidP="00E742DC">
      <w:pPr>
        <w:jc w:val="both"/>
        <w:rPr>
          <w:b/>
          <w:bCs/>
          <w:u w:val="single"/>
        </w:rPr>
      </w:pPr>
    </w:p>
    <w:p w14:paraId="0BFA561B" w14:textId="77777777" w:rsidR="00E430DA" w:rsidRDefault="00E430DA" w:rsidP="00E742DC">
      <w:pPr>
        <w:jc w:val="both"/>
        <w:rPr>
          <w:b/>
          <w:bCs/>
          <w:u w:val="single"/>
        </w:rPr>
      </w:pPr>
    </w:p>
    <w:p w14:paraId="4FAF69E6" w14:textId="77777777" w:rsidR="00E430DA" w:rsidRDefault="00E430DA" w:rsidP="00E742DC">
      <w:pPr>
        <w:jc w:val="both"/>
        <w:rPr>
          <w:b/>
          <w:bCs/>
          <w:u w:val="single"/>
        </w:rPr>
      </w:pPr>
    </w:p>
    <w:p w14:paraId="6912580D" w14:textId="77777777" w:rsidR="00E430DA" w:rsidRDefault="00E430DA" w:rsidP="00E742DC">
      <w:pPr>
        <w:jc w:val="both"/>
        <w:rPr>
          <w:b/>
          <w:bCs/>
          <w:u w:val="single"/>
        </w:rPr>
      </w:pPr>
    </w:p>
    <w:p w14:paraId="5845AAA6" w14:textId="77777777" w:rsidR="00E430DA" w:rsidRDefault="00E430DA" w:rsidP="00E742DC">
      <w:pPr>
        <w:jc w:val="both"/>
        <w:rPr>
          <w:b/>
          <w:bCs/>
          <w:u w:val="single"/>
        </w:rPr>
      </w:pPr>
    </w:p>
    <w:p w14:paraId="28743CA0" w14:textId="77777777" w:rsidR="00E430DA" w:rsidRDefault="00E430DA" w:rsidP="00E742DC">
      <w:pPr>
        <w:jc w:val="both"/>
        <w:rPr>
          <w:b/>
          <w:bCs/>
          <w:u w:val="single"/>
        </w:rPr>
      </w:pPr>
    </w:p>
    <w:p w14:paraId="46A75613" w14:textId="77777777" w:rsidR="00E430DA" w:rsidRDefault="00E430DA" w:rsidP="00E742DC">
      <w:pPr>
        <w:jc w:val="both"/>
        <w:rPr>
          <w:b/>
          <w:bCs/>
          <w:u w:val="single"/>
        </w:rPr>
      </w:pPr>
    </w:p>
    <w:p w14:paraId="7279F712" w14:textId="77777777" w:rsidR="00E430DA" w:rsidRDefault="00E430DA" w:rsidP="00E742DC">
      <w:pPr>
        <w:jc w:val="both"/>
        <w:rPr>
          <w:b/>
          <w:bCs/>
          <w:u w:val="single"/>
        </w:rPr>
      </w:pPr>
    </w:p>
    <w:p w14:paraId="7A4A250F" w14:textId="77777777" w:rsidR="00E430DA" w:rsidRDefault="00E430DA" w:rsidP="00E742DC">
      <w:pPr>
        <w:jc w:val="both"/>
        <w:rPr>
          <w:b/>
          <w:bCs/>
          <w:u w:val="single"/>
        </w:rPr>
      </w:pPr>
    </w:p>
    <w:p w14:paraId="6C3DC304" w14:textId="0D69E668" w:rsidR="00605355" w:rsidRDefault="00121B41" w:rsidP="00331451">
      <w:pPr>
        <w:pStyle w:val="Heading1"/>
      </w:pPr>
      <w:bookmarkStart w:id="3" w:name="_Toc215042354"/>
      <w:r w:rsidRPr="009917F4">
        <w:lastRenderedPageBreak/>
        <w:t>Company Analysis:</w:t>
      </w:r>
      <w:bookmarkEnd w:id="3"/>
    </w:p>
    <w:p w14:paraId="33FCB38B" w14:textId="77777777" w:rsidR="005E376B" w:rsidRDefault="005E376B" w:rsidP="00331451">
      <w:pPr>
        <w:pStyle w:val="Heading2"/>
      </w:pPr>
    </w:p>
    <w:p w14:paraId="60F6813D" w14:textId="692220C6" w:rsidR="005E376B" w:rsidRPr="009917F4" w:rsidRDefault="002845B0" w:rsidP="00331451">
      <w:pPr>
        <w:pStyle w:val="Heading2"/>
      </w:pPr>
      <w:bookmarkStart w:id="4" w:name="_Toc215042355"/>
      <w:r>
        <w:t>Safran’s</w:t>
      </w:r>
      <w:r w:rsidR="005E376B">
        <w:t xml:space="preserve"> Reverse Logistics</w:t>
      </w:r>
      <w:bookmarkEnd w:id="4"/>
    </w:p>
    <w:p w14:paraId="64FC3E22" w14:textId="51505565" w:rsidR="0013732F" w:rsidRPr="0013732F" w:rsidRDefault="00605355" w:rsidP="00E742DC">
      <w:pPr>
        <w:jc w:val="both"/>
      </w:pPr>
      <w:r>
        <w:t xml:space="preserve">CE </w:t>
      </w:r>
      <w:r w:rsidR="00FF44BE" w:rsidRPr="00FF44BE">
        <w:t xml:space="preserve">practices are implemented throughout Safran Seats’ logistics function to help integrate towards net zero. Reverse </w:t>
      </w:r>
      <w:proofErr w:type="gramStart"/>
      <w:r w:rsidR="00FF44BE" w:rsidRPr="00FF44BE">
        <w:t>logistics</w:t>
      </w:r>
      <w:proofErr w:type="gramEnd"/>
      <w:r w:rsidR="00FF44BE" w:rsidRPr="00FF44BE">
        <w:t xml:space="preserve"> </w:t>
      </w:r>
      <w:r w:rsidR="00814B30">
        <w:t>supports</w:t>
      </w:r>
      <w:r w:rsidR="00FF44BE" w:rsidRPr="00FF44BE">
        <w:t xml:space="preserve"> a closed loop </w:t>
      </w:r>
      <w:r w:rsidRPr="00FF44BE">
        <w:t>system enabling</w:t>
      </w:r>
      <w:r w:rsidR="00FF44BE" w:rsidRPr="00FF44BE">
        <w:t xml:space="preserve"> products to remain in use for longer periods of time. For example, with retro orders, aircraft require replacement seats. Safran seats use structured recovery methods </w:t>
      </w:r>
      <w:r w:rsidR="00814B30">
        <w:t xml:space="preserve">for </w:t>
      </w:r>
      <w:r w:rsidR="00FF44BE" w:rsidRPr="00FF44BE">
        <w:t xml:space="preserve">manufactured aircraft seats </w:t>
      </w:r>
      <w:r w:rsidR="00814B30">
        <w:t>to</w:t>
      </w:r>
      <w:r w:rsidR="00FF44BE" w:rsidRPr="00FF44BE">
        <w:t xml:space="preserve"> re-use aluminum frames, significantly reducing the new material demand. This uses circular economy ideas such reuse and remanufacture. When repurposed</w:t>
      </w:r>
      <w:r w:rsidR="005F1270">
        <w:t>,</w:t>
      </w:r>
      <w:r w:rsidR="00FF44BE" w:rsidRPr="00FF44BE">
        <w:t xml:space="preserve"> emissions released by aluminum </w:t>
      </w:r>
      <w:proofErr w:type="gramStart"/>
      <w:r w:rsidR="00FF44BE" w:rsidRPr="00FF44BE">
        <w:t>are red</w:t>
      </w:r>
      <w:r w:rsidR="005F1270">
        <w:t>uce</w:t>
      </w:r>
      <w:r w:rsidR="0055179C">
        <w:t>d</w:t>
      </w:r>
      <w:proofErr w:type="gramEnd"/>
      <w:r w:rsidR="005F1270">
        <w:t xml:space="preserve"> by</w:t>
      </w:r>
      <w:r w:rsidR="00FF44BE" w:rsidRPr="00FF44BE">
        <w:t xml:space="preserve"> 95% compared to the usual manufacture of a</w:t>
      </w:r>
      <w:r w:rsidR="00FF44BE">
        <w:t>l</w:t>
      </w:r>
      <w:r w:rsidR="00FF44BE" w:rsidRPr="00FF44BE">
        <w:t xml:space="preserve">luminium parts, helping reduce scope </w:t>
      </w:r>
      <w:r w:rsidR="005F1270" w:rsidRPr="00FF44BE">
        <w:t>two</w:t>
      </w:r>
      <w:r w:rsidR="00FF44BE" w:rsidRPr="00FF44BE">
        <w:t xml:space="preserve"> emissions assisting with the alignment regarding sustainable aerospace demands. (International Aluminum, 2024). </w:t>
      </w:r>
      <w:r w:rsidR="00FE0171">
        <w:t xml:space="preserve">Annually, 1500 seats </w:t>
      </w:r>
      <w:proofErr w:type="gramStart"/>
      <w:r w:rsidR="00FE0171">
        <w:t>are recovered</w:t>
      </w:r>
      <w:proofErr w:type="gramEnd"/>
      <w:r w:rsidR="00FE0171">
        <w:t xml:space="preserve">, saving remanufacturing costs. </w:t>
      </w:r>
      <w:r w:rsidR="00FF44BE" w:rsidRPr="00FF44BE">
        <w:t xml:space="preserve">Reverse Logistics </w:t>
      </w:r>
      <w:proofErr w:type="gramStart"/>
      <w:r w:rsidR="005F1270" w:rsidRPr="00FF44BE">
        <w:t>is used</w:t>
      </w:r>
      <w:proofErr w:type="gramEnd"/>
      <w:r w:rsidR="00FF44BE" w:rsidRPr="00FF44BE">
        <w:t xml:space="preserve"> in a recycling sense. When these parts </w:t>
      </w:r>
      <w:proofErr w:type="gramStart"/>
      <w:r w:rsidR="00FF44BE" w:rsidRPr="00FF44BE">
        <w:t>are returned</w:t>
      </w:r>
      <w:proofErr w:type="gramEnd"/>
      <w:r w:rsidR="00FF44BE" w:rsidRPr="00FF44BE">
        <w:t>, they get dis</w:t>
      </w:r>
      <w:r w:rsidR="005D539A">
        <w:t>ass</w:t>
      </w:r>
      <w:r w:rsidR="00FF44BE" w:rsidRPr="00FF44BE">
        <w:t>embled and sorted for recycling, reducing landfill waste</w:t>
      </w:r>
      <w:r w:rsidR="005F1270" w:rsidRPr="00FF44BE">
        <w:t xml:space="preserve">. </w:t>
      </w:r>
      <w:proofErr w:type="spellStart"/>
      <w:r w:rsidR="0013732F">
        <w:t>Safrans</w:t>
      </w:r>
      <w:proofErr w:type="spellEnd"/>
      <w:r w:rsidR="0013732F">
        <w:t xml:space="preserve"> reverse </w:t>
      </w:r>
      <w:proofErr w:type="gramStart"/>
      <w:r w:rsidR="0013732F">
        <w:t>logistics</w:t>
      </w:r>
      <w:proofErr w:type="gramEnd"/>
      <w:r w:rsidR="0013732F">
        <w:t xml:space="preserve"> aligns with closed-loop supply chain principles which </w:t>
      </w:r>
      <w:proofErr w:type="gramStart"/>
      <w:r w:rsidR="0013732F">
        <w:t>is shown</w:t>
      </w:r>
      <w:proofErr w:type="gramEnd"/>
      <w:r w:rsidR="0013732F">
        <w:t xml:space="preserve"> to </w:t>
      </w:r>
      <w:r w:rsidR="005F1270">
        <w:t>decrease</w:t>
      </w:r>
      <w:r w:rsidR="0013732F">
        <w:t xml:space="preserve"> material demand and emissions </w:t>
      </w:r>
      <w:r w:rsidR="0013732F" w:rsidRPr="0013732F">
        <w:t>(Guide Jr., V.D.R. and Van Wassenhove</w:t>
      </w:r>
      <w:r w:rsidR="0013732F">
        <w:t>, 2009</w:t>
      </w:r>
      <w:r w:rsidR="0013732F" w:rsidRPr="0013732F">
        <w:t>)</w:t>
      </w:r>
    </w:p>
    <w:p w14:paraId="1DE4CAC7" w14:textId="3F77D345" w:rsidR="005E376B" w:rsidRPr="005E376B" w:rsidRDefault="005E376B" w:rsidP="00331451">
      <w:pPr>
        <w:pStyle w:val="Heading2"/>
      </w:pPr>
      <w:bookmarkStart w:id="5" w:name="_Toc215042356"/>
      <w:r w:rsidRPr="005E376B">
        <w:t xml:space="preserve">Safran’s </w:t>
      </w:r>
      <w:r w:rsidR="00331451">
        <w:t xml:space="preserve">Eco </w:t>
      </w:r>
      <w:r w:rsidR="00331451" w:rsidRPr="005E376B">
        <w:t>packaging</w:t>
      </w:r>
      <w:r w:rsidRPr="005E376B">
        <w:t xml:space="preserve"> Solution</w:t>
      </w:r>
      <w:bookmarkEnd w:id="5"/>
    </w:p>
    <w:p w14:paraId="5322E141" w14:textId="1856C102" w:rsidR="00FF44BE" w:rsidRPr="00FF44BE" w:rsidRDefault="00FF44BE" w:rsidP="00E742DC">
      <w:pPr>
        <w:jc w:val="both"/>
      </w:pPr>
      <w:r>
        <w:t xml:space="preserve">The </w:t>
      </w:r>
      <w:r w:rsidRPr="00FF44BE">
        <w:t xml:space="preserve">management approach </w:t>
      </w:r>
      <w:proofErr w:type="gramStart"/>
      <w:r w:rsidRPr="00FF44BE">
        <w:t>is adopted</w:t>
      </w:r>
      <w:proofErr w:type="gramEnd"/>
      <w:r w:rsidRPr="00FF44BE">
        <w:t xml:space="preserve"> within </w:t>
      </w:r>
      <w:r>
        <w:t>S</w:t>
      </w:r>
      <w:r w:rsidRPr="00FF44BE">
        <w:t>afran and is aiding the movement towards its net zero goals. Notably, Safran’s executive leaders prioritise sustainability and CE. This</w:t>
      </w:r>
      <w:r>
        <w:t xml:space="preserve"> commitment is highlighted in the Eco packaging project initiated by leadership positions in Safran to improve packaging sustainability</w:t>
      </w:r>
      <w:r w:rsidRPr="00FF44BE">
        <w:t xml:space="preserve">. Safran Seats </w:t>
      </w:r>
      <w:r w:rsidR="005F1270" w:rsidRPr="00FF44BE">
        <w:t>use</w:t>
      </w:r>
      <w:r w:rsidRPr="00FF44BE">
        <w:t xml:space="preserve"> 110000m2 of bubble wrap</w:t>
      </w:r>
      <w:r w:rsidR="00F200B9">
        <w:t xml:space="preserve"> highlighting the scale of its packaging related impacts</w:t>
      </w:r>
      <w:r w:rsidR="005F1270" w:rsidRPr="00FF44BE">
        <w:t xml:space="preserve">. </w:t>
      </w:r>
      <w:r w:rsidRPr="00FF44BE">
        <w:t>Baywater packaging highlights that bubble wrap is a petroleum-based plastic which is non-biodegradable (Baywater Packaging, 2024). This leads to contributing factors such as plastic pollution and carbon emissions.</w:t>
      </w:r>
      <w:r w:rsidR="00413A01">
        <w:t xml:space="preserve"> Recognising the environmental impacts caused by the overreliance of bubble wrap, Safran Seats have strategically implemented an improved packaging solution.</w:t>
      </w:r>
      <w:r w:rsidRPr="00FF44BE">
        <w:t xml:space="preserve"> </w:t>
      </w:r>
    </w:p>
    <w:p w14:paraId="234CF563" w14:textId="5337181B" w:rsidR="00C34083" w:rsidRDefault="00FF44BE" w:rsidP="00E742DC">
      <w:pPr>
        <w:jc w:val="both"/>
      </w:pPr>
      <w:r w:rsidRPr="00FF44BE">
        <w:t>Strategically, Safran Seats have implemented a new, more sustainable packaging solution. The Eco</w:t>
      </w:r>
      <w:r w:rsidR="005F1270">
        <w:t>-</w:t>
      </w:r>
      <w:r w:rsidRPr="00FF44BE">
        <w:t xml:space="preserve">Packaging initiative </w:t>
      </w:r>
      <w:proofErr w:type="gramStart"/>
      <w:r w:rsidRPr="00FF44BE">
        <w:t>was implemented</w:t>
      </w:r>
      <w:proofErr w:type="gramEnd"/>
      <w:r w:rsidRPr="00FF44BE">
        <w:t xml:space="preserve"> in 2022 by senior management. This reflects Safran's leadership commitment to sustainability as it deployed under executive management's guidance. Safran Seats</w:t>
      </w:r>
      <w:r w:rsidR="00F200B9">
        <w:t xml:space="preserve"> has</w:t>
      </w:r>
      <w:r w:rsidRPr="00FF44BE">
        <w:t xml:space="preserve"> begun </w:t>
      </w:r>
      <w:r w:rsidR="00605355" w:rsidRPr="00FF44BE">
        <w:t>integrati</w:t>
      </w:r>
      <w:r w:rsidR="00605355">
        <w:t>ng</w:t>
      </w:r>
      <w:r w:rsidRPr="00FF44BE">
        <w:t xml:space="preserve"> ecofriendly packaging such as Hivewrap into the company's manufacturing side. Having </w:t>
      </w:r>
      <w:r w:rsidR="00F200B9" w:rsidRPr="00FF44BE">
        <w:t>economic</w:t>
      </w:r>
      <w:r w:rsidRPr="00FF44BE">
        <w:t xml:space="preserve"> as well as environmental benefits, Hivewrap has significantly improved the sustainability of packaging at Safran.</w:t>
      </w:r>
    </w:p>
    <w:p w14:paraId="66D6EBE0" w14:textId="26A81FD4" w:rsidR="00C34083" w:rsidRDefault="00FF44BE" w:rsidP="00E742DC">
      <w:pPr>
        <w:jc w:val="both"/>
      </w:pPr>
      <w:r w:rsidRPr="00FF44BE">
        <w:lastRenderedPageBreak/>
        <w:t xml:space="preserve"> The use of Hivewrap helps keep materials in use and out of a waste system. Not only reducing waste from packaging but assisting with circular economy principles as </w:t>
      </w:r>
      <w:r w:rsidR="005F1270" w:rsidRPr="00FF44BE">
        <w:t>it is</w:t>
      </w:r>
      <w:r w:rsidRPr="00FF44BE">
        <w:t xml:space="preserve"> easier to recover, reuse and recycle the Hivewrap material. Of a biodegradable nature, the packaging does not contribute to long term pollution according to Hivewrap’s product documentation</w:t>
      </w:r>
      <w:r w:rsidR="00DC0E86">
        <w:t xml:space="preserve"> supported by a </w:t>
      </w:r>
      <w:r w:rsidR="00605355">
        <w:t>third-party</w:t>
      </w:r>
      <w:r w:rsidR="00DC0E86">
        <w:t xml:space="preserve"> source from Lewis Hayes</w:t>
      </w:r>
      <w:r w:rsidRPr="00FF44BE">
        <w:t xml:space="preserve">. </w:t>
      </w:r>
      <w:r w:rsidR="00DC0E86" w:rsidRPr="00DC0E86">
        <w:t>(Hayes</w:t>
      </w:r>
      <w:r w:rsidR="00DC0E86">
        <w:t>, 2024</w:t>
      </w:r>
      <w:r w:rsidR="00DC0E86" w:rsidRPr="00DC0E86">
        <w:t>)</w:t>
      </w:r>
      <w:r w:rsidR="00DC0E86">
        <w:t xml:space="preserve"> </w:t>
      </w:r>
      <w:r w:rsidRPr="00FF44BE">
        <w:t>(Hivewrap, n</w:t>
      </w:r>
      <w:r>
        <w:t>.d</w:t>
      </w:r>
      <w:r w:rsidRPr="00FF44BE">
        <w:t xml:space="preserve">) </w:t>
      </w:r>
    </w:p>
    <w:p w14:paraId="165F635E" w14:textId="2B009B71" w:rsidR="005D4F09" w:rsidRDefault="00FF44BE" w:rsidP="00E742DC">
      <w:pPr>
        <w:jc w:val="both"/>
      </w:pPr>
      <w:r w:rsidRPr="00FF44BE">
        <w:t>Ad</w:t>
      </w:r>
      <w:r>
        <w:t>ditionally</w:t>
      </w:r>
      <w:r w:rsidRPr="00FF44BE">
        <w:t xml:space="preserve">, the lower production energy </w:t>
      </w:r>
      <w:r w:rsidR="005D539A">
        <w:t xml:space="preserve">facilitates the </w:t>
      </w:r>
      <w:r w:rsidR="005F1270" w:rsidRPr="00FF44BE">
        <w:t>reduced</w:t>
      </w:r>
      <w:r w:rsidRPr="00FF44BE">
        <w:t xml:space="preserve"> </w:t>
      </w:r>
      <w:r>
        <w:t xml:space="preserve">upstream emission relating to material production and </w:t>
      </w:r>
      <w:r w:rsidR="00F200B9">
        <w:t>contributes</w:t>
      </w:r>
      <w:r>
        <w:t xml:space="preserve"> to </w:t>
      </w:r>
      <w:r w:rsidRPr="00FF44BE">
        <w:t xml:space="preserve">scope </w:t>
      </w:r>
      <w:r w:rsidR="005F1270" w:rsidRPr="00FF44BE">
        <w:t>three</w:t>
      </w:r>
      <w:r w:rsidRPr="00FF44BE">
        <w:t xml:space="preserve"> emissions. This demonstrates how Safran has moved towards a more circular economy. Prioritising sustainable packaging, Safran's leadership has successfully integrated NetZero strategies into operational practice</w:t>
      </w:r>
      <w:r>
        <w:t>.</w:t>
      </w:r>
      <w:r w:rsidR="00FE0171">
        <w:t xml:space="preserve"> So far, this has been implemented to 40% of Safran since the </w:t>
      </w:r>
      <w:r w:rsidR="008C0579">
        <w:t>launch</w:t>
      </w:r>
      <w:r w:rsidR="0013732F">
        <w:t xml:space="preserve"> and supports CE principles if waste is managed effectively</w:t>
      </w:r>
      <w:r w:rsidR="0013732F" w:rsidRPr="0013732F">
        <w:rPr>
          <w:rFonts w:ascii="Times New Roman" w:eastAsia="Times New Roman" w:hAnsi="Times New Roman" w:cs="Times New Roman"/>
          <w:kern w:val="0"/>
          <w14:ligatures w14:val="none"/>
        </w:rPr>
        <w:t xml:space="preserve"> </w:t>
      </w:r>
      <w:r w:rsidR="0013732F" w:rsidRPr="0013732F">
        <w:t>(Siracusa</w:t>
      </w:r>
      <w:r w:rsidR="0013732F">
        <w:t>, 2008</w:t>
      </w:r>
      <w:r w:rsidR="0013732F" w:rsidRPr="0013732F">
        <w:t>)</w:t>
      </w:r>
      <w:r w:rsidR="00FE0171">
        <w:t>.</w:t>
      </w:r>
      <w:r>
        <w:t xml:space="preserve"> This demonstrates </w:t>
      </w:r>
      <w:r w:rsidR="00F200B9">
        <w:t>that</w:t>
      </w:r>
      <w:r w:rsidR="00F200B9" w:rsidRPr="00FF44BE">
        <w:t xml:space="preserve"> environmental</w:t>
      </w:r>
      <w:r w:rsidRPr="00FF44BE">
        <w:t xml:space="preserve"> sustainability practices can be implemented without financial burden. </w:t>
      </w:r>
    </w:p>
    <w:p w14:paraId="25140E72" w14:textId="77777777" w:rsidR="008C0579" w:rsidRDefault="008C0579" w:rsidP="00E742DC">
      <w:pPr>
        <w:jc w:val="both"/>
      </w:pPr>
    </w:p>
    <w:p w14:paraId="4EE2C2F3" w14:textId="77777777" w:rsidR="00E742DC" w:rsidRDefault="00E742DC" w:rsidP="00E742DC">
      <w:pPr>
        <w:jc w:val="both"/>
        <w:rPr>
          <w:b/>
          <w:bCs/>
          <w:u w:val="single"/>
        </w:rPr>
      </w:pPr>
    </w:p>
    <w:p w14:paraId="65501FAD" w14:textId="77777777" w:rsidR="00E742DC" w:rsidRDefault="00E742DC" w:rsidP="00E742DC">
      <w:pPr>
        <w:jc w:val="both"/>
        <w:rPr>
          <w:b/>
          <w:bCs/>
          <w:u w:val="single"/>
        </w:rPr>
      </w:pPr>
    </w:p>
    <w:p w14:paraId="1309B5F3" w14:textId="77777777" w:rsidR="00E742DC" w:rsidRDefault="00E742DC" w:rsidP="00E742DC">
      <w:pPr>
        <w:jc w:val="both"/>
        <w:rPr>
          <w:b/>
          <w:bCs/>
          <w:u w:val="single"/>
        </w:rPr>
      </w:pPr>
    </w:p>
    <w:p w14:paraId="7027916B" w14:textId="77777777" w:rsidR="00E742DC" w:rsidRDefault="00E742DC" w:rsidP="00E742DC">
      <w:pPr>
        <w:jc w:val="both"/>
        <w:rPr>
          <w:b/>
          <w:bCs/>
          <w:u w:val="single"/>
        </w:rPr>
      </w:pPr>
    </w:p>
    <w:p w14:paraId="1A02A092" w14:textId="1D95BB15" w:rsidR="001808B1" w:rsidRDefault="001808B1">
      <w:pPr>
        <w:rPr>
          <w:rFonts w:asciiTheme="majorHAnsi" w:eastAsiaTheme="majorEastAsia" w:hAnsiTheme="majorHAnsi" w:cstheme="majorBidi"/>
          <w:color w:val="2E74B5" w:themeColor="accent1" w:themeShade="BF"/>
          <w:sz w:val="40"/>
          <w:szCs w:val="40"/>
        </w:rPr>
      </w:pPr>
      <w:r>
        <w:br w:type="page"/>
      </w:r>
    </w:p>
    <w:p w14:paraId="1436CDF4" w14:textId="77777777" w:rsidR="009232D5" w:rsidRDefault="009232D5" w:rsidP="00331451">
      <w:pPr>
        <w:pStyle w:val="Heading1"/>
      </w:pPr>
    </w:p>
    <w:p w14:paraId="41A27603" w14:textId="50CA8731" w:rsidR="008C0579" w:rsidRPr="008C0579" w:rsidRDefault="008C0579" w:rsidP="00331451">
      <w:pPr>
        <w:pStyle w:val="Heading1"/>
      </w:pPr>
      <w:bookmarkStart w:id="6" w:name="_Toc215042357"/>
      <w:r w:rsidRPr="008C0579">
        <w:t xml:space="preserve">Critical Evaluation </w:t>
      </w:r>
      <w:bookmarkEnd w:id="6"/>
    </w:p>
    <w:p w14:paraId="6A301752" w14:textId="3F3826BD" w:rsidR="002B203A" w:rsidRDefault="005D4F09" w:rsidP="00E742DC">
      <w:pPr>
        <w:jc w:val="both"/>
      </w:pPr>
      <w:r>
        <w:t>Overall, Saf</w:t>
      </w:r>
      <w:r w:rsidR="00E20749">
        <w:t xml:space="preserve">ran Seats’ current practices are proving effective. Reverse </w:t>
      </w:r>
      <w:proofErr w:type="gramStart"/>
      <w:r w:rsidR="00EF138E">
        <w:t>logistics</w:t>
      </w:r>
      <w:proofErr w:type="gramEnd"/>
      <w:r w:rsidR="00E20749">
        <w:t xml:space="preserve">, </w:t>
      </w:r>
      <w:r w:rsidR="00EF138E">
        <w:t>sustainable</w:t>
      </w:r>
      <w:r w:rsidR="00E20749">
        <w:t xml:space="preserve"> </w:t>
      </w:r>
      <w:r w:rsidR="005F1270">
        <w:t>packaging,</w:t>
      </w:r>
      <w:r w:rsidR="00E20749">
        <w:t xml:space="preserve"> and supplier centralization have all contributed towards </w:t>
      </w:r>
      <w:r w:rsidR="00EF138E">
        <w:t>Safran’s</w:t>
      </w:r>
      <w:r w:rsidR="00E20749">
        <w:t xml:space="preserve"> sustainability goals.</w:t>
      </w:r>
      <w:r w:rsidR="00EF138E">
        <w:t xml:space="preserve"> Since the implementation of these projects, as well as others, there has been a reduction </w:t>
      </w:r>
      <w:r w:rsidR="00D1486C">
        <w:t>in the</w:t>
      </w:r>
      <w:r w:rsidR="00EF138E">
        <w:t xml:space="preserve"> release of emissions</w:t>
      </w:r>
      <w:r w:rsidR="00D1486C">
        <w:t xml:space="preserve"> (scope 1 2 and 3) </w:t>
      </w:r>
      <w:r w:rsidR="00121B41">
        <w:t>by approximately</w:t>
      </w:r>
      <w:r w:rsidR="00EF138E">
        <w:t xml:space="preserve"> 18%</w:t>
      </w:r>
      <w:r w:rsidR="00EC57DA">
        <w:t>.</w:t>
      </w:r>
      <w:r w:rsidR="00095C0A">
        <w:t xml:space="preserve"> This has come </w:t>
      </w:r>
      <w:r w:rsidR="002B203A">
        <w:t>from saving</w:t>
      </w:r>
      <w:r w:rsidR="00095C0A">
        <w:t xml:space="preserve"> 150 tonnes of alluminium which has helped reduce emissions by 95% within al</w:t>
      </w:r>
      <w:r w:rsidR="00E742DC">
        <w:t>l</w:t>
      </w:r>
      <w:r w:rsidR="00095C0A">
        <w:t xml:space="preserve">uminium </w:t>
      </w:r>
      <w:r w:rsidR="002B203A">
        <w:t>production compared to virgin aluminum production.</w:t>
      </w:r>
      <w:r w:rsidR="002F2FE0">
        <w:t xml:space="preserve"> Compared to the </w:t>
      </w:r>
      <w:r w:rsidR="00095C0A">
        <w:t xml:space="preserve">industry target of a 50% reduction in emissions by 2050, an 18% reduction is great progress towards the target. </w:t>
      </w:r>
      <w:r w:rsidR="008C0579">
        <w:t>T</w:t>
      </w:r>
      <w:r w:rsidR="00EC57DA">
        <w:t xml:space="preserve">his </w:t>
      </w:r>
      <w:r w:rsidR="00C36858">
        <w:t>reaction indicates</w:t>
      </w:r>
      <w:r w:rsidR="00EC57DA">
        <w:t xml:space="preserve"> </w:t>
      </w:r>
      <w:r w:rsidR="00C36858">
        <w:t>progress towards net zero goals</w:t>
      </w:r>
      <w:r w:rsidR="00EC57DA">
        <w:t xml:space="preserve">. </w:t>
      </w:r>
    </w:p>
    <w:p w14:paraId="3CED01D8" w14:textId="1A8C2419" w:rsidR="002B203A" w:rsidRDefault="00EC57DA" w:rsidP="00E742DC">
      <w:pPr>
        <w:jc w:val="both"/>
      </w:pPr>
      <w:r>
        <w:t xml:space="preserve">However, there are limitations to the projects discussed. There is a limited scope regarding the reverse logistics </w:t>
      </w:r>
      <w:r w:rsidR="00D1486C">
        <w:t>project,</w:t>
      </w:r>
      <w:r>
        <w:t xml:space="preserve"> this is because not all components are suitable for reuse/manufacture restricting the circular potential. Within the sustainable packaging project</w:t>
      </w:r>
      <w:r w:rsidR="002B203A">
        <w:t xml:space="preserve"> that has been implemented across 40% of operations</w:t>
      </w:r>
      <w:r>
        <w:t xml:space="preserve">, the transition phase from </w:t>
      </w:r>
      <w:r w:rsidR="00D1486C">
        <w:t>bubble wrap</w:t>
      </w:r>
      <w:r>
        <w:t xml:space="preserve"> to </w:t>
      </w:r>
      <w:r w:rsidR="00D1486C">
        <w:t>H</w:t>
      </w:r>
      <w:r>
        <w:t>ivewrap takes time and has faced resistance from suppliers</w:t>
      </w:r>
      <w:r w:rsidR="00D1486C">
        <w:t xml:space="preserve"> due to pre-contractual agreements</w:t>
      </w:r>
      <w:r>
        <w:t xml:space="preserve">. This resistance has meant there </w:t>
      </w:r>
      <w:r w:rsidR="00D1486C">
        <w:t>have</w:t>
      </w:r>
      <w:r>
        <w:t xml:space="preserve"> been </w:t>
      </w:r>
      <w:r w:rsidR="00D1486C">
        <w:t>delays</w:t>
      </w:r>
      <w:r>
        <w:t xml:space="preserve"> in </w:t>
      </w:r>
      <w:r w:rsidR="00D1486C">
        <w:t>implementation,</w:t>
      </w:r>
      <w:r>
        <w:t xml:space="preserve"> </w:t>
      </w:r>
      <w:r w:rsidR="00D1486C">
        <w:t xml:space="preserve">reducing extent of the </w:t>
      </w:r>
      <w:r w:rsidR="005F1270">
        <w:t>benefits.</w:t>
      </w:r>
    </w:p>
    <w:p w14:paraId="73572274" w14:textId="77777777" w:rsidR="00DA0A74" w:rsidRDefault="00D1486C" w:rsidP="00DA0A74">
      <w:pPr>
        <w:jc w:val="both"/>
      </w:pPr>
      <w:r>
        <w:t xml:space="preserve">To further improve these processes, a stronger partnership with airlines will </w:t>
      </w:r>
      <w:r w:rsidR="005D539A">
        <w:t>facilitate</w:t>
      </w:r>
      <w:r>
        <w:t xml:space="preserve"> streamline return processes with reverse logistics helping improve recovery rates. With </w:t>
      </w:r>
      <w:r w:rsidR="008C0579">
        <w:t>Eco</w:t>
      </w:r>
      <w:r w:rsidR="005D539A">
        <w:t>-</w:t>
      </w:r>
      <w:r w:rsidR="008C0579">
        <w:t>packaging</w:t>
      </w:r>
      <w:r>
        <w:t xml:space="preserve">, staff training can be </w:t>
      </w:r>
      <w:r w:rsidR="008C0579">
        <w:t>provided</w:t>
      </w:r>
      <w:r>
        <w:t xml:space="preserve"> to educate on proper use and dispose of packaging to further reduce waste and emissions. Safran’s initiatives show strong progress, however continued innovation will be key to </w:t>
      </w:r>
      <w:r w:rsidR="00121B41">
        <w:t>achieving</w:t>
      </w:r>
      <w:r>
        <w:t xml:space="preserve"> the desired goals</w:t>
      </w:r>
      <w:r w:rsidR="00121B41">
        <w:t>.</w:t>
      </w:r>
    </w:p>
    <w:p w14:paraId="132CDC8C" w14:textId="77777777" w:rsidR="001808B1" w:rsidRDefault="001808B1" w:rsidP="00DA0A74">
      <w:pPr>
        <w:pStyle w:val="Heading1"/>
      </w:pPr>
      <w:bookmarkStart w:id="7" w:name="_Toc215042358"/>
    </w:p>
    <w:p w14:paraId="49722886" w14:textId="77777777" w:rsidR="001808B1" w:rsidRDefault="001808B1" w:rsidP="00DA0A74">
      <w:pPr>
        <w:pStyle w:val="Heading1"/>
      </w:pPr>
    </w:p>
    <w:p w14:paraId="200669A3" w14:textId="77777777" w:rsidR="001808B1" w:rsidRDefault="001808B1" w:rsidP="00DA0A74">
      <w:pPr>
        <w:pStyle w:val="Heading1"/>
      </w:pPr>
    </w:p>
    <w:p w14:paraId="5F53C4DE" w14:textId="29759CA0" w:rsidR="005E376B" w:rsidRDefault="00A63255" w:rsidP="00DA0A74">
      <w:pPr>
        <w:pStyle w:val="Heading1"/>
      </w:pPr>
      <w:r w:rsidRPr="00A63255">
        <w:t>Conclusion</w:t>
      </w:r>
      <w:bookmarkEnd w:id="7"/>
    </w:p>
    <w:p w14:paraId="71AF1936" w14:textId="400F0776" w:rsidR="00226C7F" w:rsidRDefault="00A63255" w:rsidP="00E742DC">
      <w:pPr>
        <w:jc w:val="both"/>
      </w:pPr>
      <w:r>
        <w:t xml:space="preserve">This report has discussed Safran Seats’ application of management and logistics practices towards supporting circular economy and net zero goals. Since the implementation of these projects, Safran seats have noticed an </w:t>
      </w:r>
      <w:r w:rsidR="00711D5B">
        <w:t>18% reduction in emission release</w:t>
      </w:r>
      <w:r w:rsidR="00226C7F">
        <w:t>. The implemented initiatives provide evidence of progress towards the targets set regardless of limitations certain projects hold. Going forward, continuously innovating new or improving projects is essential to Safran’s sustainability goals. The strategies implemented within Safran support that sustainability and operational efficiency can effectively function together.</w:t>
      </w:r>
    </w:p>
    <w:p w14:paraId="77FCF8C2" w14:textId="77777777" w:rsidR="005E376B" w:rsidRDefault="005E376B"/>
    <w:p w14:paraId="37035BDB" w14:textId="77777777" w:rsidR="005E376B" w:rsidRDefault="005E376B"/>
    <w:p w14:paraId="50DE6422" w14:textId="77777777" w:rsidR="005E376B" w:rsidRDefault="005E376B"/>
    <w:p w14:paraId="6770DAE4" w14:textId="77777777" w:rsidR="005E376B" w:rsidRDefault="005E376B"/>
    <w:p w14:paraId="25CFFF3E" w14:textId="77777777" w:rsidR="005E376B" w:rsidRDefault="005E376B"/>
    <w:p w14:paraId="37B4BEA3" w14:textId="77777777" w:rsidR="005E376B" w:rsidRDefault="005E376B"/>
    <w:p w14:paraId="6D6A39BE" w14:textId="77777777" w:rsidR="005E376B" w:rsidRDefault="005E376B"/>
    <w:p w14:paraId="78486A7A" w14:textId="77777777" w:rsidR="005E376B" w:rsidRDefault="005E376B"/>
    <w:p w14:paraId="13F58EEA" w14:textId="77777777" w:rsidR="005E376B" w:rsidRDefault="005E376B"/>
    <w:p w14:paraId="7BACA7C6" w14:textId="77777777" w:rsidR="005E376B" w:rsidRDefault="005E376B"/>
    <w:p w14:paraId="7978EA95" w14:textId="77777777" w:rsidR="005E376B" w:rsidRDefault="005E376B"/>
    <w:p w14:paraId="6DD706B1" w14:textId="77777777" w:rsidR="005E376B" w:rsidRDefault="005E376B"/>
    <w:p w14:paraId="4D4E2E6F" w14:textId="77777777" w:rsidR="005E376B" w:rsidRDefault="005E376B"/>
    <w:p w14:paraId="143B27E5" w14:textId="77777777" w:rsidR="005E376B" w:rsidRDefault="005E376B"/>
    <w:p w14:paraId="65C0CB4E" w14:textId="2EF3F479" w:rsidR="00331451" w:rsidRPr="00331451" w:rsidRDefault="00331451" w:rsidP="00331451">
      <w:pPr>
        <w:pStyle w:val="Heading1"/>
        <w:rPr>
          <w:b/>
          <w:bCs/>
          <w:u w:val="single"/>
        </w:rPr>
      </w:pPr>
      <w:bookmarkStart w:id="8" w:name="_Toc215042359"/>
      <w:r w:rsidRPr="00331451">
        <w:rPr>
          <w:b/>
          <w:bCs/>
          <w:u w:val="single"/>
        </w:rPr>
        <w:lastRenderedPageBreak/>
        <w:t>References</w:t>
      </w:r>
      <w:bookmarkEnd w:id="8"/>
    </w:p>
    <w:p w14:paraId="7FF6DC13" w14:textId="77777777" w:rsidR="009232D5" w:rsidRPr="009232D5" w:rsidRDefault="009232D5" w:rsidP="009232D5">
      <w:r w:rsidRPr="009232D5">
        <w:t xml:space="preserve">Author, </w:t>
      </w:r>
      <w:proofErr w:type="spellStart"/>
      <w:r w:rsidRPr="009232D5">
        <w:t>Transpack</w:t>
      </w:r>
      <w:proofErr w:type="spellEnd"/>
      <w:r w:rsidRPr="009232D5">
        <w:t xml:space="preserve">. “5 Things You Never Knew about Bubble Wrap (and Why Eco-Friendly Alternatives Matter Today) - Packaging Ideas and Guides.” </w:t>
      </w:r>
      <w:r w:rsidRPr="009232D5">
        <w:rPr>
          <w:i/>
          <w:iCs/>
        </w:rPr>
        <w:t>Packaging Ideas and Guides</w:t>
      </w:r>
      <w:r w:rsidRPr="009232D5">
        <w:t>, 27 Jan. 2017, www.transpack.co.uk/blog/5-things-never-knew-bubble-wrap/. Accessed 25 Nov. 2025.</w:t>
      </w:r>
    </w:p>
    <w:p w14:paraId="3C65D13E" w14:textId="77777777" w:rsidR="009232D5" w:rsidRPr="009232D5" w:rsidRDefault="009232D5" w:rsidP="009232D5">
      <w:r w:rsidRPr="009232D5">
        <w:t xml:space="preserve">Brightest. “Sustainable Sourcing - Definition, Examples, Benefits &amp; Best Practices.” </w:t>
      </w:r>
      <w:r w:rsidRPr="009232D5">
        <w:rPr>
          <w:i/>
          <w:iCs/>
        </w:rPr>
        <w:t>Brightest</w:t>
      </w:r>
      <w:r w:rsidRPr="009232D5">
        <w:t>, 2024, www.brightest.io/sustainable-sourcing. Accessed 23 Oct. 2025.</w:t>
      </w:r>
    </w:p>
    <w:p w14:paraId="2919199B" w14:textId="77777777" w:rsidR="009232D5" w:rsidRPr="009232D5" w:rsidRDefault="009232D5" w:rsidP="009232D5">
      <w:proofErr w:type="spellStart"/>
      <w:r w:rsidRPr="009232D5">
        <w:t>Brinkle</w:t>
      </w:r>
      <w:proofErr w:type="spellEnd"/>
      <w:r w:rsidRPr="009232D5">
        <w:t xml:space="preserve">, Chad. “Aerospace Sustainability: Benefits, Challenges, and Examples.” </w:t>
      </w:r>
      <w:r w:rsidRPr="009232D5">
        <w:rPr>
          <w:i/>
          <w:iCs/>
        </w:rPr>
        <w:t>Thomasnet.com</w:t>
      </w:r>
      <w:r w:rsidRPr="009232D5">
        <w:t>, Thomas, 12 Oct. 2024, www.thomasnet.com/insights/aerospace-sustainability/. Accessed 25 Nov. 2025.</w:t>
      </w:r>
    </w:p>
    <w:p w14:paraId="42F8203B" w14:textId="77777777" w:rsidR="009232D5" w:rsidRPr="009232D5" w:rsidRDefault="009232D5" w:rsidP="009232D5">
      <w:pPr>
        <w:rPr>
          <w:lang w:val="es-ES"/>
        </w:rPr>
      </w:pPr>
      <w:r w:rsidRPr="009232D5">
        <w:t xml:space="preserve">EASTMAN. “Reduce, Reuse, Recycle: Principle No. 1 for a Circular Economy.” </w:t>
      </w:r>
      <w:proofErr w:type="spellStart"/>
      <w:r w:rsidRPr="009232D5">
        <w:rPr>
          <w:i/>
          <w:iCs/>
          <w:lang w:val="es-ES"/>
        </w:rPr>
        <w:t>LLumar</w:t>
      </w:r>
      <w:proofErr w:type="spellEnd"/>
      <w:r w:rsidRPr="009232D5">
        <w:rPr>
          <w:lang w:val="es-ES"/>
        </w:rPr>
        <w:t xml:space="preserve">, 14 </w:t>
      </w:r>
      <w:proofErr w:type="spellStart"/>
      <w:r w:rsidRPr="009232D5">
        <w:rPr>
          <w:lang w:val="es-ES"/>
        </w:rPr>
        <w:t>Aug</w:t>
      </w:r>
      <w:proofErr w:type="spellEnd"/>
      <w:r w:rsidRPr="009232D5">
        <w:rPr>
          <w:lang w:val="es-ES"/>
        </w:rPr>
        <w:t>. 2023, www.eastman.com/en/media-center/news-stories/2023/reduce-reuse-recycle-principle-1-circular-economy.</w:t>
      </w:r>
    </w:p>
    <w:p w14:paraId="43F957DE" w14:textId="77777777" w:rsidR="009232D5" w:rsidRPr="009232D5" w:rsidRDefault="009232D5" w:rsidP="009232D5">
      <w:r w:rsidRPr="009232D5">
        <w:t xml:space="preserve">Ezenwa, Anthony, et al. “Bournemouth University Research Online [BURO] - Exploring Challenges of the Implementation of Reverse Logistics Practices in the UK, Current Discourse: A Preliminary Study.” </w:t>
      </w:r>
      <w:r w:rsidRPr="009232D5">
        <w:rPr>
          <w:i/>
          <w:iCs/>
        </w:rPr>
        <w:t>Bournemouth.ac.uk</w:t>
      </w:r>
      <w:r w:rsidRPr="009232D5">
        <w:t>, 8 Sept. 2023, eprints.bournemouth.ac.uk/40185/, https://eprints.bournemouth.ac.uk/40185/1/Logistics%20Reearch%20NetworkConference%20Paper_%202023.pdf. Accessed 12 July 2025.</w:t>
      </w:r>
    </w:p>
    <w:p w14:paraId="4FACB0B8" w14:textId="77777777" w:rsidR="009232D5" w:rsidRPr="009232D5" w:rsidRDefault="009232D5" w:rsidP="009232D5">
      <w:r w:rsidRPr="009232D5">
        <w:t xml:space="preserve">Geissdoerfer, Martin. “The Circular Economy - a New Sustainability Paradigm?” </w:t>
      </w:r>
      <w:r w:rsidRPr="009232D5">
        <w:rPr>
          <w:i/>
          <w:iCs/>
        </w:rPr>
        <w:t>Journal of Cleaner Production</w:t>
      </w:r>
      <w:r w:rsidRPr="009232D5">
        <w:t>, vol. 143, no. 1, 1 Feb. 2017, pp. 757–768, www.sciencedirect.com/science/article/abs/pii/S0959652616321023?via%3Dihub, https://doi.org/10.1016/j.jclepro.2016.12.048.</w:t>
      </w:r>
    </w:p>
    <w:p w14:paraId="2F047137" w14:textId="77777777" w:rsidR="009232D5" w:rsidRPr="009232D5" w:rsidRDefault="009232D5" w:rsidP="009232D5">
      <w:r w:rsidRPr="009232D5">
        <w:t xml:space="preserve">Govindan, Kannan, et al. “Reverse Logistics and Closed-Loop Supply Chain: A Comprehensive Review to Explore the Future.” </w:t>
      </w:r>
      <w:r w:rsidRPr="009232D5">
        <w:rPr>
          <w:i/>
          <w:iCs/>
        </w:rPr>
        <w:t>European Journal of Operational Research</w:t>
      </w:r>
      <w:r w:rsidRPr="009232D5">
        <w:t>, vol. 240, no. 3, Feb. 2015, pp. 603–626, http://dx.doi.org/10.1016/j.ejor.2014.07.012.</w:t>
      </w:r>
    </w:p>
    <w:p w14:paraId="587813CF" w14:textId="77777777" w:rsidR="009232D5" w:rsidRPr="009232D5" w:rsidRDefault="009232D5" w:rsidP="009232D5">
      <w:r w:rsidRPr="009232D5">
        <w:t xml:space="preserve">Guide Jr., V.D.R. and Van Wassenhove. “Guide Jr., V.D.R. And van </w:t>
      </w:r>
      <w:proofErr w:type="spellStart"/>
      <w:r w:rsidRPr="009232D5">
        <w:t>Wassenhove</w:t>
      </w:r>
      <w:proofErr w:type="spellEnd"/>
      <w:r w:rsidRPr="009232D5">
        <w:t xml:space="preserve">, L.N. (2009) or FORUM—the Evolution of Closed-Loop Supply Chain Research. Operations Research, 57, 10-18. - References - Scientific Research Publishing.” </w:t>
      </w:r>
      <w:r w:rsidRPr="009232D5">
        <w:rPr>
          <w:i/>
          <w:iCs/>
        </w:rPr>
        <w:t>Scirp.org</w:t>
      </w:r>
      <w:r w:rsidRPr="009232D5">
        <w:t>, 2009, www.scirp.org/reference/referencespapers?referenceid=1798904. Accessed 11 Nov. 2025.</w:t>
      </w:r>
    </w:p>
    <w:p w14:paraId="119CDB52" w14:textId="77777777" w:rsidR="009232D5" w:rsidRPr="009232D5" w:rsidRDefault="009232D5" w:rsidP="009232D5">
      <w:r w:rsidRPr="009232D5">
        <w:t xml:space="preserve">Hayes, Lewis. “The Difference between </w:t>
      </w:r>
      <w:proofErr w:type="spellStart"/>
      <w:r w:rsidRPr="009232D5">
        <w:t>Hivewrap</w:t>
      </w:r>
      <w:proofErr w:type="spellEnd"/>
      <w:r w:rsidRPr="009232D5">
        <w:t xml:space="preserve"> &amp; </w:t>
      </w:r>
      <w:proofErr w:type="spellStart"/>
      <w:r w:rsidRPr="009232D5">
        <w:t>Bubblewrap</w:t>
      </w:r>
      <w:proofErr w:type="spellEnd"/>
      <w:r w:rsidRPr="009232D5">
        <w:t xml:space="preserve"> | Explained | </w:t>
      </w:r>
      <w:proofErr w:type="spellStart"/>
      <w:r w:rsidRPr="009232D5">
        <w:t>Pacsafe</w:t>
      </w:r>
      <w:proofErr w:type="spellEnd"/>
      <w:r w:rsidRPr="009232D5">
        <w:t xml:space="preserve"> Packaging.” </w:t>
      </w:r>
      <w:proofErr w:type="spellStart"/>
      <w:r w:rsidRPr="009232D5">
        <w:rPr>
          <w:i/>
          <w:iCs/>
        </w:rPr>
        <w:t>Pacsafe</w:t>
      </w:r>
      <w:proofErr w:type="spellEnd"/>
      <w:r w:rsidRPr="009232D5">
        <w:t>, 28 Jan. 2025, pacsafepackaging.com/</w:t>
      </w:r>
      <w:proofErr w:type="spellStart"/>
      <w:r w:rsidRPr="009232D5">
        <w:t>hivewrap</w:t>
      </w:r>
      <w:proofErr w:type="spellEnd"/>
      <w:r w:rsidRPr="009232D5">
        <w:t>-vs-</w:t>
      </w:r>
      <w:proofErr w:type="spellStart"/>
      <w:r w:rsidRPr="009232D5">
        <w:t>bubblewrap</w:t>
      </w:r>
      <w:proofErr w:type="spellEnd"/>
      <w:r w:rsidRPr="009232D5">
        <w:t>/. Accessed 7 Nov. 2025.</w:t>
      </w:r>
    </w:p>
    <w:p w14:paraId="49969A93" w14:textId="77777777" w:rsidR="009232D5" w:rsidRPr="009232D5" w:rsidRDefault="009232D5" w:rsidP="009232D5">
      <w:proofErr w:type="spellStart"/>
      <w:r w:rsidRPr="009232D5">
        <w:lastRenderedPageBreak/>
        <w:t>Hivewrap</w:t>
      </w:r>
      <w:proofErr w:type="spellEnd"/>
      <w:r w:rsidRPr="009232D5">
        <w:t>. “</w:t>
      </w:r>
      <w:proofErr w:type="spellStart"/>
      <w:r w:rsidRPr="009232D5">
        <w:t>Hivewrap</w:t>
      </w:r>
      <w:proofErr w:type="spellEnd"/>
      <w:r w:rsidRPr="009232D5">
        <w:t xml:space="preserve"> | Paper Rolls | Kite Packaging.” </w:t>
      </w:r>
      <w:r w:rsidRPr="009232D5">
        <w:rPr>
          <w:i/>
          <w:iCs/>
        </w:rPr>
        <w:t>Www.kitepackaging.co.uk</w:t>
      </w:r>
      <w:r w:rsidRPr="009232D5">
        <w:t>, www.kitepackaging.co.uk/scp/papers/hivewrap/. Accessed 6 Nov. 2025.</w:t>
      </w:r>
    </w:p>
    <w:p w14:paraId="31B4E5AD" w14:textId="77777777" w:rsidR="009232D5" w:rsidRPr="009232D5" w:rsidRDefault="009232D5" w:rsidP="009232D5">
      <w:r w:rsidRPr="009232D5">
        <w:t xml:space="preserve">Ibrahim, Idowu David, et al. “Need for Sustainable Packaging: An Overview.” </w:t>
      </w:r>
      <w:r w:rsidRPr="009232D5">
        <w:rPr>
          <w:i/>
          <w:iCs/>
        </w:rPr>
        <w:t>Polymers</w:t>
      </w:r>
      <w:r w:rsidRPr="009232D5">
        <w:t xml:space="preserve">, vol. 14, no. 20, 2022. </w:t>
      </w:r>
      <w:r w:rsidRPr="009232D5">
        <w:rPr>
          <w:i/>
          <w:iCs/>
        </w:rPr>
        <w:t>MDPI</w:t>
      </w:r>
      <w:r w:rsidRPr="009232D5">
        <w:t>, www.mdpi.com/2073-4360/14/20/4430, https://doi.org/10.3390/polym14204430.</w:t>
      </w:r>
    </w:p>
    <w:p w14:paraId="03DBE363" w14:textId="77777777" w:rsidR="009232D5" w:rsidRPr="009232D5" w:rsidRDefault="009232D5" w:rsidP="009232D5">
      <w:r w:rsidRPr="009232D5">
        <w:t xml:space="preserve">International </w:t>
      </w:r>
      <w:proofErr w:type="spellStart"/>
      <w:r w:rsidRPr="009232D5">
        <w:t>Aluminium</w:t>
      </w:r>
      <w:proofErr w:type="spellEnd"/>
      <w:r w:rsidRPr="009232D5">
        <w:t>. “</w:t>
      </w:r>
      <w:proofErr w:type="spellStart"/>
      <w:r w:rsidRPr="009232D5">
        <w:t>Aluminium</w:t>
      </w:r>
      <w:proofErr w:type="spellEnd"/>
      <w:r w:rsidRPr="009232D5">
        <w:t xml:space="preserve"> Recycling Saves 95% of the Energy Needed for Primary </w:t>
      </w:r>
      <w:proofErr w:type="spellStart"/>
      <w:r w:rsidRPr="009232D5">
        <w:t>Aluminium</w:t>
      </w:r>
      <w:proofErr w:type="spellEnd"/>
      <w:r w:rsidRPr="009232D5">
        <w:t xml:space="preserve"> Production - International </w:t>
      </w:r>
      <w:proofErr w:type="spellStart"/>
      <w:r w:rsidRPr="009232D5">
        <w:t>Aluminium</w:t>
      </w:r>
      <w:proofErr w:type="spellEnd"/>
      <w:r w:rsidRPr="009232D5">
        <w:t xml:space="preserve"> Institute.” </w:t>
      </w:r>
      <w:r w:rsidRPr="009232D5">
        <w:rPr>
          <w:i/>
          <w:iCs/>
        </w:rPr>
        <w:t xml:space="preserve">International </w:t>
      </w:r>
      <w:proofErr w:type="spellStart"/>
      <w:r w:rsidRPr="009232D5">
        <w:rPr>
          <w:i/>
          <w:iCs/>
        </w:rPr>
        <w:t>Aluminium</w:t>
      </w:r>
      <w:proofErr w:type="spellEnd"/>
      <w:r w:rsidRPr="009232D5">
        <w:rPr>
          <w:i/>
          <w:iCs/>
        </w:rPr>
        <w:t xml:space="preserve"> Institute</w:t>
      </w:r>
      <w:r w:rsidRPr="009232D5">
        <w:t>, 28 Oct. 2024, international-aluminium.org/landing/aluminium-recycling-saves-95-of-the-energy-needed-for-primary-aluminium-production/. Accessed 30 Oct. 2025.</w:t>
      </w:r>
    </w:p>
    <w:p w14:paraId="25AEEFA9" w14:textId="77777777" w:rsidR="009232D5" w:rsidRPr="009232D5" w:rsidRDefault="009232D5" w:rsidP="009232D5">
      <w:r w:rsidRPr="009232D5">
        <w:t xml:space="preserve">Jenkins, Abby. “A Guide to Reverse Logistics: How It Works, Types and Strategies.” </w:t>
      </w:r>
      <w:r w:rsidRPr="009232D5">
        <w:rPr>
          <w:i/>
          <w:iCs/>
        </w:rPr>
        <w:t>Oracle NetSuite</w:t>
      </w:r>
      <w:r w:rsidRPr="009232D5">
        <w:t>, 2025, www.netsuite.com/portal/resource/articles/inventory-management/reverse-logistics.shtml. Accessed 23 Oct. 2025.</w:t>
      </w:r>
    </w:p>
    <w:p w14:paraId="432CDDB1" w14:textId="77777777" w:rsidR="009232D5" w:rsidRPr="009232D5" w:rsidRDefault="009232D5" w:rsidP="009232D5">
      <w:proofErr w:type="spellStart"/>
      <w:r w:rsidRPr="009232D5">
        <w:t>Lehnis</w:t>
      </w:r>
      <w:proofErr w:type="spellEnd"/>
      <w:r w:rsidRPr="009232D5">
        <w:t xml:space="preserve">, Marianne. “EU Supply Chain Sustainability Regulations Are Reshaping Business—Here’s What You Need to Know.” </w:t>
      </w:r>
      <w:r w:rsidRPr="009232D5">
        <w:rPr>
          <w:i/>
          <w:iCs/>
          <w:lang w:val="fr-FR"/>
        </w:rPr>
        <w:t>Forbes</w:t>
      </w:r>
      <w:r w:rsidRPr="009232D5">
        <w:rPr>
          <w:lang w:val="fr-FR"/>
        </w:rPr>
        <w:t xml:space="preserve">, 26 </w:t>
      </w:r>
      <w:proofErr w:type="spellStart"/>
      <w:r w:rsidRPr="009232D5">
        <w:rPr>
          <w:lang w:val="fr-FR"/>
        </w:rPr>
        <w:t>Feb</w:t>
      </w:r>
      <w:proofErr w:type="spellEnd"/>
      <w:r w:rsidRPr="009232D5">
        <w:rPr>
          <w:lang w:val="fr-FR"/>
        </w:rPr>
        <w:t xml:space="preserve">. 2025, www.forbes.com/sites/mariannelehnis/2025/02/26/eu-supply-chain-sustainability-regulations-are-reshaping-business-heres-what-you-need-to-know/. </w:t>
      </w:r>
      <w:r w:rsidRPr="009232D5">
        <w:t>Accessed 3 Nov. 2025.</w:t>
      </w:r>
    </w:p>
    <w:p w14:paraId="2B41AB17" w14:textId="52AB101E" w:rsidR="009232D5" w:rsidRPr="009232D5" w:rsidRDefault="009232D5" w:rsidP="009232D5">
      <w:proofErr w:type="spellStart"/>
      <w:r w:rsidRPr="009232D5">
        <w:t>Mckinsey</w:t>
      </w:r>
      <w:proofErr w:type="spellEnd"/>
      <w:r w:rsidRPr="009232D5">
        <w:t xml:space="preserve"> &amp; Company. “What Is Net </w:t>
      </w:r>
      <w:proofErr w:type="gramStart"/>
      <w:r w:rsidRPr="009232D5">
        <w:t>Zero</w:t>
      </w:r>
      <w:r w:rsidR="005F1270" w:rsidRPr="009232D5">
        <w:t>?.</w:t>
      </w:r>
      <w:proofErr w:type="gramEnd"/>
      <w:r w:rsidRPr="009232D5">
        <w:t xml:space="preserve">” </w:t>
      </w:r>
      <w:r w:rsidRPr="009232D5">
        <w:rPr>
          <w:i/>
          <w:iCs/>
        </w:rPr>
        <w:t>Www.mckinsey.com</w:t>
      </w:r>
      <w:r w:rsidRPr="009232D5">
        <w:t>, 28 Nov. 2022, www.mckinsey.com/featured-insights/mckinsey-explainers/what-is-net-zero. Accessed 23 Oct. 2025.</w:t>
      </w:r>
    </w:p>
    <w:p w14:paraId="114D5864" w14:textId="77777777" w:rsidR="009232D5" w:rsidRPr="009232D5" w:rsidRDefault="009232D5" w:rsidP="009232D5">
      <w:r w:rsidRPr="009232D5">
        <w:t xml:space="preserve">Packaging, Baywater. “Baywater Packaging &amp; Supply.” </w:t>
      </w:r>
      <w:proofErr w:type="spellStart"/>
      <w:r w:rsidRPr="009232D5">
        <w:rPr>
          <w:i/>
          <w:iCs/>
        </w:rPr>
        <w:t>BayWater</w:t>
      </w:r>
      <w:proofErr w:type="spellEnd"/>
      <w:r w:rsidRPr="009232D5">
        <w:rPr>
          <w:i/>
          <w:iCs/>
        </w:rPr>
        <w:t xml:space="preserve"> Packaging</w:t>
      </w:r>
      <w:r w:rsidRPr="009232D5">
        <w:t>, 5 July 2024, www.baywaterpackaging.com/what-are-the-environmental-benefits-of-using-bubble-wrap-alternatives-in-2024/. Accessed 6 Nov. 2025.</w:t>
      </w:r>
    </w:p>
    <w:p w14:paraId="5F44AF4C" w14:textId="77777777" w:rsidR="009232D5" w:rsidRPr="009232D5" w:rsidRDefault="009232D5" w:rsidP="009232D5">
      <w:r w:rsidRPr="009232D5">
        <w:t>Ritchie, Hannah. “What Share of Global CO</w:t>
      </w:r>
      <w:r w:rsidRPr="009232D5">
        <w:rPr>
          <w:vertAlign w:val="subscript"/>
        </w:rPr>
        <w:t>2</w:t>
      </w:r>
      <w:r w:rsidRPr="009232D5">
        <w:t xml:space="preserve"> Emissions Come from Aviation?” </w:t>
      </w:r>
      <w:r w:rsidRPr="009232D5">
        <w:rPr>
          <w:i/>
          <w:iCs/>
        </w:rPr>
        <w:t>Our World in Data</w:t>
      </w:r>
      <w:r w:rsidRPr="009232D5">
        <w:t>, 8 Apr. 2024, ourworldindata.org/global-aviation-emissions.</w:t>
      </w:r>
    </w:p>
    <w:p w14:paraId="6905CE93" w14:textId="77777777" w:rsidR="009232D5" w:rsidRPr="009232D5" w:rsidRDefault="009232D5" w:rsidP="009232D5">
      <w:r w:rsidRPr="009232D5">
        <w:t xml:space="preserve">Safran. “Safran’s Decarbonization Goals Approved by SBTi.” </w:t>
      </w:r>
      <w:r w:rsidRPr="009232D5">
        <w:rPr>
          <w:i/>
          <w:iCs/>
        </w:rPr>
        <w:t>Safran</w:t>
      </w:r>
      <w:r w:rsidRPr="009232D5">
        <w:t>, 30 Jan. 2023, www.safran-group.com/pressroom/safran-s-decarbonization-goals-approved-sbti-2023-01-24. Accessed 30 Oct. 2025.</w:t>
      </w:r>
    </w:p>
    <w:p w14:paraId="1ED2C0AF" w14:textId="77777777" w:rsidR="009232D5" w:rsidRPr="009232D5" w:rsidRDefault="009232D5" w:rsidP="009232D5">
      <w:proofErr w:type="spellStart"/>
      <w:r w:rsidRPr="009232D5">
        <w:t>Seuring</w:t>
      </w:r>
      <w:proofErr w:type="spellEnd"/>
      <w:r w:rsidRPr="009232D5">
        <w:t xml:space="preserve">, Stefan, and Martin Müller. “From a Literature Review to a Conceptual Framework for Sustainable Supply Chain Management.” </w:t>
      </w:r>
      <w:r w:rsidRPr="009232D5">
        <w:rPr>
          <w:i/>
          <w:iCs/>
        </w:rPr>
        <w:t>Journal of Cleaner Production</w:t>
      </w:r>
      <w:r w:rsidRPr="009232D5">
        <w:t>, vol. 16, no. 15, 2008, pp. 1699–1710, www.sciencedirect.com/science/article/abs/pii/S095965260800111X, https://doi.org/10.1016/j.jclepro.2008.04.020.</w:t>
      </w:r>
    </w:p>
    <w:p w14:paraId="1636C6E7" w14:textId="77777777" w:rsidR="009232D5" w:rsidRPr="009232D5" w:rsidRDefault="009232D5" w:rsidP="009232D5">
      <w:r w:rsidRPr="009232D5">
        <w:lastRenderedPageBreak/>
        <w:t xml:space="preserve">Shepley, Steve. “Decarbonizing Aerospace.” </w:t>
      </w:r>
      <w:r w:rsidRPr="009232D5">
        <w:rPr>
          <w:i/>
          <w:iCs/>
        </w:rPr>
        <w:t>Deloitte Insights</w:t>
      </w:r>
      <w:r w:rsidRPr="009232D5">
        <w:t>, Deloitte, 7 Oct. 2021, www.deloitte.com/us/en/insights/industry/aerospace-defense/decarbonizing-aerospace.html. Accessed 11 Nov. 2025.</w:t>
      </w:r>
    </w:p>
    <w:p w14:paraId="4E7950C7" w14:textId="77777777" w:rsidR="009232D5" w:rsidRPr="009232D5" w:rsidRDefault="009232D5" w:rsidP="009232D5">
      <w:r w:rsidRPr="009232D5">
        <w:t xml:space="preserve">Siracusa. “Siracusa, V., Rocculi, P., Romani, S. And Rosa, M.D. (2008) Biodegradable Polymers for Food Packaging a Review. Trends in Food Science &amp; Technology, 19, 634-643. - References - Scientific Research Publishing.” </w:t>
      </w:r>
      <w:r w:rsidRPr="009232D5">
        <w:rPr>
          <w:i/>
          <w:iCs/>
        </w:rPr>
        <w:t>Scirp.org</w:t>
      </w:r>
      <w:r w:rsidRPr="009232D5">
        <w:t>, 2008, www.scirp.org/reference/referencespapers?referenceid=1949586. Accessed 11 Nov. 2025.</w:t>
      </w:r>
    </w:p>
    <w:p w14:paraId="1F1CB95D" w14:textId="77777777" w:rsidR="009232D5" w:rsidRPr="009232D5" w:rsidRDefault="009232D5" w:rsidP="009232D5">
      <w:r w:rsidRPr="009232D5">
        <w:t xml:space="preserve">Stewart, Lee. “Cracking the Code: Why Most Companies Fail at Sustainability Goals in 2025.” </w:t>
      </w:r>
      <w:r w:rsidRPr="009232D5">
        <w:rPr>
          <w:i/>
          <w:iCs/>
        </w:rPr>
        <w:t>ESG STRATEGY</w:t>
      </w:r>
      <w:r w:rsidRPr="009232D5">
        <w:t>, 28 Feb. 2025, www.esgstrategy.com.au/post/why-companies-fail-sustainability. Accessed 27 Oct. 2025.</w:t>
      </w:r>
    </w:p>
    <w:p w14:paraId="2BFFDACF" w14:textId="77777777" w:rsidR="009232D5" w:rsidRPr="009232D5" w:rsidRDefault="009232D5" w:rsidP="009232D5">
      <w:r w:rsidRPr="009232D5">
        <w:t xml:space="preserve">Sustainability Directory. “What Are the Key Challenges of Sustainable Sourcing? → Question.” </w:t>
      </w:r>
      <w:r w:rsidRPr="009232D5">
        <w:rPr>
          <w:i/>
          <w:iCs/>
        </w:rPr>
        <w:t>ESG → Sustainability Directory</w:t>
      </w:r>
      <w:r w:rsidRPr="009232D5">
        <w:t>, 10 Apr. 2025, esg.sustainability-directory.com/question/what-are-the-key-challenges-of-sustainable-sourcing/. Accessed 23 Oct. 2025.</w:t>
      </w:r>
    </w:p>
    <w:p w14:paraId="117A0F9E" w14:textId="77777777" w:rsidR="009232D5" w:rsidRPr="009232D5" w:rsidRDefault="009232D5" w:rsidP="009232D5">
      <w:r w:rsidRPr="009232D5">
        <w:t xml:space="preserve">UNDP. “What Is Circular Economy and Why Does It Matter?” </w:t>
      </w:r>
      <w:r w:rsidRPr="009232D5">
        <w:rPr>
          <w:i/>
          <w:iCs/>
        </w:rPr>
        <w:t>UNDP Climate Promise</w:t>
      </w:r>
      <w:r w:rsidRPr="009232D5">
        <w:t>, 24 Apr. 2023, climatepromise.undp.org/news-and-stories/what-is-circular-economy-and-how-it-helps-fight-climate-change. Accessed 23 Oct. 2025.</w:t>
      </w:r>
    </w:p>
    <w:p w14:paraId="12B5E0C4" w14:textId="77777777" w:rsidR="009232D5" w:rsidRPr="009232D5" w:rsidRDefault="009232D5" w:rsidP="009232D5">
      <w:r w:rsidRPr="009232D5">
        <w:t xml:space="preserve">United Nations. “Sustainability.” </w:t>
      </w:r>
      <w:r w:rsidRPr="009232D5">
        <w:rPr>
          <w:i/>
          <w:iCs/>
        </w:rPr>
        <w:t>United Nations</w:t>
      </w:r>
      <w:r w:rsidRPr="009232D5">
        <w:t>, 2025, www.un.org/en/academic-impact/sustainability.</w:t>
      </w:r>
    </w:p>
    <w:p w14:paraId="6C6A3E88" w14:textId="77777777" w:rsidR="005E376B" w:rsidRDefault="005E376B"/>
    <w:sectPr w:rsidR="005E376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3C61B" w14:textId="77777777" w:rsidR="006C7A3D" w:rsidRDefault="006C7A3D">
      <w:pPr>
        <w:spacing w:after="0" w:line="240" w:lineRule="auto"/>
      </w:pPr>
    </w:p>
  </w:endnote>
  <w:endnote w:type="continuationSeparator" w:id="0">
    <w:p w14:paraId="74ABD11A" w14:textId="77777777" w:rsidR="006C7A3D" w:rsidRDefault="006C7A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1098596"/>
      <w:docPartObj>
        <w:docPartGallery w:val="Page Numbers (Bottom of Page)"/>
        <w:docPartUnique/>
      </w:docPartObj>
    </w:sdtPr>
    <w:sdtEndPr>
      <w:rPr>
        <w:noProof/>
      </w:rPr>
    </w:sdtEndPr>
    <w:sdtContent>
      <w:p w14:paraId="503BB03A" w14:textId="05E15C16" w:rsidR="003F638B" w:rsidRDefault="003F638B">
        <w:pPr>
          <w:pStyle w:val="Footer"/>
        </w:pPr>
        <w:r>
          <w:fldChar w:fldCharType="begin"/>
        </w:r>
        <w:r>
          <w:instrText xml:space="preserve"> PAGE   \* MERGEFORMAT </w:instrText>
        </w:r>
        <w:r>
          <w:fldChar w:fldCharType="separate"/>
        </w:r>
        <w:r>
          <w:rPr>
            <w:noProof/>
          </w:rPr>
          <w:t>2</w:t>
        </w:r>
        <w:r>
          <w:rPr>
            <w:noProof/>
          </w:rPr>
          <w:fldChar w:fldCharType="end"/>
        </w:r>
      </w:p>
    </w:sdtContent>
  </w:sdt>
  <w:p w14:paraId="42862716" w14:textId="77777777" w:rsidR="003F638B" w:rsidRDefault="003F6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7A5EB" w14:textId="77777777" w:rsidR="006C7A3D" w:rsidRDefault="006C7A3D">
      <w:pPr>
        <w:spacing w:after="0" w:line="240" w:lineRule="auto"/>
      </w:pPr>
    </w:p>
  </w:footnote>
  <w:footnote w:type="continuationSeparator" w:id="0">
    <w:p w14:paraId="68B34506" w14:textId="77777777" w:rsidR="006C7A3D" w:rsidRDefault="006C7A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5299E"/>
    <w:multiLevelType w:val="multilevel"/>
    <w:tmpl w:val="82ACA1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E66345"/>
    <w:multiLevelType w:val="multilevel"/>
    <w:tmpl w:val="2676E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3628FB"/>
    <w:multiLevelType w:val="multilevel"/>
    <w:tmpl w:val="C1127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8E0F80"/>
    <w:multiLevelType w:val="multilevel"/>
    <w:tmpl w:val="952426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850F61"/>
    <w:multiLevelType w:val="multilevel"/>
    <w:tmpl w:val="3ADEC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777010">
    <w:abstractNumId w:val="1"/>
  </w:num>
  <w:num w:numId="2" w16cid:durableId="1665232819">
    <w:abstractNumId w:val="0"/>
  </w:num>
  <w:num w:numId="3" w16cid:durableId="1054816021">
    <w:abstractNumId w:val="2"/>
  </w:num>
  <w:num w:numId="4" w16cid:durableId="2144619971">
    <w:abstractNumId w:val="3"/>
  </w:num>
  <w:num w:numId="5" w16cid:durableId="19429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498"/>
    <w:rsid w:val="00095C0A"/>
    <w:rsid w:val="00121B41"/>
    <w:rsid w:val="0013732F"/>
    <w:rsid w:val="001808B1"/>
    <w:rsid w:val="001F547D"/>
    <w:rsid w:val="002073DF"/>
    <w:rsid w:val="00226C7F"/>
    <w:rsid w:val="00282D56"/>
    <w:rsid w:val="002845B0"/>
    <w:rsid w:val="002B203A"/>
    <w:rsid w:val="002B4BDF"/>
    <w:rsid w:val="002F2FE0"/>
    <w:rsid w:val="002F45E5"/>
    <w:rsid w:val="002F464F"/>
    <w:rsid w:val="00303C77"/>
    <w:rsid w:val="003162F9"/>
    <w:rsid w:val="00331451"/>
    <w:rsid w:val="00364529"/>
    <w:rsid w:val="003F638B"/>
    <w:rsid w:val="00413A01"/>
    <w:rsid w:val="00480FCF"/>
    <w:rsid w:val="004E143B"/>
    <w:rsid w:val="004F55E3"/>
    <w:rsid w:val="0054137E"/>
    <w:rsid w:val="0055179C"/>
    <w:rsid w:val="005738DF"/>
    <w:rsid w:val="005A7391"/>
    <w:rsid w:val="005B746A"/>
    <w:rsid w:val="005C4259"/>
    <w:rsid w:val="005D4F09"/>
    <w:rsid w:val="005D539A"/>
    <w:rsid w:val="005D5897"/>
    <w:rsid w:val="005E376B"/>
    <w:rsid w:val="005F1270"/>
    <w:rsid w:val="00605355"/>
    <w:rsid w:val="00643A6A"/>
    <w:rsid w:val="006845FB"/>
    <w:rsid w:val="00693685"/>
    <w:rsid w:val="006C7A3D"/>
    <w:rsid w:val="006D230B"/>
    <w:rsid w:val="006D6C10"/>
    <w:rsid w:val="006E198F"/>
    <w:rsid w:val="006E7D02"/>
    <w:rsid w:val="00711D5B"/>
    <w:rsid w:val="00714F7C"/>
    <w:rsid w:val="00765903"/>
    <w:rsid w:val="007B7A48"/>
    <w:rsid w:val="00814B30"/>
    <w:rsid w:val="00834260"/>
    <w:rsid w:val="008C0579"/>
    <w:rsid w:val="008C0BEC"/>
    <w:rsid w:val="00922443"/>
    <w:rsid w:val="009232D5"/>
    <w:rsid w:val="009742A2"/>
    <w:rsid w:val="009917F4"/>
    <w:rsid w:val="00A317E9"/>
    <w:rsid w:val="00A410F0"/>
    <w:rsid w:val="00A442CE"/>
    <w:rsid w:val="00A63255"/>
    <w:rsid w:val="00B55159"/>
    <w:rsid w:val="00B87B8D"/>
    <w:rsid w:val="00BA5A1F"/>
    <w:rsid w:val="00BC58BD"/>
    <w:rsid w:val="00BD1841"/>
    <w:rsid w:val="00C34083"/>
    <w:rsid w:val="00C36858"/>
    <w:rsid w:val="00C54678"/>
    <w:rsid w:val="00C75FC7"/>
    <w:rsid w:val="00C94FDC"/>
    <w:rsid w:val="00CE2902"/>
    <w:rsid w:val="00CF0514"/>
    <w:rsid w:val="00D1486C"/>
    <w:rsid w:val="00D5257C"/>
    <w:rsid w:val="00DA0A74"/>
    <w:rsid w:val="00DC0E86"/>
    <w:rsid w:val="00DF34CF"/>
    <w:rsid w:val="00E20749"/>
    <w:rsid w:val="00E23253"/>
    <w:rsid w:val="00E32C56"/>
    <w:rsid w:val="00E430DA"/>
    <w:rsid w:val="00E54569"/>
    <w:rsid w:val="00E742DC"/>
    <w:rsid w:val="00E755C8"/>
    <w:rsid w:val="00EB4C32"/>
    <w:rsid w:val="00EB4F51"/>
    <w:rsid w:val="00EC57DA"/>
    <w:rsid w:val="00EF138E"/>
    <w:rsid w:val="00F175C0"/>
    <w:rsid w:val="00F200B9"/>
    <w:rsid w:val="00F2137D"/>
    <w:rsid w:val="00F451BE"/>
    <w:rsid w:val="00FA6CF6"/>
    <w:rsid w:val="00FD6498"/>
    <w:rsid w:val="00FE0171"/>
    <w:rsid w:val="00FE304B"/>
    <w:rsid w:val="00FF44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A426E"/>
  <w15:chartTrackingRefBased/>
  <w15:docId w15:val="{FAABFA1D-27C6-4D8B-BF96-E2243EE15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76B"/>
  </w:style>
  <w:style w:type="paragraph" w:styleId="Heading1">
    <w:name w:val="heading 1"/>
    <w:basedOn w:val="Normal"/>
    <w:next w:val="Normal"/>
    <w:link w:val="Heading1Char"/>
    <w:uiPriority w:val="9"/>
    <w:qFormat/>
    <w:rsid w:val="00FD6498"/>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FD6498"/>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D6498"/>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D6498"/>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D6498"/>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D64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4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4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4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498"/>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FD6498"/>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D6498"/>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D6498"/>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D6498"/>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D64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4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4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498"/>
    <w:rPr>
      <w:rFonts w:eastAsiaTheme="majorEastAsia" w:cstheme="majorBidi"/>
      <w:color w:val="272727" w:themeColor="text1" w:themeTint="D8"/>
    </w:rPr>
  </w:style>
  <w:style w:type="paragraph" w:styleId="Title">
    <w:name w:val="Title"/>
    <w:basedOn w:val="Normal"/>
    <w:next w:val="Normal"/>
    <w:link w:val="TitleChar"/>
    <w:uiPriority w:val="10"/>
    <w:qFormat/>
    <w:rsid w:val="00FD64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4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4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498"/>
    <w:pPr>
      <w:spacing w:before="160"/>
      <w:jc w:val="center"/>
    </w:pPr>
    <w:rPr>
      <w:i/>
      <w:iCs/>
      <w:color w:val="404040" w:themeColor="text1" w:themeTint="BF"/>
    </w:rPr>
  </w:style>
  <w:style w:type="character" w:customStyle="1" w:styleId="QuoteChar">
    <w:name w:val="Quote Char"/>
    <w:basedOn w:val="DefaultParagraphFont"/>
    <w:link w:val="Quote"/>
    <w:uiPriority w:val="29"/>
    <w:rsid w:val="00FD6498"/>
    <w:rPr>
      <w:i/>
      <w:iCs/>
      <w:color w:val="404040" w:themeColor="text1" w:themeTint="BF"/>
    </w:rPr>
  </w:style>
  <w:style w:type="paragraph" w:styleId="ListParagraph">
    <w:name w:val="List Paragraph"/>
    <w:basedOn w:val="Normal"/>
    <w:uiPriority w:val="34"/>
    <w:qFormat/>
    <w:rsid w:val="00FD6498"/>
    <w:pPr>
      <w:ind w:left="720"/>
      <w:contextualSpacing/>
    </w:pPr>
  </w:style>
  <w:style w:type="character" w:styleId="IntenseEmphasis">
    <w:name w:val="Intense Emphasis"/>
    <w:basedOn w:val="DefaultParagraphFont"/>
    <w:uiPriority w:val="21"/>
    <w:qFormat/>
    <w:rsid w:val="00FD6498"/>
    <w:rPr>
      <w:i/>
      <w:iCs/>
      <w:color w:val="2E74B5" w:themeColor="accent1" w:themeShade="BF"/>
    </w:rPr>
  </w:style>
  <w:style w:type="paragraph" w:styleId="IntenseQuote">
    <w:name w:val="Intense Quote"/>
    <w:basedOn w:val="Normal"/>
    <w:next w:val="Normal"/>
    <w:link w:val="IntenseQuoteChar"/>
    <w:uiPriority w:val="30"/>
    <w:qFormat/>
    <w:rsid w:val="00FD6498"/>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D6498"/>
    <w:rPr>
      <w:i/>
      <w:iCs/>
      <w:color w:val="2E74B5" w:themeColor="accent1" w:themeShade="BF"/>
    </w:rPr>
  </w:style>
  <w:style w:type="character" w:styleId="IntenseReference">
    <w:name w:val="Intense Reference"/>
    <w:basedOn w:val="DefaultParagraphFont"/>
    <w:uiPriority w:val="32"/>
    <w:qFormat/>
    <w:rsid w:val="00FD6498"/>
    <w:rPr>
      <w:b/>
      <w:bCs/>
      <w:smallCaps/>
      <w:color w:val="2E74B5" w:themeColor="accent1" w:themeShade="BF"/>
      <w:spacing w:val="5"/>
    </w:rPr>
  </w:style>
  <w:style w:type="paragraph" w:styleId="Header">
    <w:name w:val="header"/>
    <w:basedOn w:val="Normal"/>
    <w:link w:val="HeaderChar"/>
    <w:uiPriority w:val="99"/>
    <w:unhideWhenUsed/>
    <w:rsid w:val="00C75F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FC7"/>
  </w:style>
  <w:style w:type="paragraph" w:styleId="Footer">
    <w:name w:val="footer"/>
    <w:basedOn w:val="Normal"/>
    <w:link w:val="FooterChar"/>
    <w:uiPriority w:val="99"/>
    <w:unhideWhenUsed/>
    <w:rsid w:val="003F63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638B"/>
  </w:style>
  <w:style w:type="paragraph" w:styleId="TOCHeading">
    <w:name w:val="TOC Heading"/>
    <w:basedOn w:val="Heading1"/>
    <w:next w:val="Normal"/>
    <w:uiPriority w:val="39"/>
    <w:unhideWhenUsed/>
    <w:qFormat/>
    <w:rsid w:val="0033145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31451"/>
    <w:pPr>
      <w:spacing w:after="100"/>
    </w:pPr>
  </w:style>
  <w:style w:type="paragraph" w:styleId="TOC2">
    <w:name w:val="toc 2"/>
    <w:basedOn w:val="Normal"/>
    <w:next w:val="Normal"/>
    <w:autoRedefine/>
    <w:uiPriority w:val="39"/>
    <w:unhideWhenUsed/>
    <w:rsid w:val="00331451"/>
    <w:pPr>
      <w:spacing w:after="100"/>
      <w:ind w:left="240"/>
    </w:pPr>
  </w:style>
  <w:style w:type="character" w:styleId="Hyperlink">
    <w:name w:val="Hyperlink"/>
    <w:basedOn w:val="DefaultParagraphFont"/>
    <w:uiPriority w:val="99"/>
    <w:unhideWhenUsed/>
    <w:rsid w:val="003314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645196">
      <w:bodyDiv w:val="1"/>
      <w:marLeft w:val="0"/>
      <w:marRight w:val="0"/>
      <w:marTop w:val="0"/>
      <w:marBottom w:val="0"/>
      <w:divBdr>
        <w:top w:val="none" w:sz="0" w:space="0" w:color="auto"/>
        <w:left w:val="none" w:sz="0" w:space="0" w:color="auto"/>
        <w:bottom w:val="none" w:sz="0" w:space="0" w:color="auto"/>
        <w:right w:val="none" w:sz="0" w:space="0" w:color="auto"/>
      </w:divBdr>
    </w:div>
    <w:div w:id="206571773">
      <w:bodyDiv w:val="1"/>
      <w:marLeft w:val="0"/>
      <w:marRight w:val="0"/>
      <w:marTop w:val="0"/>
      <w:marBottom w:val="0"/>
      <w:divBdr>
        <w:top w:val="none" w:sz="0" w:space="0" w:color="auto"/>
        <w:left w:val="none" w:sz="0" w:space="0" w:color="auto"/>
        <w:bottom w:val="none" w:sz="0" w:space="0" w:color="auto"/>
        <w:right w:val="none" w:sz="0" w:space="0" w:color="auto"/>
      </w:divBdr>
      <w:divsChild>
        <w:div w:id="982662956">
          <w:marLeft w:val="-720"/>
          <w:marRight w:val="0"/>
          <w:marTop w:val="0"/>
          <w:marBottom w:val="0"/>
          <w:divBdr>
            <w:top w:val="none" w:sz="0" w:space="0" w:color="auto"/>
            <w:left w:val="none" w:sz="0" w:space="0" w:color="auto"/>
            <w:bottom w:val="none" w:sz="0" w:space="0" w:color="auto"/>
            <w:right w:val="none" w:sz="0" w:space="0" w:color="auto"/>
          </w:divBdr>
        </w:div>
      </w:divsChild>
    </w:div>
    <w:div w:id="219026525">
      <w:bodyDiv w:val="1"/>
      <w:marLeft w:val="0"/>
      <w:marRight w:val="0"/>
      <w:marTop w:val="0"/>
      <w:marBottom w:val="0"/>
      <w:divBdr>
        <w:top w:val="none" w:sz="0" w:space="0" w:color="auto"/>
        <w:left w:val="none" w:sz="0" w:space="0" w:color="auto"/>
        <w:bottom w:val="none" w:sz="0" w:space="0" w:color="auto"/>
        <w:right w:val="none" w:sz="0" w:space="0" w:color="auto"/>
      </w:divBdr>
      <w:divsChild>
        <w:div w:id="67701101">
          <w:marLeft w:val="0"/>
          <w:marRight w:val="0"/>
          <w:marTop w:val="0"/>
          <w:marBottom w:val="0"/>
          <w:divBdr>
            <w:top w:val="none" w:sz="0" w:space="0" w:color="auto"/>
            <w:left w:val="none" w:sz="0" w:space="0" w:color="auto"/>
            <w:bottom w:val="none" w:sz="0" w:space="0" w:color="auto"/>
            <w:right w:val="none" w:sz="0" w:space="0" w:color="auto"/>
          </w:divBdr>
        </w:div>
        <w:div w:id="573512229">
          <w:marLeft w:val="0"/>
          <w:marRight w:val="0"/>
          <w:marTop w:val="0"/>
          <w:marBottom w:val="0"/>
          <w:divBdr>
            <w:top w:val="none" w:sz="0" w:space="0" w:color="auto"/>
            <w:left w:val="none" w:sz="0" w:space="0" w:color="auto"/>
            <w:bottom w:val="none" w:sz="0" w:space="0" w:color="auto"/>
            <w:right w:val="none" w:sz="0" w:space="0" w:color="auto"/>
          </w:divBdr>
        </w:div>
        <w:div w:id="2099279413">
          <w:marLeft w:val="0"/>
          <w:marRight w:val="0"/>
          <w:marTop w:val="0"/>
          <w:marBottom w:val="0"/>
          <w:divBdr>
            <w:top w:val="none" w:sz="0" w:space="0" w:color="auto"/>
            <w:left w:val="none" w:sz="0" w:space="0" w:color="auto"/>
            <w:bottom w:val="none" w:sz="0" w:space="0" w:color="auto"/>
            <w:right w:val="none" w:sz="0" w:space="0" w:color="auto"/>
          </w:divBdr>
        </w:div>
      </w:divsChild>
    </w:div>
    <w:div w:id="307588672">
      <w:bodyDiv w:val="1"/>
      <w:marLeft w:val="0"/>
      <w:marRight w:val="0"/>
      <w:marTop w:val="0"/>
      <w:marBottom w:val="0"/>
      <w:divBdr>
        <w:top w:val="none" w:sz="0" w:space="0" w:color="auto"/>
        <w:left w:val="none" w:sz="0" w:space="0" w:color="auto"/>
        <w:bottom w:val="none" w:sz="0" w:space="0" w:color="auto"/>
        <w:right w:val="none" w:sz="0" w:space="0" w:color="auto"/>
      </w:divBdr>
      <w:divsChild>
        <w:div w:id="542907753">
          <w:marLeft w:val="0"/>
          <w:marRight w:val="0"/>
          <w:marTop w:val="0"/>
          <w:marBottom w:val="0"/>
          <w:divBdr>
            <w:top w:val="none" w:sz="0" w:space="0" w:color="auto"/>
            <w:left w:val="none" w:sz="0" w:space="0" w:color="auto"/>
            <w:bottom w:val="none" w:sz="0" w:space="0" w:color="auto"/>
            <w:right w:val="none" w:sz="0" w:space="0" w:color="auto"/>
          </w:divBdr>
        </w:div>
        <w:div w:id="993337673">
          <w:marLeft w:val="0"/>
          <w:marRight w:val="0"/>
          <w:marTop w:val="0"/>
          <w:marBottom w:val="0"/>
          <w:divBdr>
            <w:top w:val="none" w:sz="0" w:space="0" w:color="auto"/>
            <w:left w:val="none" w:sz="0" w:space="0" w:color="auto"/>
            <w:bottom w:val="none" w:sz="0" w:space="0" w:color="auto"/>
            <w:right w:val="none" w:sz="0" w:space="0" w:color="auto"/>
          </w:divBdr>
        </w:div>
        <w:div w:id="1348214160">
          <w:marLeft w:val="0"/>
          <w:marRight w:val="0"/>
          <w:marTop w:val="0"/>
          <w:marBottom w:val="0"/>
          <w:divBdr>
            <w:top w:val="none" w:sz="0" w:space="0" w:color="auto"/>
            <w:left w:val="none" w:sz="0" w:space="0" w:color="auto"/>
            <w:bottom w:val="none" w:sz="0" w:space="0" w:color="auto"/>
            <w:right w:val="none" w:sz="0" w:space="0" w:color="auto"/>
          </w:divBdr>
        </w:div>
      </w:divsChild>
    </w:div>
    <w:div w:id="391541267">
      <w:bodyDiv w:val="1"/>
      <w:marLeft w:val="0"/>
      <w:marRight w:val="0"/>
      <w:marTop w:val="0"/>
      <w:marBottom w:val="0"/>
      <w:divBdr>
        <w:top w:val="none" w:sz="0" w:space="0" w:color="auto"/>
        <w:left w:val="none" w:sz="0" w:space="0" w:color="auto"/>
        <w:bottom w:val="none" w:sz="0" w:space="0" w:color="auto"/>
        <w:right w:val="none" w:sz="0" w:space="0" w:color="auto"/>
      </w:divBdr>
      <w:divsChild>
        <w:div w:id="490871299">
          <w:marLeft w:val="0"/>
          <w:marRight w:val="0"/>
          <w:marTop w:val="0"/>
          <w:marBottom w:val="0"/>
          <w:divBdr>
            <w:top w:val="none" w:sz="0" w:space="0" w:color="auto"/>
            <w:left w:val="none" w:sz="0" w:space="0" w:color="auto"/>
            <w:bottom w:val="none" w:sz="0" w:space="0" w:color="auto"/>
            <w:right w:val="none" w:sz="0" w:space="0" w:color="auto"/>
          </w:divBdr>
        </w:div>
        <w:div w:id="1696268782">
          <w:marLeft w:val="0"/>
          <w:marRight w:val="0"/>
          <w:marTop w:val="0"/>
          <w:marBottom w:val="0"/>
          <w:divBdr>
            <w:top w:val="none" w:sz="0" w:space="0" w:color="auto"/>
            <w:left w:val="none" w:sz="0" w:space="0" w:color="auto"/>
            <w:bottom w:val="none" w:sz="0" w:space="0" w:color="auto"/>
            <w:right w:val="none" w:sz="0" w:space="0" w:color="auto"/>
          </w:divBdr>
        </w:div>
      </w:divsChild>
    </w:div>
    <w:div w:id="485629629">
      <w:bodyDiv w:val="1"/>
      <w:marLeft w:val="0"/>
      <w:marRight w:val="0"/>
      <w:marTop w:val="0"/>
      <w:marBottom w:val="0"/>
      <w:divBdr>
        <w:top w:val="none" w:sz="0" w:space="0" w:color="auto"/>
        <w:left w:val="none" w:sz="0" w:space="0" w:color="auto"/>
        <w:bottom w:val="none" w:sz="0" w:space="0" w:color="auto"/>
        <w:right w:val="none" w:sz="0" w:space="0" w:color="auto"/>
      </w:divBdr>
    </w:div>
    <w:div w:id="602497185">
      <w:bodyDiv w:val="1"/>
      <w:marLeft w:val="0"/>
      <w:marRight w:val="0"/>
      <w:marTop w:val="0"/>
      <w:marBottom w:val="0"/>
      <w:divBdr>
        <w:top w:val="none" w:sz="0" w:space="0" w:color="auto"/>
        <w:left w:val="none" w:sz="0" w:space="0" w:color="auto"/>
        <w:bottom w:val="none" w:sz="0" w:space="0" w:color="auto"/>
        <w:right w:val="none" w:sz="0" w:space="0" w:color="auto"/>
      </w:divBdr>
    </w:div>
    <w:div w:id="733162963">
      <w:bodyDiv w:val="1"/>
      <w:marLeft w:val="0"/>
      <w:marRight w:val="0"/>
      <w:marTop w:val="0"/>
      <w:marBottom w:val="0"/>
      <w:divBdr>
        <w:top w:val="none" w:sz="0" w:space="0" w:color="auto"/>
        <w:left w:val="none" w:sz="0" w:space="0" w:color="auto"/>
        <w:bottom w:val="none" w:sz="0" w:space="0" w:color="auto"/>
        <w:right w:val="none" w:sz="0" w:space="0" w:color="auto"/>
      </w:divBdr>
      <w:divsChild>
        <w:div w:id="790248427">
          <w:marLeft w:val="0"/>
          <w:marRight w:val="0"/>
          <w:marTop w:val="0"/>
          <w:marBottom w:val="0"/>
          <w:divBdr>
            <w:top w:val="none" w:sz="0" w:space="0" w:color="auto"/>
            <w:left w:val="none" w:sz="0" w:space="0" w:color="auto"/>
            <w:bottom w:val="none" w:sz="0" w:space="0" w:color="auto"/>
            <w:right w:val="none" w:sz="0" w:space="0" w:color="auto"/>
          </w:divBdr>
        </w:div>
        <w:div w:id="881745242">
          <w:marLeft w:val="0"/>
          <w:marRight w:val="0"/>
          <w:marTop w:val="0"/>
          <w:marBottom w:val="0"/>
          <w:divBdr>
            <w:top w:val="none" w:sz="0" w:space="0" w:color="auto"/>
            <w:left w:val="none" w:sz="0" w:space="0" w:color="auto"/>
            <w:bottom w:val="none" w:sz="0" w:space="0" w:color="auto"/>
            <w:right w:val="none" w:sz="0" w:space="0" w:color="auto"/>
          </w:divBdr>
        </w:div>
        <w:div w:id="919677461">
          <w:marLeft w:val="0"/>
          <w:marRight w:val="0"/>
          <w:marTop w:val="0"/>
          <w:marBottom w:val="0"/>
          <w:divBdr>
            <w:top w:val="none" w:sz="0" w:space="0" w:color="auto"/>
            <w:left w:val="none" w:sz="0" w:space="0" w:color="auto"/>
            <w:bottom w:val="none" w:sz="0" w:space="0" w:color="auto"/>
            <w:right w:val="none" w:sz="0" w:space="0" w:color="auto"/>
          </w:divBdr>
        </w:div>
        <w:div w:id="1459377036">
          <w:marLeft w:val="0"/>
          <w:marRight w:val="0"/>
          <w:marTop w:val="0"/>
          <w:marBottom w:val="0"/>
          <w:divBdr>
            <w:top w:val="none" w:sz="0" w:space="0" w:color="auto"/>
            <w:left w:val="none" w:sz="0" w:space="0" w:color="auto"/>
            <w:bottom w:val="none" w:sz="0" w:space="0" w:color="auto"/>
            <w:right w:val="none" w:sz="0" w:space="0" w:color="auto"/>
          </w:divBdr>
        </w:div>
        <w:div w:id="1914654229">
          <w:marLeft w:val="0"/>
          <w:marRight w:val="0"/>
          <w:marTop w:val="0"/>
          <w:marBottom w:val="0"/>
          <w:divBdr>
            <w:top w:val="none" w:sz="0" w:space="0" w:color="auto"/>
            <w:left w:val="none" w:sz="0" w:space="0" w:color="auto"/>
            <w:bottom w:val="none" w:sz="0" w:space="0" w:color="auto"/>
            <w:right w:val="none" w:sz="0" w:space="0" w:color="auto"/>
          </w:divBdr>
        </w:div>
        <w:div w:id="2037808085">
          <w:marLeft w:val="0"/>
          <w:marRight w:val="0"/>
          <w:marTop w:val="0"/>
          <w:marBottom w:val="0"/>
          <w:divBdr>
            <w:top w:val="none" w:sz="0" w:space="0" w:color="auto"/>
            <w:left w:val="none" w:sz="0" w:space="0" w:color="auto"/>
            <w:bottom w:val="none" w:sz="0" w:space="0" w:color="auto"/>
            <w:right w:val="none" w:sz="0" w:space="0" w:color="auto"/>
          </w:divBdr>
        </w:div>
        <w:div w:id="2122265600">
          <w:marLeft w:val="0"/>
          <w:marRight w:val="0"/>
          <w:marTop w:val="0"/>
          <w:marBottom w:val="0"/>
          <w:divBdr>
            <w:top w:val="none" w:sz="0" w:space="0" w:color="auto"/>
            <w:left w:val="none" w:sz="0" w:space="0" w:color="auto"/>
            <w:bottom w:val="none" w:sz="0" w:space="0" w:color="auto"/>
            <w:right w:val="none" w:sz="0" w:space="0" w:color="auto"/>
          </w:divBdr>
        </w:div>
      </w:divsChild>
    </w:div>
    <w:div w:id="767240459">
      <w:bodyDiv w:val="1"/>
      <w:marLeft w:val="0"/>
      <w:marRight w:val="0"/>
      <w:marTop w:val="0"/>
      <w:marBottom w:val="0"/>
      <w:divBdr>
        <w:top w:val="none" w:sz="0" w:space="0" w:color="auto"/>
        <w:left w:val="none" w:sz="0" w:space="0" w:color="auto"/>
        <w:bottom w:val="none" w:sz="0" w:space="0" w:color="auto"/>
        <w:right w:val="none" w:sz="0" w:space="0" w:color="auto"/>
      </w:divBdr>
      <w:divsChild>
        <w:div w:id="939022359">
          <w:marLeft w:val="0"/>
          <w:marRight w:val="0"/>
          <w:marTop w:val="0"/>
          <w:marBottom w:val="0"/>
          <w:divBdr>
            <w:top w:val="none" w:sz="0" w:space="0" w:color="auto"/>
            <w:left w:val="none" w:sz="0" w:space="0" w:color="auto"/>
            <w:bottom w:val="none" w:sz="0" w:space="0" w:color="auto"/>
            <w:right w:val="none" w:sz="0" w:space="0" w:color="auto"/>
          </w:divBdr>
        </w:div>
        <w:div w:id="1676151163">
          <w:marLeft w:val="0"/>
          <w:marRight w:val="0"/>
          <w:marTop w:val="0"/>
          <w:marBottom w:val="0"/>
          <w:divBdr>
            <w:top w:val="none" w:sz="0" w:space="0" w:color="auto"/>
            <w:left w:val="none" w:sz="0" w:space="0" w:color="auto"/>
            <w:bottom w:val="none" w:sz="0" w:space="0" w:color="auto"/>
            <w:right w:val="none" w:sz="0" w:space="0" w:color="auto"/>
          </w:divBdr>
        </w:div>
        <w:div w:id="2084453214">
          <w:marLeft w:val="0"/>
          <w:marRight w:val="0"/>
          <w:marTop w:val="0"/>
          <w:marBottom w:val="0"/>
          <w:divBdr>
            <w:top w:val="none" w:sz="0" w:space="0" w:color="auto"/>
            <w:left w:val="none" w:sz="0" w:space="0" w:color="auto"/>
            <w:bottom w:val="none" w:sz="0" w:space="0" w:color="auto"/>
            <w:right w:val="none" w:sz="0" w:space="0" w:color="auto"/>
          </w:divBdr>
        </w:div>
      </w:divsChild>
    </w:div>
    <w:div w:id="870456767">
      <w:bodyDiv w:val="1"/>
      <w:marLeft w:val="0"/>
      <w:marRight w:val="0"/>
      <w:marTop w:val="0"/>
      <w:marBottom w:val="0"/>
      <w:divBdr>
        <w:top w:val="none" w:sz="0" w:space="0" w:color="auto"/>
        <w:left w:val="none" w:sz="0" w:space="0" w:color="auto"/>
        <w:bottom w:val="none" w:sz="0" w:space="0" w:color="auto"/>
        <w:right w:val="none" w:sz="0" w:space="0" w:color="auto"/>
      </w:divBdr>
    </w:div>
    <w:div w:id="980690867">
      <w:bodyDiv w:val="1"/>
      <w:marLeft w:val="0"/>
      <w:marRight w:val="0"/>
      <w:marTop w:val="0"/>
      <w:marBottom w:val="0"/>
      <w:divBdr>
        <w:top w:val="none" w:sz="0" w:space="0" w:color="auto"/>
        <w:left w:val="none" w:sz="0" w:space="0" w:color="auto"/>
        <w:bottom w:val="none" w:sz="0" w:space="0" w:color="auto"/>
        <w:right w:val="none" w:sz="0" w:space="0" w:color="auto"/>
      </w:divBdr>
      <w:divsChild>
        <w:div w:id="844630156">
          <w:marLeft w:val="0"/>
          <w:marRight w:val="0"/>
          <w:marTop w:val="0"/>
          <w:marBottom w:val="0"/>
          <w:divBdr>
            <w:top w:val="none" w:sz="0" w:space="0" w:color="auto"/>
            <w:left w:val="none" w:sz="0" w:space="0" w:color="auto"/>
            <w:bottom w:val="none" w:sz="0" w:space="0" w:color="auto"/>
            <w:right w:val="none" w:sz="0" w:space="0" w:color="auto"/>
          </w:divBdr>
        </w:div>
        <w:div w:id="1183013125">
          <w:marLeft w:val="0"/>
          <w:marRight w:val="0"/>
          <w:marTop w:val="0"/>
          <w:marBottom w:val="0"/>
          <w:divBdr>
            <w:top w:val="none" w:sz="0" w:space="0" w:color="auto"/>
            <w:left w:val="none" w:sz="0" w:space="0" w:color="auto"/>
            <w:bottom w:val="none" w:sz="0" w:space="0" w:color="auto"/>
            <w:right w:val="none" w:sz="0" w:space="0" w:color="auto"/>
          </w:divBdr>
        </w:div>
        <w:div w:id="2001882185">
          <w:marLeft w:val="0"/>
          <w:marRight w:val="0"/>
          <w:marTop w:val="0"/>
          <w:marBottom w:val="0"/>
          <w:divBdr>
            <w:top w:val="none" w:sz="0" w:space="0" w:color="auto"/>
            <w:left w:val="none" w:sz="0" w:space="0" w:color="auto"/>
            <w:bottom w:val="none" w:sz="0" w:space="0" w:color="auto"/>
            <w:right w:val="none" w:sz="0" w:space="0" w:color="auto"/>
          </w:divBdr>
        </w:div>
      </w:divsChild>
    </w:div>
    <w:div w:id="1068307258">
      <w:bodyDiv w:val="1"/>
      <w:marLeft w:val="0"/>
      <w:marRight w:val="0"/>
      <w:marTop w:val="0"/>
      <w:marBottom w:val="0"/>
      <w:divBdr>
        <w:top w:val="none" w:sz="0" w:space="0" w:color="auto"/>
        <w:left w:val="none" w:sz="0" w:space="0" w:color="auto"/>
        <w:bottom w:val="none" w:sz="0" w:space="0" w:color="auto"/>
        <w:right w:val="none" w:sz="0" w:space="0" w:color="auto"/>
      </w:divBdr>
    </w:div>
    <w:div w:id="1113600251">
      <w:bodyDiv w:val="1"/>
      <w:marLeft w:val="0"/>
      <w:marRight w:val="0"/>
      <w:marTop w:val="0"/>
      <w:marBottom w:val="0"/>
      <w:divBdr>
        <w:top w:val="none" w:sz="0" w:space="0" w:color="auto"/>
        <w:left w:val="none" w:sz="0" w:space="0" w:color="auto"/>
        <w:bottom w:val="none" w:sz="0" w:space="0" w:color="auto"/>
        <w:right w:val="none" w:sz="0" w:space="0" w:color="auto"/>
      </w:divBdr>
      <w:divsChild>
        <w:div w:id="205069825">
          <w:marLeft w:val="0"/>
          <w:marRight w:val="0"/>
          <w:marTop w:val="0"/>
          <w:marBottom w:val="0"/>
          <w:divBdr>
            <w:top w:val="none" w:sz="0" w:space="0" w:color="auto"/>
            <w:left w:val="none" w:sz="0" w:space="0" w:color="auto"/>
            <w:bottom w:val="none" w:sz="0" w:space="0" w:color="auto"/>
            <w:right w:val="none" w:sz="0" w:space="0" w:color="auto"/>
          </w:divBdr>
        </w:div>
        <w:div w:id="413818674">
          <w:marLeft w:val="0"/>
          <w:marRight w:val="0"/>
          <w:marTop w:val="0"/>
          <w:marBottom w:val="0"/>
          <w:divBdr>
            <w:top w:val="none" w:sz="0" w:space="0" w:color="auto"/>
            <w:left w:val="none" w:sz="0" w:space="0" w:color="auto"/>
            <w:bottom w:val="none" w:sz="0" w:space="0" w:color="auto"/>
            <w:right w:val="none" w:sz="0" w:space="0" w:color="auto"/>
          </w:divBdr>
        </w:div>
        <w:div w:id="565993557">
          <w:marLeft w:val="0"/>
          <w:marRight w:val="0"/>
          <w:marTop w:val="0"/>
          <w:marBottom w:val="0"/>
          <w:divBdr>
            <w:top w:val="none" w:sz="0" w:space="0" w:color="auto"/>
            <w:left w:val="none" w:sz="0" w:space="0" w:color="auto"/>
            <w:bottom w:val="none" w:sz="0" w:space="0" w:color="auto"/>
            <w:right w:val="none" w:sz="0" w:space="0" w:color="auto"/>
          </w:divBdr>
        </w:div>
      </w:divsChild>
    </w:div>
    <w:div w:id="1120222303">
      <w:bodyDiv w:val="1"/>
      <w:marLeft w:val="0"/>
      <w:marRight w:val="0"/>
      <w:marTop w:val="0"/>
      <w:marBottom w:val="0"/>
      <w:divBdr>
        <w:top w:val="none" w:sz="0" w:space="0" w:color="auto"/>
        <w:left w:val="none" w:sz="0" w:space="0" w:color="auto"/>
        <w:bottom w:val="none" w:sz="0" w:space="0" w:color="auto"/>
        <w:right w:val="none" w:sz="0" w:space="0" w:color="auto"/>
      </w:divBdr>
      <w:divsChild>
        <w:div w:id="1596328711">
          <w:marLeft w:val="0"/>
          <w:marRight w:val="0"/>
          <w:marTop w:val="0"/>
          <w:marBottom w:val="0"/>
          <w:divBdr>
            <w:top w:val="none" w:sz="0" w:space="0" w:color="auto"/>
            <w:left w:val="none" w:sz="0" w:space="0" w:color="auto"/>
            <w:bottom w:val="none" w:sz="0" w:space="0" w:color="auto"/>
            <w:right w:val="none" w:sz="0" w:space="0" w:color="auto"/>
          </w:divBdr>
        </w:div>
        <w:div w:id="210506938">
          <w:marLeft w:val="0"/>
          <w:marRight w:val="0"/>
          <w:marTop w:val="0"/>
          <w:marBottom w:val="0"/>
          <w:divBdr>
            <w:top w:val="none" w:sz="0" w:space="0" w:color="auto"/>
            <w:left w:val="none" w:sz="0" w:space="0" w:color="auto"/>
            <w:bottom w:val="none" w:sz="0" w:space="0" w:color="auto"/>
            <w:right w:val="none" w:sz="0" w:space="0" w:color="auto"/>
          </w:divBdr>
        </w:div>
      </w:divsChild>
    </w:div>
    <w:div w:id="1120227479">
      <w:bodyDiv w:val="1"/>
      <w:marLeft w:val="0"/>
      <w:marRight w:val="0"/>
      <w:marTop w:val="0"/>
      <w:marBottom w:val="0"/>
      <w:divBdr>
        <w:top w:val="none" w:sz="0" w:space="0" w:color="auto"/>
        <w:left w:val="none" w:sz="0" w:space="0" w:color="auto"/>
        <w:bottom w:val="none" w:sz="0" w:space="0" w:color="auto"/>
        <w:right w:val="none" w:sz="0" w:space="0" w:color="auto"/>
      </w:divBdr>
    </w:div>
    <w:div w:id="1148011301">
      <w:bodyDiv w:val="1"/>
      <w:marLeft w:val="0"/>
      <w:marRight w:val="0"/>
      <w:marTop w:val="0"/>
      <w:marBottom w:val="0"/>
      <w:divBdr>
        <w:top w:val="none" w:sz="0" w:space="0" w:color="auto"/>
        <w:left w:val="none" w:sz="0" w:space="0" w:color="auto"/>
        <w:bottom w:val="none" w:sz="0" w:space="0" w:color="auto"/>
        <w:right w:val="none" w:sz="0" w:space="0" w:color="auto"/>
      </w:divBdr>
    </w:div>
    <w:div w:id="1226915235">
      <w:bodyDiv w:val="1"/>
      <w:marLeft w:val="0"/>
      <w:marRight w:val="0"/>
      <w:marTop w:val="0"/>
      <w:marBottom w:val="0"/>
      <w:divBdr>
        <w:top w:val="none" w:sz="0" w:space="0" w:color="auto"/>
        <w:left w:val="none" w:sz="0" w:space="0" w:color="auto"/>
        <w:bottom w:val="none" w:sz="0" w:space="0" w:color="auto"/>
        <w:right w:val="none" w:sz="0" w:space="0" w:color="auto"/>
      </w:divBdr>
    </w:div>
    <w:div w:id="1375276150">
      <w:bodyDiv w:val="1"/>
      <w:marLeft w:val="0"/>
      <w:marRight w:val="0"/>
      <w:marTop w:val="0"/>
      <w:marBottom w:val="0"/>
      <w:divBdr>
        <w:top w:val="none" w:sz="0" w:space="0" w:color="auto"/>
        <w:left w:val="none" w:sz="0" w:space="0" w:color="auto"/>
        <w:bottom w:val="none" w:sz="0" w:space="0" w:color="auto"/>
        <w:right w:val="none" w:sz="0" w:space="0" w:color="auto"/>
      </w:divBdr>
      <w:divsChild>
        <w:div w:id="253636123">
          <w:marLeft w:val="0"/>
          <w:marRight w:val="0"/>
          <w:marTop w:val="0"/>
          <w:marBottom w:val="0"/>
          <w:divBdr>
            <w:top w:val="none" w:sz="0" w:space="0" w:color="auto"/>
            <w:left w:val="none" w:sz="0" w:space="0" w:color="auto"/>
            <w:bottom w:val="none" w:sz="0" w:space="0" w:color="auto"/>
            <w:right w:val="none" w:sz="0" w:space="0" w:color="auto"/>
          </w:divBdr>
        </w:div>
        <w:div w:id="726798795">
          <w:marLeft w:val="0"/>
          <w:marRight w:val="0"/>
          <w:marTop w:val="0"/>
          <w:marBottom w:val="0"/>
          <w:divBdr>
            <w:top w:val="none" w:sz="0" w:space="0" w:color="auto"/>
            <w:left w:val="none" w:sz="0" w:space="0" w:color="auto"/>
            <w:bottom w:val="none" w:sz="0" w:space="0" w:color="auto"/>
            <w:right w:val="none" w:sz="0" w:space="0" w:color="auto"/>
          </w:divBdr>
        </w:div>
        <w:div w:id="910046062">
          <w:marLeft w:val="0"/>
          <w:marRight w:val="0"/>
          <w:marTop w:val="0"/>
          <w:marBottom w:val="0"/>
          <w:divBdr>
            <w:top w:val="none" w:sz="0" w:space="0" w:color="auto"/>
            <w:left w:val="none" w:sz="0" w:space="0" w:color="auto"/>
            <w:bottom w:val="none" w:sz="0" w:space="0" w:color="auto"/>
            <w:right w:val="none" w:sz="0" w:space="0" w:color="auto"/>
          </w:divBdr>
        </w:div>
      </w:divsChild>
    </w:div>
    <w:div w:id="1495410891">
      <w:bodyDiv w:val="1"/>
      <w:marLeft w:val="0"/>
      <w:marRight w:val="0"/>
      <w:marTop w:val="0"/>
      <w:marBottom w:val="0"/>
      <w:divBdr>
        <w:top w:val="none" w:sz="0" w:space="0" w:color="auto"/>
        <w:left w:val="none" w:sz="0" w:space="0" w:color="auto"/>
        <w:bottom w:val="none" w:sz="0" w:space="0" w:color="auto"/>
        <w:right w:val="none" w:sz="0" w:space="0" w:color="auto"/>
      </w:divBdr>
    </w:div>
    <w:div w:id="1524518432">
      <w:bodyDiv w:val="1"/>
      <w:marLeft w:val="0"/>
      <w:marRight w:val="0"/>
      <w:marTop w:val="0"/>
      <w:marBottom w:val="0"/>
      <w:divBdr>
        <w:top w:val="none" w:sz="0" w:space="0" w:color="auto"/>
        <w:left w:val="none" w:sz="0" w:space="0" w:color="auto"/>
        <w:bottom w:val="none" w:sz="0" w:space="0" w:color="auto"/>
        <w:right w:val="none" w:sz="0" w:space="0" w:color="auto"/>
      </w:divBdr>
      <w:divsChild>
        <w:div w:id="1427917721">
          <w:marLeft w:val="-720"/>
          <w:marRight w:val="0"/>
          <w:marTop w:val="0"/>
          <w:marBottom w:val="0"/>
          <w:divBdr>
            <w:top w:val="none" w:sz="0" w:space="0" w:color="auto"/>
            <w:left w:val="none" w:sz="0" w:space="0" w:color="auto"/>
            <w:bottom w:val="none" w:sz="0" w:space="0" w:color="auto"/>
            <w:right w:val="none" w:sz="0" w:space="0" w:color="auto"/>
          </w:divBdr>
        </w:div>
      </w:divsChild>
    </w:div>
    <w:div w:id="1544558247">
      <w:bodyDiv w:val="1"/>
      <w:marLeft w:val="0"/>
      <w:marRight w:val="0"/>
      <w:marTop w:val="0"/>
      <w:marBottom w:val="0"/>
      <w:divBdr>
        <w:top w:val="none" w:sz="0" w:space="0" w:color="auto"/>
        <w:left w:val="none" w:sz="0" w:space="0" w:color="auto"/>
        <w:bottom w:val="none" w:sz="0" w:space="0" w:color="auto"/>
        <w:right w:val="none" w:sz="0" w:space="0" w:color="auto"/>
      </w:divBdr>
    </w:div>
    <w:div w:id="1583755177">
      <w:bodyDiv w:val="1"/>
      <w:marLeft w:val="0"/>
      <w:marRight w:val="0"/>
      <w:marTop w:val="0"/>
      <w:marBottom w:val="0"/>
      <w:divBdr>
        <w:top w:val="none" w:sz="0" w:space="0" w:color="auto"/>
        <w:left w:val="none" w:sz="0" w:space="0" w:color="auto"/>
        <w:bottom w:val="none" w:sz="0" w:space="0" w:color="auto"/>
        <w:right w:val="none" w:sz="0" w:space="0" w:color="auto"/>
      </w:divBdr>
      <w:divsChild>
        <w:div w:id="1112430960">
          <w:marLeft w:val="0"/>
          <w:marRight w:val="0"/>
          <w:marTop w:val="0"/>
          <w:marBottom w:val="0"/>
          <w:divBdr>
            <w:top w:val="none" w:sz="0" w:space="0" w:color="auto"/>
            <w:left w:val="none" w:sz="0" w:space="0" w:color="auto"/>
            <w:bottom w:val="none" w:sz="0" w:space="0" w:color="auto"/>
            <w:right w:val="none" w:sz="0" w:space="0" w:color="auto"/>
          </w:divBdr>
        </w:div>
        <w:div w:id="759369838">
          <w:marLeft w:val="0"/>
          <w:marRight w:val="0"/>
          <w:marTop w:val="0"/>
          <w:marBottom w:val="0"/>
          <w:divBdr>
            <w:top w:val="none" w:sz="0" w:space="0" w:color="auto"/>
            <w:left w:val="none" w:sz="0" w:space="0" w:color="auto"/>
            <w:bottom w:val="none" w:sz="0" w:space="0" w:color="auto"/>
            <w:right w:val="none" w:sz="0" w:space="0" w:color="auto"/>
          </w:divBdr>
        </w:div>
      </w:divsChild>
    </w:div>
    <w:div w:id="1692801750">
      <w:bodyDiv w:val="1"/>
      <w:marLeft w:val="0"/>
      <w:marRight w:val="0"/>
      <w:marTop w:val="0"/>
      <w:marBottom w:val="0"/>
      <w:divBdr>
        <w:top w:val="none" w:sz="0" w:space="0" w:color="auto"/>
        <w:left w:val="none" w:sz="0" w:space="0" w:color="auto"/>
        <w:bottom w:val="none" w:sz="0" w:space="0" w:color="auto"/>
        <w:right w:val="none" w:sz="0" w:space="0" w:color="auto"/>
      </w:divBdr>
    </w:div>
    <w:div w:id="2026713106">
      <w:bodyDiv w:val="1"/>
      <w:marLeft w:val="0"/>
      <w:marRight w:val="0"/>
      <w:marTop w:val="0"/>
      <w:marBottom w:val="0"/>
      <w:divBdr>
        <w:top w:val="none" w:sz="0" w:space="0" w:color="auto"/>
        <w:left w:val="none" w:sz="0" w:space="0" w:color="auto"/>
        <w:bottom w:val="none" w:sz="0" w:space="0" w:color="auto"/>
        <w:right w:val="none" w:sz="0" w:space="0" w:color="auto"/>
      </w:divBdr>
      <w:divsChild>
        <w:div w:id="524176868">
          <w:marLeft w:val="0"/>
          <w:marRight w:val="0"/>
          <w:marTop w:val="0"/>
          <w:marBottom w:val="0"/>
          <w:divBdr>
            <w:top w:val="none" w:sz="0" w:space="0" w:color="auto"/>
            <w:left w:val="none" w:sz="0" w:space="0" w:color="auto"/>
            <w:bottom w:val="none" w:sz="0" w:space="0" w:color="auto"/>
            <w:right w:val="none" w:sz="0" w:space="0" w:color="auto"/>
          </w:divBdr>
        </w:div>
        <w:div w:id="828399496">
          <w:marLeft w:val="0"/>
          <w:marRight w:val="0"/>
          <w:marTop w:val="0"/>
          <w:marBottom w:val="0"/>
          <w:divBdr>
            <w:top w:val="none" w:sz="0" w:space="0" w:color="auto"/>
            <w:left w:val="none" w:sz="0" w:space="0" w:color="auto"/>
            <w:bottom w:val="none" w:sz="0" w:space="0" w:color="auto"/>
            <w:right w:val="none" w:sz="0" w:space="0" w:color="auto"/>
          </w:divBdr>
        </w:div>
      </w:divsChild>
    </w:div>
    <w:div w:id="2080515933">
      <w:bodyDiv w:val="1"/>
      <w:marLeft w:val="0"/>
      <w:marRight w:val="0"/>
      <w:marTop w:val="0"/>
      <w:marBottom w:val="0"/>
      <w:divBdr>
        <w:top w:val="none" w:sz="0" w:space="0" w:color="auto"/>
        <w:left w:val="none" w:sz="0" w:space="0" w:color="auto"/>
        <w:bottom w:val="none" w:sz="0" w:space="0" w:color="auto"/>
        <w:right w:val="none" w:sz="0" w:space="0" w:color="auto"/>
      </w:divBdr>
    </w:div>
    <w:div w:id="2087220543">
      <w:bodyDiv w:val="1"/>
      <w:marLeft w:val="0"/>
      <w:marRight w:val="0"/>
      <w:marTop w:val="0"/>
      <w:marBottom w:val="0"/>
      <w:divBdr>
        <w:top w:val="none" w:sz="0" w:space="0" w:color="auto"/>
        <w:left w:val="none" w:sz="0" w:space="0" w:color="auto"/>
        <w:bottom w:val="none" w:sz="0" w:space="0" w:color="auto"/>
        <w:right w:val="none" w:sz="0" w:space="0" w:color="auto"/>
      </w:divBdr>
      <w:divsChild>
        <w:div w:id="257251696">
          <w:marLeft w:val="0"/>
          <w:marRight w:val="0"/>
          <w:marTop w:val="0"/>
          <w:marBottom w:val="0"/>
          <w:divBdr>
            <w:top w:val="none" w:sz="0" w:space="0" w:color="auto"/>
            <w:left w:val="none" w:sz="0" w:space="0" w:color="auto"/>
            <w:bottom w:val="none" w:sz="0" w:space="0" w:color="auto"/>
            <w:right w:val="none" w:sz="0" w:space="0" w:color="auto"/>
          </w:divBdr>
        </w:div>
        <w:div w:id="844173640">
          <w:marLeft w:val="0"/>
          <w:marRight w:val="0"/>
          <w:marTop w:val="0"/>
          <w:marBottom w:val="0"/>
          <w:divBdr>
            <w:top w:val="none" w:sz="0" w:space="0" w:color="auto"/>
            <w:left w:val="none" w:sz="0" w:space="0" w:color="auto"/>
            <w:bottom w:val="none" w:sz="0" w:space="0" w:color="auto"/>
            <w:right w:val="none" w:sz="0" w:space="0" w:color="auto"/>
          </w:divBdr>
        </w:div>
        <w:div w:id="949556798">
          <w:marLeft w:val="0"/>
          <w:marRight w:val="0"/>
          <w:marTop w:val="0"/>
          <w:marBottom w:val="0"/>
          <w:divBdr>
            <w:top w:val="none" w:sz="0" w:space="0" w:color="auto"/>
            <w:left w:val="none" w:sz="0" w:space="0" w:color="auto"/>
            <w:bottom w:val="none" w:sz="0" w:space="0" w:color="auto"/>
            <w:right w:val="none" w:sz="0" w:space="0" w:color="auto"/>
          </w:divBdr>
        </w:div>
        <w:div w:id="1404572636">
          <w:marLeft w:val="0"/>
          <w:marRight w:val="0"/>
          <w:marTop w:val="0"/>
          <w:marBottom w:val="0"/>
          <w:divBdr>
            <w:top w:val="none" w:sz="0" w:space="0" w:color="auto"/>
            <w:left w:val="none" w:sz="0" w:space="0" w:color="auto"/>
            <w:bottom w:val="none" w:sz="0" w:space="0" w:color="auto"/>
            <w:right w:val="none" w:sz="0" w:space="0" w:color="auto"/>
          </w:divBdr>
        </w:div>
        <w:div w:id="1785691508">
          <w:marLeft w:val="0"/>
          <w:marRight w:val="0"/>
          <w:marTop w:val="0"/>
          <w:marBottom w:val="0"/>
          <w:divBdr>
            <w:top w:val="none" w:sz="0" w:space="0" w:color="auto"/>
            <w:left w:val="none" w:sz="0" w:space="0" w:color="auto"/>
            <w:bottom w:val="none" w:sz="0" w:space="0" w:color="auto"/>
            <w:right w:val="none" w:sz="0" w:space="0" w:color="auto"/>
          </w:divBdr>
        </w:div>
        <w:div w:id="2035111892">
          <w:marLeft w:val="0"/>
          <w:marRight w:val="0"/>
          <w:marTop w:val="0"/>
          <w:marBottom w:val="0"/>
          <w:divBdr>
            <w:top w:val="none" w:sz="0" w:space="0" w:color="auto"/>
            <w:left w:val="none" w:sz="0" w:space="0" w:color="auto"/>
            <w:bottom w:val="none" w:sz="0" w:space="0" w:color="auto"/>
            <w:right w:val="none" w:sz="0" w:space="0" w:color="auto"/>
          </w:divBdr>
        </w:div>
        <w:div w:id="2120878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3319</TotalTime>
  <Pages>13</Pages>
  <Words>2779</Words>
  <Characters>15843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26</cp:revision>
  <dcterms:created xsi:type="dcterms:W3CDTF">2025-10-30T13:11:00Z</dcterms:created>
  <dcterms:modified xsi:type="dcterms:W3CDTF">2025-11-26T10:04:00Z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2025-11-03T14:17:55Z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8732795d-9cbb-4793-9a79-2853807e4f14</vt:lpwstr>
  </property>
  <property fmtid="{D5CDD505-2E9C-101B-9397-08002B2CF9AE}" pid="8" name="MSIP_Label_024ffcea-f25b-491e-9dc9-834516f3550e_ContentBits">
    <vt:lpwstr>1</vt:lpwstr>
  </property>
  <property fmtid="{D5CDD505-2E9C-101B-9397-08002B2CF9AE}" pid="9" name="MSIP_Label_024ffcea-f25b-491e-9dc9-834516f3550e_Tag">
    <vt:lpwstr>10, 3, 0, 1</vt:lpwstr>
  </property>
</Properties>
</file>