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822D9D" w14:textId="77777777" w:rsidR="006F0BAF" w:rsidRDefault="006F0BAF" w:rsidP="006F0BAF">
      <w:pPr>
        <w:autoSpaceDE w:val="0"/>
        <w:autoSpaceDN w:val="0"/>
        <w:adjustRightInd w:val="0"/>
        <w:spacing w:after="280" w:line="360" w:lineRule="auto"/>
        <w:jc w:val="center"/>
      </w:pPr>
      <w:r>
        <w:fldChar w:fldCharType="begin"/>
      </w:r>
      <w:r>
        <w:instrText xml:space="preserve"> INCLUDEPICTURE "/Users/omkar.j.shinde/Library/Group Containers/UBF8T346G9.ms/WebArchiveCopyPasteTempFiles/com.microsoft.Word/D50B00C7-6D28-4675-BBCC5435147EF6A2_carouselimage.png" \* MERGEFORMATINET </w:instrText>
      </w:r>
      <w:r>
        <w:fldChar w:fldCharType="separate"/>
      </w:r>
      <w:r>
        <w:rPr>
          <w:noProof/>
        </w:rPr>
        <w:drawing>
          <wp:inline distT="0" distB="0" distL="0" distR="0" wp14:anchorId="006D1645" wp14:editId="09185127">
            <wp:extent cx="3051313" cy="1275155"/>
            <wp:effectExtent l="0" t="0" r="0" b="0"/>
            <wp:docPr id="1665065672" name="Picture 1"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for University of Wales Trinity Saint David featuring a yellow and black shiel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94503" cy="1293204"/>
                    </a:xfrm>
                    <a:prstGeom prst="rect">
                      <a:avLst/>
                    </a:prstGeom>
                    <a:noFill/>
                    <a:ln>
                      <a:noFill/>
                    </a:ln>
                  </pic:spPr>
                </pic:pic>
              </a:graphicData>
            </a:graphic>
          </wp:inline>
        </w:drawing>
      </w:r>
      <w:r>
        <w:fldChar w:fldCharType="end"/>
      </w:r>
    </w:p>
    <w:p w14:paraId="3CD5B792" w14:textId="352240D1"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Programme: Master of Business Administration</w:t>
      </w:r>
    </w:p>
    <w:p w14:paraId="47439E37" w14:textId="7DD244DF"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Module: Human Capital Management</w:t>
      </w:r>
    </w:p>
    <w:p w14:paraId="0F3E654C" w14:textId="6D4AC717"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Assignment Tit</w:t>
      </w:r>
      <w:r w:rsidR="00D777AA" w:rsidRPr="00D777AA">
        <w:rPr>
          <w:rFonts w:ascii="Arial" w:hAnsi="Arial" w:cs="Arial"/>
          <w:b/>
          <w:bCs/>
          <w:sz w:val="28"/>
          <w:szCs w:val="28"/>
        </w:rPr>
        <w:t>le</w:t>
      </w:r>
      <w:r w:rsidRPr="00D777AA">
        <w:rPr>
          <w:rFonts w:ascii="Arial" w:hAnsi="Arial" w:cs="Arial"/>
          <w:b/>
          <w:bCs/>
          <w:sz w:val="28"/>
          <w:szCs w:val="28"/>
        </w:rPr>
        <w:t>: Integrated Human Capital Blueprint</w:t>
      </w:r>
    </w:p>
    <w:p w14:paraId="6BABAFEF" w14:textId="77777777"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p>
    <w:p w14:paraId="7993CB7F" w14:textId="67FE7322"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Student Name: Omkar Jalindar Shinde</w:t>
      </w:r>
    </w:p>
    <w:p w14:paraId="2C3ED4C1" w14:textId="5EC05F46"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Student ID: 2526513</w:t>
      </w:r>
    </w:p>
    <w:p w14:paraId="7DF3B9C2" w14:textId="19F9F4F9"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Group: 3</w:t>
      </w:r>
    </w:p>
    <w:p w14:paraId="6385A9BE" w14:textId="4D96C7E6" w:rsidR="006F0BAF" w:rsidRPr="00D777AA" w:rsidRDefault="006F0BAF"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L</w:t>
      </w:r>
      <w:r w:rsidR="0068541C" w:rsidRPr="00D777AA">
        <w:rPr>
          <w:rFonts w:ascii="Arial" w:hAnsi="Arial" w:cs="Arial"/>
          <w:b/>
          <w:bCs/>
          <w:sz w:val="28"/>
          <w:szCs w:val="28"/>
        </w:rPr>
        <w:t>ecturer: Dr. Nerys Dosseh</w:t>
      </w:r>
    </w:p>
    <w:p w14:paraId="353E1045" w14:textId="58106DDE" w:rsidR="0068541C" w:rsidRPr="00D777AA" w:rsidRDefault="0068541C" w:rsidP="006F0BAF">
      <w:pPr>
        <w:autoSpaceDE w:val="0"/>
        <w:autoSpaceDN w:val="0"/>
        <w:adjustRightInd w:val="0"/>
        <w:spacing w:after="280" w:line="360" w:lineRule="auto"/>
        <w:jc w:val="center"/>
        <w:rPr>
          <w:rFonts w:ascii="Arial" w:hAnsi="Arial" w:cs="Arial"/>
          <w:b/>
          <w:bCs/>
          <w:sz w:val="28"/>
          <w:szCs w:val="28"/>
        </w:rPr>
      </w:pPr>
      <w:r w:rsidRPr="00D777AA">
        <w:rPr>
          <w:rFonts w:ascii="Arial" w:hAnsi="Arial" w:cs="Arial"/>
          <w:b/>
          <w:bCs/>
          <w:sz w:val="28"/>
          <w:szCs w:val="28"/>
        </w:rPr>
        <w:t xml:space="preserve">Word Count: </w:t>
      </w:r>
      <w:r w:rsidR="00D777AA">
        <w:rPr>
          <w:rFonts w:ascii="Arial" w:hAnsi="Arial" w:cs="Arial"/>
          <w:b/>
          <w:bCs/>
          <w:sz w:val="28"/>
          <w:szCs w:val="28"/>
        </w:rPr>
        <w:t>2691</w:t>
      </w:r>
    </w:p>
    <w:p w14:paraId="0F599D61" w14:textId="44E5501A" w:rsidR="000753D0" w:rsidRDefault="000753D0" w:rsidP="006F0BAF">
      <w:pPr>
        <w:autoSpaceDE w:val="0"/>
        <w:autoSpaceDN w:val="0"/>
        <w:adjustRightInd w:val="0"/>
        <w:spacing w:after="280" w:line="360" w:lineRule="auto"/>
        <w:rPr>
          <w:rFonts w:ascii="Arial" w:hAnsi="Arial" w:cs="Arial"/>
          <w:b/>
          <w:bCs/>
          <w:color w:val="000000"/>
          <w:kern w:val="0"/>
        </w:rPr>
      </w:pPr>
      <w:r w:rsidRPr="006A2029">
        <w:rPr>
          <w:rFonts w:ascii="Arial" w:hAnsi="Arial" w:cs="Arial"/>
          <w:b/>
          <w:bCs/>
          <w:color w:val="000000"/>
          <w:kern w:val="0"/>
          <w:sz w:val="28"/>
          <w:szCs w:val="28"/>
        </w:rPr>
        <w:br w:type="page"/>
      </w:r>
    </w:p>
    <w:sdt>
      <w:sdtPr>
        <w:rPr>
          <w:rFonts w:asciiTheme="minorHAnsi" w:eastAsiaTheme="minorHAnsi" w:hAnsiTheme="minorHAnsi" w:cstheme="minorBidi"/>
          <w:b w:val="0"/>
          <w:bCs w:val="0"/>
          <w:color w:val="auto"/>
          <w:kern w:val="2"/>
          <w:sz w:val="24"/>
          <w:szCs w:val="24"/>
          <w:lang w:val="en-GB"/>
          <w14:ligatures w14:val="standardContextual"/>
        </w:rPr>
        <w:id w:val="1966994702"/>
        <w:docPartObj>
          <w:docPartGallery w:val="Table of Contents"/>
          <w:docPartUnique/>
        </w:docPartObj>
      </w:sdtPr>
      <w:sdtEndPr>
        <w:rPr>
          <w:noProof/>
        </w:rPr>
      </w:sdtEndPr>
      <w:sdtContent>
        <w:p w14:paraId="58CFF3FD" w14:textId="7D943AC0" w:rsidR="00714563" w:rsidRPr="00A66AC6" w:rsidRDefault="00714563">
          <w:pPr>
            <w:pStyle w:val="TOCHeading"/>
            <w:rPr>
              <w:color w:val="000000" w:themeColor="text1"/>
            </w:rPr>
          </w:pPr>
          <w:r w:rsidRPr="00A66AC6">
            <w:rPr>
              <w:color w:val="000000" w:themeColor="text1"/>
            </w:rPr>
            <w:t>Table of Contents</w:t>
          </w:r>
        </w:p>
        <w:p w14:paraId="0F1078B0" w14:textId="587CBB96" w:rsidR="006A2029" w:rsidRDefault="00714563">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4748630" w:history="1">
            <w:r w:rsidR="006A2029" w:rsidRPr="00BE3FFF">
              <w:rPr>
                <w:rStyle w:val="Hyperlink"/>
                <w:noProof/>
              </w:rPr>
              <w:t>Executive Summary</w:t>
            </w:r>
            <w:r w:rsidR="006A2029">
              <w:rPr>
                <w:noProof/>
                <w:webHidden/>
              </w:rPr>
              <w:tab/>
            </w:r>
            <w:r w:rsidR="006A2029">
              <w:rPr>
                <w:noProof/>
                <w:webHidden/>
              </w:rPr>
              <w:fldChar w:fldCharType="begin"/>
            </w:r>
            <w:r w:rsidR="006A2029">
              <w:rPr>
                <w:noProof/>
                <w:webHidden/>
              </w:rPr>
              <w:instrText xml:space="preserve"> PAGEREF _Toc224748630 \h </w:instrText>
            </w:r>
            <w:r w:rsidR="006A2029">
              <w:rPr>
                <w:noProof/>
                <w:webHidden/>
              </w:rPr>
            </w:r>
            <w:r w:rsidR="006A2029">
              <w:rPr>
                <w:noProof/>
                <w:webHidden/>
              </w:rPr>
              <w:fldChar w:fldCharType="separate"/>
            </w:r>
            <w:r w:rsidR="006A2029">
              <w:rPr>
                <w:noProof/>
                <w:webHidden/>
              </w:rPr>
              <w:t>3</w:t>
            </w:r>
            <w:r w:rsidR="006A2029">
              <w:rPr>
                <w:noProof/>
                <w:webHidden/>
              </w:rPr>
              <w:fldChar w:fldCharType="end"/>
            </w:r>
          </w:hyperlink>
        </w:p>
        <w:p w14:paraId="05F2A1FA" w14:textId="4A3F873B" w:rsidR="006A2029" w:rsidRDefault="006A2029">
          <w:pPr>
            <w:pStyle w:val="TOC1"/>
            <w:tabs>
              <w:tab w:val="right" w:leader="dot" w:pos="9016"/>
            </w:tabs>
            <w:rPr>
              <w:rFonts w:eastAsiaTheme="minorEastAsia"/>
              <w:b w:val="0"/>
              <w:bCs w:val="0"/>
              <w:i w:val="0"/>
              <w:iCs w:val="0"/>
              <w:noProof/>
              <w:lang w:eastAsia="en-GB"/>
            </w:rPr>
          </w:pPr>
          <w:hyperlink w:anchor="_Toc224748631" w:history="1">
            <w:r w:rsidRPr="00BE3FFF">
              <w:rPr>
                <w:rStyle w:val="Hyperlink"/>
                <w:rFonts w:ascii="Arial" w:hAnsi="Arial" w:cs="Arial"/>
                <w:noProof/>
              </w:rPr>
              <w:t>1. Building a Culture of innovation &amp; Future Work Practices.</w:t>
            </w:r>
            <w:r>
              <w:rPr>
                <w:noProof/>
                <w:webHidden/>
              </w:rPr>
              <w:tab/>
            </w:r>
            <w:r>
              <w:rPr>
                <w:noProof/>
                <w:webHidden/>
              </w:rPr>
              <w:fldChar w:fldCharType="begin"/>
            </w:r>
            <w:r>
              <w:rPr>
                <w:noProof/>
                <w:webHidden/>
              </w:rPr>
              <w:instrText xml:space="preserve"> PAGEREF _Toc224748631 \h </w:instrText>
            </w:r>
            <w:r>
              <w:rPr>
                <w:noProof/>
                <w:webHidden/>
              </w:rPr>
            </w:r>
            <w:r>
              <w:rPr>
                <w:noProof/>
                <w:webHidden/>
              </w:rPr>
              <w:fldChar w:fldCharType="separate"/>
            </w:r>
            <w:r>
              <w:rPr>
                <w:noProof/>
                <w:webHidden/>
              </w:rPr>
              <w:t>4</w:t>
            </w:r>
            <w:r>
              <w:rPr>
                <w:noProof/>
                <w:webHidden/>
              </w:rPr>
              <w:fldChar w:fldCharType="end"/>
            </w:r>
          </w:hyperlink>
        </w:p>
        <w:p w14:paraId="483CA379" w14:textId="1800E1A1" w:rsidR="006A2029" w:rsidRDefault="006A2029">
          <w:pPr>
            <w:pStyle w:val="TOC1"/>
            <w:tabs>
              <w:tab w:val="right" w:leader="dot" w:pos="9016"/>
            </w:tabs>
            <w:rPr>
              <w:rFonts w:eastAsiaTheme="minorEastAsia"/>
              <w:b w:val="0"/>
              <w:bCs w:val="0"/>
              <w:i w:val="0"/>
              <w:iCs w:val="0"/>
              <w:noProof/>
              <w:lang w:eastAsia="en-GB"/>
            </w:rPr>
          </w:pPr>
          <w:hyperlink w:anchor="_Toc224748632" w:history="1">
            <w:r w:rsidRPr="00BE3FFF">
              <w:rPr>
                <w:rStyle w:val="Hyperlink"/>
                <w:rFonts w:ascii="Arial" w:hAnsi="Arial" w:cs="Arial"/>
                <w:noProof/>
              </w:rPr>
              <w:t>1.1. Current Culture and Work Practices in Technology Companies</w:t>
            </w:r>
            <w:r>
              <w:rPr>
                <w:noProof/>
                <w:webHidden/>
              </w:rPr>
              <w:tab/>
            </w:r>
            <w:r>
              <w:rPr>
                <w:noProof/>
                <w:webHidden/>
              </w:rPr>
              <w:fldChar w:fldCharType="begin"/>
            </w:r>
            <w:r>
              <w:rPr>
                <w:noProof/>
                <w:webHidden/>
              </w:rPr>
              <w:instrText xml:space="preserve"> PAGEREF _Toc224748632 \h </w:instrText>
            </w:r>
            <w:r>
              <w:rPr>
                <w:noProof/>
                <w:webHidden/>
              </w:rPr>
            </w:r>
            <w:r>
              <w:rPr>
                <w:noProof/>
                <w:webHidden/>
              </w:rPr>
              <w:fldChar w:fldCharType="separate"/>
            </w:r>
            <w:r>
              <w:rPr>
                <w:noProof/>
                <w:webHidden/>
              </w:rPr>
              <w:t>4</w:t>
            </w:r>
            <w:r>
              <w:rPr>
                <w:noProof/>
                <w:webHidden/>
              </w:rPr>
              <w:fldChar w:fldCharType="end"/>
            </w:r>
          </w:hyperlink>
        </w:p>
        <w:p w14:paraId="595846E0" w14:textId="4BB267EA" w:rsidR="006A2029" w:rsidRDefault="006A2029">
          <w:pPr>
            <w:pStyle w:val="TOC1"/>
            <w:tabs>
              <w:tab w:val="right" w:leader="dot" w:pos="9016"/>
            </w:tabs>
            <w:rPr>
              <w:rFonts w:eastAsiaTheme="minorEastAsia"/>
              <w:b w:val="0"/>
              <w:bCs w:val="0"/>
              <w:i w:val="0"/>
              <w:iCs w:val="0"/>
              <w:noProof/>
              <w:lang w:eastAsia="en-GB"/>
            </w:rPr>
          </w:pPr>
          <w:hyperlink w:anchor="_Toc224748633" w:history="1">
            <w:r w:rsidRPr="00BE3FFF">
              <w:rPr>
                <w:rStyle w:val="Hyperlink"/>
                <w:rFonts w:ascii="Arial" w:hAnsi="Arial" w:cs="Arial"/>
                <w:noProof/>
              </w:rPr>
              <w:t>1.2 Cultural and Structural Initiatives to Promote Innovation</w:t>
            </w:r>
            <w:r>
              <w:rPr>
                <w:noProof/>
                <w:webHidden/>
              </w:rPr>
              <w:tab/>
            </w:r>
            <w:r>
              <w:rPr>
                <w:noProof/>
                <w:webHidden/>
              </w:rPr>
              <w:fldChar w:fldCharType="begin"/>
            </w:r>
            <w:r>
              <w:rPr>
                <w:noProof/>
                <w:webHidden/>
              </w:rPr>
              <w:instrText xml:space="preserve"> PAGEREF _Toc224748633 \h </w:instrText>
            </w:r>
            <w:r>
              <w:rPr>
                <w:noProof/>
                <w:webHidden/>
              </w:rPr>
            </w:r>
            <w:r>
              <w:rPr>
                <w:noProof/>
                <w:webHidden/>
              </w:rPr>
              <w:fldChar w:fldCharType="separate"/>
            </w:r>
            <w:r>
              <w:rPr>
                <w:noProof/>
                <w:webHidden/>
              </w:rPr>
              <w:t>5</w:t>
            </w:r>
            <w:r>
              <w:rPr>
                <w:noProof/>
                <w:webHidden/>
              </w:rPr>
              <w:fldChar w:fldCharType="end"/>
            </w:r>
          </w:hyperlink>
        </w:p>
        <w:p w14:paraId="2AA3EB20" w14:textId="183B22D1" w:rsidR="006A2029" w:rsidRDefault="006A2029">
          <w:pPr>
            <w:pStyle w:val="TOC1"/>
            <w:tabs>
              <w:tab w:val="right" w:leader="dot" w:pos="9016"/>
            </w:tabs>
            <w:rPr>
              <w:rFonts w:eastAsiaTheme="minorEastAsia"/>
              <w:b w:val="0"/>
              <w:bCs w:val="0"/>
              <w:i w:val="0"/>
              <w:iCs w:val="0"/>
              <w:noProof/>
              <w:lang w:eastAsia="en-GB"/>
            </w:rPr>
          </w:pPr>
          <w:hyperlink w:anchor="_Toc224748634" w:history="1">
            <w:r w:rsidRPr="00BE3FFF">
              <w:rPr>
                <w:rStyle w:val="Hyperlink"/>
                <w:rFonts w:ascii="Arial" w:hAnsi="Arial" w:cs="Arial"/>
                <w:noProof/>
              </w:rPr>
              <w:t>1.3 Future of Work Model: Hybrid Work Strategy</w:t>
            </w:r>
            <w:r>
              <w:rPr>
                <w:noProof/>
                <w:webHidden/>
              </w:rPr>
              <w:tab/>
            </w:r>
            <w:r>
              <w:rPr>
                <w:noProof/>
                <w:webHidden/>
              </w:rPr>
              <w:fldChar w:fldCharType="begin"/>
            </w:r>
            <w:r>
              <w:rPr>
                <w:noProof/>
                <w:webHidden/>
              </w:rPr>
              <w:instrText xml:space="preserve"> PAGEREF _Toc224748634 \h </w:instrText>
            </w:r>
            <w:r>
              <w:rPr>
                <w:noProof/>
                <w:webHidden/>
              </w:rPr>
            </w:r>
            <w:r>
              <w:rPr>
                <w:noProof/>
                <w:webHidden/>
              </w:rPr>
              <w:fldChar w:fldCharType="separate"/>
            </w:r>
            <w:r>
              <w:rPr>
                <w:noProof/>
                <w:webHidden/>
              </w:rPr>
              <w:t>6</w:t>
            </w:r>
            <w:r>
              <w:rPr>
                <w:noProof/>
                <w:webHidden/>
              </w:rPr>
              <w:fldChar w:fldCharType="end"/>
            </w:r>
          </w:hyperlink>
        </w:p>
        <w:p w14:paraId="6D7FE5BE" w14:textId="0E3A9149" w:rsidR="006A2029" w:rsidRDefault="006A2029">
          <w:pPr>
            <w:pStyle w:val="TOC1"/>
            <w:tabs>
              <w:tab w:val="right" w:leader="dot" w:pos="9016"/>
            </w:tabs>
            <w:rPr>
              <w:rFonts w:eastAsiaTheme="minorEastAsia"/>
              <w:b w:val="0"/>
              <w:bCs w:val="0"/>
              <w:i w:val="0"/>
              <w:iCs w:val="0"/>
              <w:noProof/>
              <w:lang w:eastAsia="en-GB"/>
            </w:rPr>
          </w:pPr>
          <w:hyperlink w:anchor="_Toc224748635" w:history="1">
            <w:r w:rsidRPr="00BE3FFF">
              <w:rPr>
                <w:rStyle w:val="Hyperlink"/>
                <w:rFonts w:ascii="Arial" w:hAnsi="Arial" w:cs="Arial"/>
                <w:noProof/>
              </w:rPr>
              <w:t>1.4 Motivating Employees and Enhancing Organisational Performance</w:t>
            </w:r>
            <w:r>
              <w:rPr>
                <w:noProof/>
                <w:webHidden/>
              </w:rPr>
              <w:tab/>
            </w:r>
            <w:r>
              <w:rPr>
                <w:noProof/>
                <w:webHidden/>
              </w:rPr>
              <w:fldChar w:fldCharType="begin"/>
            </w:r>
            <w:r>
              <w:rPr>
                <w:noProof/>
                <w:webHidden/>
              </w:rPr>
              <w:instrText xml:space="preserve"> PAGEREF _Toc224748635 \h </w:instrText>
            </w:r>
            <w:r>
              <w:rPr>
                <w:noProof/>
                <w:webHidden/>
              </w:rPr>
            </w:r>
            <w:r>
              <w:rPr>
                <w:noProof/>
                <w:webHidden/>
              </w:rPr>
              <w:fldChar w:fldCharType="separate"/>
            </w:r>
            <w:r>
              <w:rPr>
                <w:noProof/>
                <w:webHidden/>
              </w:rPr>
              <w:t>8</w:t>
            </w:r>
            <w:r>
              <w:rPr>
                <w:noProof/>
                <w:webHidden/>
              </w:rPr>
              <w:fldChar w:fldCharType="end"/>
            </w:r>
          </w:hyperlink>
        </w:p>
        <w:p w14:paraId="5E9D8FED" w14:textId="0CB39BEF" w:rsidR="006A2029" w:rsidRDefault="006A2029">
          <w:pPr>
            <w:pStyle w:val="TOC1"/>
            <w:tabs>
              <w:tab w:val="right" w:leader="dot" w:pos="9016"/>
            </w:tabs>
            <w:rPr>
              <w:rFonts w:eastAsiaTheme="minorEastAsia"/>
              <w:b w:val="0"/>
              <w:bCs w:val="0"/>
              <w:i w:val="0"/>
              <w:iCs w:val="0"/>
              <w:noProof/>
              <w:lang w:eastAsia="en-GB"/>
            </w:rPr>
          </w:pPr>
          <w:hyperlink w:anchor="_Toc224748636" w:history="1">
            <w:r w:rsidRPr="00BE3FFF">
              <w:rPr>
                <w:rStyle w:val="Hyperlink"/>
                <w:rFonts w:ascii="Arial" w:hAnsi="Arial" w:cs="Arial"/>
                <w:noProof/>
              </w:rPr>
              <w:t>2. Reflection</w:t>
            </w:r>
            <w:r>
              <w:rPr>
                <w:noProof/>
                <w:webHidden/>
              </w:rPr>
              <w:tab/>
            </w:r>
            <w:r>
              <w:rPr>
                <w:noProof/>
                <w:webHidden/>
              </w:rPr>
              <w:fldChar w:fldCharType="begin"/>
            </w:r>
            <w:r>
              <w:rPr>
                <w:noProof/>
                <w:webHidden/>
              </w:rPr>
              <w:instrText xml:space="preserve"> PAGEREF _Toc224748636 \h </w:instrText>
            </w:r>
            <w:r>
              <w:rPr>
                <w:noProof/>
                <w:webHidden/>
              </w:rPr>
            </w:r>
            <w:r>
              <w:rPr>
                <w:noProof/>
                <w:webHidden/>
              </w:rPr>
              <w:fldChar w:fldCharType="separate"/>
            </w:r>
            <w:r>
              <w:rPr>
                <w:noProof/>
                <w:webHidden/>
              </w:rPr>
              <w:t>9</w:t>
            </w:r>
            <w:r>
              <w:rPr>
                <w:noProof/>
                <w:webHidden/>
              </w:rPr>
              <w:fldChar w:fldCharType="end"/>
            </w:r>
          </w:hyperlink>
        </w:p>
        <w:p w14:paraId="5DA75222" w14:textId="66BE42E7" w:rsidR="006A2029" w:rsidRDefault="006A2029">
          <w:pPr>
            <w:pStyle w:val="TOC1"/>
            <w:tabs>
              <w:tab w:val="right" w:leader="dot" w:pos="9016"/>
            </w:tabs>
            <w:rPr>
              <w:rFonts w:eastAsiaTheme="minorEastAsia"/>
              <w:b w:val="0"/>
              <w:bCs w:val="0"/>
              <w:i w:val="0"/>
              <w:iCs w:val="0"/>
              <w:noProof/>
              <w:lang w:eastAsia="en-GB"/>
            </w:rPr>
          </w:pPr>
          <w:hyperlink w:anchor="_Toc224748637" w:history="1">
            <w:r w:rsidRPr="00BE3FFF">
              <w:rPr>
                <w:rStyle w:val="Hyperlink"/>
                <w:rFonts w:ascii="Arial" w:hAnsi="Arial" w:cs="Arial"/>
                <w:noProof/>
              </w:rPr>
              <w:t>2.1 Reflection on Learning and Professional Development</w:t>
            </w:r>
            <w:r>
              <w:rPr>
                <w:noProof/>
                <w:webHidden/>
              </w:rPr>
              <w:tab/>
            </w:r>
            <w:r>
              <w:rPr>
                <w:noProof/>
                <w:webHidden/>
              </w:rPr>
              <w:fldChar w:fldCharType="begin"/>
            </w:r>
            <w:r>
              <w:rPr>
                <w:noProof/>
                <w:webHidden/>
              </w:rPr>
              <w:instrText xml:space="preserve"> PAGEREF _Toc224748637 \h </w:instrText>
            </w:r>
            <w:r>
              <w:rPr>
                <w:noProof/>
                <w:webHidden/>
              </w:rPr>
            </w:r>
            <w:r>
              <w:rPr>
                <w:noProof/>
                <w:webHidden/>
              </w:rPr>
              <w:fldChar w:fldCharType="separate"/>
            </w:r>
            <w:r>
              <w:rPr>
                <w:noProof/>
                <w:webHidden/>
              </w:rPr>
              <w:t>9</w:t>
            </w:r>
            <w:r>
              <w:rPr>
                <w:noProof/>
                <w:webHidden/>
              </w:rPr>
              <w:fldChar w:fldCharType="end"/>
            </w:r>
          </w:hyperlink>
        </w:p>
        <w:p w14:paraId="7706D6C9" w14:textId="6858E3B2" w:rsidR="006A2029" w:rsidRDefault="006A2029">
          <w:pPr>
            <w:pStyle w:val="TOC1"/>
            <w:tabs>
              <w:tab w:val="right" w:leader="dot" w:pos="9016"/>
            </w:tabs>
            <w:rPr>
              <w:rFonts w:eastAsiaTheme="minorEastAsia"/>
              <w:b w:val="0"/>
              <w:bCs w:val="0"/>
              <w:i w:val="0"/>
              <w:iCs w:val="0"/>
              <w:noProof/>
              <w:lang w:eastAsia="en-GB"/>
            </w:rPr>
          </w:pPr>
          <w:hyperlink w:anchor="_Toc224748638" w:history="1">
            <w:r w:rsidRPr="00BE3FFF">
              <w:rPr>
                <w:rStyle w:val="Hyperlink"/>
                <w:rFonts w:ascii="Arial" w:hAnsi="Arial" w:cs="Arial"/>
                <w:noProof/>
              </w:rPr>
              <w:t>2.2 How to remain relevant in the era of AI</w:t>
            </w:r>
            <w:r>
              <w:rPr>
                <w:noProof/>
                <w:webHidden/>
              </w:rPr>
              <w:tab/>
            </w:r>
            <w:r>
              <w:rPr>
                <w:noProof/>
                <w:webHidden/>
              </w:rPr>
              <w:fldChar w:fldCharType="begin"/>
            </w:r>
            <w:r>
              <w:rPr>
                <w:noProof/>
                <w:webHidden/>
              </w:rPr>
              <w:instrText xml:space="preserve"> PAGEREF _Toc224748638 \h </w:instrText>
            </w:r>
            <w:r>
              <w:rPr>
                <w:noProof/>
                <w:webHidden/>
              </w:rPr>
            </w:r>
            <w:r>
              <w:rPr>
                <w:noProof/>
                <w:webHidden/>
              </w:rPr>
              <w:fldChar w:fldCharType="separate"/>
            </w:r>
            <w:r>
              <w:rPr>
                <w:noProof/>
                <w:webHidden/>
              </w:rPr>
              <w:t>12</w:t>
            </w:r>
            <w:r>
              <w:rPr>
                <w:noProof/>
                <w:webHidden/>
              </w:rPr>
              <w:fldChar w:fldCharType="end"/>
            </w:r>
          </w:hyperlink>
        </w:p>
        <w:p w14:paraId="5C6AE78F" w14:textId="4572997A" w:rsidR="006A2029" w:rsidRDefault="006A2029">
          <w:pPr>
            <w:pStyle w:val="TOC1"/>
            <w:tabs>
              <w:tab w:val="right" w:leader="dot" w:pos="9016"/>
            </w:tabs>
            <w:rPr>
              <w:rFonts w:eastAsiaTheme="minorEastAsia"/>
              <w:b w:val="0"/>
              <w:bCs w:val="0"/>
              <w:i w:val="0"/>
              <w:iCs w:val="0"/>
              <w:noProof/>
              <w:lang w:eastAsia="en-GB"/>
            </w:rPr>
          </w:pPr>
          <w:hyperlink w:anchor="_Toc224748639" w:history="1">
            <w:r w:rsidRPr="00BE3FFF">
              <w:rPr>
                <w:rStyle w:val="Hyperlink"/>
                <w:rFonts w:ascii="Arial" w:hAnsi="Arial" w:cs="Arial"/>
                <w:noProof/>
              </w:rPr>
              <w:t>3 References (Harvard Style)</w:t>
            </w:r>
            <w:r>
              <w:rPr>
                <w:noProof/>
                <w:webHidden/>
              </w:rPr>
              <w:tab/>
            </w:r>
            <w:r>
              <w:rPr>
                <w:noProof/>
                <w:webHidden/>
              </w:rPr>
              <w:fldChar w:fldCharType="begin"/>
            </w:r>
            <w:r>
              <w:rPr>
                <w:noProof/>
                <w:webHidden/>
              </w:rPr>
              <w:instrText xml:space="preserve"> PAGEREF _Toc224748639 \h </w:instrText>
            </w:r>
            <w:r>
              <w:rPr>
                <w:noProof/>
                <w:webHidden/>
              </w:rPr>
            </w:r>
            <w:r>
              <w:rPr>
                <w:noProof/>
                <w:webHidden/>
              </w:rPr>
              <w:fldChar w:fldCharType="separate"/>
            </w:r>
            <w:r>
              <w:rPr>
                <w:noProof/>
                <w:webHidden/>
              </w:rPr>
              <w:t>13</w:t>
            </w:r>
            <w:r>
              <w:rPr>
                <w:noProof/>
                <w:webHidden/>
              </w:rPr>
              <w:fldChar w:fldCharType="end"/>
            </w:r>
          </w:hyperlink>
        </w:p>
        <w:p w14:paraId="3CD00D86" w14:textId="0C42539C" w:rsidR="00714563" w:rsidRDefault="00714563">
          <w:r>
            <w:rPr>
              <w:b/>
              <w:bCs/>
              <w:noProof/>
            </w:rPr>
            <w:fldChar w:fldCharType="end"/>
          </w:r>
        </w:p>
      </w:sdtContent>
    </w:sdt>
    <w:p w14:paraId="0F7DDEC9" w14:textId="58030AF6" w:rsidR="000753D0" w:rsidRDefault="000753D0" w:rsidP="00FB5CA5">
      <w:pPr>
        <w:autoSpaceDE w:val="0"/>
        <w:autoSpaceDN w:val="0"/>
        <w:adjustRightInd w:val="0"/>
        <w:spacing w:after="280" w:line="360" w:lineRule="auto"/>
        <w:jc w:val="both"/>
        <w:rPr>
          <w:rFonts w:ascii="Arial" w:hAnsi="Arial" w:cs="Arial"/>
          <w:b/>
          <w:bCs/>
          <w:color w:val="000000"/>
          <w:kern w:val="0"/>
        </w:rPr>
      </w:pPr>
    </w:p>
    <w:p w14:paraId="14B011CD" w14:textId="77777777" w:rsidR="000753D0" w:rsidRDefault="000753D0" w:rsidP="006D2C10">
      <w:pPr>
        <w:jc w:val="both"/>
        <w:rPr>
          <w:rFonts w:ascii="Arial" w:hAnsi="Arial" w:cs="Arial"/>
          <w:b/>
          <w:bCs/>
          <w:color w:val="000000"/>
          <w:kern w:val="0"/>
        </w:rPr>
      </w:pPr>
      <w:r>
        <w:rPr>
          <w:rFonts w:ascii="Arial" w:hAnsi="Arial" w:cs="Arial"/>
          <w:b/>
          <w:bCs/>
          <w:color w:val="000000"/>
          <w:kern w:val="0"/>
        </w:rPr>
        <w:br w:type="page"/>
      </w:r>
    </w:p>
    <w:p w14:paraId="4C92EE6F" w14:textId="537DC558" w:rsidR="006A2029" w:rsidRPr="006A2029" w:rsidRDefault="006A2029" w:rsidP="006A2029">
      <w:pPr>
        <w:pStyle w:val="Heading1"/>
        <w:rPr>
          <w:b/>
          <w:bCs/>
          <w:color w:val="000000" w:themeColor="text1"/>
          <w:sz w:val="24"/>
          <w:szCs w:val="24"/>
        </w:rPr>
      </w:pPr>
      <w:bookmarkStart w:id="0" w:name="_Toc224748630"/>
      <w:r w:rsidRPr="006A2029">
        <w:rPr>
          <w:b/>
          <w:bCs/>
          <w:color w:val="000000" w:themeColor="text1"/>
          <w:sz w:val="24"/>
          <w:szCs w:val="24"/>
        </w:rPr>
        <w:lastRenderedPageBreak/>
        <w:t>Executive Summary</w:t>
      </w:r>
      <w:bookmarkEnd w:id="0"/>
    </w:p>
    <w:p w14:paraId="3BD1EAD2" w14:textId="77777777" w:rsidR="006A2029" w:rsidRPr="00411F7C" w:rsidRDefault="006A2029" w:rsidP="006A2029">
      <w:pPr>
        <w:spacing w:line="360" w:lineRule="auto"/>
        <w:jc w:val="both"/>
        <w:rPr>
          <w:rFonts w:ascii="Arial" w:hAnsi="Arial" w:cs="Arial"/>
          <w:color w:val="0D0D0D" w:themeColor="text1" w:themeTint="F2"/>
        </w:rPr>
      </w:pPr>
      <w:r w:rsidRPr="00411F7C">
        <w:rPr>
          <w:rFonts w:ascii="Arial" w:hAnsi="Arial" w:cs="Arial"/>
          <w:color w:val="0D0D0D" w:themeColor="text1" w:themeTint="F2"/>
        </w:rPr>
        <w:t>Aether Innovations is a technology firm with about 300 employees which is rapidly expanding. Although the organization has been successful early, it is now facing a flat growth in revenues, a rising turnover rate of its workforce, and a drop in customer satisfaction. These problems indicate that the management practices in the company are not aligned with the strategic objectives of the company.</w:t>
      </w:r>
    </w:p>
    <w:p w14:paraId="7F2A539A" w14:textId="77777777" w:rsidR="006A2029" w:rsidRPr="00411F7C" w:rsidRDefault="006A2029" w:rsidP="006A2029">
      <w:pPr>
        <w:spacing w:line="360" w:lineRule="auto"/>
        <w:jc w:val="both"/>
        <w:rPr>
          <w:rFonts w:ascii="Arial" w:hAnsi="Arial" w:cs="Arial"/>
          <w:color w:val="0D0D0D" w:themeColor="text1" w:themeTint="F2"/>
        </w:rPr>
      </w:pPr>
      <w:r w:rsidRPr="00411F7C">
        <w:rPr>
          <w:rFonts w:ascii="Arial" w:hAnsi="Arial" w:cs="Arial"/>
          <w:color w:val="0D0D0D" w:themeColor="text1" w:themeTint="F2"/>
        </w:rPr>
        <w:t>The Human Resource Management (HRM) is very important in the generation of competitive advantage because it helps in alignment of people, processes, and organizational goals. Good HR systems have the potential to enhance the involvement of employees, their innovation ability, and general organizational output.</w:t>
      </w:r>
    </w:p>
    <w:p w14:paraId="15D62891" w14:textId="77777777" w:rsidR="006A2029" w:rsidRPr="00411F7C" w:rsidRDefault="006A2029" w:rsidP="006A2029">
      <w:pPr>
        <w:spacing w:line="360" w:lineRule="auto"/>
        <w:jc w:val="both"/>
        <w:rPr>
          <w:rFonts w:ascii="Arial" w:hAnsi="Arial" w:cs="Arial"/>
          <w:color w:val="0D0D0D" w:themeColor="text1" w:themeTint="F2"/>
        </w:rPr>
      </w:pPr>
      <w:r w:rsidRPr="00411F7C">
        <w:rPr>
          <w:rFonts w:ascii="Arial" w:hAnsi="Arial" w:cs="Arial"/>
          <w:color w:val="0D0D0D" w:themeColor="text1" w:themeTint="F2"/>
        </w:rPr>
        <w:t>The proposed report is an Integrated Human Capital Blueprint that can be implemented to revive innovation, enhance employee engagement, and enhance performance at Aether innovations. The plan incorporates major HR practices such as talent acquisition, learning and development, performance management, leadership development and organizational culture.</w:t>
      </w:r>
    </w:p>
    <w:p w14:paraId="0C9A9C45" w14:textId="77777777" w:rsidR="006A2029" w:rsidRDefault="006A2029">
      <w:pPr>
        <w:rPr>
          <w:rFonts w:ascii="Arial" w:eastAsiaTheme="majorEastAsia" w:hAnsi="Arial" w:cs="Arial"/>
          <w:b/>
          <w:bCs/>
          <w:color w:val="0D0D0D" w:themeColor="text1" w:themeTint="F2"/>
        </w:rPr>
      </w:pPr>
      <w:r>
        <w:rPr>
          <w:rFonts w:ascii="Arial" w:hAnsi="Arial" w:cs="Arial"/>
          <w:b/>
          <w:bCs/>
          <w:color w:val="0D0D0D" w:themeColor="text1" w:themeTint="F2"/>
        </w:rPr>
        <w:br w:type="page"/>
      </w:r>
    </w:p>
    <w:p w14:paraId="58514E1E" w14:textId="436B75FF" w:rsidR="00813E1C" w:rsidRPr="0022280B" w:rsidRDefault="000753D0" w:rsidP="00406104">
      <w:pPr>
        <w:pStyle w:val="Heading1"/>
        <w:spacing w:line="360" w:lineRule="auto"/>
        <w:jc w:val="both"/>
        <w:rPr>
          <w:rFonts w:ascii="Arial" w:hAnsi="Arial" w:cs="Arial"/>
          <w:b/>
          <w:bCs/>
          <w:color w:val="0D0D0D" w:themeColor="text1" w:themeTint="F2"/>
          <w:sz w:val="24"/>
          <w:szCs w:val="24"/>
        </w:rPr>
      </w:pPr>
      <w:bookmarkStart w:id="1" w:name="_Toc224748631"/>
      <w:r w:rsidRPr="0022280B">
        <w:rPr>
          <w:rFonts w:ascii="Arial" w:hAnsi="Arial" w:cs="Arial"/>
          <w:b/>
          <w:bCs/>
          <w:color w:val="0D0D0D" w:themeColor="text1" w:themeTint="F2"/>
          <w:sz w:val="24"/>
          <w:szCs w:val="24"/>
        </w:rPr>
        <w:lastRenderedPageBreak/>
        <w:t>1. Building a Culture of innovation &amp; Future Work Practices.</w:t>
      </w:r>
      <w:bookmarkEnd w:id="1"/>
    </w:p>
    <w:p w14:paraId="0838CCF8" w14:textId="45910D7D" w:rsidR="00813E1C" w:rsidRPr="0022280B" w:rsidRDefault="00813E1C" w:rsidP="00406104">
      <w:pPr>
        <w:pStyle w:val="Heading1"/>
        <w:spacing w:line="360" w:lineRule="auto"/>
        <w:jc w:val="both"/>
        <w:rPr>
          <w:rFonts w:ascii="Arial" w:hAnsi="Arial" w:cs="Arial"/>
          <w:b/>
          <w:bCs/>
          <w:color w:val="0D0D0D" w:themeColor="text1" w:themeTint="F2"/>
          <w:sz w:val="24"/>
          <w:szCs w:val="24"/>
        </w:rPr>
      </w:pPr>
      <w:bookmarkStart w:id="2" w:name="_Toc224748632"/>
      <w:r w:rsidRPr="0022280B">
        <w:rPr>
          <w:rFonts w:ascii="Arial" w:hAnsi="Arial" w:cs="Arial"/>
          <w:b/>
          <w:bCs/>
          <w:color w:val="0D0D0D" w:themeColor="text1" w:themeTint="F2"/>
          <w:sz w:val="24"/>
          <w:szCs w:val="24"/>
        </w:rPr>
        <w:t>1.1. Current Culture and Work Practices in Technology Companies</w:t>
      </w:r>
      <w:bookmarkEnd w:id="2"/>
    </w:p>
    <w:p w14:paraId="6BC5FC98" w14:textId="77777777" w:rsidR="0022280B" w:rsidRDefault="00813E1C" w:rsidP="0022280B">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In the modern high paced digital economy, we are discovering that the culture of a business in fact determines whether it can generate new ideas, teams working together, and employees energized. Technology companies do not simply play the game by the old and dusty rules; they survive on learning, adapting, and experimenting. Once a culture promotes open discussion and exchange of knowledge, employees do not feel afraid to contribute their ideas, and this makes the creative process more cumbersome and the problem-solving process quicker. Based on the model proposed by Schein, culture is simply the values and assumptions that are common to </w:t>
      </w:r>
      <w:r w:rsidR="00F51A97" w:rsidRPr="00FB5CA5">
        <w:rPr>
          <w:rFonts w:ascii="Arial" w:hAnsi="Arial" w:cs="Arial"/>
          <w:color w:val="000000"/>
          <w:kern w:val="0"/>
        </w:rPr>
        <w:t>day-to-day</w:t>
      </w:r>
      <w:r w:rsidRPr="00FB5CA5">
        <w:rPr>
          <w:rFonts w:ascii="Arial" w:hAnsi="Arial" w:cs="Arial"/>
          <w:color w:val="000000"/>
          <w:kern w:val="0"/>
        </w:rPr>
        <w:t xml:space="preserve"> operations and decisions. This tends to manifest itself in the form of fluid structures, psychological safety, and questioning the status-quo in the most progressive firms. Research also indicates that organizations that foster such kinds of vibes experience increased engagement and performance since individuals feel valued and enabled to present new ideas to the table (Schein, 2017; Amabile and Pratt, 2016; Armstrong and Taylor, 2023). Culture is not only a soft factor, </w:t>
      </w:r>
      <w:r w:rsidR="00F51A97" w:rsidRPr="00FB5CA5">
        <w:rPr>
          <w:rFonts w:ascii="Arial" w:hAnsi="Arial" w:cs="Arial"/>
          <w:color w:val="000000"/>
          <w:kern w:val="0"/>
        </w:rPr>
        <w:t>but also</w:t>
      </w:r>
      <w:r w:rsidRPr="00FB5CA5">
        <w:rPr>
          <w:rFonts w:ascii="Arial" w:hAnsi="Arial" w:cs="Arial"/>
          <w:color w:val="000000"/>
          <w:kern w:val="0"/>
        </w:rPr>
        <w:t xml:space="preserve"> a resource which provides a tangible competitive advantage in the market. </w:t>
      </w:r>
    </w:p>
    <w:p w14:paraId="78A71A34" w14:textId="5F4817CD" w:rsidR="00813E1C" w:rsidRPr="00FB5CA5" w:rsidRDefault="00813E1C" w:rsidP="0022280B">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 </w:t>
      </w:r>
    </w:p>
    <w:p w14:paraId="3DA52424" w14:textId="274961AA" w:rsidR="00813E1C" w:rsidRPr="00FB5CA5" w:rsidRDefault="00813E1C" w:rsidP="0022280B">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It is also vital to mention such current trends of work practices as agile methodology and cross-functional collaboration, which are almost universal among technological companies. Agile helps you iterate, keep transparent and get constant feedback and then allows you to respond fast to what is really wanted by the customer. Cross-functional collaboration goes a notch higher by attracting various skills such as engineering, marketing, and operations among others. Nonetheless, high-performance settings also prepare quite heavy stuff. Stress and burnout can easily be experienced when people are faced with tight deadlines, insane workloads, and a continuous urge to be innovative unless we manage them properly. When companies focus on production rather than on the welfare of their workers, the engagement and turnover rates are skyrocketing. Flat growth and high attrition would signify people management and culture is not aligned in a startup such as Aether </w:t>
      </w:r>
      <w:r w:rsidR="00F51A97" w:rsidRPr="00FB5CA5">
        <w:rPr>
          <w:rFonts w:ascii="Arial" w:hAnsi="Arial" w:cs="Arial"/>
          <w:color w:val="000000"/>
          <w:kern w:val="0"/>
        </w:rPr>
        <w:t>Innovations. To</w:t>
      </w:r>
      <w:r w:rsidRPr="00FB5CA5">
        <w:rPr>
          <w:rFonts w:ascii="Arial" w:hAnsi="Arial" w:cs="Arial"/>
          <w:color w:val="000000"/>
          <w:kern w:val="0"/>
        </w:rPr>
        <w:t xml:space="preserve"> correct it, employers should invest in empowering leadership, recognition and career </w:t>
      </w:r>
      <w:r w:rsidRPr="00FB5CA5">
        <w:rPr>
          <w:rFonts w:ascii="Arial" w:hAnsi="Arial" w:cs="Arial"/>
          <w:color w:val="000000"/>
          <w:kern w:val="0"/>
        </w:rPr>
        <w:lastRenderedPageBreak/>
        <w:t xml:space="preserve">development. I have observed the motivation can be restored with a balanced culture; performance and well-being focus really narrows the team and fills customer satisfaction, which leads to sustainable growth (Rigby et al., 2016; West and Sacramento, 2018; CIPD, 2023). </w:t>
      </w:r>
    </w:p>
    <w:p w14:paraId="03685E76" w14:textId="77777777" w:rsidR="00813E1C" w:rsidRPr="00FB5CA5" w:rsidRDefault="00813E1C" w:rsidP="00FB5CA5">
      <w:pPr>
        <w:autoSpaceDE w:val="0"/>
        <w:autoSpaceDN w:val="0"/>
        <w:adjustRightInd w:val="0"/>
        <w:spacing w:after="240" w:line="360" w:lineRule="auto"/>
        <w:jc w:val="both"/>
        <w:rPr>
          <w:rFonts w:ascii="Arial" w:hAnsi="Arial" w:cs="Arial"/>
          <w:color w:val="000000"/>
          <w:kern w:val="0"/>
        </w:rPr>
      </w:pPr>
    </w:p>
    <w:p w14:paraId="55FC7F20" w14:textId="010C07BA" w:rsidR="00813E1C" w:rsidRPr="0022280B" w:rsidRDefault="00813E1C" w:rsidP="00406104">
      <w:pPr>
        <w:pStyle w:val="Heading1"/>
        <w:spacing w:line="276" w:lineRule="auto"/>
        <w:jc w:val="both"/>
        <w:rPr>
          <w:rFonts w:ascii="Arial" w:hAnsi="Arial" w:cs="Arial"/>
          <w:b/>
          <w:bCs/>
          <w:color w:val="0D0D0D" w:themeColor="text1" w:themeTint="F2"/>
          <w:sz w:val="24"/>
          <w:szCs w:val="24"/>
        </w:rPr>
      </w:pPr>
      <w:bookmarkStart w:id="3" w:name="_Toc224748633"/>
      <w:r w:rsidRPr="0022280B">
        <w:rPr>
          <w:rFonts w:ascii="Arial" w:hAnsi="Arial" w:cs="Arial"/>
          <w:b/>
          <w:bCs/>
          <w:color w:val="0D0D0D" w:themeColor="text1" w:themeTint="F2"/>
          <w:sz w:val="24"/>
          <w:szCs w:val="24"/>
        </w:rPr>
        <w:t>1.2 Cultural and Structural Initiatives to Promote Innovation</w:t>
      </w:r>
      <w:bookmarkEnd w:id="3"/>
    </w:p>
    <w:p w14:paraId="52A5D98C" w14:textId="64DD26A2" w:rsidR="00813E1C" w:rsidRPr="00FB5CA5" w:rsidRDefault="00813E1C"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Aether Innovations must integrate a culture that </w:t>
      </w:r>
      <w:r w:rsidR="00F51A97" w:rsidRPr="00FB5CA5">
        <w:rPr>
          <w:rFonts w:ascii="Arial" w:hAnsi="Arial" w:cs="Arial"/>
          <w:color w:val="000000"/>
          <w:kern w:val="0"/>
        </w:rPr>
        <w:t>supports</w:t>
      </w:r>
      <w:r w:rsidRPr="00FB5CA5">
        <w:rPr>
          <w:rFonts w:ascii="Arial" w:hAnsi="Arial" w:cs="Arial"/>
          <w:color w:val="000000"/>
          <w:kern w:val="0"/>
        </w:rPr>
        <w:t xml:space="preserve"> innovation, teamwork, and employee voice </w:t>
      </w:r>
      <w:r w:rsidR="00F51A97" w:rsidRPr="00FB5CA5">
        <w:rPr>
          <w:rFonts w:ascii="Arial" w:hAnsi="Arial" w:cs="Arial"/>
          <w:color w:val="000000"/>
          <w:kern w:val="0"/>
        </w:rPr>
        <w:t>to</w:t>
      </w:r>
      <w:r w:rsidRPr="00FB5CA5">
        <w:rPr>
          <w:rFonts w:ascii="Arial" w:hAnsi="Arial" w:cs="Arial"/>
          <w:color w:val="000000"/>
          <w:kern w:val="0"/>
        </w:rPr>
        <w:t xml:space="preserve"> overcome the existing organisational challenges. In the modern technological environment, innovation is not a one-man show but is manifested in group education, candid discussion, and experimentation. As a student, the most significant aspect to us is ensuring that we establish psychological safety, such that no student feels that he or she cannot speak up due to the fear of failure. It is imperative that employees and peers be able to trust one another to an extent of sharing ideas freely.</w:t>
      </w:r>
    </w:p>
    <w:p w14:paraId="3F97B16B" w14:textId="77777777" w:rsidR="00813E1C" w:rsidRPr="00FB5CA5" w:rsidRDefault="00813E1C" w:rsidP="00FB5CA5">
      <w:pPr>
        <w:autoSpaceDE w:val="0"/>
        <w:autoSpaceDN w:val="0"/>
        <w:adjustRightInd w:val="0"/>
        <w:spacing w:after="240" w:line="360" w:lineRule="auto"/>
        <w:jc w:val="both"/>
        <w:rPr>
          <w:rFonts w:ascii="Arial" w:hAnsi="Arial" w:cs="Arial"/>
          <w:color w:val="000000"/>
          <w:kern w:val="0"/>
        </w:rPr>
      </w:pPr>
    </w:p>
    <w:p w14:paraId="397E1C61" w14:textId="59B97A35" w:rsidR="00813E1C" w:rsidRPr="00FB5CA5" w:rsidRDefault="00813E1C"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A single high impact activity that can be effective is innovation sprints, or brief and quick bursts of work where cross-functional teams form to brainstorm and test ideas in a condensed duration of </w:t>
      </w:r>
      <w:r w:rsidR="00F51A97" w:rsidRPr="00FB5CA5">
        <w:rPr>
          <w:rFonts w:ascii="Arial" w:hAnsi="Arial" w:cs="Arial"/>
          <w:color w:val="000000"/>
          <w:kern w:val="0"/>
        </w:rPr>
        <w:t>time. These</w:t>
      </w:r>
      <w:r w:rsidRPr="00FB5CA5">
        <w:rPr>
          <w:rFonts w:ascii="Arial" w:hAnsi="Arial" w:cs="Arial"/>
          <w:color w:val="000000"/>
          <w:kern w:val="0"/>
        </w:rPr>
        <w:t xml:space="preserve"> sprints accelerate problem solving and break down departmental silos, which cause creative thinking and ownership. In the meantime, promoting intrapreneurship allows employees to behave like entrepreneurs within the firm and allows them to be free and have resources to explore new solutions. Such an increase is enormous in motivation, engagement, and innovation performance, since individuals feel that their ideas do count (Amabile and Pratt, 2016; West and Sacramento, 2018; Kuratko et al., 2014).  </w:t>
      </w:r>
    </w:p>
    <w:p w14:paraId="36138C28" w14:textId="77777777" w:rsidR="00813E1C" w:rsidRPr="00FB5CA5" w:rsidRDefault="00813E1C" w:rsidP="00FB5CA5">
      <w:pPr>
        <w:autoSpaceDE w:val="0"/>
        <w:autoSpaceDN w:val="0"/>
        <w:adjustRightInd w:val="0"/>
        <w:spacing w:after="240" w:line="360" w:lineRule="auto"/>
        <w:jc w:val="both"/>
        <w:rPr>
          <w:rFonts w:ascii="Arial" w:hAnsi="Arial" w:cs="Arial"/>
          <w:color w:val="000000"/>
          <w:kern w:val="0"/>
        </w:rPr>
      </w:pPr>
    </w:p>
    <w:p w14:paraId="20585E67" w14:textId="7393C8F8" w:rsidR="00F51A97" w:rsidRPr="00FB5CA5" w:rsidRDefault="00813E1C"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Structure will also be important in ensuring innovation is permanent. Cross-functional teams remain imperative since they combine skills of R&amp;D, marketing, operations, etc. and make wiser decisions. Such diversity drives learning and provides creative and workable solutions. Also, the implementation of digital collaboration tools to facilitate sharing of platforms, knowledge-management systems will aid in maintaining a </w:t>
      </w:r>
      <w:r w:rsidRPr="00FB5CA5">
        <w:rPr>
          <w:rFonts w:ascii="Arial" w:hAnsi="Arial" w:cs="Arial"/>
          <w:color w:val="000000"/>
          <w:kern w:val="0"/>
        </w:rPr>
        <w:lastRenderedPageBreak/>
        <w:t>smooth flow of communication, particularly where the teams are hybrid. These tools introduce visibility, real time collaboration and better knowledge sharing throughout the lab. However, to make this successful, leaders must go to an extreme to strike a balance between performance and caring about the employees. Otherwise, burnout and disengagement may still occur due to the high expectations. In my opinion, there should be a balance between the culture and supportive leadership, recognition, and lifelong learning. These cultural and structural efforts will help Aether Innovations to restore the level of employee engagement, increase teamwork and create a long-term culture of innovation that can enable the company to thrive and remain competitive (Boxall and Purcell, 2016</w:t>
      </w:r>
      <w:r w:rsidR="00F51A97" w:rsidRPr="00FB5CA5">
        <w:rPr>
          <w:rFonts w:ascii="Arial" w:hAnsi="Arial" w:cs="Arial"/>
          <w:color w:val="000000"/>
          <w:kern w:val="0"/>
        </w:rPr>
        <w:t xml:space="preserve"> Deloitte, 2022; CIPD, 2023).</w:t>
      </w:r>
    </w:p>
    <w:p w14:paraId="26F4A8FC" w14:textId="4438C4A3" w:rsidR="00813E1C" w:rsidRPr="00FB5CA5" w:rsidRDefault="00F51A97"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noProof/>
          <w:color w:val="000000"/>
          <w:kern w:val="0"/>
        </w:rPr>
        <w:drawing>
          <wp:inline distT="0" distB="0" distL="0" distR="0" wp14:anchorId="435D21F0" wp14:editId="66EBDB23">
            <wp:extent cx="2842288" cy="2136775"/>
            <wp:effectExtent l="0" t="0" r="2540" b="0"/>
            <wp:docPr id="17026106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3945" cy="2243270"/>
                    </a:xfrm>
                    <a:prstGeom prst="rect">
                      <a:avLst/>
                    </a:prstGeom>
                    <a:noFill/>
                    <a:ln>
                      <a:noFill/>
                    </a:ln>
                  </pic:spPr>
                </pic:pic>
              </a:graphicData>
            </a:graphic>
          </wp:inline>
        </w:drawing>
      </w:r>
      <w:r w:rsidR="00813E1C" w:rsidRPr="00FB5CA5">
        <w:rPr>
          <w:rFonts w:ascii="Arial" w:hAnsi="Arial" w:cs="Arial"/>
          <w:noProof/>
          <w:color w:val="000000"/>
          <w:kern w:val="0"/>
        </w:rPr>
        <w:drawing>
          <wp:inline distT="0" distB="0" distL="0" distR="0" wp14:anchorId="3A90F4AD" wp14:editId="338B8A60">
            <wp:extent cx="2842591" cy="2287697"/>
            <wp:effectExtent l="0" t="0" r="2540" b="0"/>
            <wp:docPr id="1639101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5301" cy="2322069"/>
                    </a:xfrm>
                    <a:prstGeom prst="rect">
                      <a:avLst/>
                    </a:prstGeom>
                    <a:noFill/>
                    <a:ln>
                      <a:noFill/>
                    </a:ln>
                  </pic:spPr>
                </pic:pic>
              </a:graphicData>
            </a:graphic>
          </wp:inline>
        </w:drawing>
      </w:r>
    </w:p>
    <w:p w14:paraId="661B3904" w14:textId="3600C97B" w:rsidR="00813E1C" w:rsidRPr="00FB5CA5" w:rsidRDefault="00852635" w:rsidP="00FB5CA5">
      <w:pPr>
        <w:autoSpaceDE w:val="0"/>
        <w:autoSpaceDN w:val="0"/>
        <w:adjustRightInd w:val="0"/>
        <w:spacing w:after="0" w:line="360" w:lineRule="auto"/>
        <w:jc w:val="both"/>
        <w:rPr>
          <w:rFonts w:ascii="Arial" w:hAnsi="Arial" w:cs="Arial"/>
          <w:color w:val="0A0A0A"/>
          <w:kern w:val="0"/>
        </w:rPr>
      </w:pPr>
      <w:r>
        <w:rPr>
          <w:rFonts w:ascii="Arial" w:hAnsi="Arial" w:cs="Arial"/>
          <w:color w:val="0A0A0A"/>
          <w:kern w:val="0"/>
        </w:rPr>
        <w:t>(</w:t>
      </w:r>
      <w:r w:rsidR="00813E1C" w:rsidRPr="00FB5CA5">
        <w:rPr>
          <w:rFonts w:ascii="Arial" w:hAnsi="Arial" w:cs="Arial"/>
          <w:color w:val="0A0A0A"/>
          <w:kern w:val="0"/>
        </w:rPr>
        <w:t>Tiwari and Buse, 2007).                                               (Kaufman Global, 2017)</w:t>
      </w:r>
    </w:p>
    <w:p w14:paraId="3D672991" w14:textId="77777777" w:rsidR="00813E1C" w:rsidRPr="00FB5CA5" w:rsidRDefault="00813E1C" w:rsidP="00FB5CA5">
      <w:pPr>
        <w:autoSpaceDE w:val="0"/>
        <w:autoSpaceDN w:val="0"/>
        <w:adjustRightInd w:val="0"/>
        <w:spacing w:after="0" w:line="360" w:lineRule="auto"/>
        <w:jc w:val="both"/>
        <w:rPr>
          <w:rFonts w:ascii="Arial" w:hAnsi="Arial" w:cs="Arial"/>
          <w:color w:val="6D6D6D"/>
          <w:kern w:val="0"/>
        </w:rPr>
      </w:pPr>
    </w:p>
    <w:p w14:paraId="168DE92C" w14:textId="5FD6E39F" w:rsidR="00813E1C" w:rsidRPr="00FB5CA5" w:rsidRDefault="00813E1C" w:rsidP="00FB5CA5">
      <w:pPr>
        <w:autoSpaceDE w:val="0"/>
        <w:autoSpaceDN w:val="0"/>
        <w:adjustRightInd w:val="0"/>
        <w:spacing w:after="0" w:line="360" w:lineRule="auto"/>
        <w:jc w:val="both"/>
        <w:rPr>
          <w:rFonts w:ascii="Arial" w:hAnsi="Arial" w:cs="Arial"/>
          <w:color w:val="0A0A0A"/>
          <w:kern w:val="0"/>
        </w:rPr>
      </w:pPr>
    </w:p>
    <w:p w14:paraId="5D36FB40" w14:textId="77777777" w:rsidR="00813E1C" w:rsidRPr="00406104" w:rsidRDefault="00813E1C" w:rsidP="00406104">
      <w:pPr>
        <w:pStyle w:val="Heading1"/>
        <w:spacing w:line="360" w:lineRule="auto"/>
        <w:jc w:val="both"/>
        <w:rPr>
          <w:rFonts w:ascii="Arial" w:hAnsi="Arial" w:cs="Arial"/>
          <w:b/>
          <w:bCs/>
          <w:color w:val="000000" w:themeColor="text1"/>
          <w:sz w:val="24"/>
          <w:szCs w:val="24"/>
        </w:rPr>
      </w:pPr>
      <w:bookmarkStart w:id="4" w:name="_Toc224748634"/>
      <w:r w:rsidRPr="00406104">
        <w:rPr>
          <w:rFonts w:ascii="Arial" w:hAnsi="Arial" w:cs="Arial"/>
          <w:b/>
          <w:bCs/>
          <w:color w:val="000000" w:themeColor="text1"/>
          <w:sz w:val="24"/>
          <w:szCs w:val="24"/>
        </w:rPr>
        <w:t>1.3 Future of Work Model: Hybrid Work Strategy</w:t>
      </w:r>
      <w:bookmarkEnd w:id="4"/>
    </w:p>
    <w:p w14:paraId="21519DEB" w14:textId="00AA2719"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E0E0E"/>
          <w:kern w:val="0"/>
        </w:rPr>
        <w:t>Therefore, the future of work is completely changing to flexibility, being digital savvy, and employee-first.</w:t>
      </w:r>
      <w:r w:rsidRPr="00FB5CA5">
        <w:rPr>
          <w:rFonts w:ascii="Arial" w:hAnsi="Arial" w:cs="Arial"/>
          <w:color w:val="0A0A0A"/>
          <w:kern w:val="0"/>
        </w:rPr>
        <w:t xml:space="preserve"> </w:t>
      </w:r>
      <w:r w:rsidRPr="00FB5CA5">
        <w:rPr>
          <w:rFonts w:ascii="Arial" w:hAnsi="Arial" w:cs="Arial"/>
          <w:color w:val="0E0E0E"/>
          <w:kern w:val="0"/>
        </w:rPr>
        <w:t>Hybrid work is becoming the model of choice in tech-heavy groups.</w:t>
      </w:r>
      <w:r w:rsidRPr="00FB5CA5">
        <w:rPr>
          <w:rFonts w:ascii="Arial" w:hAnsi="Arial" w:cs="Arial"/>
          <w:color w:val="0A0A0A"/>
          <w:kern w:val="0"/>
        </w:rPr>
        <w:t xml:space="preserve"> </w:t>
      </w:r>
      <w:r w:rsidRPr="00FB5CA5">
        <w:rPr>
          <w:rFonts w:ascii="Arial" w:hAnsi="Arial" w:cs="Arial"/>
          <w:color w:val="0E0E0E"/>
          <w:kern w:val="0"/>
        </w:rPr>
        <w:t>The entire COVID-19 situation forced businesses to go remote abruptly and maintain operations.</w:t>
      </w:r>
      <w:r w:rsidRPr="00FB5CA5">
        <w:rPr>
          <w:rFonts w:ascii="Arial" w:hAnsi="Arial" w:cs="Arial"/>
          <w:color w:val="0A0A0A"/>
          <w:kern w:val="0"/>
        </w:rPr>
        <w:t xml:space="preserve"> </w:t>
      </w:r>
      <w:r w:rsidRPr="00FB5CA5">
        <w:rPr>
          <w:rFonts w:ascii="Arial" w:hAnsi="Arial" w:cs="Arial"/>
          <w:color w:val="0E0E0E"/>
          <w:kern w:val="0"/>
        </w:rPr>
        <w:t>Due to that, the people knew that work was no longer about reporting to a physical office, and companies began blending remote and physical location work.</w:t>
      </w:r>
      <w:r w:rsidRPr="00FB5CA5">
        <w:rPr>
          <w:rFonts w:ascii="Arial" w:hAnsi="Arial" w:cs="Arial"/>
          <w:color w:val="0A0A0A"/>
          <w:kern w:val="0"/>
        </w:rPr>
        <w:t xml:space="preserve"> </w:t>
      </w:r>
      <w:r w:rsidRPr="00FB5CA5">
        <w:rPr>
          <w:rFonts w:ascii="Arial" w:hAnsi="Arial" w:cs="Arial"/>
          <w:color w:val="0E0E0E"/>
          <w:kern w:val="0"/>
        </w:rPr>
        <w:t>This is a massive strategic step towards being agile and resilient, as far as my MBA education is concerned: companies are now concerned with not only achieving results but also ensuring that employees are happy.</w:t>
      </w:r>
      <w:r w:rsidRPr="00FB5CA5">
        <w:rPr>
          <w:rFonts w:ascii="Arial" w:hAnsi="Arial" w:cs="Arial"/>
          <w:color w:val="0A0A0A"/>
          <w:kern w:val="0"/>
        </w:rPr>
        <w:t xml:space="preserve"> </w:t>
      </w:r>
      <w:r w:rsidRPr="00FB5CA5">
        <w:rPr>
          <w:rFonts w:ascii="Arial" w:hAnsi="Arial" w:cs="Arial"/>
          <w:color w:val="0E0E0E"/>
          <w:kern w:val="0"/>
        </w:rPr>
        <w:t xml:space="preserve">Hybrid arrangements </w:t>
      </w:r>
      <w:r w:rsidRPr="00FB5CA5">
        <w:rPr>
          <w:rFonts w:ascii="Arial" w:hAnsi="Arial" w:cs="Arial"/>
          <w:color w:val="0E0E0E"/>
          <w:kern w:val="0"/>
        </w:rPr>
        <w:lastRenderedPageBreak/>
        <w:t>allow employees to choose the appropriate environment to do a specific task: remote to focus their minds on a task with great attention to detail, office to brainstorm and innovate.</w:t>
      </w:r>
      <w:r w:rsidRPr="00FB5CA5">
        <w:rPr>
          <w:rFonts w:ascii="Arial" w:hAnsi="Arial" w:cs="Arial"/>
          <w:color w:val="0A0A0A"/>
          <w:kern w:val="0"/>
        </w:rPr>
        <w:t xml:space="preserve"> </w:t>
      </w:r>
      <w:r w:rsidRPr="00FB5CA5">
        <w:rPr>
          <w:rFonts w:ascii="Arial" w:hAnsi="Arial" w:cs="Arial"/>
          <w:color w:val="0E0E0E"/>
          <w:kern w:val="0"/>
        </w:rPr>
        <w:t>It has been found that such flexibility increases job satisfaction, productivity, and work-life balance, which is a massive success in retaining talent and fuelling performance in competitive markets (CIPD, 2023; Deloitte, 2022; Bloom et al., 2015).</w:t>
      </w:r>
      <w:r w:rsidRPr="00FB5CA5">
        <w:rPr>
          <w:rFonts w:ascii="Arial" w:hAnsi="Arial" w:cs="Arial"/>
          <w:color w:val="0A0A0A"/>
          <w:kern w:val="0"/>
        </w:rPr>
        <w:t xml:space="preserve">  </w:t>
      </w:r>
    </w:p>
    <w:p w14:paraId="532407C7"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p>
    <w:p w14:paraId="284B3B1B"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E0E0E"/>
          <w:kern w:val="0"/>
        </w:rPr>
        <w:t>In the case of Aether Innovations, switching to a hybrid strategy would resolve the issues such as a lack of engagement and productivity directly and trigger creativity.</w:t>
      </w:r>
      <w:r w:rsidRPr="00FB5CA5">
        <w:rPr>
          <w:rFonts w:ascii="Arial" w:hAnsi="Arial" w:cs="Arial"/>
          <w:color w:val="0A0A0A"/>
          <w:kern w:val="0"/>
        </w:rPr>
        <w:t xml:space="preserve"> Working at home means that distractions are reduced, and we get to work on complicated tasks.  </w:t>
      </w:r>
    </w:p>
    <w:p w14:paraId="69273E2B"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A0A0A"/>
          <w:kern w:val="0"/>
        </w:rPr>
        <w:t>Nevertheless, physical meetings continue to trigger brainstorming, sharing of knowledge and team spirit all that tech companies count on to be innovative. Nevertheless, this issue requires sound leadership and HR practices.</w:t>
      </w:r>
    </w:p>
    <w:p w14:paraId="2188DCC7"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p>
    <w:p w14:paraId="1A8A7A03"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A0A0A"/>
          <w:kern w:val="0"/>
        </w:rPr>
        <w:t>Managers should not only drop micromanagement but also switch to the results- based performances reviews to hold people accountable at the same time fostering trust.</w:t>
      </w:r>
    </w:p>
    <w:p w14:paraId="4D779603"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p>
    <w:p w14:paraId="054AD742" w14:textId="77777777" w:rsidR="00813E1C" w:rsidRPr="00FB5CA5" w:rsidRDefault="00813E1C" w:rsidP="00FB5CA5">
      <w:pPr>
        <w:autoSpaceDE w:val="0"/>
        <w:autoSpaceDN w:val="0"/>
        <w:adjustRightInd w:val="0"/>
        <w:spacing w:after="0" w:line="360" w:lineRule="auto"/>
        <w:jc w:val="both"/>
        <w:rPr>
          <w:rFonts w:ascii="Arial" w:hAnsi="Arial" w:cs="Arial"/>
          <w:color w:val="0E0E0E"/>
          <w:kern w:val="0"/>
        </w:rPr>
      </w:pPr>
      <w:r w:rsidRPr="00FB5CA5">
        <w:rPr>
          <w:rFonts w:ascii="Arial" w:hAnsi="Arial" w:cs="Arial"/>
          <w:color w:val="0A0A0A"/>
          <w:kern w:val="0"/>
        </w:rPr>
        <w:t>Besides, to ensure a seamless hybrid work setting, we must invest in online collaboration tools, effective communication lines, and continuous training.</w:t>
      </w:r>
      <w:r w:rsidRPr="00FB5CA5">
        <w:rPr>
          <w:rFonts w:ascii="Arial" w:hAnsi="Arial" w:cs="Arial"/>
          <w:color w:val="0E0E0E"/>
          <w:kern w:val="0"/>
        </w:rPr>
        <w:t xml:space="preserve"> Frequent feedback and an inclusive culture are both beneficial to maintain the team in focus and the culture alive even when dispersed. I believe a hybrid model increases wellbeing, agility, and innovation, but only when it is done in the right way. In essence therefore, this attitude will keep Aether afloat in our ever-evolving digital based economy (McKinsey and Company,2021; CIPD, 2023; Deloitte, 2022).</w:t>
      </w:r>
    </w:p>
    <w:p w14:paraId="7FC2D185" w14:textId="17FE6B02" w:rsidR="00813E1C" w:rsidRPr="00FB5CA5" w:rsidRDefault="00813E1C" w:rsidP="00FB5CA5">
      <w:pPr>
        <w:autoSpaceDE w:val="0"/>
        <w:autoSpaceDN w:val="0"/>
        <w:adjustRightInd w:val="0"/>
        <w:spacing w:after="0" w:line="360" w:lineRule="auto"/>
        <w:jc w:val="both"/>
        <w:rPr>
          <w:rFonts w:ascii="Arial" w:hAnsi="Arial" w:cs="Arial"/>
          <w:color w:val="0E0E0E"/>
          <w:kern w:val="0"/>
        </w:rPr>
      </w:pPr>
      <w:r w:rsidRPr="00FB5CA5">
        <w:rPr>
          <w:rFonts w:ascii="Arial" w:hAnsi="Arial" w:cs="Arial"/>
          <w:noProof/>
          <w:color w:val="0E0E0E"/>
          <w:kern w:val="0"/>
        </w:rPr>
        <w:drawing>
          <wp:inline distT="0" distB="0" distL="0" distR="0" wp14:anchorId="66076344" wp14:editId="2336CB18">
            <wp:extent cx="5495093" cy="1898374"/>
            <wp:effectExtent l="0" t="0" r="4445" b="0"/>
            <wp:docPr id="11545422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9524" cy="1979362"/>
                    </a:xfrm>
                    <a:prstGeom prst="rect">
                      <a:avLst/>
                    </a:prstGeom>
                    <a:noFill/>
                    <a:ln>
                      <a:noFill/>
                    </a:ln>
                  </pic:spPr>
                </pic:pic>
              </a:graphicData>
            </a:graphic>
          </wp:inline>
        </w:drawing>
      </w:r>
    </w:p>
    <w:p w14:paraId="3A0EA56C" w14:textId="158C4A72"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A0A0A"/>
          <w:kern w:val="0"/>
        </w:rPr>
        <w:t>(Baskerville et al., 2020</w:t>
      </w:r>
      <w:r w:rsidR="00FB5CA5">
        <w:rPr>
          <w:rFonts w:ascii="Arial" w:hAnsi="Arial" w:cs="Arial"/>
          <w:color w:val="0A0A0A"/>
          <w:kern w:val="0"/>
        </w:rPr>
        <w:t>)</w:t>
      </w:r>
    </w:p>
    <w:p w14:paraId="5EECE4DE" w14:textId="77777777" w:rsidR="00813E1C" w:rsidRPr="00406104" w:rsidRDefault="00813E1C" w:rsidP="00406104">
      <w:pPr>
        <w:pStyle w:val="Heading1"/>
        <w:spacing w:line="360" w:lineRule="auto"/>
        <w:jc w:val="both"/>
        <w:rPr>
          <w:rFonts w:ascii="Arial" w:hAnsi="Arial" w:cs="Arial"/>
          <w:b/>
          <w:bCs/>
          <w:color w:val="000000" w:themeColor="text1"/>
          <w:sz w:val="24"/>
          <w:szCs w:val="24"/>
        </w:rPr>
      </w:pPr>
      <w:bookmarkStart w:id="5" w:name="_Toc224748635"/>
      <w:r w:rsidRPr="00406104">
        <w:rPr>
          <w:rFonts w:ascii="Arial" w:hAnsi="Arial" w:cs="Arial"/>
          <w:b/>
          <w:bCs/>
          <w:color w:val="000000" w:themeColor="text1"/>
          <w:sz w:val="24"/>
          <w:szCs w:val="24"/>
        </w:rPr>
        <w:lastRenderedPageBreak/>
        <w:t>1.4 Motivating Employees and Enhancing Organisational Performance</w:t>
      </w:r>
      <w:bookmarkEnd w:id="5"/>
    </w:p>
    <w:p w14:paraId="4115012C" w14:textId="64077B3D" w:rsidR="00813E1C" w:rsidRPr="00FB5CA5" w:rsidRDefault="00813E1C" w:rsidP="00FB5CA5">
      <w:pPr>
        <w:autoSpaceDE w:val="0"/>
        <w:autoSpaceDN w:val="0"/>
        <w:adjustRightInd w:val="0"/>
        <w:spacing w:after="0" w:line="360" w:lineRule="auto"/>
        <w:rPr>
          <w:rFonts w:ascii="Arial" w:hAnsi="Arial" w:cs="Arial"/>
          <w:color w:val="0A0A0A"/>
          <w:kern w:val="0"/>
        </w:rPr>
      </w:pPr>
      <w:r w:rsidRPr="00FB5CA5">
        <w:rPr>
          <w:rFonts w:ascii="Arial" w:hAnsi="Arial" w:cs="Arial"/>
          <w:color w:val="0E0E0E"/>
          <w:kern w:val="0"/>
        </w:rPr>
        <w:t>The performance in tech companies where creativity is the law is largely a motivation of employees.</w:t>
      </w:r>
      <w:r w:rsidRPr="00FB5CA5">
        <w:rPr>
          <w:rFonts w:ascii="Arial" w:hAnsi="Arial" w:cs="Arial"/>
          <w:color w:val="0A0A0A"/>
          <w:kern w:val="0"/>
        </w:rPr>
        <w:t xml:space="preserve"> </w:t>
      </w:r>
      <w:r w:rsidRPr="00FB5CA5">
        <w:rPr>
          <w:rFonts w:ascii="Arial" w:hAnsi="Arial" w:cs="Arial"/>
          <w:color w:val="0E0E0E"/>
          <w:kern w:val="0"/>
        </w:rPr>
        <w:t>One of the MBA perspectives informs me that motivation does not only concern cash bonuses, but also autonomy, recognition, and personal development.</w:t>
      </w:r>
      <w:r w:rsidRPr="00FB5CA5">
        <w:rPr>
          <w:rFonts w:ascii="Arial" w:hAnsi="Arial" w:cs="Arial"/>
          <w:color w:val="0A0A0A"/>
          <w:kern w:val="0"/>
        </w:rPr>
        <w:t xml:space="preserve"> </w:t>
      </w:r>
      <w:r w:rsidRPr="00FB5CA5">
        <w:rPr>
          <w:rFonts w:ascii="Arial" w:hAnsi="Arial" w:cs="Arial"/>
          <w:color w:val="0E0E0E"/>
          <w:kern w:val="0"/>
        </w:rPr>
        <w:t>According to Herzberg, the motivation-hygiene theory, meaningful work, responsibility and opportunities to succeed are the key aspects of real motivation instead of perks.</w:t>
      </w:r>
      <w:r w:rsidRPr="00FB5CA5">
        <w:rPr>
          <w:rFonts w:ascii="Arial" w:hAnsi="Arial" w:cs="Arial"/>
          <w:color w:val="0A0A0A"/>
          <w:kern w:val="0"/>
        </w:rPr>
        <w:t xml:space="preserve"> </w:t>
      </w:r>
      <w:r w:rsidRPr="00FB5CA5">
        <w:rPr>
          <w:rFonts w:ascii="Arial" w:hAnsi="Arial" w:cs="Arial"/>
          <w:color w:val="0E0E0E"/>
          <w:kern w:val="0"/>
        </w:rPr>
        <w:t>In the case of Aether, intrapreneurship and cross-functional team building can be encouraged to increase engagement.</w:t>
      </w:r>
      <w:r w:rsidRPr="00FB5CA5">
        <w:rPr>
          <w:rFonts w:ascii="Arial" w:hAnsi="Arial" w:cs="Arial"/>
          <w:color w:val="0A0A0A"/>
          <w:kern w:val="0"/>
        </w:rPr>
        <w:t xml:space="preserve"> </w:t>
      </w:r>
      <w:r w:rsidRPr="00FB5CA5">
        <w:rPr>
          <w:rFonts w:ascii="Arial" w:hAnsi="Arial" w:cs="Arial"/>
          <w:color w:val="0E0E0E"/>
          <w:kern w:val="0"/>
        </w:rPr>
        <w:t>When individuals are allowed to contribute ideas and make decisions, they sense that they own and have a purpose and end up being more committed and productive.</w:t>
      </w:r>
      <w:r w:rsidRPr="00FB5CA5">
        <w:rPr>
          <w:rFonts w:ascii="Arial" w:hAnsi="Arial" w:cs="Arial"/>
          <w:color w:val="0A0A0A"/>
          <w:kern w:val="0"/>
        </w:rPr>
        <w:t xml:space="preserve"> </w:t>
      </w:r>
      <w:r w:rsidRPr="00FB5CA5">
        <w:rPr>
          <w:rFonts w:ascii="Arial" w:hAnsi="Arial" w:cs="Arial"/>
          <w:color w:val="0E0E0E"/>
          <w:kern w:val="0"/>
        </w:rPr>
        <w:t>The studies support the idea that companies that encourage creativity and engagement tend to achieve higher innovation and performance in the long run since employees feel special and capable of giving their best (Herzberg, 1968; Amabile and Pratt, 2016; West and Sacramento, 2018).</w:t>
      </w:r>
      <w:r w:rsidRPr="00FB5CA5">
        <w:rPr>
          <w:rFonts w:ascii="Arial" w:hAnsi="Arial" w:cs="Arial"/>
          <w:color w:val="0A0A0A"/>
          <w:kern w:val="0"/>
        </w:rPr>
        <w:t xml:space="preserve">  </w:t>
      </w:r>
    </w:p>
    <w:p w14:paraId="5DDADDBC" w14:textId="77777777" w:rsidR="00813E1C" w:rsidRPr="00FB5CA5" w:rsidRDefault="00813E1C" w:rsidP="00FB5CA5">
      <w:pPr>
        <w:autoSpaceDE w:val="0"/>
        <w:autoSpaceDN w:val="0"/>
        <w:adjustRightInd w:val="0"/>
        <w:spacing w:after="0" w:line="360" w:lineRule="auto"/>
        <w:rPr>
          <w:rFonts w:ascii="Arial" w:hAnsi="Arial" w:cs="Arial"/>
          <w:color w:val="0A0A0A"/>
          <w:kern w:val="0"/>
        </w:rPr>
      </w:pPr>
    </w:p>
    <w:p w14:paraId="30794C97" w14:textId="170D3376" w:rsidR="00813E1C" w:rsidRPr="00FB5CA5" w:rsidRDefault="00813E1C" w:rsidP="00FB5CA5">
      <w:pPr>
        <w:autoSpaceDE w:val="0"/>
        <w:autoSpaceDN w:val="0"/>
        <w:adjustRightInd w:val="0"/>
        <w:spacing w:after="0" w:line="360" w:lineRule="auto"/>
        <w:rPr>
          <w:rFonts w:ascii="Arial" w:hAnsi="Arial" w:cs="Arial"/>
          <w:color w:val="0A0A0A"/>
          <w:kern w:val="0"/>
        </w:rPr>
      </w:pPr>
      <w:r w:rsidRPr="00FB5CA5">
        <w:rPr>
          <w:rFonts w:ascii="Arial" w:hAnsi="Arial" w:cs="Arial"/>
          <w:color w:val="0E0E0E"/>
          <w:kern w:val="0"/>
        </w:rPr>
        <w:t>Other models of flexible work such as hybrid are also significant in enhancing motivation and wellbeing.</w:t>
      </w:r>
      <w:r w:rsidRPr="00FB5CA5">
        <w:rPr>
          <w:rFonts w:ascii="Arial" w:hAnsi="Arial" w:cs="Arial"/>
          <w:color w:val="0A0A0A"/>
          <w:kern w:val="0"/>
        </w:rPr>
        <w:t xml:space="preserve"> As a student, I understand that workers who can balance between work and life would be more likely to remain engaged and effective.  </w:t>
      </w:r>
    </w:p>
    <w:p w14:paraId="387C07C9" w14:textId="77777777" w:rsidR="00813E1C" w:rsidRPr="00FB5CA5" w:rsidRDefault="00813E1C" w:rsidP="00FB5CA5">
      <w:pPr>
        <w:autoSpaceDE w:val="0"/>
        <w:autoSpaceDN w:val="0"/>
        <w:adjustRightInd w:val="0"/>
        <w:spacing w:after="0" w:line="360" w:lineRule="auto"/>
        <w:rPr>
          <w:rFonts w:ascii="Arial" w:hAnsi="Arial" w:cs="Arial"/>
          <w:color w:val="0A0A0A"/>
          <w:kern w:val="0"/>
        </w:rPr>
      </w:pPr>
      <w:r w:rsidRPr="00FB5CA5">
        <w:rPr>
          <w:rFonts w:ascii="Arial" w:hAnsi="Arial" w:cs="Arial"/>
          <w:color w:val="0A0A0A"/>
          <w:kern w:val="0"/>
        </w:rPr>
        <w:t xml:space="preserve">At Aether, combining flexibility with a positive atmosphere can aid in reducing burnout, as well as retention.  </w:t>
      </w:r>
    </w:p>
    <w:p w14:paraId="09437613" w14:textId="77777777" w:rsidR="00813E1C" w:rsidRPr="00FB5CA5" w:rsidRDefault="00813E1C" w:rsidP="00FB5CA5">
      <w:pPr>
        <w:autoSpaceDE w:val="0"/>
        <w:autoSpaceDN w:val="0"/>
        <w:adjustRightInd w:val="0"/>
        <w:spacing w:after="0" w:line="360" w:lineRule="auto"/>
        <w:rPr>
          <w:rFonts w:ascii="Arial" w:hAnsi="Arial" w:cs="Arial"/>
          <w:color w:val="0A0A0A"/>
          <w:kern w:val="0"/>
        </w:rPr>
      </w:pPr>
      <w:r w:rsidRPr="00FB5CA5">
        <w:rPr>
          <w:rFonts w:ascii="Arial" w:hAnsi="Arial" w:cs="Arial"/>
          <w:color w:val="0A0A0A"/>
          <w:kern w:val="0"/>
        </w:rPr>
        <w:t xml:space="preserve">The level of psychological safety is crucial, as well, since the inability to share ideas without the possibility to be judged would mean that a safe environment is created.  </w:t>
      </w:r>
    </w:p>
    <w:p w14:paraId="5EB864BA" w14:textId="4210C125" w:rsidR="00813E1C" w:rsidRPr="00FB5CA5" w:rsidRDefault="00813E1C" w:rsidP="00FB5CA5">
      <w:pPr>
        <w:autoSpaceDE w:val="0"/>
        <w:autoSpaceDN w:val="0"/>
        <w:adjustRightInd w:val="0"/>
        <w:spacing w:after="0" w:line="360" w:lineRule="auto"/>
        <w:rPr>
          <w:rFonts w:ascii="Arial" w:hAnsi="Arial" w:cs="Arial"/>
          <w:color w:val="0E0E0E"/>
          <w:kern w:val="0"/>
        </w:rPr>
      </w:pPr>
      <w:r w:rsidRPr="00FB5CA5">
        <w:rPr>
          <w:rFonts w:ascii="Arial" w:hAnsi="Arial" w:cs="Arial"/>
          <w:color w:val="0A0A0A"/>
          <w:kern w:val="0"/>
        </w:rPr>
        <w:t>Such openness results in improved communication, increased experimentation, and learning on failures, elements that make up innovation.</w:t>
      </w:r>
      <w:r w:rsidRPr="00FB5CA5">
        <w:rPr>
          <w:rFonts w:ascii="Arial" w:hAnsi="Arial" w:cs="Arial"/>
          <w:color w:val="0E0E0E"/>
          <w:kern w:val="0"/>
        </w:rPr>
        <w:t xml:space="preserve"> Leaders must then concentrate on trust, recognition and continuous feedback to ensure that there is motivation in a hybrid environment. Frankly speaking, participation and productivity typically receive a significant boost when the teams invest in development opportunities and digital tools.  </w:t>
      </w:r>
    </w:p>
    <w:p w14:paraId="7A3B9A99" w14:textId="77777777" w:rsidR="00813E1C" w:rsidRPr="00FB5CA5" w:rsidRDefault="00813E1C" w:rsidP="00FB5CA5">
      <w:pPr>
        <w:autoSpaceDE w:val="0"/>
        <w:autoSpaceDN w:val="0"/>
        <w:adjustRightInd w:val="0"/>
        <w:spacing w:after="0" w:line="360" w:lineRule="auto"/>
        <w:rPr>
          <w:rFonts w:ascii="Arial" w:hAnsi="Arial" w:cs="Arial"/>
          <w:color w:val="0E0E0E"/>
          <w:kern w:val="0"/>
        </w:rPr>
      </w:pPr>
      <w:r w:rsidRPr="00FB5CA5">
        <w:rPr>
          <w:rFonts w:ascii="Arial" w:hAnsi="Arial" w:cs="Arial"/>
          <w:color w:val="0E0E0E"/>
          <w:kern w:val="0"/>
        </w:rPr>
        <w:t>To the point, when Aether aligns the culture with the strategies of motivation and work flexibility, they will create a healthy, high-performing crew, kill turnover and bad morale, and establish the company to grow sustainably in the competitive technology market (CIPD, 2023; Deloitte, 2022; Edmondson, 2019).</w:t>
      </w:r>
    </w:p>
    <w:p w14:paraId="62FD09A9" w14:textId="4469F2C7" w:rsidR="00813E1C" w:rsidRPr="00FB5CA5" w:rsidRDefault="00813E1C" w:rsidP="00FB5CA5">
      <w:pPr>
        <w:autoSpaceDE w:val="0"/>
        <w:autoSpaceDN w:val="0"/>
        <w:adjustRightInd w:val="0"/>
        <w:spacing w:after="0" w:line="360" w:lineRule="auto"/>
        <w:jc w:val="both"/>
        <w:rPr>
          <w:rFonts w:ascii="Arial" w:hAnsi="Arial" w:cs="Arial"/>
          <w:color w:val="0E0E0E"/>
          <w:kern w:val="0"/>
        </w:rPr>
      </w:pPr>
      <w:r w:rsidRPr="00FB5CA5">
        <w:rPr>
          <w:rFonts w:ascii="Arial" w:hAnsi="Arial" w:cs="Arial"/>
          <w:noProof/>
          <w:color w:val="0E0E0E"/>
          <w:kern w:val="0"/>
        </w:rPr>
        <w:lastRenderedPageBreak/>
        <w:drawing>
          <wp:inline distT="0" distB="0" distL="0" distR="0" wp14:anchorId="4478206A" wp14:editId="07286EC0">
            <wp:extent cx="3588026" cy="1700357"/>
            <wp:effectExtent l="0" t="0" r="0" b="1905"/>
            <wp:docPr id="969520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47770" cy="1728670"/>
                    </a:xfrm>
                    <a:prstGeom prst="rect">
                      <a:avLst/>
                    </a:prstGeom>
                    <a:noFill/>
                    <a:ln>
                      <a:noFill/>
                    </a:ln>
                  </pic:spPr>
                </pic:pic>
              </a:graphicData>
            </a:graphic>
          </wp:inline>
        </w:drawing>
      </w:r>
    </w:p>
    <w:p w14:paraId="20688D49" w14:textId="77777777" w:rsidR="00813E1C" w:rsidRPr="00FB5CA5" w:rsidRDefault="00813E1C" w:rsidP="00FB5CA5">
      <w:pPr>
        <w:autoSpaceDE w:val="0"/>
        <w:autoSpaceDN w:val="0"/>
        <w:adjustRightInd w:val="0"/>
        <w:spacing w:after="0" w:line="360" w:lineRule="auto"/>
        <w:jc w:val="both"/>
        <w:rPr>
          <w:rFonts w:ascii="Arial" w:hAnsi="Arial" w:cs="Arial"/>
          <w:color w:val="1F45FF"/>
          <w:kern w:val="0"/>
        </w:rPr>
      </w:pPr>
    </w:p>
    <w:p w14:paraId="6600EAC8" w14:textId="77777777" w:rsidR="00813E1C" w:rsidRPr="00FB5CA5" w:rsidRDefault="00813E1C" w:rsidP="00FB5CA5">
      <w:pPr>
        <w:autoSpaceDE w:val="0"/>
        <w:autoSpaceDN w:val="0"/>
        <w:adjustRightInd w:val="0"/>
        <w:spacing w:after="0" w:line="360" w:lineRule="auto"/>
        <w:jc w:val="both"/>
        <w:rPr>
          <w:rFonts w:ascii="Arial" w:hAnsi="Arial" w:cs="Arial"/>
          <w:color w:val="0A0A0A"/>
          <w:kern w:val="0"/>
        </w:rPr>
      </w:pPr>
      <w:r w:rsidRPr="00FB5CA5">
        <w:rPr>
          <w:rFonts w:ascii="Arial" w:hAnsi="Arial" w:cs="Arial"/>
          <w:color w:val="0A0A0A"/>
          <w:kern w:val="0"/>
        </w:rPr>
        <w:t>(Gabarro, 1987)</w:t>
      </w:r>
    </w:p>
    <w:p w14:paraId="4C3BDC83" w14:textId="77777777" w:rsidR="00813E1C" w:rsidRPr="00FB5CA5" w:rsidRDefault="00813E1C" w:rsidP="00FB5CA5">
      <w:pPr>
        <w:autoSpaceDE w:val="0"/>
        <w:autoSpaceDN w:val="0"/>
        <w:adjustRightInd w:val="0"/>
        <w:spacing w:after="240" w:line="360" w:lineRule="auto"/>
        <w:jc w:val="both"/>
        <w:rPr>
          <w:rFonts w:ascii="Arial" w:hAnsi="Arial" w:cs="Arial"/>
          <w:color w:val="000000"/>
          <w:kern w:val="0"/>
        </w:rPr>
      </w:pPr>
    </w:p>
    <w:p w14:paraId="2F876FF9" w14:textId="77777777" w:rsidR="00813E1C" w:rsidRPr="00406104" w:rsidRDefault="00813E1C" w:rsidP="00406104">
      <w:pPr>
        <w:pStyle w:val="Heading1"/>
        <w:spacing w:line="360" w:lineRule="auto"/>
        <w:jc w:val="both"/>
        <w:rPr>
          <w:rFonts w:ascii="Arial" w:hAnsi="Arial" w:cs="Arial"/>
          <w:b/>
          <w:bCs/>
          <w:color w:val="000000" w:themeColor="text1"/>
          <w:sz w:val="24"/>
          <w:szCs w:val="24"/>
        </w:rPr>
      </w:pPr>
      <w:bookmarkStart w:id="6" w:name="_Toc224748636"/>
      <w:r w:rsidRPr="00406104">
        <w:rPr>
          <w:rFonts w:ascii="Arial" w:hAnsi="Arial" w:cs="Arial"/>
          <w:b/>
          <w:bCs/>
          <w:color w:val="000000" w:themeColor="text1"/>
          <w:sz w:val="24"/>
          <w:szCs w:val="24"/>
        </w:rPr>
        <w:t>2. Reflection</w:t>
      </w:r>
      <w:bookmarkEnd w:id="6"/>
    </w:p>
    <w:p w14:paraId="79DF69E3" w14:textId="77777777" w:rsidR="00813E1C" w:rsidRPr="00406104" w:rsidRDefault="00813E1C" w:rsidP="00406104">
      <w:pPr>
        <w:pStyle w:val="Heading1"/>
        <w:spacing w:line="360" w:lineRule="auto"/>
        <w:jc w:val="both"/>
        <w:rPr>
          <w:rFonts w:ascii="Arial" w:hAnsi="Arial" w:cs="Arial"/>
          <w:b/>
          <w:bCs/>
          <w:color w:val="000000" w:themeColor="text1"/>
          <w:sz w:val="24"/>
          <w:szCs w:val="24"/>
        </w:rPr>
      </w:pPr>
      <w:bookmarkStart w:id="7" w:name="_Toc224748637"/>
      <w:r w:rsidRPr="00406104">
        <w:rPr>
          <w:rFonts w:ascii="Arial" w:hAnsi="Arial" w:cs="Arial"/>
          <w:b/>
          <w:bCs/>
          <w:color w:val="000000" w:themeColor="text1"/>
          <w:sz w:val="24"/>
          <w:szCs w:val="24"/>
        </w:rPr>
        <w:t>2.1 Reflection on Learning and Professional Development</w:t>
      </w:r>
      <w:bookmarkEnd w:id="7"/>
      <w:r w:rsidRPr="00406104">
        <w:rPr>
          <w:rFonts w:ascii="Arial" w:hAnsi="Arial" w:cs="Arial"/>
          <w:b/>
          <w:bCs/>
          <w:color w:val="000000" w:themeColor="text1"/>
          <w:sz w:val="24"/>
          <w:szCs w:val="24"/>
        </w:rPr>
        <w:t xml:space="preserve"> </w:t>
      </w:r>
    </w:p>
    <w:p w14:paraId="0AEE1FC8" w14:textId="77777777" w:rsidR="00813E1C" w:rsidRPr="00FB5CA5"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 xml:space="preserve">The study of the material has prompted me to consider how my learning and professional growth have evolved through experience and education, along with recognizing the importance of understanding my strengths and weaknesses (Nussbaum 2010).&lt;|human|&gt;2.1 Reflection on Learning and Professional Development The learning material has made me reflect on the way my learning and professional development have changed over time through experience and formal education, as well as, being aware of my strengths and weaknesses (Nussbaum 2010).  </w:t>
      </w:r>
    </w:p>
    <w:p w14:paraId="71C7FFBF" w14:textId="2D5E84B2" w:rsidR="00FB5CA5" w:rsidRPr="0022280B"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 xml:space="preserve">Reflective learning is a huge issue in postgraduate studies particularly in management where we require to learn theory and practically apply it in real business environment. Through reflection, you can critically think about what you have gone through, identify what you have been able to learn, and strategize on how you can grow professionally. I am applying the Gibbs Reflective Cycle to reflect on my experience during the Human Capital Management module and consider how this experience would impact my future career (Gibbs, 1988).  </w:t>
      </w:r>
    </w:p>
    <w:p w14:paraId="343FB311" w14:textId="63ACA878" w:rsidR="00813E1C" w:rsidRPr="00FB5CA5" w:rsidRDefault="00813E1C" w:rsidP="00FB5CA5">
      <w:pPr>
        <w:autoSpaceDE w:val="0"/>
        <w:autoSpaceDN w:val="0"/>
        <w:adjustRightInd w:val="0"/>
        <w:spacing w:after="280" w:line="360" w:lineRule="auto"/>
        <w:jc w:val="both"/>
        <w:rPr>
          <w:rFonts w:ascii="Arial" w:hAnsi="Arial" w:cs="Arial"/>
          <w:b/>
          <w:bCs/>
          <w:color w:val="000000"/>
          <w:kern w:val="0"/>
        </w:rPr>
      </w:pPr>
      <w:r w:rsidRPr="00FB5CA5">
        <w:rPr>
          <w:rFonts w:ascii="Arial" w:hAnsi="Arial" w:cs="Arial"/>
          <w:b/>
          <w:bCs/>
          <w:color w:val="000000"/>
          <w:kern w:val="0"/>
        </w:rPr>
        <w:t xml:space="preserve">2.1.1 Description </w:t>
      </w:r>
    </w:p>
    <w:p w14:paraId="0AC563CD" w14:textId="653EA06B" w:rsidR="00813E1C" w:rsidRPr="00FB5CA5" w:rsidRDefault="00813E1C" w:rsidP="00FB5CA5">
      <w:pPr>
        <w:autoSpaceDE w:val="0"/>
        <w:autoSpaceDN w:val="0"/>
        <w:adjustRightInd w:val="0"/>
        <w:spacing w:after="280" w:line="360" w:lineRule="auto"/>
        <w:jc w:val="both"/>
        <w:rPr>
          <w:rFonts w:ascii="Arial" w:hAnsi="Arial" w:cs="Arial"/>
          <w:b/>
          <w:bCs/>
          <w:color w:val="000000"/>
          <w:kern w:val="0"/>
        </w:rPr>
      </w:pPr>
      <w:r w:rsidRPr="00FB5CA5">
        <w:rPr>
          <w:rFonts w:ascii="Arial" w:hAnsi="Arial" w:cs="Arial"/>
          <w:color w:val="000000"/>
          <w:kern w:val="0"/>
        </w:rPr>
        <w:t xml:space="preserve">As part of the Human Capital Management module, I have acquired a good understanding of how Hr can in fact become the driver of business strategy. Initially I </w:t>
      </w:r>
      <w:r w:rsidRPr="00FB5CA5">
        <w:rPr>
          <w:rFonts w:ascii="Arial" w:hAnsi="Arial" w:cs="Arial"/>
          <w:color w:val="000000"/>
          <w:kern w:val="0"/>
        </w:rPr>
        <w:lastRenderedPageBreak/>
        <w:t>considered HR to be rather paperwork, but the course helped me understand how HR is used to align people practices with company objectives. Such issues as employee engagement, talent management, and leadership development demonstrated to me how human capital makes a competitive advantage. I also got to know that culture is a source of innovation and performance. After the case-studies and discussions in class, we have learned that organisational goals must be aligned with HR strategies to enhance productivity and spur long-term growth, particularly in high-speed settings (Armstrong and Taylor, 2023; Boxall and Purcell, 2016; CIPD, 2023</w:t>
      </w:r>
      <w:r w:rsidRPr="00FB5CA5">
        <w:rPr>
          <w:rFonts w:ascii="Arial" w:hAnsi="Arial" w:cs="Arial"/>
          <w:b/>
          <w:bCs/>
          <w:color w:val="000000"/>
          <w:kern w:val="0"/>
        </w:rPr>
        <w:t>).</w:t>
      </w:r>
    </w:p>
    <w:p w14:paraId="51927408" w14:textId="7BD963A7" w:rsidR="00813E1C" w:rsidRPr="00FB5CA5" w:rsidRDefault="00813E1C" w:rsidP="00FB5CA5">
      <w:pPr>
        <w:autoSpaceDE w:val="0"/>
        <w:autoSpaceDN w:val="0"/>
        <w:adjustRightInd w:val="0"/>
        <w:spacing w:after="280" w:line="360" w:lineRule="auto"/>
        <w:jc w:val="both"/>
        <w:rPr>
          <w:rFonts w:ascii="Arial" w:hAnsi="Arial" w:cs="Arial"/>
          <w:b/>
          <w:bCs/>
          <w:color w:val="000000"/>
          <w:kern w:val="0"/>
        </w:rPr>
      </w:pPr>
      <w:r w:rsidRPr="00FB5CA5">
        <w:rPr>
          <w:rFonts w:ascii="Arial" w:hAnsi="Arial" w:cs="Arial"/>
          <w:b/>
          <w:bCs/>
          <w:color w:val="000000"/>
          <w:kern w:val="0"/>
        </w:rPr>
        <w:t xml:space="preserve">2.1.2 Feelings </w:t>
      </w:r>
    </w:p>
    <w:p w14:paraId="2EAB36C9" w14:textId="77777777" w:rsidR="0022280B"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Initially, I underestimated HRM as I perceived it to be more of a hiring and regulation process. Later in the module, I became more interested and involved in the process of how companies inspire employees and foster innovativeness. The concepts of leadership, culture, and engagement made a complete difference. I was particularly interested in how workplace environments affect the mood, satisfaction, and productivity. The understanding made me make HR a strategic position. I felt rather comfortable that it enabled me to put theory to life practice, and frankly, I began to</w:t>
      </w:r>
    </w:p>
    <w:p w14:paraId="2FB2084C" w14:textId="796185FF" w:rsidR="00632A07" w:rsidRPr="00FB5CA5"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consider HRM as a possible career choice in the future (Amabile and Pratt, 2016; CIPD, 2023; Edmondson, 2019).</w:t>
      </w:r>
    </w:p>
    <w:p w14:paraId="34357025" w14:textId="77777777" w:rsidR="0022280B" w:rsidRDefault="0022280B" w:rsidP="00FB5CA5">
      <w:pPr>
        <w:autoSpaceDE w:val="0"/>
        <w:autoSpaceDN w:val="0"/>
        <w:adjustRightInd w:val="0"/>
        <w:spacing w:after="280" w:line="360" w:lineRule="auto"/>
        <w:jc w:val="both"/>
        <w:rPr>
          <w:rFonts w:ascii="Arial" w:hAnsi="Arial" w:cs="Arial"/>
          <w:b/>
          <w:bCs/>
          <w:color w:val="000000"/>
          <w:kern w:val="0"/>
        </w:rPr>
      </w:pPr>
    </w:p>
    <w:p w14:paraId="3DD4F3BD" w14:textId="1E155A49" w:rsidR="00813E1C" w:rsidRPr="00FB5CA5" w:rsidRDefault="00813E1C" w:rsidP="00FB5CA5">
      <w:pPr>
        <w:autoSpaceDE w:val="0"/>
        <w:autoSpaceDN w:val="0"/>
        <w:adjustRightInd w:val="0"/>
        <w:spacing w:after="280" w:line="360" w:lineRule="auto"/>
        <w:jc w:val="both"/>
        <w:rPr>
          <w:rFonts w:ascii="Arial" w:hAnsi="Arial" w:cs="Arial"/>
          <w:b/>
          <w:bCs/>
          <w:color w:val="000000"/>
          <w:kern w:val="0"/>
        </w:rPr>
      </w:pPr>
      <w:r w:rsidRPr="00FB5CA5">
        <w:rPr>
          <w:rFonts w:ascii="Arial" w:hAnsi="Arial" w:cs="Arial"/>
          <w:b/>
          <w:bCs/>
          <w:color w:val="000000"/>
          <w:kern w:val="0"/>
        </w:rPr>
        <w:t xml:space="preserve">2.1.3 Evaluation </w:t>
      </w:r>
    </w:p>
    <w:p w14:paraId="25C98C17" w14:textId="57981E01" w:rsidR="00813E1C" w:rsidRPr="00FB5CA5"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 xml:space="preserve">The course was a good practical learning process, which combined theory with actual business problems. Learning the theories of motivation and performance systems made me realise how organisations increase productivity and engagement. It was found that leadership was a major force behind culture and employee </w:t>
      </w:r>
      <w:r w:rsidR="00632A07" w:rsidRPr="00FB5CA5">
        <w:rPr>
          <w:rFonts w:ascii="Arial" w:hAnsi="Arial" w:cs="Arial"/>
          <w:color w:val="000000"/>
          <w:kern w:val="0"/>
        </w:rPr>
        <w:t>outcome. Initially</w:t>
      </w:r>
      <w:r w:rsidRPr="00FB5CA5">
        <w:rPr>
          <w:rFonts w:ascii="Arial" w:hAnsi="Arial" w:cs="Arial"/>
          <w:color w:val="000000"/>
          <w:kern w:val="0"/>
        </w:rPr>
        <w:t>, it was very difficult to put complex theories into practice in the real world, but the case studies and the assignments did poke me hard to sharpen my mind to think critically and analytically.</w:t>
      </w:r>
    </w:p>
    <w:p w14:paraId="40100487" w14:textId="337777A9" w:rsidR="00813E1C" w:rsidRPr="00FB5CA5" w:rsidRDefault="00813E1C" w:rsidP="00FB5CA5">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lastRenderedPageBreak/>
        <w:t xml:space="preserve">Altogether, the module has </w:t>
      </w:r>
      <w:r w:rsidR="00632A07" w:rsidRPr="00FB5CA5">
        <w:rPr>
          <w:rFonts w:ascii="Arial" w:hAnsi="Arial" w:cs="Arial"/>
          <w:color w:val="000000"/>
          <w:kern w:val="0"/>
        </w:rPr>
        <w:t>expanded</w:t>
      </w:r>
      <w:r w:rsidRPr="00FB5CA5">
        <w:rPr>
          <w:rFonts w:ascii="Arial" w:hAnsi="Arial" w:cs="Arial"/>
          <w:color w:val="000000"/>
          <w:kern w:val="0"/>
        </w:rPr>
        <w:t xml:space="preserve"> my understanding of what strategic HRM is and how it affects the performance of businesses (Armstrong and Taylor, 2023; West and Sacramento, 2018; Deloitte, 2022).</w:t>
      </w:r>
    </w:p>
    <w:p w14:paraId="418A9565" w14:textId="29A3BC56" w:rsidR="00813E1C" w:rsidRPr="00FB5CA5" w:rsidRDefault="00813E1C" w:rsidP="00FB5CA5">
      <w:pPr>
        <w:autoSpaceDE w:val="0"/>
        <w:autoSpaceDN w:val="0"/>
        <w:adjustRightInd w:val="0"/>
        <w:spacing w:after="280" w:line="360" w:lineRule="auto"/>
        <w:jc w:val="both"/>
        <w:rPr>
          <w:rFonts w:ascii="Arial" w:hAnsi="Arial" w:cs="Arial"/>
          <w:b/>
          <w:bCs/>
          <w:color w:val="000000"/>
          <w:kern w:val="0"/>
        </w:rPr>
      </w:pPr>
      <w:r w:rsidRPr="00FB5CA5">
        <w:rPr>
          <w:rFonts w:ascii="Arial" w:hAnsi="Arial" w:cs="Arial"/>
          <w:b/>
          <w:bCs/>
          <w:color w:val="000000"/>
          <w:kern w:val="0"/>
        </w:rPr>
        <w:t xml:space="preserve">2.1.4 Analysis </w:t>
      </w:r>
    </w:p>
    <w:p w14:paraId="3052D274" w14:textId="011C1C2E" w:rsidR="0022280B" w:rsidRPr="0022280B" w:rsidRDefault="00813E1C" w:rsidP="0022280B">
      <w:pPr>
        <w:autoSpaceDE w:val="0"/>
        <w:autoSpaceDN w:val="0"/>
        <w:adjustRightInd w:val="0"/>
        <w:spacing w:after="280" w:line="360" w:lineRule="auto"/>
        <w:jc w:val="both"/>
        <w:rPr>
          <w:rFonts w:ascii="Arial" w:hAnsi="Arial" w:cs="Arial"/>
          <w:color w:val="000000"/>
          <w:kern w:val="0"/>
        </w:rPr>
      </w:pPr>
      <w:r w:rsidRPr="00FB5CA5">
        <w:rPr>
          <w:rFonts w:ascii="Arial" w:hAnsi="Arial" w:cs="Arial"/>
          <w:color w:val="000000"/>
          <w:kern w:val="0"/>
        </w:rPr>
        <w:t>The course indicated that strategic human-capital practices are what companies absolutely must embrace in case they wish to remain competitive in this rapidly evolving environment. Motivation theories such as Herzberg theory emphasize the performance drive of intrinsic rewards such as achievement and recognition. The learning organisations also demonstrate how continued development and sharing of knowledge triggers innovation. These arguments outline that employee engagement, development, and flexibility should be the core of HR strategies. In the tech-related industries, companies that invest in their staff and education have a much better chance to succeed and continue innovating (Herzberg, 1968; Senge, 2006; Amabile and Pratt, 2016).</w:t>
      </w:r>
    </w:p>
    <w:p w14:paraId="0D35F410" w14:textId="1A50FEFC" w:rsidR="00813E1C" w:rsidRPr="00FB5CA5" w:rsidRDefault="00813E1C" w:rsidP="00FB5CA5">
      <w:pPr>
        <w:autoSpaceDE w:val="0"/>
        <w:autoSpaceDN w:val="0"/>
        <w:adjustRightInd w:val="0"/>
        <w:spacing w:after="240" w:line="360" w:lineRule="auto"/>
        <w:jc w:val="both"/>
        <w:rPr>
          <w:rFonts w:ascii="Arial" w:hAnsi="Arial" w:cs="Arial"/>
          <w:b/>
          <w:bCs/>
          <w:color w:val="000000"/>
          <w:kern w:val="0"/>
        </w:rPr>
      </w:pPr>
      <w:r w:rsidRPr="00FB5CA5">
        <w:rPr>
          <w:rFonts w:ascii="Arial" w:hAnsi="Arial" w:cs="Arial"/>
          <w:b/>
          <w:bCs/>
          <w:color w:val="000000"/>
          <w:kern w:val="0"/>
        </w:rPr>
        <w:t xml:space="preserve">2.1.5 Conclusion </w:t>
      </w:r>
    </w:p>
    <w:p w14:paraId="53C137D8" w14:textId="32A26031" w:rsidR="00FB5CA5" w:rsidRPr="0022280B" w:rsidRDefault="00813E1C"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 xml:space="preserve">Having read this module, I believe that I have gained a profound insight into the reasons why human capital management is crucial in the performance of a company. The leadership, culture, and motivation lessons demonstrate to me how they define the behaviour of the employees and business outcomes. It has also challenged me to consider HR practices critically and how they would contribute to the creation of innovation and </w:t>
      </w:r>
      <w:r w:rsidR="00632A07" w:rsidRPr="00FB5CA5">
        <w:rPr>
          <w:rFonts w:ascii="Arial" w:hAnsi="Arial" w:cs="Arial"/>
          <w:color w:val="000000"/>
          <w:kern w:val="0"/>
        </w:rPr>
        <w:t>engagement. Overall</w:t>
      </w:r>
      <w:r w:rsidRPr="00FB5CA5">
        <w:rPr>
          <w:rFonts w:ascii="Arial" w:hAnsi="Arial" w:cs="Arial"/>
          <w:color w:val="000000"/>
          <w:kern w:val="0"/>
        </w:rPr>
        <w:t xml:space="preserve">, the semester has served as a real wake-up call to my academic knowledge and my future career. I am now in a better position to contribute </w:t>
      </w:r>
      <w:r w:rsidR="00632A07" w:rsidRPr="00FB5CA5">
        <w:rPr>
          <w:rFonts w:ascii="Arial" w:hAnsi="Arial" w:cs="Arial"/>
          <w:color w:val="000000"/>
          <w:kern w:val="0"/>
        </w:rPr>
        <w:t>to</w:t>
      </w:r>
      <w:r w:rsidRPr="00FB5CA5">
        <w:rPr>
          <w:rFonts w:ascii="Arial" w:hAnsi="Arial" w:cs="Arial"/>
          <w:color w:val="000000"/>
          <w:kern w:val="0"/>
        </w:rPr>
        <w:t xml:space="preserve"> any working environment in future. I now believe that HRM is one of the primary sources of sustainable growth and competitive edge (Boxall and Purcell, 2016; CIPD, 2023; Deloitte, 2022).</w:t>
      </w:r>
    </w:p>
    <w:p w14:paraId="4B23653C" w14:textId="77777777" w:rsidR="00406104" w:rsidRDefault="00406104" w:rsidP="00FB5CA5">
      <w:pPr>
        <w:autoSpaceDE w:val="0"/>
        <w:autoSpaceDN w:val="0"/>
        <w:adjustRightInd w:val="0"/>
        <w:spacing w:after="240" w:line="360" w:lineRule="auto"/>
        <w:jc w:val="both"/>
        <w:rPr>
          <w:rFonts w:ascii="Arial" w:hAnsi="Arial" w:cs="Arial"/>
          <w:b/>
          <w:bCs/>
          <w:color w:val="000000"/>
          <w:kern w:val="0"/>
        </w:rPr>
      </w:pPr>
    </w:p>
    <w:p w14:paraId="2C92F8CB" w14:textId="77777777" w:rsidR="00406104" w:rsidRDefault="00406104" w:rsidP="00FB5CA5">
      <w:pPr>
        <w:autoSpaceDE w:val="0"/>
        <w:autoSpaceDN w:val="0"/>
        <w:adjustRightInd w:val="0"/>
        <w:spacing w:after="240" w:line="360" w:lineRule="auto"/>
        <w:jc w:val="both"/>
        <w:rPr>
          <w:rFonts w:ascii="Arial" w:hAnsi="Arial" w:cs="Arial"/>
          <w:b/>
          <w:bCs/>
          <w:color w:val="000000"/>
          <w:kern w:val="0"/>
        </w:rPr>
      </w:pPr>
    </w:p>
    <w:p w14:paraId="6A7164E2" w14:textId="77777777" w:rsidR="00406104" w:rsidRDefault="00406104" w:rsidP="00FB5CA5">
      <w:pPr>
        <w:autoSpaceDE w:val="0"/>
        <w:autoSpaceDN w:val="0"/>
        <w:adjustRightInd w:val="0"/>
        <w:spacing w:after="240" w:line="360" w:lineRule="auto"/>
        <w:jc w:val="both"/>
        <w:rPr>
          <w:rFonts w:ascii="Arial" w:hAnsi="Arial" w:cs="Arial"/>
          <w:b/>
          <w:bCs/>
          <w:color w:val="000000"/>
          <w:kern w:val="0"/>
        </w:rPr>
      </w:pPr>
    </w:p>
    <w:p w14:paraId="53C9A4B5" w14:textId="77777777" w:rsidR="00406104" w:rsidRDefault="00406104" w:rsidP="00FB5CA5">
      <w:pPr>
        <w:autoSpaceDE w:val="0"/>
        <w:autoSpaceDN w:val="0"/>
        <w:adjustRightInd w:val="0"/>
        <w:spacing w:after="240" w:line="360" w:lineRule="auto"/>
        <w:jc w:val="both"/>
        <w:rPr>
          <w:rFonts w:ascii="Arial" w:hAnsi="Arial" w:cs="Arial"/>
          <w:b/>
          <w:bCs/>
          <w:color w:val="000000"/>
          <w:kern w:val="0"/>
        </w:rPr>
      </w:pPr>
    </w:p>
    <w:p w14:paraId="6FAD7BD3" w14:textId="1B3823FF" w:rsidR="00813E1C" w:rsidRPr="00FB5CA5" w:rsidRDefault="00813E1C" w:rsidP="00FB5CA5">
      <w:pPr>
        <w:autoSpaceDE w:val="0"/>
        <w:autoSpaceDN w:val="0"/>
        <w:adjustRightInd w:val="0"/>
        <w:spacing w:after="240" w:line="360" w:lineRule="auto"/>
        <w:jc w:val="both"/>
        <w:rPr>
          <w:rFonts w:ascii="Arial" w:hAnsi="Arial" w:cs="Arial"/>
          <w:b/>
          <w:bCs/>
          <w:color w:val="000000"/>
          <w:kern w:val="0"/>
        </w:rPr>
      </w:pPr>
      <w:r w:rsidRPr="00FB5CA5">
        <w:rPr>
          <w:rFonts w:ascii="Arial" w:hAnsi="Arial" w:cs="Arial"/>
          <w:b/>
          <w:bCs/>
          <w:color w:val="000000"/>
          <w:kern w:val="0"/>
        </w:rPr>
        <w:lastRenderedPageBreak/>
        <w:t xml:space="preserve">2.1.6 Action Plan and Future Development </w:t>
      </w:r>
    </w:p>
    <w:p w14:paraId="6D744B9B" w14:textId="20725359" w:rsidR="00813E1C" w:rsidRPr="00FB5CA5" w:rsidRDefault="00813E1C" w:rsidP="00FB5CA5">
      <w:pPr>
        <w:autoSpaceDE w:val="0"/>
        <w:autoSpaceDN w:val="0"/>
        <w:adjustRightInd w:val="0"/>
        <w:spacing w:after="240" w:line="360" w:lineRule="auto"/>
        <w:jc w:val="both"/>
        <w:rPr>
          <w:rFonts w:ascii="Arial" w:hAnsi="Arial" w:cs="Arial"/>
          <w:color w:val="000000"/>
          <w:kern w:val="0"/>
        </w:rPr>
      </w:pPr>
      <w:r w:rsidRPr="00FB5CA5">
        <w:rPr>
          <w:rFonts w:ascii="Arial" w:hAnsi="Arial" w:cs="Arial"/>
          <w:color w:val="000000"/>
          <w:kern w:val="0"/>
        </w:rPr>
        <w:t>I would also like to upgrade my competencies in translating the HR theory into practice in the future. I will read academic articles, case studies, and get internships to obtain practical experience. I will also focus on leadership, communication and decision making to manage teams in a better way. I now understood that AI is transforming the HR, and particularly the recruitment and analytics, however, we still require the human factor, emotional intelligence, and moral judgment. I am hoping to balance the technical with interpersonal capabilities to ensure that I become a well-rounded HR professional who can overcome office predicaments in the future (Brynjolfsson and McAfee, 2017; CIPD, 2023).</w:t>
      </w:r>
    </w:p>
    <w:p w14:paraId="21856030" w14:textId="184E018D" w:rsidR="00813E1C" w:rsidRPr="00406104" w:rsidRDefault="00813E1C" w:rsidP="0022280B">
      <w:pPr>
        <w:pStyle w:val="Heading1"/>
        <w:rPr>
          <w:rFonts w:ascii="Arial" w:hAnsi="Arial" w:cs="Arial"/>
          <w:b/>
          <w:bCs/>
          <w:color w:val="000000" w:themeColor="text1"/>
          <w:sz w:val="24"/>
          <w:szCs w:val="24"/>
        </w:rPr>
      </w:pPr>
      <w:bookmarkStart w:id="8" w:name="_Toc224748638"/>
      <w:r w:rsidRPr="00406104">
        <w:rPr>
          <w:rFonts w:ascii="Arial" w:hAnsi="Arial" w:cs="Arial"/>
          <w:b/>
          <w:bCs/>
          <w:color w:val="000000" w:themeColor="text1"/>
          <w:sz w:val="24"/>
          <w:szCs w:val="24"/>
        </w:rPr>
        <w:t>2.2 How to remain relevant in the era of AI</w:t>
      </w:r>
      <w:bookmarkEnd w:id="8"/>
      <w:r w:rsidRPr="00406104">
        <w:rPr>
          <w:rFonts w:ascii="Arial" w:hAnsi="Arial" w:cs="Arial"/>
          <w:b/>
          <w:bCs/>
          <w:color w:val="000000" w:themeColor="text1"/>
          <w:sz w:val="24"/>
          <w:szCs w:val="24"/>
        </w:rPr>
        <w:t xml:space="preserve"> </w:t>
      </w:r>
    </w:p>
    <w:p w14:paraId="049624A5" w14:textId="77777777" w:rsidR="002D6C31" w:rsidRPr="00FB5CA5" w:rsidRDefault="002D6C31" w:rsidP="00FB5CA5">
      <w:pPr>
        <w:autoSpaceDE w:val="0"/>
        <w:autoSpaceDN w:val="0"/>
        <w:adjustRightInd w:val="0"/>
        <w:spacing w:after="0" w:line="360" w:lineRule="auto"/>
        <w:jc w:val="both"/>
        <w:rPr>
          <w:rFonts w:ascii="Arial" w:hAnsi="Arial" w:cs="Arial"/>
          <w:color w:val="0D0D0D" w:themeColor="text1" w:themeTint="F2"/>
          <w:kern w:val="0"/>
        </w:rPr>
      </w:pPr>
      <w:r w:rsidRPr="00FB5CA5">
        <w:rPr>
          <w:rFonts w:ascii="Arial" w:hAnsi="Arial" w:cs="Arial"/>
          <w:color w:val="0D0D0D" w:themeColor="text1" w:themeTint="F2"/>
          <w:kern w:val="0"/>
        </w:rPr>
        <w:t>I would like to become a person who will introduce AI in HR practices without neglecting people work. The fact that AI is an assistant rather than a threat continues to have me excited and makes our project a success. At this moment I am busy formulating those human qualities that will make me different among other bots. The same mentality also makes me competitive and flexible since the digital economy evolves rapidly (Brynjolfsson and McAfee, 2017; Davenport and Kirby, 2016).</w:t>
      </w:r>
    </w:p>
    <w:p w14:paraId="0F08768E" w14:textId="77777777" w:rsidR="002D6C31" w:rsidRPr="00FB5CA5" w:rsidRDefault="002D6C31" w:rsidP="00FB5CA5">
      <w:pPr>
        <w:autoSpaceDE w:val="0"/>
        <w:autoSpaceDN w:val="0"/>
        <w:adjustRightInd w:val="0"/>
        <w:spacing w:after="0" w:line="360" w:lineRule="auto"/>
        <w:jc w:val="both"/>
        <w:rPr>
          <w:rFonts w:ascii="Arial" w:hAnsi="Arial" w:cs="Arial"/>
          <w:color w:val="0D0D0D" w:themeColor="text1" w:themeTint="F2"/>
          <w:kern w:val="0"/>
        </w:rPr>
      </w:pPr>
    </w:p>
    <w:p w14:paraId="52B8EA4B" w14:textId="6F83FB05" w:rsidR="002D6C31" w:rsidRPr="002D6C31" w:rsidRDefault="002D6C31" w:rsidP="00FB5CA5">
      <w:pPr>
        <w:autoSpaceDE w:val="0"/>
        <w:autoSpaceDN w:val="0"/>
        <w:adjustRightInd w:val="0"/>
        <w:spacing w:after="0" w:line="360" w:lineRule="auto"/>
        <w:jc w:val="both"/>
        <w:rPr>
          <w:rFonts w:ascii="Arial" w:hAnsi="Arial" w:cs="Arial"/>
          <w:b/>
          <w:bCs/>
          <w:color w:val="0D0D0D" w:themeColor="text1" w:themeTint="F2"/>
          <w:kern w:val="0"/>
        </w:rPr>
      </w:pPr>
      <w:r w:rsidRPr="00FB5CA5">
        <w:rPr>
          <w:rFonts w:ascii="Arial" w:hAnsi="Arial" w:cs="Arial"/>
          <w:color w:val="0D0D0D" w:themeColor="text1" w:themeTint="F2"/>
          <w:kern w:val="0"/>
        </w:rPr>
        <w:t>To enhance my experience, I will participate in webinars and online classes in HR technologies and connect with HR professionals both on campus and online. My motivation to study and interest will enable me to apply the knowledge I acquire in the classroom and put it into practice in the real world; hence I maintain my competencies. I will also monitor the current research to ensure that I can revise my strategies.</w:t>
      </w:r>
    </w:p>
    <w:p w14:paraId="6745024C" w14:textId="77777777" w:rsidR="00813E1C" w:rsidRPr="00632A07" w:rsidRDefault="00813E1C" w:rsidP="00813E1C">
      <w:pPr>
        <w:autoSpaceDE w:val="0"/>
        <w:autoSpaceDN w:val="0"/>
        <w:adjustRightInd w:val="0"/>
        <w:spacing w:after="0" w:line="240" w:lineRule="auto"/>
        <w:rPr>
          <w:rFonts w:ascii="Arial" w:hAnsi="Arial" w:cs="Arial"/>
          <w:color w:val="6D6D6D"/>
          <w:kern w:val="0"/>
        </w:rPr>
      </w:pPr>
    </w:p>
    <w:p w14:paraId="500EC408" w14:textId="77777777" w:rsidR="00406104" w:rsidRDefault="00406104" w:rsidP="0022280B">
      <w:pPr>
        <w:pStyle w:val="Heading1"/>
        <w:rPr>
          <w:rFonts w:ascii="Arial" w:hAnsi="Arial" w:cs="Arial"/>
          <w:b/>
          <w:bCs/>
          <w:color w:val="000000" w:themeColor="text1"/>
          <w:sz w:val="24"/>
          <w:szCs w:val="24"/>
        </w:rPr>
      </w:pPr>
    </w:p>
    <w:p w14:paraId="639D07F9" w14:textId="77777777" w:rsidR="0034671F" w:rsidRDefault="0034671F" w:rsidP="0034671F"/>
    <w:p w14:paraId="4CC66D7D" w14:textId="77777777" w:rsidR="0034671F" w:rsidRPr="0034671F" w:rsidRDefault="0034671F" w:rsidP="0034671F"/>
    <w:p w14:paraId="0F0178D8" w14:textId="77777777" w:rsidR="0034671F" w:rsidRDefault="0034671F" w:rsidP="0022280B">
      <w:pPr>
        <w:pStyle w:val="Heading1"/>
        <w:rPr>
          <w:rFonts w:ascii="Arial" w:hAnsi="Arial" w:cs="Arial"/>
          <w:b/>
          <w:bCs/>
          <w:color w:val="000000" w:themeColor="text1"/>
          <w:sz w:val="24"/>
          <w:szCs w:val="24"/>
        </w:rPr>
      </w:pPr>
      <w:bookmarkStart w:id="9" w:name="_Toc224748639"/>
    </w:p>
    <w:p w14:paraId="683EEC30" w14:textId="77777777" w:rsidR="0034671F" w:rsidRPr="0034671F" w:rsidRDefault="0034671F" w:rsidP="0034671F"/>
    <w:p w14:paraId="5D75FD11" w14:textId="762F489C" w:rsidR="00813E1C" w:rsidRDefault="00813E1C" w:rsidP="0022280B">
      <w:pPr>
        <w:pStyle w:val="Heading1"/>
        <w:rPr>
          <w:rFonts w:ascii="Arial" w:hAnsi="Arial" w:cs="Arial"/>
          <w:b/>
          <w:bCs/>
          <w:color w:val="000000" w:themeColor="text1"/>
          <w:sz w:val="24"/>
          <w:szCs w:val="24"/>
        </w:rPr>
      </w:pPr>
      <w:r w:rsidRPr="00406104">
        <w:rPr>
          <w:rFonts w:ascii="Arial" w:hAnsi="Arial" w:cs="Arial"/>
          <w:b/>
          <w:bCs/>
          <w:color w:val="000000" w:themeColor="text1"/>
          <w:sz w:val="24"/>
          <w:szCs w:val="24"/>
        </w:rPr>
        <w:lastRenderedPageBreak/>
        <w:t>3 References (Harvard Style)</w:t>
      </w:r>
      <w:bookmarkEnd w:id="9"/>
    </w:p>
    <w:p w14:paraId="2C518A48" w14:textId="77777777" w:rsidR="0034671F" w:rsidRPr="0034671F" w:rsidRDefault="0034671F" w:rsidP="0034671F"/>
    <w:p w14:paraId="127A5EC1" w14:textId="697FEFA8"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Amabile, T.M. and Pratt, M.G. (2016) ‘The dynamic componential model of creativity and innovation in organizations’, </w:t>
      </w:r>
      <w:r w:rsidRPr="00632A07">
        <w:rPr>
          <w:rFonts w:ascii="Arial" w:hAnsi="Arial" w:cs="Arial"/>
          <w:i/>
          <w:iCs/>
          <w:color w:val="000000"/>
          <w:kern w:val="0"/>
        </w:rPr>
        <w:t xml:space="preserve">Research in Organizational </w:t>
      </w:r>
      <w:proofErr w:type="spellStart"/>
      <w:r w:rsidRPr="00632A07">
        <w:rPr>
          <w:rFonts w:ascii="Arial" w:hAnsi="Arial" w:cs="Arial"/>
          <w:i/>
          <w:iCs/>
          <w:color w:val="000000"/>
          <w:kern w:val="0"/>
        </w:rPr>
        <w:t>Behavior</w:t>
      </w:r>
      <w:proofErr w:type="spellEnd"/>
      <w:r w:rsidRPr="00632A07">
        <w:rPr>
          <w:rFonts w:ascii="Arial" w:hAnsi="Arial" w:cs="Arial"/>
          <w:color w:val="000000"/>
          <w:kern w:val="0"/>
        </w:rPr>
        <w:t>, 36, pp. 157–183.</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Armstrong, M. and Taylor, S. (2023) </w:t>
      </w:r>
      <w:r w:rsidRPr="00632A07">
        <w:rPr>
          <w:rFonts w:ascii="Arial" w:hAnsi="Arial" w:cs="Arial"/>
          <w:i/>
          <w:iCs/>
          <w:color w:val="000000"/>
          <w:kern w:val="0"/>
        </w:rPr>
        <w:t>Armstrong’s Handbook of Human Resource Management Practice</w:t>
      </w:r>
      <w:r w:rsidRPr="00632A07">
        <w:rPr>
          <w:rFonts w:ascii="Arial" w:hAnsi="Arial" w:cs="Arial"/>
          <w:color w:val="000000"/>
          <w:kern w:val="0"/>
        </w:rPr>
        <w:t>. London: Kogan Page.</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CIPD (2023) </w:t>
      </w:r>
      <w:r w:rsidRPr="00632A07">
        <w:rPr>
          <w:rFonts w:ascii="Arial" w:hAnsi="Arial" w:cs="Arial"/>
          <w:i/>
          <w:iCs/>
          <w:color w:val="000000"/>
          <w:kern w:val="0"/>
        </w:rPr>
        <w:t>Good Work Index 2023</w:t>
      </w:r>
      <w:r w:rsidRPr="00632A07">
        <w:rPr>
          <w:rFonts w:ascii="Arial" w:hAnsi="Arial" w:cs="Arial"/>
          <w:color w:val="000000"/>
          <w:kern w:val="0"/>
        </w:rPr>
        <w:t>. London: Chartered Institute of Personnel and Development.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Rigby, D.K., Sutherland, J. and Takeuchi, H. (2016) ‘Embracing Agile’, </w:t>
      </w:r>
      <w:r w:rsidRPr="00632A07">
        <w:rPr>
          <w:rFonts w:ascii="Arial" w:hAnsi="Arial" w:cs="Arial"/>
          <w:i/>
          <w:iCs/>
          <w:color w:val="000000"/>
          <w:kern w:val="0"/>
        </w:rPr>
        <w:t>Harvard Business Review</w:t>
      </w:r>
      <w:r w:rsidRPr="00632A07">
        <w:rPr>
          <w:rFonts w:ascii="Arial" w:hAnsi="Arial" w:cs="Arial"/>
          <w:color w:val="000000"/>
          <w:kern w:val="0"/>
        </w:rPr>
        <w:t>, 94(5), pp. 40–50.</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Schein, E.H. (2017) </w:t>
      </w:r>
      <w:r w:rsidRPr="00632A07">
        <w:rPr>
          <w:rFonts w:ascii="Arial" w:hAnsi="Arial" w:cs="Arial"/>
          <w:i/>
          <w:iCs/>
          <w:color w:val="000000"/>
          <w:kern w:val="0"/>
        </w:rPr>
        <w:t>Organizational Culture and Leadership</w:t>
      </w:r>
      <w:r w:rsidRPr="00632A07">
        <w:rPr>
          <w:rFonts w:ascii="Arial" w:hAnsi="Arial" w:cs="Arial"/>
          <w:color w:val="000000"/>
          <w:kern w:val="0"/>
        </w:rPr>
        <w:t xml:space="preserve">. 5th </w:t>
      </w:r>
      <w:proofErr w:type="spellStart"/>
      <w:r w:rsidRPr="00632A07">
        <w:rPr>
          <w:rFonts w:ascii="Arial" w:hAnsi="Arial" w:cs="Arial"/>
          <w:color w:val="000000"/>
          <w:kern w:val="0"/>
        </w:rPr>
        <w:t>edn</w:t>
      </w:r>
      <w:proofErr w:type="spellEnd"/>
      <w:r w:rsidRPr="00632A07">
        <w:rPr>
          <w:rFonts w:ascii="Arial" w:hAnsi="Arial" w:cs="Arial"/>
          <w:color w:val="000000"/>
          <w:kern w:val="0"/>
        </w:rPr>
        <w:t>. Hoboken: Wiley.</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West, M.A. and Sacramento, C.A. (2018) ‘Creativity and innovation: The role of team and organizational climate’, in </w:t>
      </w:r>
      <w:r w:rsidRPr="00632A07">
        <w:rPr>
          <w:rFonts w:ascii="Arial" w:hAnsi="Arial" w:cs="Arial"/>
          <w:i/>
          <w:iCs/>
          <w:color w:val="000000"/>
          <w:kern w:val="0"/>
        </w:rPr>
        <w:t>Oxford Handbook of Organizational Climate and Culture</w:t>
      </w:r>
      <w:r w:rsidRPr="00632A07">
        <w:rPr>
          <w:rFonts w:ascii="Arial" w:hAnsi="Arial" w:cs="Arial"/>
          <w:color w:val="000000"/>
          <w:kern w:val="0"/>
        </w:rPr>
        <w:t>. Oxford: Oxford University Press.</w:t>
      </w:r>
    </w:p>
    <w:p w14:paraId="7B91C2F7" w14:textId="77777777" w:rsidR="00813E1C"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Amabile, T.M. and Pratt, M.G. (2016) </w:t>
      </w:r>
      <w:r w:rsidRPr="00632A07">
        <w:rPr>
          <w:rFonts w:ascii="Arial" w:hAnsi="Arial" w:cs="Arial"/>
          <w:i/>
          <w:iCs/>
          <w:color w:val="000000"/>
          <w:kern w:val="0"/>
        </w:rPr>
        <w:t xml:space="preserve">Research in Organizational </w:t>
      </w:r>
      <w:proofErr w:type="spellStart"/>
      <w:r w:rsidRPr="00632A07">
        <w:rPr>
          <w:rFonts w:ascii="Arial" w:hAnsi="Arial" w:cs="Arial"/>
          <w:i/>
          <w:iCs/>
          <w:color w:val="000000"/>
          <w:kern w:val="0"/>
        </w:rPr>
        <w:t>Behavior</w:t>
      </w:r>
      <w:proofErr w:type="spellEnd"/>
      <w:r w:rsidRPr="00632A07">
        <w:rPr>
          <w:rFonts w:ascii="Arial" w:hAnsi="Arial" w:cs="Arial"/>
          <w:color w:val="000000"/>
          <w:kern w:val="0"/>
        </w:rPr>
        <w:t>, 36, pp. 157–183.</w:t>
      </w:r>
    </w:p>
    <w:p w14:paraId="4C6D4B1D" w14:textId="77777777" w:rsidR="0034671F" w:rsidRPr="00632A07" w:rsidRDefault="0034671F" w:rsidP="00FB5CA5">
      <w:pPr>
        <w:autoSpaceDE w:val="0"/>
        <w:autoSpaceDN w:val="0"/>
        <w:adjustRightInd w:val="0"/>
        <w:spacing w:after="0" w:line="360" w:lineRule="auto"/>
        <w:jc w:val="both"/>
        <w:rPr>
          <w:rFonts w:ascii="Arial" w:hAnsi="Arial" w:cs="Arial"/>
          <w:color w:val="000000"/>
          <w:kern w:val="0"/>
        </w:rPr>
      </w:pPr>
    </w:p>
    <w:p w14:paraId="21F1680E" w14:textId="77777777" w:rsidR="00813E1C"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Boxall, P. and Purcell, J. (2016) </w:t>
      </w:r>
      <w:r w:rsidRPr="00632A07">
        <w:rPr>
          <w:rFonts w:ascii="Arial" w:hAnsi="Arial" w:cs="Arial"/>
          <w:i/>
          <w:iCs/>
          <w:color w:val="000000"/>
          <w:kern w:val="0"/>
        </w:rPr>
        <w:t>Strategy and Human Resource Management</w:t>
      </w:r>
      <w:r w:rsidRPr="00632A07">
        <w:rPr>
          <w:rFonts w:ascii="Arial" w:hAnsi="Arial" w:cs="Arial"/>
          <w:color w:val="000000"/>
          <w:kern w:val="0"/>
        </w:rPr>
        <w:t>. London: Palgrave.</w:t>
      </w:r>
    </w:p>
    <w:p w14:paraId="508193FA" w14:textId="77777777" w:rsidR="0034671F" w:rsidRPr="00632A07" w:rsidRDefault="0034671F" w:rsidP="00FB5CA5">
      <w:pPr>
        <w:autoSpaceDE w:val="0"/>
        <w:autoSpaceDN w:val="0"/>
        <w:adjustRightInd w:val="0"/>
        <w:spacing w:after="0" w:line="360" w:lineRule="auto"/>
        <w:jc w:val="both"/>
        <w:rPr>
          <w:rFonts w:ascii="Arial" w:hAnsi="Arial" w:cs="Arial"/>
          <w:color w:val="000000"/>
          <w:kern w:val="0"/>
        </w:rPr>
      </w:pPr>
    </w:p>
    <w:p w14:paraId="4531B156" w14:textId="77777777" w:rsidR="00813E1C" w:rsidRPr="00632A07"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CIPD (2023) </w:t>
      </w:r>
      <w:r w:rsidRPr="00632A07">
        <w:rPr>
          <w:rFonts w:ascii="Arial" w:hAnsi="Arial" w:cs="Arial"/>
          <w:i/>
          <w:iCs/>
          <w:color w:val="000000"/>
          <w:kern w:val="0"/>
        </w:rPr>
        <w:t>Good Work Index 2023</w:t>
      </w:r>
      <w:r w:rsidRPr="00632A07">
        <w:rPr>
          <w:rFonts w:ascii="Arial" w:hAnsi="Arial" w:cs="Arial"/>
          <w:color w:val="000000"/>
          <w:kern w:val="0"/>
        </w:rPr>
        <w:t>. London: CIPD.</w:t>
      </w:r>
    </w:p>
    <w:p w14:paraId="1E6CF853" w14:textId="77777777" w:rsidR="00813E1C"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Deloitte (2022) </w:t>
      </w:r>
      <w:r w:rsidRPr="00632A07">
        <w:rPr>
          <w:rFonts w:ascii="Arial" w:hAnsi="Arial" w:cs="Arial"/>
          <w:i/>
          <w:iCs/>
          <w:color w:val="000000"/>
          <w:kern w:val="0"/>
        </w:rPr>
        <w:t>Global Human Capital Trends</w:t>
      </w:r>
      <w:r w:rsidRPr="00632A07">
        <w:rPr>
          <w:rFonts w:ascii="Arial" w:hAnsi="Arial" w:cs="Arial"/>
          <w:color w:val="000000"/>
          <w:kern w:val="0"/>
        </w:rPr>
        <w:t>. London: Deloitte Insights.</w:t>
      </w:r>
    </w:p>
    <w:p w14:paraId="00C45DBE" w14:textId="77777777" w:rsidR="0034671F" w:rsidRPr="00632A07" w:rsidRDefault="0034671F" w:rsidP="00FB5CA5">
      <w:pPr>
        <w:autoSpaceDE w:val="0"/>
        <w:autoSpaceDN w:val="0"/>
        <w:adjustRightInd w:val="0"/>
        <w:spacing w:after="0" w:line="360" w:lineRule="auto"/>
        <w:jc w:val="both"/>
        <w:rPr>
          <w:rFonts w:ascii="Arial" w:hAnsi="Arial" w:cs="Arial"/>
          <w:color w:val="000000"/>
          <w:kern w:val="0"/>
        </w:rPr>
      </w:pPr>
    </w:p>
    <w:p w14:paraId="557F57F3" w14:textId="77777777" w:rsidR="00813E1C"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Kuratko, D.F., Morris, M.H. and Covin, J.G. (2014) </w:t>
      </w:r>
      <w:r w:rsidRPr="00632A07">
        <w:rPr>
          <w:rFonts w:ascii="Arial" w:hAnsi="Arial" w:cs="Arial"/>
          <w:i/>
          <w:iCs/>
          <w:color w:val="000000"/>
          <w:kern w:val="0"/>
        </w:rPr>
        <w:t>Corporate Innovation and Entrepreneurship</w:t>
      </w:r>
      <w:r w:rsidRPr="00632A07">
        <w:rPr>
          <w:rFonts w:ascii="Arial" w:hAnsi="Arial" w:cs="Arial"/>
          <w:color w:val="000000"/>
          <w:kern w:val="0"/>
        </w:rPr>
        <w:t>.</w:t>
      </w:r>
    </w:p>
    <w:p w14:paraId="0BC37D8E" w14:textId="77777777" w:rsidR="0034671F" w:rsidRPr="00632A07" w:rsidRDefault="0034671F" w:rsidP="00FB5CA5">
      <w:pPr>
        <w:autoSpaceDE w:val="0"/>
        <w:autoSpaceDN w:val="0"/>
        <w:adjustRightInd w:val="0"/>
        <w:spacing w:after="0" w:line="360" w:lineRule="auto"/>
        <w:jc w:val="both"/>
        <w:rPr>
          <w:rFonts w:ascii="Arial" w:hAnsi="Arial" w:cs="Arial"/>
          <w:color w:val="000000"/>
          <w:kern w:val="0"/>
        </w:rPr>
      </w:pPr>
    </w:p>
    <w:p w14:paraId="115DF047" w14:textId="77777777" w:rsidR="00813E1C" w:rsidRDefault="00813E1C" w:rsidP="00FB5CA5">
      <w:pPr>
        <w:autoSpaceDE w:val="0"/>
        <w:autoSpaceDN w:val="0"/>
        <w:adjustRightInd w:val="0"/>
        <w:spacing w:after="0" w:line="360" w:lineRule="auto"/>
        <w:jc w:val="both"/>
        <w:rPr>
          <w:rFonts w:ascii="Arial" w:hAnsi="Arial" w:cs="Arial"/>
          <w:color w:val="000000"/>
          <w:kern w:val="0"/>
        </w:rPr>
      </w:pPr>
      <w:r w:rsidRPr="00632A07">
        <w:rPr>
          <w:rFonts w:ascii="Arial" w:hAnsi="Arial" w:cs="Arial"/>
          <w:color w:val="000000"/>
          <w:kern w:val="0"/>
        </w:rPr>
        <w:t xml:space="preserve">West, M.A. and Sacramento, C.A. (2018) </w:t>
      </w:r>
      <w:r w:rsidRPr="00632A07">
        <w:rPr>
          <w:rFonts w:ascii="Arial" w:hAnsi="Arial" w:cs="Arial"/>
          <w:i/>
          <w:iCs/>
          <w:color w:val="000000"/>
          <w:kern w:val="0"/>
        </w:rPr>
        <w:t>Oxford Handbook of Organizational Climate and Culture</w:t>
      </w:r>
      <w:r w:rsidRPr="00632A07">
        <w:rPr>
          <w:rFonts w:ascii="Arial" w:hAnsi="Arial" w:cs="Arial"/>
          <w:color w:val="000000"/>
          <w:kern w:val="0"/>
        </w:rPr>
        <w:t>.</w:t>
      </w:r>
    </w:p>
    <w:p w14:paraId="560C08ED" w14:textId="77777777" w:rsidR="0034671F" w:rsidRPr="00632A07" w:rsidRDefault="0034671F" w:rsidP="00FB5CA5">
      <w:pPr>
        <w:autoSpaceDE w:val="0"/>
        <w:autoSpaceDN w:val="0"/>
        <w:adjustRightInd w:val="0"/>
        <w:spacing w:after="0" w:line="360" w:lineRule="auto"/>
        <w:jc w:val="both"/>
        <w:rPr>
          <w:rFonts w:ascii="Arial" w:hAnsi="Arial" w:cs="Arial"/>
          <w:color w:val="000000"/>
          <w:kern w:val="0"/>
        </w:rPr>
      </w:pPr>
    </w:p>
    <w:p w14:paraId="5BD795F4" w14:textId="765348C5" w:rsidR="00813E1C"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Bloom, N. et al. (2015) ‘Does working from homework? Evidence from a Chinese experiment’, </w:t>
      </w:r>
      <w:r w:rsidRPr="00632A07">
        <w:rPr>
          <w:rFonts w:ascii="Arial" w:hAnsi="Arial" w:cs="Arial"/>
          <w:i/>
          <w:iCs/>
          <w:color w:val="000000"/>
          <w:kern w:val="0"/>
        </w:rPr>
        <w:t>Quarterly Journal of Economics</w:t>
      </w:r>
      <w:r w:rsidRPr="00632A07">
        <w:rPr>
          <w:rFonts w:ascii="Arial" w:hAnsi="Arial" w:cs="Arial"/>
          <w:color w:val="000000"/>
          <w:kern w:val="0"/>
        </w:rPr>
        <w:t>, 130(1), pp. 165–218.</w:t>
      </w:r>
    </w:p>
    <w:p w14:paraId="135814F3" w14:textId="77777777" w:rsidR="0034671F" w:rsidRPr="00632A07" w:rsidRDefault="0034671F" w:rsidP="00FB5CA5">
      <w:pPr>
        <w:autoSpaceDE w:val="0"/>
        <w:autoSpaceDN w:val="0"/>
        <w:adjustRightInd w:val="0"/>
        <w:spacing w:after="240" w:line="360" w:lineRule="auto"/>
        <w:jc w:val="both"/>
        <w:rPr>
          <w:rFonts w:ascii="Arial" w:hAnsi="Arial" w:cs="Arial"/>
          <w:color w:val="000000"/>
          <w:kern w:val="0"/>
        </w:rPr>
      </w:pPr>
    </w:p>
    <w:p w14:paraId="78A09A63"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lastRenderedPageBreak/>
        <w:t xml:space="preserve">CIPD (2023) </w:t>
      </w:r>
      <w:r w:rsidRPr="00632A07">
        <w:rPr>
          <w:rFonts w:ascii="Arial" w:hAnsi="Arial" w:cs="Arial"/>
          <w:i/>
          <w:iCs/>
          <w:color w:val="000000"/>
          <w:kern w:val="0"/>
        </w:rPr>
        <w:t>Good Work Index 2023</w:t>
      </w:r>
      <w:r w:rsidRPr="00632A07">
        <w:rPr>
          <w:rFonts w:ascii="Arial" w:hAnsi="Arial" w:cs="Arial"/>
          <w:color w:val="000000"/>
          <w:kern w:val="0"/>
        </w:rPr>
        <w:t>. London: Chartered Institute of Personnel and Development.</w:t>
      </w:r>
    </w:p>
    <w:p w14:paraId="444FC59F"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Deloitte (2022) </w:t>
      </w:r>
      <w:r w:rsidRPr="00632A07">
        <w:rPr>
          <w:rFonts w:ascii="Arial" w:hAnsi="Arial" w:cs="Arial"/>
          <w:i/>
          <w:iCs/>
          <w:color w:val="000000"/>
          <w:kern w:val="0"/>
        </w:rPr>
        <w:t>Global Human Capital Trends</w:t>
      </w:r>
      <w:r w:rsidRPr="00632A07">
        <w:rPr>
          <w:rFonts w:ascii="Arial" w:hAnsi="Arial" w:cs="Arial"/>
          <w:color w:val="000000"/>
          <w:kern w:val="0"/>
        </w:rPr>
        <w:t>. London: Deloitte Insights.</w:t>
      </w:r>
    </w:p>
    <w:p w14:paraId="435D2FC4"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McKinsey &amp; Company (2021) </w:t>
      </w:r>
      <w:r w:rsidRPr="00632A07">
        <w:rPr>
          <w:rFonts w:ascii="Arial" w:hAnsi="Arial" w:cs="Arial"/>
          <w:i/>
          <w:iCs/>
          <w:color w:val="000000"/>
          <w:kern w:val="0"/>
        </w:rPr>
        <w:t>The Future of Work after COVID-19</w:t>
      </w:r>
      <w:r w:rsidRPr="00632A07">
        <w:rPr>
          <w:rFonts w:ascii="Arial" w:hAnsi="Arial" w:cs="Arial"/>
          <w:color w:val="000000"/>
          <w:kern w:val="0"/>
        </w:rPr>
        <w:t>.</w:t>
      </w:r>
    </w:p>
    <w:p w14:paraId="68FE4539"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Amabile, T.M. and Pratt, M.G. (2016) ‘The dynamic componential model of creativity and innovation’, </w:t>
      </w:r>
      <w:r w:rsidRPr="00632A07">
        <w:rPr>
          <w:rFonts w:ascii="Arial" w:hAnsi="Arial" w:cs="Arial"/>
          <w:i/>
          <w:iCs/>
          <w:color w:val="000000"/>
          <w:kern w:val="0"/>
        </w:rPr>
        <w:t xml:space="preserve">Research in Organizational </w:t>
      </w:r>
      <w:proofErr w:type="spellStart"/>
      <w:r w:rsidRPr="00632A07">
        <w:rPr>
          <w:rFonts w:ascii="Arial" w:hAnsi="Arial" w:cs="Arial"/>
          <w:i/>
          <w:iCs/>
          <w:color w:val="000000"/>
          <w:kern w:val="0"/>
        </w:rPr>
        <w:t>Behavior</w:t>
      </w:r>
      <w:proofErr w:type="spellEnd"/>
      <w:r w:rsidRPr="00632A07">
        <w:rPr>
          <w:rFonts w:ascii="Arial" w:hAnsi="Arial" w:cs="Arial"/>
          <w:color w:val="000000"/>
          <w:kern w:val="0"/>
        </w:rPr>
        <w:t>, 36, pp. 157–183.</w:t>
      </w:r>
    </w:p>
    <w:p w14:paraId="7DB27F6F"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CIPD (2023) </w:t>
      </w:r>
      <w:r w:rsidRPr="00632A07">
        <w:rPr>
          <w:rFonts w:ascii="Arial" w:hAnsi="Arial" w:cs="Arial"/>
          <w:i/>
          <w:iCs/>
          <w:color w:val="000000"/>
          <w:kern w:val="0"/>
        </w:rPr>
        <w:t>Good Work Index 2023</w:t>
      </w:r>
      <w:r w:rsidRPr="00632A07">
        <w:rPr>
          <w:rFonts w:ascii="Arial" w:hAnsi="Arial" w:cs="Arial"/>
          <w:color w:val="000000"/>
          <w:kern w:val="0"/>
        </w:rPr>
        <w:t>. London: Chartered Institute of Personnel and Development.</w:t>
      </w:r>
    </w:p>
    <w:p w14:paraId="43CFBC76"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Deloitte (2022) </w:t>
      </w:r>
      <w:r w:rsidRPr="00632A07">
        <w:rPr>
          <w:rFonts w:ascii="Arial" w:hAnsi="Arial" w:cs="Arial"/>
          <w:i/>
          <w:iCs/>
          <w:color w:val="000000"/>
          <w:kern w:val="0"/>
        </w:rPr>
        <w:t>Global Human Capital Trends</w:t>
      </w:r>
      <w:r w:rsidRPr="00632A07">
        <w:rPr>
          <w:rFonts w:ascii="Arial" w:hAnsi="Arial" w:cs="Arial"/>
          <w:color w:val="000000"/>
          <w:kern w:val="0"/>
        </w:rPr>
        <w:t>. London: Deloitte Insights.</w:t>
      </w:r>
    </w:p>
    <w:p w14:paraId="137DCD5E"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Edmondson, A.C. (2019) </w:t>
      </w:r>
      <w:r w:rsidRPr="00632A07">
        <w:rPr>
          <w:rFonts w:ascii="Arial" w:hAnsi="Arial" w:cs="Arial"/>
          <w:i/>
          <w:iCs/>
          <w:color w:val="000000"/>
          <w:kern w:val="0"/>
        </w:rPr>
        <w:t>The Fearless Organization</w:t>
      </w:r>
      <w:r w:rsidRPr="00632A07">
        <w:rPr>
          <w:rFonts w:ascii="Arial" w:hAnsi="Arial" w:cs="Arial"/>
          <w:color w:val="000000"/>
          <w:kern w:val="0"/>
        </w:rPr>
        <w:t>. Hoboken: Wiley.</w:t>
      </w:r>
    </w:p>
    <w:p w14:paraId="5C3C4219"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Herzberg, F. (1968) ‘One more time: How do you motivate employees?’, </w:t>
      </w:r>
      <w:r w:rsidRPr="00632A07">
        <w:rPr>
          <w:rFonts w:ascii="Arial" w:hAnsi="Arial" w:cs="Arial"/>
          <w:i/>
          <w:iCs/>
          <w:color w:val="000000"/>
          <w:kern w:val="0"/>
        </w:rPr>
        <w:t>Harvard Business Review</w:t>
      </w:r>
      <w:r w:rsidRPr="00632A07">
        <w:rPr>
          <w:rFonts w:ascii="Arial" w:hAnsi="Arial" w:cs="Arial"/>
          <w:color w:val="000000"/>
          <w:kern w:val="0"/>
        </w:rPr>
        <w:t>.</w:t>
      </w:r>
    </w:p>
    <w:p w14:paraId="0EC0A6B5"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West, M.A. and Sacramento, C.A. (2018) </w:t>
      </w:r>
      <w:r w:rsidRPr="00632A07">
        <w:rPr>
          <w:rFonts w:ascii="Arial" w:hAnsi="Arial" w:cs="Arial"/>
          <w:i/>
          <w:iCs/>
          <w:color w:val="000000"/>
          <w:kern w:val="0"/>
        </w:rPr>
        <w:t>Oxford Handbook of Organizational Climate and Culture</w:t>
      </w:r>
      <w:r w:rsidRPr="00632A07">
        <w:rPr>
          <w:rFonts w:ascii="Arial" w:hAnsi="Arial" w:cs="Arial"/>
          <w:color w:val="000000"/>
          <w:kern w:val="0"/>
        </w:rPr>
        <w:t>.</w:t>
      </w:r>
    </w:p>
    <w:p w14:paraId="0FC81744"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r w:rsidRPr="00632A07">
        <w:rPr>
          <w:rFonts w:ascii="Arial" w:hAnsi="Arial" w:cs="Arial"/>
          <w:color w:val="0A0A0A"/>
          <w:kern w:val="0"/>
        </w:rPr>
        <w:t>Tiwari, R. and Buse, S. (2007) Innovation via Global Route: Proposing a Reference Model for Chances and Challenges of Global Innovation Processes. Working Paper No. 49. Hamburg: Hamburg University of Technology.</w:t>
      </w:r>
    </w:p>
    <w:p w14:paraId="0A31574F"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p>
    <w:p w14:paraId="21EF2FBE"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r w:rsidRPr="00632A07">
        <w:rPr>
          <w:rFonts w:ascii="Arial" w:hAnsi="Arial" w:cs="Arial"/>
          <w:color w:val="0A0A0A"/>
          <w:kern w:val="0"/>
        </w:rPr>
        <w:t>Kaufman Global (2017). Cross-functional team. [online] Kaufman Global. Available at: https://www.kaufmanglobal.com/glossary/cross-functional-team/ [Accessed 17 Mar. 2026].</w:t>
      </w:r>
    </w:p>
    <w:p w14:paraId="70074EC8"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p>
    <w:p w14:paraId="636648CA"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r w:rsidRPr="00632A07">
        <w:rPr>
          <w:rFonts w:ascii="Arial" w:hAnsi="Arial" w:cs="Arial"/>
          <w:color w:val="0A0A0A"/>
          <w:kern w:val="0"/>
        </w:rPr>
        <w:t>Baskerville, R.L., Myers, M.D. and Yoo, Y., 2020. Digital First and the Historical Reversal of Information System Design. MIS Quarterly, 44(2), pp. 501-519.</w:t>
      </w:r>
    </w:p>
    <w:p w14:paraId="66034A11"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p>
    <w:p w14:paraId="273D6277" w14:textId="77777777" w:rsidR="00813E1C" w:rsidRPr="00632A07" w:rsidRDefault="00813E1C" w:rsidP="00FB5CA5">
      <w:pPr>
        <w:autoSpaceDE w:val="0"/>
        <w:autoSpaceDN w:val="0"/>
        <w:adjustRightInd w:val="0"/>
        <w:spacing w:after="0" w:line="360" w:lineRule="auto"/>
        <w:jc w:val="both"/>
        <w:rPr>
          <w:rFonts w:ascii="Arial" w:hAnsi="Arial" w:cs="Arial"/>
          <w:color w:val="0A0A0A"/>
          <w:kern w:val="0"/>
        </w:rPr>
      </w:pPr>
      <w:r w:rsidRPr="00632A07">
        <w:rPr>
          <w:rFonts w:ascii="Arial" w:hAnsi="Arial" w:cs="Arial"/>
          <w:color w:val="0A0A0A"/>
          <w:kern w:val="0"/>
        </w:rPr>
        <w:t>Gabarro, J.J., 1987. The Dynamics of Taking Charge. Boston, MA: Harvard Business School Press.</w:t>
      </w:r>
    </w:p>
    <w:p w14:paraId="78F74578" w14:textId="77777777" w:rsidR="00813E1C" w:rsidRPr="00632A07" w:rsidRDefault="00813E1C" w:rsidP="00FB5CA5">
      <w:pPr>
        <w:autoSpaceDE w:val="0"/>
        <w:autoSpaceDN w:val="0"/>
        <w:adjustRightInd w:val="0"/>
        <w:spacing w:after="0" w:line="360" w:lineRule="auto"/>
        <w:jc w:val="both"/>
        <w:rPr>
          <w:rFonts w:ascii="Arial" w:hAnsi="Arial" w:cs="Arial"/>
          <w:color w:val="000000"/>
          <w:kern w:val="0"/>
        </w:rPr>
      </w:pPr>
    </w:p>
    <w:p w14:paraId="41310F6B"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lastRenderedPageBreak/>
        <w:t xml:space="preserve">Amabile, T.M. and Pratt, M.G. (2016) </w:t>
      </w:r>
      <w:r w:rsidRPr="00632A07">
        <w:rPr>
          <w:rFonts w:ascii="Arial" w:hAnsi="Arial" w:cs="Arial"/>
          <w:i/>
          <w:iCs/>
          <w:color w:val="000000"/>
          <w:kern w:val="0"/>
        </w:rPr>
        <w:t xml:space="preserve">Research in Organizational </w:t>
      </w:r>
      <w:proofErr w:type="spellStart"/>
      <w:r w:rsidRPr="00632A07">
        <w:rPr>
          <w:rFonts w:ascii="Arial" w:hAnsi="Arial" w:cs="Arial"/>
          <w:i/>
          <w:iCs/>
          <w:color w:val="000000"/>
          <w:kern w:val="0"/>
        </w:rPr>
        <w:t>Behavior</w:t>
      </w:r>
      <w:proofErr w:type="spellEnd"/>
      <w:r w:rsidRPr="00632A07">
        <w:rPr>
          <w:rFonts w:ascii="Arial" w:hAnsi="Arial" w:cs="Arial"/>
          <w:color w:val="000000"/>
          <w:kern w:val="0"/>
        </w:rPr>
        <w:t>, 36, pp. 157–183.</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Armstrong, M. and Taylor, S. (2023) </w:t>
      </w:r>
      <w:r w:rsidRPr="00632A07">
        <w:rPr>
          <w:rFonts w:ascii="Arial" w:hAnsi="Arial" w:cs="Arial"/>
          <w:i/>
          <w:iCs/>
          <w:color w:val="000000"/>
          <w:kern w:val="0"/>
        </w:rPr>
        <w:t>Armstrong’s Handbook of Human Resource Management Practice</w:t>
      </w:r>
      <w:r w:rsidRPr="00632A07">
        <w:rPr>
          <w:rFonts w:ascii="Arial" w:hAnsi="Arial" w:cs="Arial"/>
          <w:color w:val="000000"/>
          <w:kern w:val="0"/>
        </w:rPr>
        <w:t>. London: Kogan Page.</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Boxall, P. and Purcell, J. (2016) </w:t>
      </w:r>
      <w:r w:rsidRPr="00632A07">
        <w:rPr>
          <w:rFonts w:ascii="Arial" w:hAnsi="Arial" w:cs="Arial"/>
          <w:i/>
          <w:iCs/>
          <w:color w:val="000000"/>
          <w:kern w:val="0"/>
        </w:rPr>
        <w:t>Strategy and Human Resource Management</w:t>
      </w:r>
      <w:r w:rsidRPr="00632A07">
        <w:rPr>
          <w:rFonts w:ascii="Arial" w:hAnsi="Arial" w:cs="Arial"/>
          <w:color w:val="000000"/>
          <w:kern w:val="0"/>
        </w:rPr>
        <w:t>. London: Palgrave.</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Brynjolfsson, E. and McAfee, A. (2017) </w:t>
      </w:r>
      <w:r w:rsidRPr="00632A07">
        <w:rPr>
          <w:rFonts w:ascii="Arial" w:hAnsi="Arial" w:cs="Arial"/>
          <w:i/>
          <w:iCs/>
          <w:color w:val="000000"/>
          <w:kern w:val="0"/>
        </w:rPr>
        <w:t>Machine, Platform, Crowd</w:t>
      </w:r>
      <w:r w:rsidRPr="00632A07">
        <w:rPr>
          <w:rFonts w:ascii="Arial" w:hAnsi="Arial" w:cs="Arial"/>
          <w:color w:val="000000"/>
          <w:kern w:val="0"/>
        </w:rPr>
        <w: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CIPD (2023) </w:t>
      </w:r>
      <w:r w:rsidRPr="00632A07">
        <w:rPr>
          <w:rFonts w:ascii="Arial" w:hAnsi="Arial" w:cs="Arial"/>
          <w:i/>
          <w:iCs/>
          <w:color w:val="000000"/>
          <w:kern w:val="0"/>
        </w:rPr>
        <w:t>Good Work Index 2023</w:t>
      </w:r>
      <w:r w:rsidRPr="00632A07">
        <w:rPr>
          <w:rFonts w:ascii="Arial" w:hAnsi="Arial" w:cs="Arial"/>
          <w:color w:val="000000"/>
          <w:kern w:val="0"/>
        </w:rPr>
        <w:t>. London: CIPD.</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Deloitte (2022) </w:t>
      </w:r>
      <w:r w:rsidRPr="00632A07">
        <w:rPr>
          <w:rFonts w:ascii="Arial" w:hAnsi="Arial" w:cs="Arial"/>
          <w:i/>
          <w:iCs/>
          <w:color w:val="000000"/>
          <w:kern w:val="0"/>
        </w:rPr>
        <w:t>Global Human Capital Trends</w:t>
      </w:r>
      <w:r w:rsidRPr="00632A07">
        <w:rPr>
          <w:rFonts w:ascii="Arial" w:hAnsi="Arial" w:cs="Arial"/>
          <w:color w:val="000000"/>
          <w:kern w:val="0"/>
        </w:rPr>
        <w: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Edmondson, A.C. (2019) </w:t>
      </w:r>
      <w:r w:rsidRPr="00632A07">
        <w:rPr>
          <w:rFonts w:ascii="Arial" w:hAnsi="Arial" w:cs="Arial"/>
          <w:i/>
          <w:iCs/>
          <w:color w:val="000000"/>
          <w:kern w:val="0"/>
        </w:rPr>
        <w:t>The Fearless Organization</w:t>
      </w:r>
      <w:r w:rsidRPr="00632A07">
        <w:rPr>
          <w:rFonts w:ascii="Arial" w:hAnsi="Arial" w:cs="Arial"/>
          <w:color w:val="000000"/>
          <w:kern w:val="0"/>
        </w:rPr>
        <w: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Herzberg, F. (1968) </w:t>
      </w:r>
      <w:r w:rsidRPr="00632A07">
        <w:rPr>
          <w:rFonts w:ascii="Arial" w:hAnsi="Arial" w:cs="Arial"/>
          <w:i/>
          <w:iCs/>
          <w:color w:val="000000"/>
          <w:kern w:val="0"/>
        </w:rPr>
        <w:t>Harvard Business Review</w:t>
      </w:r>
      <w:r w:rsidRPr="00632A07">
        <w:rPr>
          <w:rFonts w:ascii="Arial" w:hAnsi="Arial" w:cs="Arial"/>
          <w:color w:val="000000"/>
          <w:kern w:val="0"/>
        </w:rPr>
        <w: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Senge, P. (2006) </w:t>
      </w:r>
      <w:r w:rsidRPr="00632A07">
        <w:rPr>
          <w:rFonts w:ascii="Arial" w:hAnsi="Arial" w:cs="Arial"/>
          <w:i/>
          <w:iCs/>
          <w:color w:val="000000"/>
          <w:kern w:val="0"/>
        </w:rPr>
        <w:t>The Fifth Discipline</w:t>
      </w:r>
      <w:r w:rsidRPr="00632A07">
        <w:rPr>
          <w:rFonts w:ascii="Arial" w:hAnsi="Arial" w:cs="Arial"/>
          <w:color w:val="000000"/>
          <w:kern w:val="0"/>
        </w:rPr>
        <w:t>.</w:t>
      </w:r>
      <w:r w:rsidRPr="00632A07">
        <w:rPr>
          <w:rFonts w:ascii="MS Gothic" w:eastAsia="MS Gothic" w:hAnsi="MS Gothic" w:cs="MS Gothic" w:hint="eastAsia"/>
          <w:color w:val="000000"/>
          <w:kern w:val="0"/>
        </w:rPr>
        <w:t> </w:t>
      </w:r>
      <w:r w:rsidRPr="00632A07">
        <w:rPr>
          <w:rFonts w:ascii="Arial" w:hAnsi="Arial" w:cs="Arial"/>
          <w:color w:val="000000"/>
          <w:kern w:val="0"/>
        </w:rPr>
        <w:t xml:space="preserve">West, M.A. and Sacramento, C.A. (2018) </w:t>
      </w:r>
      <w:r w:rsidRPr="00632A07">
        <w:rPr>
          <w:rFonts w:ascii="Arial" w:hAnsi="Arial" w:cs="Arial"/>
          <w:i/>
          <w:iCs/>
          <w:color w:val="000000"/>
          <w:kern w:val="0"/>
        </w:rPr>
        <w:t>Oxford Handbook of Organizational Climate and Culture</w:t>
      </w:r>
      <w:r w:rsidRPr="00632A07">
        <w:rPr>
          <w:rFonts w:ascii="Arial" w:hAnsi="Arial" w:cs="Arial"/>
          <w:color w:val="000000"/>
          <w:kern w:val="0"/>
        </w:rPr>
        <w:t>.</w:t>
      </w:r>
    </w:p>
    <w:p w14:paraId="12295B42"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Brynjolfsson, E. and McAfee, A. (2017) </w:t>
      </w:r>
      <w:r w:rsidRPr="00632A07">
        <w:rPr>
          <w:rFonts w:ascii="Arial" w:hAnsi="Arial" w:cs="Arial"/>
          <w:i/>
          <w:iCs/>
          <w:color w:val="000000"/>
          <w:kern w:val="0"/>
        </w:rPr>
        <w:t>Machine, Platform, Crowd: Harnessing Our Digital Future</w:t>
      </w:r>
      <w:r w:rsidRPr="00632A07">
        <w:rPr>
          <w:rFonts w:ascii="Arial" w:hAnsi="Arial" w:cs="Arial"/>
          <w:color w:val="000000"/>
          <w:kern w:val="0"/>
        </w:rPr>
        <w:t>. New York: W.W. Norton &amp; Company.</w:t>
      </w:r>
    </w:p>
    <w:p w14:paraId="579EAF38"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CIPD (2023) </w:t>
      </w:r>
      <w:r w:rsidRPr="00632A07">
        <w:rPr>
          <w:rFonts w:ascii="Arial" w:hAnsi="Arial" w:cs="Arial"/>
          <w:i/>
          <w:iCs/>
          <w:color w:val="000000"/>
          <w:kern w:val="0"/>
        </w:rPr>
        <w:t>Good Work Index 2023</w:t>
      </w:r>
      <w:r w:rsidRPr="00632A07">
        <w:rPr>
          <w:rFonts w:ascii="Arial" w:hAnsi="Arial" w:cs="Arial"/>
          <w:color w:val="000000"/>
          <w:kern w:val="0"/>
        </w:rPr>
        <w:t xml:space="preserve">. London: Chartered Institute of Personnel and Development. Available at: </w:t>
      </w:r>
      <w:hyperlink r:id="rId12" w:history="1">
        <w:r w:rsidRPr="00632A07">
          <w:rPr>
            <w:rFonts w:ascii="Arial" w:hAnsi="Arial" w:cs="Arial"/>
            <w:color w:val="0000E9"/>
            <w:kern w:val="0"/>
            <w:u w:val="single" w:color="0000E9"/>
          </w:rPr>
          <w:t>https://www.cipd.org</w:t>
        </w:r>
      </w:hyperlink>
    </w:p>
    <w:p w14:paraId="7DB4D2AE"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Davenport, T.H. and Kirby, J. (2016) </w:t>
      </w:r>
      <w:r w:rsidRPr="00632A07">
        <w:rPr>
          <w:rFonts w:ascii="Arial" w:hAnsi="Arial" w:cs="Arial"/>
          <w:i/>
          <w:iCs/>
          <w:color w:val="000000"/>
          <w:kern w:val="0"/>
        </w:rPr>
        <w:t>Only Humans Need Apply: Winners and Losers in the Age of Smart Machines</w:t>
      </w:r>
      <w:r w:rsidRPr="00632A07">
        <w:rPr>
          <w:rFonts w:ascii="Arial" w:hAnsi="Arial" w:cs="Arial"/>
          <w:color w:val="000000"/>
          <w:kern w:val="0"/>
        </w:rPr>
        <w:t>. New York: Harper Business.</w:t>
      </w:r>
    </w:p>
    <w:p w14:paraId="1D034729" w14:textId="77777777" w:rsidR="00813E1C" w:rsidRPr="00632A07" w:rsidRDefault="00813E1C" w:rsidP="00FB5CA5">
      <w:pPr>
        <w:autoSpaceDE w:val="0"/>
        <w:autoSpaceDN w:val="0"/>
        <w:adjustRightInd w:val="0"/>
        <w:spacing w:after="240" w:line="360" w:lineRule="auto"/>
        <w:jc w:val="both"/>
        <w:rPr>
          <w:rFonts w:ascii="Arial" w:hAnsi="Arial" w:cs="Arial"/>
          <w:color w:val="000000"/>
          <w:kern w:val="0"/>
        </w:rPr>
      </w:pPr>
      <w:r w:rsidRPr="00632A07">
        <w:rPr>
          <w:rFonts w:ascii="Arial" w:hAnsi="Arial" w:cs="Arial"/>
          <w:color w:val="000000"/>
          <w:kern w:val="0"/>
        </w:rPr>
        <w:t xml:space="preserve">Deloitte (2022) </w:t>
      </w:r>
      <w:r w:rsidRPr="00632A07">
        <w:rPr>
          <w:rFonts w:ascii="Arial" w:hAnsi="Arial" w:cs="Arial"/>
          <w:i/>
          <w:iCs/>
          <w:color w:val="000000"/>
          <w:kern w:val="0"/>
        </w:rPr>
        <w:t>Global Human Capital Trends 2022</w:t>
      </w:r>
      <w:r w:rsidRPr="00632A07">
        <w:rPr>
          <w:rFonts w:ascii="Arial" w:hAnsi="Arial" w:cs="Arial"/>
          <w:color w:val="000000"/>
          <w:kern w:val="0"/>
        </w:rPr>
        <w:t xml:space="preserve">. London: Deloitte Insights. Available at: </w:t>
      </w:r>
      <w:hyperlink r:id="rId13" w:history="1">
        <w:r w:rsidRPr="00632A07">
          <w:rPr>
            <w:rFonts w:ascii="Arial" w:hAnsi="Arial" w:cs="Arial"/>
            <w:color w:val="0000E9"/>
            <w:kern w:val="0"/>
            <w:u w:val="single" w:color="0000E9"/>
          </w:rPr>
          <w:t>https://www2.deloitte.com</w:t>
        </w:r>
      </w:hyperlink>
    </w:p>
    <w:p w14:paraId="687A2E71" w14:textId="77777777" w:rsidR="00813E1C" w:rsidRPr="00632A07" w:rsidRDefault="00813E1C">
      <w:pPr>
        <w:rPr>
          <w:rFonts w:ascii="Arial" w:hAnsi="Arial" w:cs="Arial"/>
        </w:rPr>
      </w:pPr>
    </w:p>
    <w:sectPr w:rsidR="00813E1C" w:rsidRPr="00632A07">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AF07ED" w14:textId="77777777" w:rsidR="00556F5A" w:rsidRDefault="00556F5A" w:rsidP="002D6C31">
      <w:pPr>
        <w:spacing w:after="0" w:line="240" w:lineRule="auto"/>
      </w:pPr>
      <w:r>
        <w:separator/>
      </w:r>
    </w:p>
  </w:endnote>
  <w:endnote w:type="continuationSeparator" w:id="0">
    <w:p w14:paraId="3EFF24A1" w14:textId="77777777" w:rsidR="00556F5A" w:rsidRDefault="00556F5A" w:rsidP="002D6C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5215395"/>
      <w:docPartObj>
        <w:docPartGallery w:val="Page Numbers (Bottom of Page)"/>
        <w:docPartUnique/>
      </w:docPartObj>
    </w:sdtPr>
    <w:sdtContent>
      <w:p w14:paraId="60F5EC7C" w14:textId="696D3C84" w:rsidR="00714563" w:rsidRDefault="00714563" w:rsidP="001954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A8EBD03" w14:textId="77777777" w:rsidR="00714563" w:rsidRDefault="00714563" w:rsidP="007145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3741053"/>
      <w:docPartObj>
        <w:docPartGallery w:val="Page Numbers (Bottom of Page)"/>
        <w:docPartUnique/>
      </w:docPartObj>
    </w:sdtPr>
    <w:sdtContent>
      <w:p w14:paraId="4683A1D9" w14:textId="48FD26A7" w:rsidR="00714563" w:rsidRDefault="00714563" w:rsidP="001954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C6D91A" w14:textId="77777777" w:rsidR="00714563" w:rsidRDefault="00714563" w:rsidP="007145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31B82C" w14:textId="77777777" w:rsidR="00556F5A" w:rsidRDefault="00556F5A" w:rsidP="002D6C31">
      <w:pPr>
        <w:spacing w:after="0" w:line="240" w:lineRule="auto"/>
      </w:pPr>
      <w:r>
        <w:separator/>
      </w:r>
    </w:p>
  </w:footnote>
  <w:footnote w:type="continuationSeparator" w:id="0">
    <w:p w14:paraId="054BC7B1" w14:textId="77777777" w:rsidR="00556F5A" w:rsidRDefault="00556F5A" w:rsidP="002D6C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E1AA2C" w14:textId="77777777" w:rsidR="002D6C31" w:rsidRDefault="002D6C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E1C"/>
    <w:rsid w:val="000753D0"/>
    <w:rsid w:val="00182611"/>
    <w:rsid w:val="0022280B"/>
    <w:rsid w:val="002D6C31"/>
    <w:rsid w:val="0034671F"/>
    <w:rsid w:val="00406104"/>
    <w:rsid w:val="00556F5A"/>
    <w:rsid w:val="00632A07"/>
    <w:rsid w:val="0068541C"/>
    <w:rsid w:val="0069014E"/>
    <w:rsid w:val="006A2029"/>
    <w:rsid w:val="006D2C10"/>
    <w:rsid w:val="006F0BAF"/>
    <w:rsid w:val="00714563"/>
    <w:rsid w:val="007243CB"/>
    <w:rsid w:val="00755304"/>
    <w:rsid w:val="0078121E"/>
    <w:rsid w:val="007C0B43"/>
    <w:rsid w:val="00813E1C"/>
    <w:rsid w:val="008230B3"/>
    <w:rsid w:val="00844C8C"/>
    <w:rsid w:val="00852635"/>
    <w:rsid w:val="008D0D85"/>
    <w:rsid w:val="008F2E27"/>
    <w:rsid w:val="00984458"/>
    <w:rsid w:val="00A66AC6"/>
    <w:rsid w:val="00BB1479"/>
    <w:rsid w:val="00C4669D"/>
    <w:rsid w:val="00D252E4"/>
    <w:rsid w:val="00D777AA"/>
    <w:rsid w:val="00F51A97"/>
    <w:rsid w:val="00FB5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1AAE5E"/>
  <w15:chartTrackingRefBased/>
  <w15:docId w15:val="{74514215-287A-9047-89D2-6B8466C29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3E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3E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3E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3E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3E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3E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3E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3E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3E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E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3E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3E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E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E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E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E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E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E1C"/>
    <w:rPr>
      <w:rFonts w:eastAsiaTheme="majorEastAsia" w:cstheme="majorBidi"/>
      <w:color w:val="272727" w:themeColor="text1" w:themeTint="D8"/>
    </w:rPr>
  </w:style>
  <w:style w:type="paragraph" w:styleId="Title">
    <w:name w:val="Title"/>
    <w:basedOn w:val="Normal"/>
    <w:next w:val="Normal"/>
    <w:link w:val="TitleChar"/>
    <w:uiPriority w:val="10"/>
    <w:qFormat/>
    <w:rsid w:val="00813E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3E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E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3E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E1C"/>
    <w:pPr>
      <w:spacing w:before="160"/>
      <w:jc w:val="center"/>
    </w:pPr>
    <w:rPr>
      <w:i/>
      <w:iCs/>
      <w:color w:val="404040" w:themeColor="text1" w:themeTint="BF"/>
    </w:rPr>
  </w:style>
  <w:style w:type="character" w:customStyle="1" w:styleId="QuoteChar">
    <w:name w:val="Quote Char"/>
    <w:basedOn w:val="DefaultParagraphFont"/>
    <w:link w:val="Quote"/>
    <w:uiPriority w:val="29"/>
    <w:rsid w:val="00813E1C"/>
    <w:rPr>
      <w:i/>
      <w:iCs/>
      <w:color w:val="404040" w:themeColor="text1" w:themeTint="BF"/>
    </w:rPr>
  </w:style>
  <w:style w:type="paragraph" w:styleId="ListParagraph">
    <w:name w:val="List Paragraph"/>
    <w:basedOn w:val="Normal"/>
    <w:uiPriority w:val="34"/>
    <w:qFormat/>
    <w:rsid w:val="00813E1C"/>
    <w:pPr>
      <w:ind w:left="720"/>
      <w:contextualSpacing/>
    </w:pPr>
  </w:style>
  <w:style w:type="character" w:styleId="IntenseEmphasis">
    <w:name w:val="Intense Emphasis"/>
    <w:basedOn w:val="DefaultParagraphFont"/>
    <w:uiPriority w:val="21"/>
    <w:qFormat/>
    <w:rsid w:val="00813E1C"/>
    <w:rPr>
      <w:i/>
      <w:iCs/>
      <w:color w:val="0F4761" w:themeColor="accent1" w:themeShade="BF"/>
    </w:rPr>
  </w:style>
  <w:style w:type="paragraph" w:styleId="IntenseQuote">
    <w:name w:val="Intense Quote"/>
    <w:basedOn w:val="Normal"/>
    <w:next w:val="Normal"/>
    <w:link w:val="IntenseQuoteChar"/>
    <w:uiPriority w:val="30"/>
    <w:qFormat/>
    <w:rsid w:val="00813E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3E1C"/>
    <w:rPr>
      <w:i/>
      <w:iCs/>
      <w:color w:val="0F4761" w:themeColor="accent1" w:themeShade="BF"/>
    </w:rPr>
  </w:style>
  <w:style w:type="character" w:styleId="IntenseReference">
    <w:name w:val="Intense Reference"/>
    <w:basedOn w:val="DefaultParagraphFont"/>
    <w:uiPriority w:val="32"/>
    <w:qFormat/>
    <w:rsid w:val="00813E1C"/>
    <w:rPr>
      <w:b/>
      <w:bCs/>
      <w:smallCaps/>
      <w:color w:val="0F4761" w:themeColor="accent1" w:themeShade="BF"/>
      <w:spacing w:val="5"/>
    </w:rPr>
  </w:style>
  <w:style w:type="paragraph" w:styleId="Header">
    <w:name w:val="header"/>
    <w:basedOn w:val="Normal"/>
    <w:link w:val="HeaderChar"/>
    <w:uiPriority w:val="99"/>
    <w:unhideWhenUsed/>
    <w:rsid w:val="002D6C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C31"/>
  </w:style>
  <w:style w:type="paragraph" w:styleId="Footer">
    <w:name w:val="footer"/>
    <w:basedOn w:val="Normal"/>
    <w:link w:val="FooterChar"/>
    <w:uiPriority w:val="99"/>
    <w:unhideWhenUsed/>
    <w:rsid w:val="002D6C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C31"/>
  </w:style>
  <w:style w:type="paragraph" w:styleId="NoSpacing">
    <w:name w:val="No Spacing"/>
    <w:uiPriority w:val="1"/>
    <w:qFormat/>
    <w:rsid w:val="002D6C31"/>
    <w:pPr>
      <w:spacing w:after="0" w:line="240" w:lineRule="auto"/>
    </w:pPr>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22280B"/>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2280B"/>
    <w:pPr>
      <w:spacing w:before="120" w:after="0"/>
    </w:pPr>
    <w:rPr>
      <w:b/>
      <w:bCs/>
      <w:i/>
      <w:iCs/>
    </w:rPr>
  </w:style>
  <w:style w:type="paragraph" w:styleId="TOC2">
    <w:name w:val="toc 2"/>
    <w:basedOn w:val="Normal"/>
    <w:next w:val="Normal"/>
    <w:autoRedefine/>
    <w:uiPriority w:val="39"/>
    <w:semiHidden/>
    <w:unhideWhenUsed/>
    <w:rsid w:val="0022280B"/>
    <w:pPr>
      <w:spacing w:before="120" w:after="0"/>
      <w:ind w:left="240"/>
    </w:pPr>
    <w:rPr>
      <w:b/>
      <w:bCs/>
      <w:sz w:val="22"/>
      <w:szCs w:val="22"/>
    </w:rPr>
  </w:style>
  <w:style w:type="paragraph" w:styleId="TOC3">
    <w:name w:val="toc 3"/>
    <w:basedOn w:val="Normal"/>
    <w:next w:val="Normal"/>
    <w:autoRedefine/>
    <w:uiPriority w:val="39"/>
    <w:semiHidden/>
    <w:unhideWhenUsed/>
    <w:rsid w:val="0022280B"/>
    <w:pPr>
      <w:spacing w:after="0"/>
      <w:ind w:left="480"/>
    </w:pPr>
    <w:rPr>
      <w:sz w:val="20"/>
      <w:szCs w:val="20"/>
    </w:rPr>
  </w:style>
  <w:style w:type="paragraph" w:styleId="TOC4">
    <w:name w:val="toc 4"/>
    <w:basedOn w:val="Normal"/>
    <w:next w:val="Normal"/>
    <w:autoRedefine/>
    <w:uiPriority w:val="39"/>
    <w:semiHidden/>
    <w:unhideWhenUsed/>
    <w:rsid w:val="0022280B"/>
    <w:pPr>
      <w:spacing w:after="0"/>
      <w:ind w:left="720"/>
    </w:pPr>
    <w:rPr>
      <w:sz w:val="20"/>
      <w:szCs w:val="20"/>
    </w:rPr>
  </w:style>
  <w:style w:type="paragraph" w:styleId="TOC5">
    <w:name w:val="toc 5"/>
    <w:basedOn w:val="Normal"/>
    <w:next w:val="Normal"/>
    <w:autoRedefine/>
    <w:uiPriority w:val="39"/>
    <w:semiHidden/>
    <w:unhideWhenUsed/>
    <w:rsid w:val="0022280B"/>
    <w:pPr>
      <w:spacing w:after="0"/>
      <w:ind w:left="960"/>
    </w:pPr>
    <w:rPr>
      <w:sz w:val="20"/>
      <w:szCs w:val="20"/>
    </w:rPr>
  </w:style>
  <w:style w:type="paragraph" w:styleId="TOC6">
    <w:name w:val="toc 6"/>
    <w:basedOn w:val="Normal"/>
    <w:next w:val="Normal"/>
    <w:autoRedefine/>
    <w:uiPriority w:val="39"/>
    <w:semiHidden/>
    <w:unhideWhenUsed/>
    <w:rsid w:val="0022280B"/>
    <w:pPr>
      <w:spacing w:after="0"/>
      <w:ind w:left="1200"/>
    </w:pPr>
    <w:rPr>
      <w:sz w:val="20"/>
      <w:szCs w:val="20"/>
    </w:rPr>
  </w:style>
  <w:style w:type="paragraph" w:styleId="TOC7">
    <w:name w:val="toc 7"/>
    <w:basedOn w:val="Normal"/>
    <w:next w:val="Normal"/>
    <w:autoRedefine/>
    <w:uiPriority w:val="39"/>
    <w:semiHidden/>
    <w:unhideWhenUsed/>
    <w:rsid w:val="0022280B"/>
    <w:pPr>
      <w:spacing w:after="0"/>
      <w:ind w:left="1440"/>
    </w:pPr>
    <w:rPr>
      <w:sz w:val="20"/>
      <w:szCs w:val="20"/>
    </w:rPr>
  </w:style>
  <w:style w:type="paragraph" w:styleId="TOC8">
    <w:name w:val="toc 8"/>
    <w:basedOn w:val="Normal"/>
    <w:next w:val="Normal"/>
    <w:autoRedefine/>
    <w:uiPriority w:val="39"/>
    <w:semiHidden/>
    <w:unhideWhenUsed/>
    <w:rsid w:val="0022280B"/>
    <w:pPr>
      <w:spacing w:after="0"/>
      <w:ind w:left="1680"/>
    </w:pPr>
    <w:rPr>
      <w:sz w:val="20"/>
      <w:szCs w:val="20"/>
    </w:rPr>
  </w:style>
  <w:style w:type="paragraph" w:styleId="TOC9">
    <w:name w:val="toc 9"/>
    <w:basedOn w:val="Normal"/>
    <w:next w:val="Normal"/>
    <w:autoRedefine/>
    <w:uiPriority w:val="39"/>
    <w:semiHidden/>
    <w:unhideWhenUsed/>
    <w:rsid w:val="0022280B"/>
    <w:pPr>
      <w:spacing w:after="0"/>
      <w:ind w:left="1920"/>
    </w:pPr>
    <w:rPr>
      <w:sz w:val="20"/>
      <w:szCs w:val="20"/>
    </w:rPr>
  </w:style>
  <w:style w:type="character" w:styleId="Hyperlink">
    <w:name w:val="Hyperlink"/>
    <w:basedOn w:val="DefaultParagraphFont"/>
    <w:uiPriority w:val="99"/>
    <w:unhideWhenUsed/>
    <w:rsid w:val="0022280B"/>
    <w:rPr>
      <w:color w:val="467886" w:themeColor="hyperlink"/>
      <w:u w:val="single"/>
    </w:rPr>
  </w:style>
  <w:style w:type="character" w:styleId="PageNumber">
    <w:name w:val="page number"/>
    <w:basedOn w:val="DefaultParagraphFont"/>
    <w:uiPriority w:val="99"/>
    <w:semiHidden/>
    <w:unhideWhenUsed/>
    <w:rsid w:val="007145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2.deloitte.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B34A25-47F8-384F-8F23-0AD97F8064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175</TotalTime>
  <Pages>15</Pages>
  <Words>3530</Words>
  <Characters>20126</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Omkar Jalindar Shinde (2526513)</dc:creator>
  <cp:keywords/>
  <dc:description/>
  <cp:lastModifiedBy>Omkar Jalindar Shinde (2526513)</cp:lastModifiedBy>
  <cp:revision>10</cp:revision>
  <dcterms:created xsi:type="dcterms:W3CDTF">2026-03-17T22:00:00Z</dcterms:created>
  <dcterms:modified xsi:type="dcterms:W3CDTF">2026-03-18T22:20:00Z</dcterms:modified>
</cp:coreProperties>
</file>