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EB660" w14:textId="07F41DE7" w:rsidR="00402F70" w:rsidRPr="00245890" w:rsidRDefault="00402F70" w:rsidP="00245890">
      <w:pPr>
        <w:spacing w:line="360" w:lineRule="auto"/>
        <w:rPr>
          <w:rFonts w:ascii="Arial" w:hAnsi="Arial" w:cs="Arial"/>
          <w:b/>
          <w:i/>
          <w:u w:val="single"/>
        </w:rPr>
      </w:pPr>
      <w:r>
        <w:t xml:space="preserve">  </w:t>
      </w:r>
      <w:r w:rsidR="00E934A3">
        <w:rPr>
          <w:rFonts w:ascii="Arial" w:hAnsi="Arial" w:cs="Arial"/>
          <w:b/>
          <w:i/>
          <w:u w:val="single"/>
        </w:rPr>
        <w:t xml:space="preserve">Assignment </w:t>
      </w:r>
      <w:r w:rsidR="00BA765B">
        <w:rPr>
          <w:rFonts w:ascii="Arial" w:hAnsi="Arial" w:cs="Arial"/>
          <w:b/>
          <w:i/>
          <w:u w:val="single"/>
        </w:rPr>
        <w:t xml:space="preserve">Title : Component 1- </w:t>
      </w:r>
      <w:r w:rsidR="00A147BF">
        <w:rPr>
          <w:rFonts w:ascii="Arial" w:hAnsi="Arial" w:cs="Arial"/>
          <w:b/>
          <w:i/>
          <w:u w:val="single"/>
        </w:rPr>
        <w:t>Written Report</w:t>
      </w:r>
    </w:p>
    <w:p w14:paraId="37576E59" w14:textId="77777777" w:rsidR="00402F70" w:rsidRPr="00245890" w:rsidRDefault="00402F70" w:rsidP="00245890">
      <w:pPr>
        <w:spacing w:line="360" w:lineRule="auto"/>
        <w:rPr>
          <w:rFonts w:ascii="Arial" w:hAnsi="Arial" w:cs="Arial"/>
        </w:rPr>
      </w:pPr>
    </w:p>
    <w:p w14:paraId="30310E45" w14:textId="77777777" w:rsidR="00402F70" w:rsidRPr="00245890" w:rsidRDefault="00402F70" w:rsidP="00245890">
      <w:pPr>
        <w:spacing w:line="360" w:lineRule="auto"/>
        <w:rPr>
          <w:rFonts w:ascii="Arial" w:hAnsi="Arial" w:cs="Arial"/>
        </w:rPr>
      </w:pPr>
    </w:p>
    <w:p w14:paraId="64FD40E9" w14:textId="37FC0CDC" w:rsidR="00402F70" w:rsidRPr="00245890" w:rsidRDefault="00344731" w:rsidP="00245890">
      <w:pPr>
        <w:spacing w:line="360" w:lineRule="auto"/>
        <w:rPr>
          <w:rFonts w:ascii="Arial" w:hAnsi="Arial" w:cs="Arial"/>
        </w:rPr>
      </w:pPr>
      <w:r w:rsidRPr="00245890">
        <w:rPr>
          <w:rFonts w:ascii="Arial" w:hAnsi="Arial" w:cs="Arial"/>
        </w:rPr>
        <w:t>Name of student:</w:t>
      </w:r>
      <w:r w:rsidR="0008658D">
        <w:rPr>
          <w:rFonts w:ascii="Arial" w:hAnsi="Arial" w:cs="Arial"/>
        </w:rPr>
        <w:t xml:space="preserve"> </w:t>
      </w:r>
      <w:proofErr w:type="spellStart"/>
      <w:r w:rsidR="00543AAF">
        <w:rPr>
          <w:rFonts w:ascii="Arial" w:hAnsi="Arial" w:cs="Arial"/>
        </w:rPr>
        <w:t>Vimi</w:t>
      </w:r>
      <w:proofErr w:type="spellEnd"/>
      <w:r w:rsidR="00543AAF">
        <w:rPr>
          <w:rFonts w:ascii="Arial" w:hAnsi="Arial" w:cs="Arial"/>
        </w:rPr>
        <w:t xml:space="preserve"> </w:t>
      </w:r>
      <w:proofErr w:type="spellStart"/>
      <w:r w:rsidR="00543AAF">
        <w:rPr>
          <w:rFonts w:ascii="Arial" w:hAnsi="Arial" w:cs="Arial"/>
        </w:rPr>
        <w:t>Naiko</w:t>
      </w:r>
      <w:proofErr w:type="spellEnd"/>
    </w:p>
    <w:p w14:paraId="62B00E4C" w14:textId="77777777" w:rsidR="00344731" w:rsidRPr="00245890" w:rsidRDefault="00344731" w:rsidP="00245890">
      <w:pPr>
        <w:spacing w:line="360" w:lineRule="auto"/>
        <w:rPr>
          <w:rFonts w:ascii="Arial" w:hAnsi="Arial" w:cs="Arial"/>
        </w:rPr>
      </w:pPr>
    </w:p>
    <w:p w14:paraId="172169C8" w14:textId="77777777" w:rsidR="00344731" w:rsidRPr="00245890" w:rsidRDefault="00344731" w:rsidP="00245890">
      <w:pPr>
        <w:spacing w:line="360" w:lineRule="auto"/>
        <w:rPr>
          <w:rFonts w:ascii="Arial" w:hAnsi="Arial" w:cs="Arial"/>
        </w:rPr>
      </w:pPr>
    </w:p>
    <w:p w14:paraId="77E3CDE8" w14:textId="08FE2963" w:rsidR="00344731" w:rsidRPr="00245890" w:rsidRDefault="00344731" w:rsidP="00245890">
      <w:pPr>
        <w:spacing w:line="360" w:lineRule="auto"/>
        <w:rPr>
          <w:rFonts w:ascii="Arial" w:hAnsi="Arial" w:cs="Arial"/>
        </w:rPr>
      </w:pPr>
      <w:r w:rsidRPr="00245890">
        <w:rPr>
          <w:rFonts w:ascii="Arial" w:hAnsi="Arial" w:cs="Arial"/>
        </w:rPr>
        <w:t>Student ID:</w:t>
      </w:r>
      <w:r w:rsidR="00543AAF">
        <w:rPr>
          <w:rFonts w:ascii="Arial" w:hAnsi="Arial" w:cs="Arial"/>
        </w:rPr>
        <w:t>2120212</w:t>
      </w:r>
    </w:p>
    <w:p w14:paraId="795F3C95" w14:textId="77777777" w:rsidR="00344731" w:rsidRPr="00245890" w:rsidRDefault="00344731" w:rsidP="00245890">
      <w:pPr>
        <w:spacing w:line="360" w:lineRule="auto"/>
        <w:rPr>
          <w:rFonts w:ascii="Arial" w:hAnsi="Arial" w:cs="Arial"/>
        </w:rPr>
      </w:pPr>
    </w:p>
    <w:p w14:paraId="55A41158" w14:textId="77777777" w:rsidR="00344731" w:rsidRPr="00245890" w:rsidRDefault="00344731" w:rsidP="00245890">
      <w:pPr>
        <w:spacing w:line="360" w:lineRule="auto"/>
        <w:rPr>
          <w:rFonts w:ascii="Arial" w:hAnsi="Arial" w:cs="Arial"/>
        </w:rPr>
      </w:pPr>
    </w:p>
    <w:p w14:paraId="123A487E" w14:textId="737796CE" w:rsidR="00344731" w:rsidRPr="00245890" w:rsidRDefault="00344731" w:rsidP="00245890">
      <w:pPr>
        <w:spacing w:line="360" w:lineRule="auto"/>
        <w:rPr>
          <w:rFonts w:ascii="Arial" w:hAnsi="Arial" w:cs="Arial"/>
        </w:rPr>
      </w:pPr>
      <w:r w:rsidRPr="00245890">
        <w:rPr>
          <w:rFonts w:ascii="Arial" w:hAnsi="Arial" w:cs="Arial"/>
        </w:rPr>
        <w:t>Course code:</w:t>
      </w:r>
      <w:r w:rsidR="00543AAF">
        <w:rPr>
          <w:rFonts w:ascii="Arial" w:hAnsi="Arial" w:cs="Arial"/>
        </w:rPr>
        <w:t xml:space="preserve"> </w:t>
      </w:r>
      <w:r w:rsidR="00853F77">
        <w:rPr>
          <w:rFonts w:ascii="Arial" w:hAnsi="Arial" w:cs="Arial"/>
        </w:rPr>
        <w:t>BMHP6021</w:t>
      </w:r>
    </w:p>
    <w:p w14:paraId="60FBD659" w14:textId="77777777" w:rsidR="00344731" w:rsidRPr="00245890" w:rsidRDefault="00344731" w:rsidP="00245890">
      <w:pPr>
        <w:spacing w:line="360" w:lineRule="auto"/>
        <w:rPr>
          <w:rFonts w:ascii="Arial" w:hAnsi="Arial" w:cs="Arial"/>
        </w:rPr>
      </w:pPr>
    </w:p>
    <w:p w14:paraId="385B0699" w14:textId="77777777" w:rsidR="00344731" w:rsidRPr="00245890" w:rsidRDefault="00344731" w:rsidP="00245890">
      <w:pPr>
        <w:spacing w:line="360" w:lineRule="auto"/>
        <w:rPr>
          <w:rFonts w:ascii="Arial" w:hAnsi="Arial" w:cs="Arial"/>
        </w:rPr>
      </w:pPr>
    </w:p>
    <w:p w14:paraId="1718F580" w14:textId="443ECEDA" w:rsidR="00344731" w:rsidRPr="00245890" w:rsidRDefault="0082732A" w:rsidP="00245890">
      <w:pPr>
        <w:spacing w:line="360" w:lineRule="auto"/>
        <w:rPr>
          <w:rFonts w:ascii="Arial" w:hAnsi="Arial" w:cs="Arial"/>
        </w:rPr>
      </w:pPr>
      <w:r>
        <w:rPr>
          <w:rFonts w:ascii="Arial" w:hAnsi="Arial" w:cs="Arial"/>
        </w:rPr>
        <w:t xml:space="preserve">Lecturer :  Chloe </w:t>
      </w:r>
      <w:r w:rsidR="001B3FBA">
        <w:rPr>
          <w:rFonts w:ascii="Arial" w:hAnsi="Arial" w:cs="Arial"/>
        </w:rPr>
        <w:t>Harries</w:t>
      </w:r>
    </w:p>
    <w:p w14:paraId="338EE1C7" w14:textId="77777777" w:rsidR="00344731" w:rsidRPr="00245890" w:rsidRDefault="00344731" w:rsidP="00245890">
      <w:pPr>
        <w:spacing w:line="360" w:lineRule="auto"/>
        <w:rPr>
          <w:rFonts w:ascii="Arial" w:hAnsi="Arial" w:cs="Arial"/>
        </w:rPr>
      </w:pPr>
    </w:p>
    <w:p w14:paraId="0B786491" w14:textId="77777777" w:rsidR="00344731" w:rsidRPr="00245890" w:rsidRDefault="00344731" w:rsidP="00245890">
      <w:pPr>
        <w:spacing w:line="360" w:lineRule="auto"/>
        <w:rPr>
          <w:rFonts w:ascii="Arial" w:hAnsi="Arial" w:cs="Arial"/>
        </w:rPr>
      </w:pPr>
    </w:p>
    <w:p w14:paraId="24B6B6EA" w14:textId="4E9C0094" w:rsidR="00344731" w:rsidRPr="00245890" w:rsidRDefault="002220F5" w:rsidP="00245890">
      <w:pPr>
        <w:spacing w:line="360" w:lineRule="auto"/>
        <w:rPr>
          <w:rFonts w:ascii="Arial" w:hAnsi="Arial" w:cs="Arial"/>
        </w:rPr>
      </w:pPr>
      <w:r>
        <w:rPr>
          <w:rFonts w:ascii="Arial" w:hAnsi="Arial" w:cs="Arial"/>
        </w:rPr>
        <w:t xml:space="preserve">Module: </w:t>
      </w:r>
      <w:proofErr w:type="spellStart"/>
      <w:r>
        <w:rPr>
          <w:rFonts w:ascii="Arial" w:hAnsi="Arial" w:cs="Arial"/>
        </w:rPr>
        <w:t>Health</w:t>
      </w:r>
      <w:r w:rsidR="00ED7E8B">
        <w:rPr>
          <w:rFonts w:ascii="Arial" w:hAnsi="Arial" w:cs="Arial"/>
        </w:rPr>
        <w:t>,</w:t>
      </w:r>
      <w:r>
        <w:rPr>
          <w:rFonts w:ascii="Arial" w:hAnsi="Arial" w:cs="Arial"/>
        </w:rPr>
        <w:t>Wellbeing</w:t>
      </w:r>
      <w:proofErr w:type="spellEnd"/>
      <w:r>
        <w:rPr>
          <w:rFonts w:ascii="Arial" w:hAnsi="Arial" w:cs="Arial"/>
        </w:rPr>
        <w:t xml:space="preserve"> </w:t>
      </w:r>
      <w:r w:rsidR="005F479A">
        <w:rPr>
          <w:rFonts w:ascii="Arial" w:hAnsi="Arial" w:cs="Arial"/>
        </w:rPr>
        <w:t xml:space="preserve">and sustainable Development </w:t>
      </w:r>
    </w:p>
    <w:p w14:paraId="2A091BC2" w14:textId="08E349EC" w:rsidR="00032BAD" w:rsidRDefault="00032BAD">
      <w:pPr>
        <w:jc w:val="left"/>
        <w:rPr>
          <w:rFonts w:ascii="Arial" w:hAnsi="Arial" w:cs="Arial"/>
        </w:rPr>
      </w:pPr>
      <w:r>
        <w:rPr>
          <w:rFonts w:ascii="Arial" w:hAnsi="Arial" w:cs="Arial"/>
        </w:rPr>
        <w:br w:type="page"/>
      </w:r>
    </w:p>
    <w:p w14:paraId="12978C9F" w14:textId="77777777" w:rsidR="00402F70" w:rsidRPr="00245890" w:rsidRDefault="00402F70" w:rsidP="00032BAD">
      <w:pPr>
        <w:jc w:val="left"/>
        <w:rPr>
          <w:rFonts w:ascii="Arial" w:hAnsi="Arial" w:cs="Arial"/>
        </w:rPr>
      </w:pPr>
    </w:p>
    <w:sdt>
      <w:sdtPr>
        <w:rPr>
          <w:rFonts w:ascii="Arial" w:eastAsia="Calibri" w:hAnsi="Arial" w:cs="Arial"/>
          <w:color w:val="auto"/>
          <w:sz w:val="24"/>
          <w:szCs w:val="24"/>
        </w:rPr>
        <w:id w:val="-1733685353"/>
        <w:docPartObj>
          <w:docPartGallery w:val="Table of Contents"/>
          <w:docPartUnique/>
        </w:docPartObj>
      </w:sdtPr>
      <w:sdtEndPr>
        <w:rPr>
          <w:b/>
          <w:bCs/>
          <w:noProof/>
        </w:rPr>
      </w:sdtEndPr>
      <w:sdtContent>
        <w:p w14:paraId="3A7AA0DE" w14:textId="77777777" w:rsidR="00402F70" w:rsidRPr="00245890" w:rsidRDefault="00402F70" w:rsidP="00245890">
          <w:pPr>
            <w:pStyle w:val="TOCHeading"/>
            <w:spacing w:line="360" w:lineRule="auto"/>
            <w:rPr>
              <w:rFonts w:ascii="Arial" w:hAnsi="Arial" w:cs="Arial"/>
              <w:sz w:val="24"/>
              <w:szCs w:val="24"/>
            </w:rPr>
          </w:pPr>
          <w:r w:rsidRPr="00245890">
            <w:rPr>
              <w:rFonts w:ascii="Arial" w:hAnsi="Arial" w:cs="Arial"/>
              <w:sz w:val="24"/>
              <w:szCs w:val="24"/>
            </w:rPr>
            <w:t>Table of Contents</w:t>
          </w:r>
        </w:p>
        <w:p w14:paraId="0D7A31C1" w14:textId="77777777" w:rsidR="006529F6" w:rsidRPr="00245890" w:rsidRDefault="00402F70" w:rsidP="00245890">
          <w:pPr>
            <w:pStyle w:val="TOC1"/>
            <w:tabs>
              <w:tab w:val="right" w:leader="dot" w:pos="9350"/>
            </w:tabs>
            <w:spacing w:line="360" w:lineRule="auto"/>
            <w:rPr>
              <w:rFonts w:ascii="Arial" w:eastAsiaTheme="minorEastAsia" w:hAnsi="Arial" w:cs="Arial"/>
              <w:noProof/>
            </w:rPr>
          </w:pPr>
          <w:r w:rsidRPr="00245890">
            <w:rPr>
              <w:rFonts w:ascii="Arial" w:hAnsi="Arial" w:cs="Arial"/>
            </w:rPr>
            <w:fldChar w:fldCharType="begin"/>
          </w:r>
          <w:r w:rsidRPr="00245890">
            <w:rPr>
              <w:rFonts w:ascii="Arial" w:hAnsi="Arial" w:cs="Arial"/>
            </w:rPr>
            <w:instrText xml:space="preserve"> TOC \o "1-3" \h \z \u </w:instrText>
          </w:r>
          <w:r w:rsidRPr="00245890">
            <w:rPr>
              <w:rFonts w:ascii="Arial" w:hAnsi="Arial" w:cs="Arial"/>
            </w:rPr>
            <w:fldChar w:fldCharType="separate"/>
          </w:r>
          <w:hyperlink w:anchor="_Toc169689073" w:history="1">
            <w:r w:rsidR="006529F6" w:rsidRPr="00245890">
              <w:rPr>
                <w:rStyle w:val="Hyperlink"/>
                <w:rFonts w:ascii="Arial" w:hAnsi="Arial" w:cs="Arial"/>
                <w:noProof/>
              </w:rPr>
              <w:t>Introduction:</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_Toc169689073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3</w:t>
            </w:r>
            <w:r w:rsidR="006529F6" w:rsidRPr="00245890">
              <w:rPr>
                <w:rFonts w:ascii="Arial" w:hAnsi="Arial" w:cs="Arial"/>
                <w:noProof/>
                <w:webHidden/>
              </w:rPr>
              <w:fldChar w:fldCharType="end"/>
            </w:r>
          </w:hyperlink>
        </w:p>
        <w:p w14:paraId="23D36912" w14:textId="77777777" w:rsidR="006529F6" w:rsidRPr="00245890" w:rsidRDefault="006B03F3" w:rsidP="00245890">
          <w:pPr>
            <w:pStyle w:val="TOC1"/>
            <w:tabs>
              <w:tab w:val="right" w:leader="dot" w:pos="9350"/>
            </w:tabs>
            <w:spacing w:line="360" w:lineRule="auto"/>
            <w:rPr>
              <w:rFonts w:ascii="Arial" w:eastAsiaTheme="minorEastAsia" w:hAnsi="Arial" w:cs="Arial"/>
              <w:noProof/>
            </w:rPr>
          </w:pPr>
          <w:hyperlink w:anchor="_Toc169689074" w:history="1">
            <w:r w:rsidR="006529F6" w:rsidRPr="00245890">
              <w:rPr>
                <w:rStyle w:val="Hyperlink"/>
                <w:rFonts w:ascii="Arial" w:hAnsi="Arial" w:cs="Arial"/>
                <w:noProof/>
              </w:rPr>
              <w:t>Introduction to Concepts:</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_Toc169689074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3</w:t>
            </w:r>
            <w:r w:rsidR="006529F6" w:rsidRPr="00245890">
              <w:rPr>
                <w:rFonts w:ascii="Arial" w:hAnsi="Arial" w:cs="Arial"/>
                <w:noProof/>
                <w:webHidden/>
              </w:rPr>
              <w:fldChar w:fldCharType="end"/>
            </w:r>
          </w:hyperlink>
        </w:p>
        <w:p w14:paraId="0072949C"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75" w:history="1">
            <w:r w:rsidR="006529F6" w:rsidRPr="00245890">
              <w:rPr>
                <w:rStyle w:val="Hyperlink"/>
                <w:rFonts w:ascii="Arial" w:hAnsi="Arial" w:cs="Arial"/>
                <w:noProof/>
              </w:rPr>
              <w:t>Wellbeing (What is it? Why is it important?):</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_Toc169689075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3</w:t>
            </w:r>
            <w:r w:rsidR="006529F6" w:rsidRPr="00245890">
              <w:rPr>
                <w:rFonts w:ascii="Arial" w:hAnsi="Arial" w:cs="Arial"/>
                <w:noProof/>
                <w:webHidden/>
              </w:rPr>
              <w:fldChar w:fldCharType="end"/>
            </w:r>
          </w:hyperlink>
        </w:p>
        <w:p w14:paraId="46BBD992"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76" w:history="1">
            <w:r w:rsidR="006529F6" w:rsidRPr="00245890">
              <w:rPr>
                <w:rStyle w:val="Hyperlink"/>
                <w:rFonts w:ascii="Arial" w:hAnsi="Arial" w:cs="Arial"/>
                <w:noProof/>
              </w:rPr>
              <w:t>Sustainable Development (What is it? Why is it important?):</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_Toc169689076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4</w:t>
            </w:r>
            <w:r w:rsidR="006529F6" w:rsidRPr="00245890">
              <w:rPr>
                <w:rFonts w:ascii="Arial" w:hAnsi="Arial" w:cs="Arial"/>
                <w:noProof/>
                <w:webHidden/>
              </w:rPr>
              <w:fldChar w:fldCharType="end"/>
            </w:r>
          </w:hyperlink>
        </w:p>
        <w:p w14:paraId="2F969906"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77" w:history="1">
            <w:r w:rsidR="006529F6" w:rsidRPr="00245890">
              <w:rPr>
                <w:rStyle w:val="Hyperlink"/>
                <w:rFonts w:ascii="Arial" w:hAnsi="Arial" w:cs="Arial"/>
                <w:noProof/>
              </w:rPr>
              <w:t>Health (What is it? Why is it important?):</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_Toc169689077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5</w:t>
            </w:r>
            <w:r w:rsidR="006529F6" w:rsidRPr="00245890">
              <w:rPr>
                <w:rFonts w:ascii="Arial" w:hAnsi="Arial" w:cs="Arial"/>
                <w:noProof/>
                <w:webHidden/>
              </w:rPr>
              <w:fldChar w:fldCharType="end"/>
            </w:r>
          </w:hyperlink>
        </w:p>
        <w:p w14:paraId="3F793819"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78" w:history="1">
            <w:r w:rsidR="006529F6" w:rsidRPr="00245890">
              <w:rPr>
                <w:rStyle w:val="Hyperlink"/>
                <w:rFonts w:ascii="Arial" w:hAnsi="Arial" w:cs="Arial"/>
                <w:noProof/>
              </w:rPr>
              <w:t>Sustainable Development Goals (What are SDGs? Why are they important?):</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_Toc169689078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5</w:t>
            </w:r>
            <w:r w:rsidR="006529F6" w:rsidRPr="00245890">
              <w:rPr>
                <w:rFonts w:ascii="Arial" w:hAnsi="Arial" w:cs="Arial"/>
                <w:noProof/>
                <w:webHidden/>
              </w:rPr>
              <w:fldChar w:fldCharType="end"/>
            </w:r>
          </w:hyperlink>
        </w:p>
        <w:p w14:paraId="2869E469" w14:textId="77777777" w:rsidR="006529F6" w:rsidRPr="00245890" w:rsidRDefault="006B03F3" w:rsidP="00245890">
          <w:pPr>
            <w:pStyle w:val="TOC1"/>
            <w:tabs>
              <w:tab w:val="right" w:leader="dot" w:pos="9350"/>
            </w:tabs>
            <w:spacing w:line="360" w:lineRule="auto"/>
            <w:rPr>
              <w:rFonts w:ascii="Arial" w:eastAsiaTheme="minorEastAsia" w:hAnsi="Arial" w:cs="Arial"/>
              <w:noProof/>
            </w:rPr>
          </w:pPr>
          <w:hyperlink w:anchor="_Toc169689079" w:history="1">
            <w:r w:rsidR="006529F6" w:rsidRPr="00245890">
              <w:rPr>
                <w:rStyle w:val="Hyperlink"/>
                <w:rFonts w:ascii="Arial" w:hAnsi="Arial" w:cs="Arial"/>
                <w:noProof/>
              </w:rPr>
              <w:t>Goal A: SDG 4 – Quality Education:</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_Toc169689079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6</w:t>
            </w:r>
            <w:r w:rsidR="006529F6" w:rsidRPr="00245890">
              <w:rPr>
                <w:rFonts w:ascii="Arial" w:hAnsi="Arial" w:cs="Arial"/>
                <w:noProof/>
                <w:webHidden/>
              </w:rPr>
              <w:fldChar w:fldCharType="end"/>
            </w:r>
          </w:hyperlink>
        </w:p>
        <w:p w14:paraId="016C5502"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80" w:history="1">
            <w:r w:rsidR="006529F6" w:rsidRPr="00245890">
              <w:rPr>
                <w:rStyle w:val="Hyperlink"/>
                <w:rFonts w:ascii="Arial" w:hAnsi="Arial" w:cs="Arial"/>
                <w:noProof/>
              </w:rPr>
              <w:t>Definition of the Goal:</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_Toc169689080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6</w:t>
            </w:r>
            <w:r w:rsidR="006529F6" w:rsidRPr="00245890">
              <w:rPr>
                <w:rFonts w:ascii="Arial" w:hAnsi="Arial" w:cs="Arial"/>
                <w:noProof/>
                <w:webHidden/>
              </w:rPr>
              <w:fldChar w:fldCharType="end"/>
            </w:r>
          </w:hyperlink>
        </w:p>
        <w:p w14:paraId="3405DE6E"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81" w:history="1">
            <w:r w:rsidR="006529F6" w:rsidRPr="00245890">
              <w:rPr>
                <w:rStyle w:val="Hyperlink"/>
                <w:rFonts w:ascii="Arial" w:hAnsi="Arial" w:cs="Arial"/>
                <w:noProof/>
              </w:rPr>
              <w:t>UK Strategies, Programs, or Initiatives:</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_Toc169689081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6</w:t>
            </w:r>
            <w:r w:rsidR="006529F6" w:rsidRPr="00245890">
              <w:rPr>
                <w:rFonts w:ascii="Arial" w:hAnsi="Arial" w:cs="Arial"/>
                <w:noProof/>
                <w:webHidden/>
              </w:rPr>
              <w:fldChar w:fldCharType="end"/>
            </w:r>
          </w:hyperlink>
        </w:p>
        <w:p w14:paraId="6032FE59"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82" w:history="1">
            <w:r w:rsidR="006529F6" w:rsidRPr="00245890">
              <w:rPr>
                <w:rStyle w:val="Hyperlink"/>
                <w:rFonts w:ascii="Arial" w:hAnsi="Arial" w:cs="Arial"/>
                <w:noProof/>
              </w:rPr>
              <w:t>Critical Review of Strategies, Programs, or Initiatives:</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_Toc169689082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7</w:t>
            </w:r>
            <w:r w:rsidR="006529F6" w:rsidRPr="00245890">
              <w:rPr>
                <w:rFonts w:ascii="Arial" w:hAnsi="Arial" w:cs="Arial"/>
                <w:noProof/>
                <w:webHidden/>
              </w:rPr>
              <w:fldChar w:fldCharType="end"/>
            </w:r>
          </w:hyperlink>
        </w:p>
        <w:p w14:paraId="1F548040"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83" w:history="1">
            <w:r w:rsidR="006529F6" w:rsidRPr="00245890">
              <w:rPr>
                <w:rStyle w:val="Hyperlink"/>
                <w:rFonts w:ascii="Arial" w:hAnsi="Arial" w:cs="Arial"/>
                <w:noProof/>
              </w:rPr>
              <w:t>Evaluation of the Progress Made by the UK Government:</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_Toc169689083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7</w:t>
            </w:r>
            <w:r w:rsidR="006529F6" w:rsidRPr="00245890">
              <w:rPr>
                <w:rFonts w:ascii="Arial" w:hAnsi="Arial" w:cs="Arial"/>
                <w:noProof/>
                <w:webHidden/>
              </w:rPr>
              <w:fldChar w:fldCharType="end"/>
            </w:r>
          </w:hyperlink>
        </w:p>
        <w:p w14:paraId="07C8E63A"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84" w:history="1">
            <w:r w:rsidR="006529F6" w:rsidRPr="00245890">
              <w:rPr>
                <w:rStyle w:val="Hyperlink"/>
                <w:rFonts w:ascii="Arial" w:hAnsi="Arial" w:cs="Arial"/>
                <w:noProof/>
              </w:rPr>
              <w:t>Impact on Health, Wellbeing, and Sustainable Development:</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_Toc169689084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7</w:t>
            </w:r>
            <w:r w:rsidR="006529F6" w:rsidRPr="00245890">
              <w:rPr>
                <w:rFonts w:ascii="Arial" w:hAnsi="Arial" w:cs="Arial"/>
                <w:noProof/>
                <w:webHidden/>
              </w:rPr>
              <w:fldChar w:fldCharType="end"/>
            </w:r>
          </w:hyperlink>
        </w:p>
        <w:p w14:paraId="413503C8"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85" w:history="1">
            <w:r w:rsidR="006529F6" w:rsidRPr="00245890">
              <w:rPr>
                <w:rStyle w:val="Hyperlink"/>
                <w:rFonts w:ascii="Arial" w:hAnsi="Arial" w:cs="Arial"/>
                <w:noProof/>
              </w:rPr>
              <w:t>Challenges in Implementing this Goal:</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_Toc169689085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8</w:t>
            </w:r>
            <w:r w:rsidR="006529F6" w:rsidRPr="00245890">
              <w:rPr>
                <w:rFonts w:ascii="Arial" w:hAnsi="Arial" w:cs="Arial"/>
                <w:noProof/>
                <w:webHidden/>
              </w:rPr>
              <w:fldChar w:fldCharType="end"/>
            </w:r>
          </w:hyperlink>
        </w:p>
        <w:p w14:paraId="29DED8CA"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86" w:history="1">
            <w:r w:rsidR="006529F6" w:rsidRPr="00245890">
              <w:rPr>
                <w:rStyle w:val="Hyperlink"/>
                <w:rFonts w:ascii="Arial" w:hAnsi="Arial" w:cs="Arial"/>
                <w:noProof/>
              </w:rPr>
              <w:t>Recommendations for Achieving this Goal with Supporting Evidence:</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_Toc169689086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8</w:t>
            </w:r>
            <w:r w:rsidR="006529F6" w:rsidRPr="00245890">
              <w:rPr>
                <w:rFonts w:ascii="Arial" w:hAnsi="Arial" w:cs="Arial"/>
                <w:noProof/>
                <w:webHidden/>
              </w:rPr>
              <w:fldChar w:fldCharType="end"/>
            </w:r>
          </w:hyperlink>
        </w:p>
        <w:p w14:paraId="652F7BA5" w14:textId="77777777" w:rsidR="006529F6" w:rsidRPr="00245890" w:rsidRDefault="006B03F3" w:rsidP="00245890">
          <w:pPr>
            <w:pStyle w:val="TOC1"/>
            <w:tabs>
              <w:tab w:val="right" w:leader="dot" w:pos="9350"/>
            </w:tabs>
            <w:spacing w:line="360" w:lineRule="auto"/>
            <w:rPr>
              <w:rFonts w:ascii="Arial" w:eastAsiaTheme="minorEastAsia" w:hAnsi="Arial" w:cs="Arial"/>
              <w:noProof/>
            </w:rPr>
          </w:pPr>
          <w:hyperlink w:anchor="_Toc169689087" w:history="1">
            <w:r w:rsidR="006529F6" w:rsidRPr="00245890">
              <w:rPr>
                <w:rStyle w:val="Hyperlink"/>
                <w:rFonts w:ascii="Arial" w:hAnsi="Arial" w:cs="Arial"/>
                <w:noProof/>
              </w:rPr>
              <w:t>Goal B: SDG 11 – Sustainable Cities and Communities:</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_Toc169689087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9</w:t>
            </w:r>
            <w:r w:rsidR="006529F6" w:rsidRPr="00245890">
              <w:rPr>
                <w:rFonts w:ascii="Arial" w:hAnsi="Arial" w:cs="Arial"/>
                <w:noProof/>
                <w:webHidden/>
              </w:rPr>
              <w:fldChar w:fldCharType="end"/>
            </w:r>
          </w:hyperlink>
        </w:p>
        <w:p w14:paraId="69A766F8"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88" w:history="1">
            <w:r w:rsidR="006529F6" w:rsidRPr="00245890">
              <w:rPr>
                <w:rStyle w:val="Hyperlink"/>
                <w:rFonts w:ascii="Arial" w:hAnsi="Arial" w:cs="Arial"/>
                <w:noProof/>
              </w:rPr>
              <w:t>Definition of the Goal:</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_Toc169689088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9</w:t>
            </w:r>
            <w:r w:rsidR="006529F6" w:rsidRPr="00245890">
              <w:rPr>
                <w:rFonts w:ascii="Arial" w:hAnsi="Arial" w:cs="Arial"/>
                <w:noProof/>
                <w:webHidden/>
              </w:rPr>
              <w:fldChar w:fldCharType="end"/>
            </w:r>
          </w:hyperlink>
        </w:p>
        <w:p w14:paraId="562625DD"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89" w:history="1">
            <w:r w:rsidR="006529F6" w:rsidRPr="00245890">
              <w:rPr>
                <w:rStyle w:val="Hyperlink"/>
                <w:rFonts w:ascii="Arial" w:hAnsi="Arial" w:cs="Arial"/>
                <w:noProof/>
              </w:rPr>
              <w:t>UK Strategies, Programs, or Initiatives</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_Toc169689089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9</w:t>
            </w:r>
            <w:r w:rsidR="006529F6" w:rsidRPr="00245890">
              <w:rPr>
                <w:rFonts w:ascii="Arial" w:hAnsi="Arial" w:cs="Arial"/>
                <w:noProof/>
                <w:webHidden/>
              </w:rPr>
              <w:fldChar w:fldCharType="end"/>
            </w:r>
          </w:hyperlink>
        </w:p>
        <w:p w14:paraId="10876D19"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90" w:history="1">
            <w:r w:rsidR="006529F6" w:rsidRPr="00245890">
              <w:rPr>
                <w:rStyle w:val="Hyperlink"/>
                <w:rFonts w:ascii="Arial" w:hAnsi="Arial" w:cs="Arial"/>
                <w:noProof/>
              </w:rPr>
              <w:t>Critical Review of Strategies, Programs, or Initiatives:</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_Toc169689090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10</w:t>
            </w:r>
            <w:r w:rsidR="006529F6" w:rsidRPr="00245890">
              <w:rPr>
                <w:rFonts w:ascii="Arial" w:hAnsi="Arial" w:cs="Arial"/>
                <w:noProof/>
                <w:webHidden/>
              </w:rPr>
              <w:fldChar w:fldCharType="end"/>
            </w:r>
          </w:hyperlink>
        </w:p>
        <w:p w14:paraId="36711B72"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91" w:history="1">
            <w:r w:rsidR="006529F6" w:rsidRPr="00245890">
              <w:rPr>
                <w:rStyle w:val="Hyperlink"/>
                <w:rFonts w:ascii="Arial" w:hAnsi="Arial" w:cs="Arial"/>
                <w:noProof/>
              </w:rPr>
              <w:t>Evaluation of the Progress Made by the UK Government:</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_Toc169689091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10</w:t>
            </w:r>
            <w:r w:rsidR="006529F6" w:rsidRPr="00245890">
              <w:rPr>
                <w:rFonts w:ascii="Arial" w:hAnsi="Arial" w:cs="Arial"/>
                <w:noProof/>
                <w:webHidden/>
              </w:rPr>
              <w:fldChar w:fldCharType="end"/>
            </w:r>
          </w:hyperlink>
        </w:p>
        <w:p w14:paraId="2C36A335"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92" w:history="1">
            <w:r w:rsidR="006529F6" w:rsidRPr="00245890">
              <w:rPr>
                <w:rStyle w:val="Hyperlink"/>
                <w:rFonts w:ascii="Arial" w:hAnsi="Arial" w:cs="Arial"/>
                <w:noProof/>
              </w:rPr>
              <w:t>Impact on Health, Wellbeing, and Sustainable Development:</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_Toc169689092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11</w:t>
            </w:r>
            <w:r w:rsidR="006529F6" w:rsidRPr="00245890">
              <w:rPr>
                <w:rFonts w:ascii="Arial" w:hAnsi="Arial" w:cs="Arial"/>
                <w:noProof/>
                <w:webHidden/>
              </w:rPr>
              <w:fldChar w:fldCharType="end"/>
            </w:r>
          </w:hyperlink>
        </w:p>
        <w:p w14:paraId="471FE3F9"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93" w:history="1">
            <w:r w:rsidR="006529F6" w:rsidRPr="00245890">
              <w:rPr>
                <w:rStyle w:val="Hyperlink"/>
                <w:rFonts w:ascii="Arial" w:hAnsi="Arial" w:cs="Arial"/>
                <w:noProof/>
              </w:rPr>
              <w:t>Challenges in Implementing this Goal</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_Toc169689093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11</w:t>
            </w:r>
            <w:r w:rsidR="006529F6" w:rsidRPr="00245890">
              <w:rPr>
                <w:rFonts w:ascii="Arial" w:hAnsi="Arial" w:cs="Arial"/>
                <w:noProof/>
                <w:webHidden/>
              </w:rPr>
              <w:fldChar w:fldCharType="end"/>
            </w:r>
          </w:hyperlink>
        </w:p>
        <w:p w14:paraId="2D799862" w14:textId="77777777" w:rsidR="006529F6" w:rsidRPr="00245890" w:rsidRDefault="006B03F3" w:rsidP="00245890">
          <w:pPr>
            <w:pStyle w:val="TOC2"/>
            <w:tabs>
              <w:tab w:val="right" w:leader="dot" w:pos="9350"/>
            </w:tabs>
            <w:spacing w:line="360" w:lineRule="auto"/>
            <w:rPr>
              <w:rFonts w:ascii="Arial" w:eastAsiaTheme="minorEastAsia" w:hAnsi="Arial" w:cs="Arial"/>
              <w:noProof/>
            </w:rPr>
          </w:pPr>
          <w:hyperlink w:anchor="_Toc169689094" w:history="1">
            <w:r w:rsidR="006529F6" w:rsidRPr="00245890">
              <w:rPr>
                <w:rStyle w:val="Hyperlink"/>
                <w:rFonts w:ascii="Arial" w:hAnsi="Arial" w:cs="Arial"/>
                <w:noProof/>
              </w:rPr>
              <w:t>Recommendations for Achieving this Goal with Supporting Evidence:</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_Toc169689094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11</w:t>
            </w:r>
            <w:r w:rsidR="006529F6" w:rsidRPr="00245890">
              <w:rPr>
                <w:rFonts w:ascii="Arial" w:hAnsi="Arial" w:cs="Arial"/>
                <w:noProof/>
                <w:webHidden/>
              </w:rPr>
              <w:fldChar w:fldCharType="end"/>
            </w:r>
          </w:hyperlink>
        </w:p>
        <w:p w14:paraId="2CD7A1AC" w14:textId="77777777" w:rsidR="006529F6" w:rsidRPr="00245890" w:rsidRDefault="006B03F3" w:rsidP="00245890">
          <w:pPr>
            <w:pStyle w:val="TOC1"/>
            <w:tabs>
              <w:tab w:val="right" w:leader="dot" w:pos="9350"/>
            </w:tabs>
            <w:spacing w:line="360" w:lineRule="auto"/>
            <w:rPr>
              <w:rFonts w:ascii="Arial" w:eastAsiaTheme="minorEastAsia" w:hAnsi="Arial" w:cs="Arial"/>
              <w:noProof/>
            </w:rPr>
          </w:pPr>
          <w:hyperlink w:anchor="_Toc169689095" w:history="1">
            <w:r w:rsidR="006529F6" w:rsidRPr="00245890">
              <w:rPr>
                <w:rStyle w:val="Hyperlink"/>
                <w:rFonts w:ascii="Arial" w:hAnsi="Arial" w:cs="Arial"/>
                <w:noProof/>
              </w:rPr>
              <w:t>Conclusion:</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_Toc169689095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12</w:t>
            </w:r>
            <w:r w:rsidR="006529F6" w:rsidRPr="00245890">
              <w:rPr>
                <w:rFonts w:ascii="Arial" w:hAnsi="Arial" w:cs="Arial"/>
                <w:noProof/>
                <w:webHidden/>
              </w:rPr>
              <w:fldChar w:fldCharType="end"/>
            </w:r>
          </w:hyperlink>
        </w:p>
        <w:p w14:paraId="6762148E" w14:textId="77777777" w:rsidR="006529F6" w:rsidRPr="00245890" w:rsidRDefault="006B03F3" w:rsidP="00245890">
          <w:pPr>
            <w:pStyle w:val="TOC1"/>
            <w:tabs>
              <w:tab w:val="right" w:leader="dot" w:pos="9350"/>
            </w:tabs>
            <w:spacing w:line="360" w:lineRule="auto"/>
            <w:rPr>
              <w:rFonts w:ascii="Arial" w:eastAsiaTheme="minorEastAsia" w:hAnsi="Arial" w:cs="Arial"/>
              <w:noProof/>
            </w:rPr>
          </w:pPr>
          <w:hyperlink w:anchor="_Toc169689096" w:history="1">
            <w:r w:rsidR="006529F6" w:rsidRPr="00245890">
              <w:rPr>
                <w:rStyle w:val="Hyperlink"/>
                <w:rFonts w:ascii="Arial" w:hAnsi="Arial" w:cs="Arial"/>
                <w:noProof/>
              </w:rPr>
              <w:t>References:</w:t>
            </w:r>
            <w:r w:rsidR="006529F6" w:rsidRPr="00245890">
              <w:rPr>
                <w:rFonts w:ascii="Arial" w:hAnsi="Arial" w:cs="Arial"/>
                <w:noProof/>
                <w:webHidden/>
              </w:rPr>
              <w:tab/>
            </w:r>
            <w:r w:rsidR="006529F6" w:rsidRPr="00245890">
              <w:rPr>
                <w:rFonts w:ascii="Arial" w:hAnsi="Arial" w:cs="Arial"/>
                <w:noProof/>
                <w:webHidden/>
              </w:rPr>
              <w:fldChar w:fldCharType="begin"/>
            </w:r>
            <w:r w:rsidR="006529F6" w:rsidRPr="00245890">
              <w:rPr>
                <w:rFonts w:ascii="Arial" w:hAnsi="Arial" w:cs="Arial"/>
                <w:noProof/>
                <w:webHidden/>
              </w:rPr>
              <w:instrText xml:space="preserve"> PAGEREF _Toc169689096 \h </w:instrText>
            </w:r>
            <w:r w:rsidR="006529F6" w:rsidRPr="00245890">
              <w:rPr>
                <w:rFonts w:ascii="Arial" w:hAnsi="Arial" w:cs="Arial"/>
                <w:noProof/>
                <w:webHidden/>
              </w:rPr>
            </w:r>
            <w:r w:rsidR="006529F6" w:rsidRPr="00245890">
              <w:rPr>
                <w:rFonts w:ascii="Arial" w:hAnsi="Arial" w:cs="Arial"/>
                <w:noProof/>
                <w:webHidden/>
              </w:rPr>
              <w:fldChar w:fldCharType="separate"/>
            </w:r>
            <w:r w:rsidR="006529F6" w:rsidRPr="00245890">
              <w:rPr>
                <w:rFonts w:ascii="Arial" w:hAnsi="Arial" w:cs="Arial"/>
                <w:noProof/>
                <w:webHidden/>
              </w:rPr>
              <w:t>12</w:t>
            </w:r>
            <w:r w:rsidR="006529F6" w:rsidRPr="00245890">
              <w:rPr>
                <w:rFonts w:ascii="Arial" w:hAnsi="Arial" w:cs="Arial"/>
                <w:noProof/>
                <w:webHidden/>
              </w:rPr>
              <w:fldChar w:fldCharType="end"/>
            </w:r>
          </w:hyperlink>
        </w:p>
        <w:p w14:paraId="38BB79F5" w14:textId="77777777" w:rsidR="00402F70" w:rsidRPr="00245890" w:rsidRDefault="00402F70" w:rsidP="00245890">
          <w:pPr>
            <w:spacing w:line="360" w:lineRule="auto"/>
            <w:rPr>
              <w:rFonts w:ascii="Arial" w:hAnsi="Arial" w:cs="Arial"/>
            </w:rPr>
          </w:pPr>
          <w:r w:rsidRPr="00245890">
            <w:rPr>
              <w:rFonts w:ascii="Arial" w:hAnsi="Arial" w:cs="Arial"/>
              <w:b/>
              <w:bCs/>
              <w:noProof/>
            </w:rPr>
            <w:fldChar w:fldCharType="end"/>
          </w:r>
        </w:p>
      </w:sdtContent>
    </w:sdt>
    <w:p w14:paraId="0B4274D6" w14:textId="77777777" w:rsidR="00402F70" w:rsidRPr="00245890" w:rsidRDefault="00402F70" w:rsidP="00245890">
      <w:pPr>
        <w:spacing w:line="360" w:lineRule="auto"/>
        <w:rPr>
          <w:rFonts w:ascii="Arial" w:hAnsi="Arial" w:cs="Arial"/>
        </w:rPr>
      </w:pPr>
    </w:p>
    <w:p w14:paraId="0F88FE80" w14:textId="77777777" w:rsidR="00402F70" w:rsidRPr="00245890" w:rsidRDefault="00402F70" w:rsidP="00245890">
      <w:pPr>
        <w:spacing w:line="360" w:lineRule="auto"/>
        <w:rPr>
          <w:rFonts w:ascii="Arial" w:hAnsi="Arial" w:cs="Arial"/>
        </w:rPr>
      </w:pPr>
    </w:p>
    <w:p w14:paraId="1598364A" w14:textId="77777777" w:rsidR="00402F70" w:rsidRPr="00245890" w:rsidRDefault="00402F70" w:rsidP="00245890">
      <w:pPr>
        <w:spacing w:line="360" w:lineRule="auto"/>
        <w:rPr>
          <w:rFonts w:ascii="Arial" w:hAnsi="Arial" w:cs="Arial"/>
        </w:rPr>
      </w:pPr>
    </w:p>
    <w:p w14:paraId="0B677ACB" w14:textId="77777777" w:rsidR="009B4FE8" w:rsidRDefault="009B4FE8" w:rsidP="009B4FE8">
      <w:bookmarkStart w:id="0" w:name="_Toc169689073"/>
    </w:p>
    <w:p w14:paraId="1BDE8348" w14:textId="77777777" w:rsidR="009B4FE8" w:rsidRDefault="009B4FE8" w:rsidP="009B4FE8"/>
    <w:p w14:paraId="425F2A36" w14:textId="77777777" w:rsidR="009B4FE8" w:rsidRDefault="009B4FE8" w:rsidP="009B4FE8"/>
    <w:p w14:paraId="57E33747" w14:textId="77777777" w:rsidR="009B4FE8" w:rsidRDefault="009B4FE8" w:rsidP="009B4FE8"/>
    <w:p w14:paraId="42CC7A95" w14:textId="77777777" w:rsidR="009B4FE8" w:rsidRDefault="009B4FE8" w:rsidP="009B4FE8"/>
    <w:p w14:paraId="39876D29" w14:textId="77777777" w:rsidR="009B4FE8" w:rsidRDefault="009B4FE8" w:rsidP="009B4FE8"/>
    <w:p w14:paraId="1B739F3B" w14:textId="77777777" w:rsidR="009B4FE8" w:rsidRDefault="009B4FE8" w:rsidP="009B4FE8"/>
    <w:p w14:paraId="3DB04C09" w14:textId="77777777" w:rsidR="009B4FE8" w:rsidRDefault="009B4FE8" w:rsidP="009B4FE8"/>
    <w:p w14:paraId="2F61D88D" w14:textId="77777777" w:rsidR="009B4FE8" w:rsidRDefault="009B4FE8" w:rsidP="009B4FE8"/>
    <w:p w14:paraId="57BD668C" w14:textId="77777777" w:rsidR="009B4FE8" w:rsidRDefault="009B4FE8" w:rsidP="009B4FE8"/>
    <w:p w14:paraId="1813F416" w14:textId="77777777" w:rsidR="009B4FE8" w:rsidRDefault="009B4FE8" w:rsidP="009B4FE8"/>
    <w:p w14:paraId="5087A0B2" w14:textId="77777777" w:rsidR="009B4FE8" w:rsidRDefault="009B4FE8" w:rsidP="009B4FE8"/>
    <w:p w14:paraId="7E2CA90C" w14:textId="77777777" w:rsidR="009B4FE8" w:rsidRDefault="009B4FE8" w:rsidP="009B4FE8"/>
    <w:p w14:paraId="42699571" w14:textId="50D740B3" w:rsidR="009B4FE8" w:rsidRDefault="00032BAD" w:rsidP="00032BAD">
      <w:pPr>
        <w:jc w:val="left"/>
      </w:pPr>
      <w:r>
        <w:br w:type="page"/>
      </w:r>
    </w:p>
    <w:p w14:paraId="6796EB03" w14:textId="77777777" w:rsidR="00063B2C" w:rsidRPr="00245890" w:rsidRDefault="006529F6" w:rsidP="009B4FE8">
      <w:pPr>
        <w:pStyle w:val="Heading1"/>
      </w:pPr>
      <w:r w:rsidRPr="00245890">
        <w:t>Introduction:</w:t>
      </w:r>
      <w:bookmarkEnd w:id="0"/>
    </w:p>
    <w:p w14:paraId="23C2BF90" w14:textId="77777777" w:rsidR="00063B2C" w:rsidRPr="00245890" w:rsidRDefault="006529F6" w:rsidP="00245890">
      <w:pPr>
        <w:spacing w:line="360" w:lineRule="auto"/>
        <w:rPr>
          <w:rFonts w:ascii="Arial" w:hAnsi="Arial" w:cs="Arial"/>
        </w:rPr>
      </w:pPr>
      <w:r w:rsidRPr="00245890">
        <w:rPr>
          <w:rFonts w:ascii="Arial" w:hAnsi="Arial" w:cs="Arial"/>
        </w:rPr>
        <w:t xml:space="preserve">The purpose of this report is to provide a comprehensive analysis for the National Health Service (NHS) Chief, detailing the progress made by the United Kingdom in achieving two specific Sustainable Development Goals (SDGs) from the United Nations: Another two complementing goals are SDG 4 that focuses on Quality Education and SDG 11 concerning Sustainable Cities and Communities. This report seeks to assess the current protection, promotion and improvement of health, well-being and sustainable development within the health, care and education in UK with a view of critically analyzing some of the important strategies and </w:t>
      </w:r>
      <w:proofErr w:type="spellStart"/>
      <w:r w:rsidRPr="00245890">
        <w:rPr>
          <w:rFonts w:ascii="Arial" w:hAnsi="Arial" w:cs="Arial"/>
        </w:rPr>
        <w:t>programmes</w:t>
      </w:r>
      <w:proofErr w:type="spellEnd"/>
      <w:r w:rsidRPr="00245890">
        <w:rPr>
          <w:rFonts w:ascii="Arial" w:hAnsi="Arial" w:cs="Arial"/>
        </w:rPr>
        <w:t xml:space="preserve"> that have been put in place, the possible challenges or gaps that may have been observed and possible recommendation towards this end.</w:t>
      </w:r>
    </w:p>
    <w:p w14:paraId="013BB941" w14:textId="73F60A49" w:rsidR="00063B2C" w:rsidRPr="00245890" w:rsidRDefault="00032BAD" w:rsidP="00245890">
      <w:pPr>
        <w:spacing w:line="360" w:lineRule="auto"/>
        <w:rPr>
          <w:rFonts w:ascii="Arial" w:hAnsi="Arial" w:cs="Arial"/>
        </w:rPr>
      </w:pPr>
      <w:r w:rsidRPr="00245890">
        <w:rPr>
          <w:rFonts w:ascii="Arial" w:hAnsi="Arial" w:cs="Arial"/>
        </w:rPr>
        <w:t>” Education</w:t>
      </w:r>
      <w:r w:rsidR="006529F6" w:rsidRPr="00245890">
        <w:rPr>
          <w:rFonts w:ascii="Arial" w:hAnsi="Arial" w:cs="Arial"/>
        </w:rPr>
        <w:t xml:space="preserve"> Quality for All” or SDG 4 aims at increasing access to equitable and quality education as well as promoting Lifelong Learning for </w:t>
      </w:r>
      <w:r w:rsidRPr="00245890">
        <w:rPr>
          <w:rFonts w:ascii="Arial" w:hAnsi="Arial" w:cs="Arial"/>
        </w:rPr>
        <w:t>all (</w:t>
      </w:r>
      <w:r w:rsidR="008E0EED" w:rsidRPr="00245890">
        <w:rPr>
          <w:rFonts w:ascii="Arial" w:hAnsi="Arial" w:cs="Arial"/>
        </w:rPr>
        <w:t>Smith, 2016)</w:t>
      </w:r>
      <w:r w:rsidR="006529F6" w:rsidRPr="00245890">
        <w:rPr>
          <w:rFonts w:ascii="Arial" w:hAnsi="Arial" w:cs="Arial"/>
        </w:rPr>
        <w:t xml:space="preserve">. The role of education in the society can also be viewed in the following ways; Education is crucial for development since it enlightens people and increases income for any given setting and also creates equality in the society something that ensures the harmonious running of the society. An educated population can solve the problems that are essential for a country’s development in the global context and comprehended by the people such as in health and the environment. In the UK, there are several </w:t>
      </w:r>
      <w:r w:rsidRPr="00245890">
        <w:rPr>
          <w:rFonts w:ascii="Arial" w:hAnsi="Arial" w:cs="Arial"/>
        </w:rPr>
        <w:t>approaches</w:t>
      </w:r>
      <w:r w:rsidR="006529F6" w:rsidRPr="00245890">
        <w:rPr>
          <w:rFonts w:ascii="Arial" w:hAnsi="Arial" w:cs="Arial"/>
        </w:rPr>
        <w:t>, agenda hence plan to enhance the training standard and availabilities such as the Education Policy Framework and Apprenticeships and Skills Programs. They all seek to close achievement gaps, reduce disparities, and offer opportunities for people to attain and progress through learning.</w:t>
      </w:r>
    </w:p>
    <w:p w14:paraId="6B3EA018" w14:textId="77777777" w:rsidR="00063B2C" w:rsidRPr="00245890" w:rsidRDefault="006529F6" w:rsidP="00245890">
      <w:pPr>
        <w:spacing w:line="360" w:lineRule="auto"/>
        <w:rPr>
          <w:rFonts w:ascii="Arial" w:hAnsi="Arial" w:cs="Arial"/>
        </w:rPr>
      </w:pPr>
      <w:r w:rsidRPr="00245890">
        <w:rPr>
          <w:rFonts w:ascii="Arial" w:hAnsi="Arial" w:cs="Arial"/>
        </w:rPr>
        <w:t>Targeted under SDG-11, which is commonly known as Sustainable Cities and Communities, aims to ensure that human societies living in the cities and communities develop sustainable environments</w:t>
      </w:r>
      <w:r w:rsidR="00A160D0" w:rsidRPr="00245890">
        <w:rPr>
          <w:rFonts w:ascii="Arial" w:hAnsi="Arial" w:cs="Arial"/>
        </w:rPr>
        <w:t xml:space="preserve"> (Vaidya and Chatterji, 2019)</w:t>
      </w:r>
      <w:r w:rsidRPr="00245890">
        <w:rPr>
          <w:rFonts w:ascii="Arial" w:hAnsi="Arial" w:cs="Arial"/>
        </w:rPr>
        <w:t>. It is an important factor that urban development addresses concerns related to the growth of urban population and its sustainability, thus enhancing the quality of life as well as the quality of environment. UK has employed certain measures under policies such as Urban regeneration projects and Green Building standards as a means of encouraging sustainable urban development. Of these initiatives, it is suggested that they make urban locations more convenient to inhabit, utilize resources prudently, and decrease disparities in carbon emissions which ultimately will have other positive effects on the environment as well as personal wellness.</w:t>
      </w:r>
      <w:r w:rsidR="008E0EED" w:rsidRPr="00245890">
        <w:rPr>
          <w:rFonts w:ascii="Arial" w:hAnsi="Arial" w:cs="Arial"/>
        </w:rPr>
        <w:t xml:space="preserve"> </w:t>
      </w:r>
      <w:r w:rsidRPr="00245890">
        <w:rPr>
          <w:rFonts w:ascii="Arial" w:hAnsi="Arial" w:cs="Arial"/>
        </w:rPr>
        <w:t xml:space="preserve">In the goal, it will be explained what it is and the main UK strategies and programs accompanying goal implementation will be characterized. It will then analyze these interventions, examine the merits and demerits and lastly, look at the performance of the UK government in implementing these interventions. </w:t>
      </w:r>
    </w:p>
    <w:p w14:paraId="5C909C60" w14:textId="77777777" w:rsidR="00063B2C" w:rsidRPr="00245890" w:rsidRDefault="006529F6" w:rsidP="00245890">
      <w:pPr>
        <w:pStyle w:val="Heading1"/>
        <w:spacing w:line="360" w:lineRule="auto"/>
        <w:rPr>
          <w:rFonts w:ascii="Arial" w:hAnsi="Arial" w:cs="Arial"/>
        </w:rPr>
      </w:pPr>
      <w:bookmarkStart w:id="1" w:name="_Toc169689074"/>
      <w:r w:rsidRPr="00245890">
        <w:rPr>
          <w:rFonts w:ascii="Arial" w:hAnsi="Arial" w:cs="Arial"/>
        </w:rPr>
        <w:t>Introduction to Concepts:</w:t>
      </w:r>
      <w:bookmarkEnd w:id="1"/>
    </w:p>
    <w:p w14:paraId="32CBE438" w14:textId="77777777" w:rsidR="00063B2C" w:rsidRPr="00245890" w:rsidRDefault="006529F6" w:rsidP="00245890">
      <w:pPr>
        <w:pStyle w:val="Heading2"/>
        <w:spacing w:line="360" w:lineRule="auto"/>
        <w:rPr>
          <w:rFonts w:ascii="Arial" w:hAnsi="Arial" w:cs="Arial"/>
        </w:rPr>
      </w:pPr>
      <w:bookmarkStart w:id="2" w:name="_Toc169689075"/>
      <w:r w:rsidRPr="00245890">
        <w:rPr>
          <w:rFonts w:ascii="Arial" w:hAnsi="Arial" w:cs="Arial"/>
        </w:rPr>
        <w:t>Wellbeing (What is it? Why is it important?):</w:t>
      </w:r>
      <w:bookmarkEnd w:id="2"/>
    </w:p>
    <w:p w14:paraId="52FF0DE9" w14:textId="77777777" w:rsidR="00063B2C" w:rsidRPr="00245890" w:rsidRDefault="006529F6" w:rsidP="00245890">
      <w:pPr>
        <w:spacing w:line="360" w:lineRule="auto"/>
        <w:rPr>
          <w:rFonts w:ascii="Arial" w:hAnsi="Arial" w:cs="Arial"/>
        </w:rPr>
      </w:pPr>
      <w:r w:rsidRPr="00245890">
        <w:rPr>
          <w:rFonts w:ascii="Arial" w:hAnsi="Arial" w:cs="Arial"/>
        </w:rPr>
        <w:t>The following is a discussion of what constitutes wellbeing: Health, which refers to the physiological, mental, and social wellness of a person. It is usually described as the state of physical, mental, and emotional well-being with little to no risks to one’s health. However, the concept of wellbeing is slightly broader than the definitions of health, as distinguished in positive health; it encompasses factors like emotional health, physical health, social interactions or interpersonal relationships, and life satisfaction or purpose. The United Nations has undertaken the services of defining health in which the WHO has defined health as a state of physical, mental, and social well-being.</w:t>
      </w:r>
    </w:p>
    <w:p w14:paraId="1DC58E1F" w14:textId="77777777" w:rsidR="00063B2C" w:rsidRPr="00245890" w:rsidRDefault="006529F6" w:rsidP="00245890">
      <w:pPr>
        <w:spacing w:line="360" w:lineRule="auto"/>
        <w:rPr>
          <w:rFonts w:ascii="Arial" w:hAnsi="Arial" w:cs="Arial"/>
        </w:rPr>
      </w:pPr>
      <w:r w:rsidRPr="00245890">
        <w:rPr>
          <w:rFonts w:ascii="Arial" w:hAnsi="Arial" w:cs="Arial"/>
        </w:rPr>
        <w:t>The need for wellbeing is thus centered in the concept that it impacts that individual and society at large. Wellbeing can be defined as the overall quality of life or happiness of individuals and society and is known to have a positive correlation with health, productivity, and level of community cohesion</w:t>
      </w:r>
      <w:r w:rsidR="00A160D0" w:rsidRPr="00245890">
        <w:rPr>
          <w:rFonts w:ascii="Arial" w:hAnsi="Arial" w:cs="Arial"/>
        </w:rPr>
        <w:t xml:space="preserve"> (</w:t>
      </w:r>
      <w:proofErr w:type="spellStart"/>
      <w:r w:rsidR="00A160D0" w:rsidRPr="00245890">
        <w:rPr>
          <w:rFonts w:ascii="Arial" w:hAnsi="Arial" w:cs="Arial"/>
        </w:rPr>
        <w:t>Maccagnan</w:t>
      </w:r>
      <w:proofErr w:type="spellEnd"/>
      <w:r w:rsidR="00A160D0" w:rsidRPr="00245890">
        <w:rPr>
          <w:rFonts w:ascii="Arial" w:hAnsi="Arial" w:cs="Arial"/>
        </w:rPr>
        <w:t xml:space="preserve"> et al., 2018)</w:t>
      </w:r>
      <w:r w:rsidRPr="00245890">
        <w:rPr>
          <w:rFonts w:ascii="Arial" w:hAnsi="Arial" w:cs="Arial"/>
        </w:rPr>
        <w:t>. People having high wellbeing are most likely to be adaptive and healthy in their lifestyles, behave responsibly, have better social relationships and cope well with pressure and stress. Another measure of health which is associated with wellbeing is the physical as well as mental health of a person, which in turn is devoid of other mental health issues like depression and anxiety. From a practical point of view, enhancing wellbeing serves to lower the frequency of paying for healthcare, raise the nation’s potentially enhanced productivity, and encourage increased community harmony</w:t>
      </w:r>
      <w:r w:rsidR="00245890" w:rsidRPr="00245890">
        <w:t xml:space="preserve"> </w:t>
      </w:r>
      <w:r w:rsidR="00245890" w:rsidRPr="00245890">
        <w:rPr>
          <w:rFonts w:ascii="Arial" w:hAnsi="Arial" w:cs="Arial"/>
        </w:rPr>
        <w:t>(</w:t>
      </w:r>
      <w:proofErr w:type="spellStart"/>
      <w:r w:rsidR="00245890" w:rsidRPr="00245890">
        <w:rPr>
          <w:rFonts w:ascii="Arial" w:hAnsi="Arial" w:cs="Arial"/>
        </w:rPr>
        <w:t>Avan</w:t>
      </w:r>
      <w:proofErr w:type="spellEnd"/>
      <w:r w:rsidR="00245890" w:rsidRPr="00245890">
        <w:rPr>
          <w:rFonts w:ascii="Arial" w:hAnsi="Arial" w:cs="Arial"/>
        </w:rPr>
        <w:t xml:space="preserve"> &amp; </w:t>
      </w:r>
      <w:proofErr w:type="spellStart"/>
      <w:r w:rsidR="00245890" w:rsidRPr="00245890">
        <w:rPr>
          <w:rFonts w:ascii="Arial" w:hAnsi="Arial" w:cs="Arial"/>
        </w:rPr>
        <w:t>Hachinski</w:t>
      </w:r>
      <w:proofErr w:type="spellEnd"/>
      <w:r w:rsidR="00245890" w:rsidRPr="00245890">
        <w:rPr>
          <w:rFonts w:ascii="Arial" w:hAnsi="Arial" w:cs="Arial"/>
        </w:rPr>
        <w:t xml:space="preserve"> 2021)</w:t>
      </w:r>
      <w:r w:rsidRPr="00245890">
        <w:rPr>
          <w:rFonts w:ascii="Arial" w:hAnsi="Arial" w:cs="Arial"/>
        </w:rPr>
        <w:t>. Far from being a luxury, measures that encourage and protect the health and happiness of our citizens through policies for better working conditions, for mental health, for social integration are crucial to build a society of human beings that have the capacity to enjoy life and that are immune to the vagaries of those who wish them harm.</w:t>
      </w:r>
    </w:p>
    <w:p w14:paraId="3EE9F302" w14:textId="77777777" w:rsidR="00063B2C" w:rsidRPr="00245890" w:rsidRDefault="006529F6" w:rsidP="00245890">
      <w:pPr>
        <w:pStyle w:val="Heading2"/>
        <w:spacing w:line="360" w:lineRule="auto"/>
        <w:rPr>
          <w:rFonts w:ascii="Arial" w:hAnsi="Arial" w:cs="Arial"/>
        </w:rPr>
      </w:pPr>
      <w:bookmarkStart w:id="3" w:name="_Toc169689076"/>
      <w:r w:rsidRPr="00245890">
        <w:rPr>
          <w:rFonts w:ascii="Arial" w:hAnsi="Arial" w:cs="Arial"/>
        </w:rPr>
        <w:t>Sustainable Development (What is it? Why is it important?):</w:t>
      </w:r>
      <w:bookmarkEnd w:id="3"/>
    </w:p>
    <w:p w14:paraId="301C72F6" w14:textId="77777777" w:rsidR="00063B2C" w:rsidRPr="00245890" w:rsidRDefault="006529F6" w:rsidP="00245890">
      <w:pPr>
        <w:spacing w:line="360" w:lineRule="auto"/>
        <w:rPr>
          <w:rFonts w:ascii="Arial" w:hAnsi="Arial" w:cs="Arial"/>
        </w:rPr>
      </w:pPr>
      <w:r w:rsidRPr="00245890">
        <w:rPr>
          <w:rFonts w:ascii="Arial" w:hAnsi="Arial" w:cs="Arial"/>
        </w:rPr>
        <w:t>Sustainable development therefore refers to a concept of development that seeks to ensure that growth is achieved today without consequences that have detrimental impacts on the generations that come after</w:t>
      </w:r>
      <w:r w:rsidR="00A160D0" w:rsidRPr="00245890">
        <w:rPr>
          <w:rFonts w:ascii="Arial" w:hAnsi="Arial" w:cs="Arial"/>
        </w:rPr>
        <w:t xml:space="preserve"> (Ruggerio, 2021)</w:t>
      </w:r>
      <w:r w:rsidRPr="00245890">
        <w:rPr>
          <w:rFonts w:ascii="Arial" w:hAnsi="Arial" w:cs="Arial"/>
        </w:rPr>
        <w:t>. This concept is grounded in the integration of three core dimensions: prospective economic development, increase in extension of society citizen’s access to facilities and services, and environmental conservation. It was given by the Well Being Report in 1987 which made an emphasis on the fact that these three dimensions should be balanced for people to attain sustainable development and quality of life.</w:t>
      </w:r>
    </w:p>
    <w:p w14:paraId="4E731C09" w14:textId="77777777" w:rsidR="00063B2C" w:rsidRPr="00245890" w:rsidRDefault="006529F6" w:rsidP="00245890">
      <w:pPr>
        <w:spacing w:line="360" w:lineRule="auto"/>
        <w:rPr>
          <w:rFonts w:ascii="Arial" w:hAnsi="Arial" w:cs="Arial"/>
        </w:rPr>
      </w:pPr>
      <w:r w:rsidRPr="00245890">
        <w:rPr>
          <w:rFonts w:ascii="Arial" w:hAnsi="Arial" w:cs="Arial"/>
        </w:rPr>
        <w:t>Sustainable development should remain the overall goal of all societies in the modern world. It responds to concerns of depletion of natural resources, environmental degradation, both issues adversely affects societies’ stability and standard of living, issues of social justice and equity. Despite the fact that sustainable development can only take place if improvement of the quality of life and efficient utilization of resources go together, it contributes to the fight against climate change, protection of species, future air and water quality. In its economic aspect, SES promotes emersion and creation of unique green technologies that can spur economic growth and employment opportunities, thereby increasing economic sustainability and diversification</w:t>
      </w:r>
      <w:r w:rsidR="00C07EBA" w:rsidRPr="00C07EBA">
        <w:t xml:space="preserve"> </w:t>
      </w:r>
      <w:r w:rsidR="00C07EBA" w:rsidRPr="00C07EBA">
        <w:rPr>
          <w:rFonts w:ascii="Arial" w:hAnsi="Arial" w:cs="Arial"/>
        </w:rPr>
        <w:t>(</w:t>
      </w:r>
      <w:proofErr w:type="spellStart"/>
      <w:r w:rsidR="00C07EBA" w:rsidRPr="00C07EBA">
        <w:rPr>
          <w:rFonts w:ascii="Arial" w:hAnsi="Arial" w:cs="Arial"/>
        </w:rPr>
        <w:t>Ouédraogo</w:t>
      </w:r>
      <w:proofErr w:type="spellEnd"/>
      <w:r w:rsidR="00C07EBA" w:rsidRPr="00C07EBA">
        <w:rPr>
          <w:rFonts w:ascii="Arial" w:hAnsi="Arial" w:cs="Arial"/>
        </w:rPr>
        <w:t xml:space="preserve"> et al. 2022)</w:t>
      </w:r>
      <w:r w:rsidRPr="00245890">
        <w:rPr>
          <w:rFonts w:ascii="Arial" w:hAnsi="Arial" w:cs="Arial"/>
        </w:rPr>
        <w:t>.</w:t>
      </w:r>
    </w:p>
    <w:p w14:paraId="310768DA" w14:textId="77777777" w:rsidR="00063B2C" w:rsidRPr="00245890" w:rsidRDefault="006529F6" w:rsidP="00245890">
      <w:pPr>
        <w:spacing w:line="360" w:lineRule="auto"/>
        <w:rPr>
          <w:rFonts w:ascii="Arial" w:hAnsi="Arial" w:cs="Arial"/>
        </w:rPr>
      </w:pPr>
      <w:r w:rsidRPr="00245890">
        <w:rPr>
          <w:rFonts w:ascii="Arial" w:hAnsi="Arial" w:cs="Arial"/>
        </w:rPr>
        <w:t>In the social, sustainable development can be defined as the lack of poverty, reduction of injustice and enhancing quality of life. That is why it supports the concept of sustainable development that creates conditions for making progress not only for some groups of population, but for all people, especially the less privileged ones. This is helpful in the sense it creates a welcoming community which in turn contributes to the general harmony of a society as well as improves living standards of every citizen.</w:t>
      </w:r>
    </w:p>
    <w:p w14:paraId="044E3609" w14:textId="77777777" w:rsidR="00063B2C" w:rsidRPr="00245890" w:rsidRDefault="006529F6" w:rsidP="00245890">
      <w:pPr>
        <w:pStyle w:val="Heading2"/>
        <w:spacing w:line="360" w:lineRule="auto"/>
        <w:rPr>
          <w:rFonts w:ascii="Arial" w:hAnsi="Arial" w:cs="Arial"/>
        </w:rPr>
      </w:pPr>
      <w:bookmarkStart w:id="4" w:name="_Toc169689077"/>
      <w:r w:rsidRPr="00245890">
        <w:rPr>
          <w:rFonts w:ascii="Arial" w:hAnsi="Arial" w:cs="Arial"/>
        </w:rPr>
        <w:t>Health (What is it? Why is it important?):</w:t>
      </w:r>
      <w:bookmarkEnd w:id="4"/>
    </w:p>
    <w:p w14:paraId="477BABA5" w14:textId="77777777" w:rsidR="00063B2C" w:rsidRPr="00245890" w:rsidRDefault="006529F6" w:rsidP="00245890">
      <w:pPr>
        <w:spacing w:line="360" w:lineRule="auto"/>
        <w:rPr>
          <w:rFonts w:ascii="Arial" w:hAnsi="Arial" w:cs="Arial"/>
        </w:rPr>
      </w:pPr>
      <w:r w:rsidRPr="00245890">
        <w:rPr>
          <w:rFonts w:ascii="Arial" w:hAnsi="Arial" w:cs="Arial"/>
        </w:rPr>
        <w:t xml:space="preserve">This means that health is not just the absence of pathological conditions but also includes the physical, mental, and social functioning state. The World Health </w:t>
      </w:r>
      <w:proofErr w:type="spellStart"/>
      <w:r w:rsidRPr="00245890">
        <w:rPr>
          <w:rFonts w:ascii="Arial" w:hAnsi="Arial" w:cs="Arial"/>
        </w:rPr>
        <w:t>Organisation</w:t>
      </w:r>
      <w:proofErr w:type="spellEnd"/>
      <w:r w:rsidRPr="00245890">
        <w:rPr>
          <w:rFonts w:ascii="Arial" w:hAnsi="Arial" w:cs="Arial"/>
        </w:rPr>
        <w:t xml:space="preserve"> proclamation revised above also focuses on the fact that health is not only a physical state but also a mental, emotional and social state, fitness, and social interaction. The United Nations defines health as a state of complete physical, mental, and social well-being and not merely the absence of disease</w:t>
      </w:r>
      <w:r w:rsidR="00C07EBA" w:rsidRPr="00C07EBA">
        <w:t xml:space="preserve"> </w:t>
      </w:r>
      <w:r w:rsidR="00C07EBA" w:rsidRPr="00C07EBA">
        <w:rPr>
          <w:rFonts w:ascii="Arial" w:hAnsi="Arial" w:cs="Arial"/>
        </w:rPr>
        <w:t>(Larsen 2021)</w:t>
      </w:r>
      <w:r w:rsidRPr="00245890">
        <w:rPr>
          <w:rFonts w:ascii="Arial" w:hAnsi="Arial" w:cs="Arial"/>
        </w:rPr>
        <w:t>; it is an intricate system that depends on personal behaviors, physical surroundings, family history, and availability of medical services.</w:t>
      </w:r>
    </w:p>
    <w:p w14:paraId="6E74B181" w14:textId="77777777" w:rsidR="00063B2C" w:rsidRPr="00245890" w:rsidRDefault="006529F6" w:rsidP="00245890">
      <w:pPr>
        <w:spacing w:line="360" w:lineRule="auto"/>
        <w:rPr>
          <w:rFonts w:ascii="Arial" w:hAnsi="Arial" w:cs="Arial"/>
        </w:rPr>
      </w:pPr>
      <w:r w:rsidRPr="00245890">
        <w:rPr>
          <w:rFonts w:ascii="Arial" w:hAnsi="Arial" w:cs="Arial"/>
        </w:rPr>
        <w:t>Health is considered to be a crucial factor for people and the community as a whole because it serves as one of the determining factors of the quality of life</w:t>
      </w:r>
      <w:r w:rsidR="00A160D0" w:rsidRPr="00245890">
        <w:rPr>
          <w:rFonts w:ascii="Arial" w:hAnsi="Arial" w:cs="Arial"/>
        </w:rPr>
        <w:t xml:space="preserve"> (World Health Organization, 2022)</w:t>
      </w:r>
      <w:r w:rsidRPr="00245890">
        <w:rPr>
          <w:rFonts w:ascii="Arial" w:hAnsi="Arial" w:cs="Arial"/>
        </w:rPr>
        <w:t>. In adapted form, physically healthy persons are more likely to work, carry out normal family and social obligations, play games and participate in other social and leisure pursuits. Emotional health is therefore just as vital since it pertains to how people perceive things, their feelings as well as how they are capable of handling stress, relating to others and even making choices. Social health can be defined as the category of health encompassing individual social interaction as well as capacity to having satisfying relationships and being in a position to handle social situations which are key in encouraging unity and support in a society</w:t>
      </w:r>
      <w:r w:rsidR="00C07EBA" w:rsidRPr="00C07EBA">
        <w:t xml:space="preserve"> </w:t>
      </w:r>
      <w:r w:rsidR="00C07EBA" w:rsidRPr="00C07EBA">
        <w:rPr>
          <w:rFonts w:ascii="Arial" w:hAnsi="Arial" w:cs="Arial"/>
        </w:rPr>
        <w:t>(van Druten et al. 2022)</w:t>
      </w:r>
      <w:r w:rsidRPr="00245890">
        <w:rPr>
          <w:rFonts w:ascii="Arial" w:hAnsi="Arial" w:cs="Arial"/>
        </w:rPr>
        <w:t>.</w:t>
      </w:r>
    </w:p>
    <w:p w14:paraId="0DCA9688" w14:textId="77777777" w:rsidR="00063B2C" w:rsidRPr="00245890" w:rsidRDefault="006529F6" w:rsidP="00245890">
      <w:pPr>
        <w:pStyle w:val="Heading2"/>
        <w:spacing w:line="360" w:lineRule="auto"/>
        <w:rPr>
          <w:rFonts w:ascii="Arial" w:hAnsi="Arial" w:cs="Arial"/>
        </w:rPr>
      </w:pPr>
      <w:bookmarkStart w:id="5" w:name="_Toc169689078"/>
      <w:r w:rsidRPr="00245890">
        <w:rPr>
          <w:rFonts w:ascii="Arial" w:hAnsi="Arial" w:cs="Arial"/>
        </w:rPr>
        <w:t>Sustainable Development Goals (What are SDGs? Why are they important?):</w:t>
      </w:r>
      <w:bookmarkEnd w:id="5"/>
    </w:p>
    <w:p w14:paraId="2FFD8BD7" w14:textId="77777777" w:rsidR="00063B2C" w:rsidRPr="00245890" w:rsidRDefault="006529F6" w:rsidP="00245890">
      <w:pPr>
        <w:spacing w:line="360" w:lineRule="auto"/>
        <w:rPr>
          <w:rFonts w:ascii="Arial" w:hAnsi="Arial" w:cs="Arial"/>
          <w:noProof/>
        </w:rPr>
      </w:pPr>
      <w:r w:rsidRPr="00245890">
        <w:rPr>
          <w:rFonts w:ascii="Arial" w:hAnsi="Arial" w:cs="Arial"/>
          <w:noProof/>
        </w:rPr>
        <w:t>Sustainable Development Goals or SDGs, are 17 integrated goals agreed upon by United Nations in 2015 under bold ambitious plan called 2030 Agenda</w:t>
      </w:r>
      <w:r w:rsidR="00A160D0" w:rsidRPr="00245890">
        <w:rPr>
          <w:rFonts w:ascii="Arial" w:hAnsi="Arial" w:cs="Arial"/>
        </w:rPr>
        <w:t xml:space="preserve"> </w:t>
      </w:r>
      <w:r w:rsidR="00A160D0" w:rsidRPr="00245890">
        <w:rPr>
          <w:rFonts w:ascii="Arial" w:hAnsi="Arial" w:cs="Arial"/>
          <w:noProof/>
        </w:rPr>
        <w:t>(Silander, 2020)</w:t>
      </w:r>
      <w:r w:rsidRPr="00245890">
        <w:rPr>
          <w:rFonts w:ascii="Arial" w:hAnsi="Arial" w:cs="Arial"/>
          <w:noProof/>
        </w:rPr>
        <w:t>. These goals are meant to solve diverseissues affecting the world such as poverty, inequality, adaptation to climate change, environmental degradation, peace, and justice. Every formulated goal has corresponding objectives and parameters that quantify performance and ownership.</w:t>
      </w:r>
    </w:p>
    <w:p w14:paraId="2CEA85EE" w14:textId="77777777" w:rsidR="00063B2C" w:rsidRPr="00245890" w:rsidRDefault="006529F6" w:rsidP="00245890">
      <w:pPr>
        <w:spacing w:line="360" w:lineRule="auto"/>
        <w:rPr>
          <w:rFonts w:ascii="Arial" w:hAnsi="Arial" w:cs="Arial"/>
        </w:rPr>
      </w:pPr>
      <w:r w:rsidRPr="00245890">
        <w:rPr>
          <w:rFonts w:ascii="Arial" w:hAnsi="Arial" w:cs="Arial"/>
          <w:noProof/>
        </w:rPr>
        <w:drawing>
          <wp:inline distT="0" distB="0" distL="0" distR="0" wp14:anchorId="6918FA33" wp14:editId="7E43742E">
            <wp:extent cx="5272268" cy="2054224"/>
            <wp:effectExtent l="0" t="0" r="5080" b="3175"/>
            <wp:docPr id="1026" name="Picture 1" descr="https://www.newswire.com/files/4d/36/9f131a2cf9439643cb80773b60f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5272268" cy="2054224"/>
                    </a:xfrm>
                    <a:prstGeom prst="rect">
                      <a:avLst/>
                    </a:prstGeom>
                    <a:ln>
                      <a:noFill/>
                    </a:ln>
                  </pic:spPr>
                </pic:pic>
              </a:graphicData>
            </a:graphic>
          </wp:inline>
        </w:drawing>
      </w:r>
    </w:p>
    <w:p w14:paraId="3C20D899" w14:textId="2510D74D" w:rsidR="00063B2C" w:rsidRPr="00245890" w:rsidRDefault="006529F6" w:rsidP="00245890">
      <w:pPr>
        <w:spacing w:line="360" w:lineRule="auto"/>
        <w:rPr>
          <w:rFonts w:ascii="Arial" w:hAnsi="Arial" w:cs="Arial"/>
        </w:rPr>
      </w:pPr>
      <w:r w:rsidRPr="00245890">
        <w:rPr>
          <w:rFonts w:ascii="Arial" w:hAnsi="Arial" w:cs="Arial"/>
        </w:rPr>
        <w:t>Figure 1: Today, SDG’s Green Building Research Institute (GBRI) has partnered with the United Nations in support of</w:t>
      </w:r>
      <w:r w:rsidR="00032BAD">
        <w:rPr>
          <w:rFonts w:ascii="Arial" w:hAnsi="Arial" w:cs="Arial"/>
        </w:rPr>
        <w:t xml:space="preserve"> </w:t>
      </w:r>
      <w:r w:rsidRPr="00245890">
        <w:rPr>
          <w:rFonts w:ascii="Arial" w:hAnsi="Arial" w:cs="Arial"/>
        </w:rPr>
        <w:t>Agenda 2030</w:t>
      </w:r>
      <w:r w:rsidR="00032BAD">
        <w:rPr>
          <w:rFonts w:ascii="Arial" w:hAnsi="Arial" w:cs="Arial"/>
        </w:rPr>
        <w:t xml:space="preserve"> </w:t>
      </w:r>
      <w:r w:rsidRPr="00245890">
        <w:rPr>
          <w:rFonts w:ascii="Arial" w:hAnsi="Arial" w:cs="Arial"/>
        </w:rPr>
        <w:t>(New York, NY, December 29, 2016).</w:t>
      </w:r>
    </w:p>
    <w:p w14:paraId="532236F4" w14:textId="2C93365B" w:rsidR="00063B2C" w:rsidRPr="00245890" w:rsidRDefault="006529F6" w:rsidP="00245890">
      <w:pPr>
        <w:spacing w:line="360" w:lineRule="auto"/>
        <w:rPr>
          <w:rFonts w:ascii="Arial" w:hAnsi="Arial" w:cs="Arial"/>
        </w:rPr>
      </w:pPr>
      <w:r w:rsidRPr="00245890">
        <w:rPr>
          <w:rFonts w:ascii="Arial" w:hAnsi="Arial" w:cs="Arial"/>
        </w:rPr>
        <w:t>Here, the roles of the SDGs are focused in the holistic and interconnected nature of various development initiatives</w:t>
      </w:r>
      <w:r w:rsidR="00541606" w:rsidRPr="00541606">
        <w:t xml:space="preserve"> </w:t>
      </w:r>
      <w:r w:rsidR="00541606" w:rsidRPr="00541606">
        <w:rPr>
          <w:rFonts w:ascii="Arial" w:hAnsi="Arial" w:cs="Arial"/>
        </w:rPr>
        <w:t>(Kumar &amp; Giri 2020)</w:t>
      </w:r>
      <w:r w:rsidRPr="00245890">
        <w:rPr>
          <w:rFonts w:ascii="Arial" w:hAnsi="Arial" w:cs="Arial"/>
        </w:rPr>
        <w:t xml:space="preserve">. </w:t>
      </w:r>
      <w:r w:rsidR="00032BAD" w:rsidRPr="00245890">
        <w:rPr>
          <w:rFonts w:ascii="Arial" w:hAnsi="Arial" w:cs="Arial"/>
        </w:rPr>
        <w:t>Also,</w:t>
      </w:r>
      <w:r w:rsidRPr="00245890">
        <w:rPr>
          <w:rFonts w:ascii="Arial" w:hAnsi="Arial" w:cs="Arial"/>
        </w:rPr>
        <w:t xml:space="preserve"> since they have embraced social, economic and environmental aspects of development the SDGs appreciate the interconnectivity of development issues. For example, the sustainability theme 3, which is related to good health and well-being is interrelated with theme 4 that focuses on quality education, theme 10 where the goal is to reduce inequality within and between countries and theme 6 that highlights clean water and sanitation. This integrated approach minimizes the risk of policies being siloed and piecemeal whereby advances in one stream are not helping or even jeopardizing progress in other streams, resulting in less sustainable solutions.</w:t>
      </w:r>
    </w:p>
    <w:p w14:paraId="62A31285" w14:textId="59736032" w:rsidR="00063B2C" w:rsidRPr="00245890" w:rsidRDefault="006529F6" w:rsidP="00245890">
      <w:pPr>
        <w:spacing w:line="360" w:lineRule="auto"/>
        <w:rPr>
          <w:rFonts w:ascii="Arial" w:hAnsi="Arial" w:cs="Arial"/>
        </w:rPr>
      </w:pPr>
      <w:r w:rsidRPr="00245890">
        <w:rPr>
          <w:rFonts w:ascii="Arial" w:hAnsi="Arial" w:cs="Arial"/>
        </w:rPr>
        <w:t xml:space="preserve">There is the following rationale why SDGs are necessary. Secondly, they offer a generic or a blank model to be filled with the specific needs of all countries in the world so as to forge friendly relations among nations and foster togetherness. This universalism helps to avoid situations when one country is put into more burdensome conditions than another and guarantees that the problems of the entire world will be solved by efforts of the entire world. Secondly, the persons with the different disabilities are again become important in the SDG, and need of </w:t>
      </w:r>
      <w:r w:rsidR="00032BAD" w:rsidRPr="00245890">
        <w:rPr>
          <w:rFonts w:ascii="Arial" w:hAnsi="Arial" w:cs="Arial"/>
        </w:rPr>
        <w:t>every</w:t>
      </w:r>
      <w:r w:rsidRPr="00245890">
        <w:rPr>
          <w:rFonts w:ascii="Arial" w:hAnsi="Arial" w:cs="Arial"/>
        </w:rPr>
        <w:t xml:space="preserve"> person with disabilities is emphasized in the SDG</w:t>
      </w:r>
      <w:r w:rsidR="00541606" w:rsidRPr="00541606">
        <w:t xml:space="preserve"> </w:t>
      </w:r>
      <w:r w:rsidR="00541606" w:rsidRPr="00541606">
        <w:rPr>
          <w:rFonts w:ascii="Arial" w:hAnsi="Arial" w:cs="Arial"/>
        </w:rPr>
        <w:t>(</w:t>
      </w:r>
      <w:proofErr w:type="spellStart"/>
      <w:r w:rsidR="00541606" w:rsidRPr="00541606">
        <w:rPr>
          <w:rFonts w:ascii="Arial" w:hAnsi="Arial" w:cs="Arial"/>
        </w:rPr>
        <w:t>Ikenyei</w:t>
      </w:r>
      <w:proofErr w:type="spellEnd"/>
      <w:r w:rsidR="00541606" w:rsidRPr="00541606">
        <w:rPr>
          <w:rFonts w:ascii="Arial" w:hAnsi="Arial" w:cs="Arial"/>
        </w:rPr>
        <w:t xml:space="preserve"> &amp; </w:t>
      </w:r>
      <w:proofErr w:type="spellStart"/>
      <w:r w:rsidR="00541606" w:rsidRPr="00541606">
        <w:rPr>
          <w:rFonts w:ascii="Arial" w:hAnsi="Arial" w:cs="Arial"/>
        </w:rPr>
        <w:t>Amaechi</w:t>
      </w:r>
      <w:proofErr w:type="spellEnd"/>
      <w:r w:rsidR="00541606" w:rsidRPr="00541606">
        <w:rPr>
          <w:rFonts w:ascii="Arial" w:hAnsi="Arial" w:cs="Arial"/>
        </w:rPr>
        <w:t xml:space="preserve"> 2020)</w:t>
      </w:r>
      <w:r w:rsidRPr="00245890">
        <w:rPr>
          <w:rFonts w:ascii="Arial" w:hAnsi="Arial" w:cs="Arial"/>
        </w:rPr>
        <w:t>. These aspects of SDGs mainly concern the decrease of the disparities and the fight for justice to other bring more justice to the society.</w:t>
      </w:r>
    </w:p>
    <w:p w14:paraId="250A5707" w14:textId="77777777" w:rsidR="00063B2C" w:rsidRPr="00245890" w:rsidRDefault="006529F6" w:rsidP="00245890">
      <w:pPr>
        <w:pStyle w:val="Heading1"/>
        <w:spacing w:line="360" w:lineRule="auto"/>
        <w:rPr>
          <w:rFonts w:ascii="Arial" w:hAnsi="Arial" w:cs="Arial"/>
        </w:rPr>
      </w:pPr>
      <w:bookmarkStart w:id="6" w:name="_Toc169689079"/>
      <w:r w:rsidRPr="00245890">
        <w:rPr>
          <w:rFonts w:ascii="Arial" w:hAnsi="Arial" w:cs="Arial"/>
        </w:rPr>
        <w:t>Goal A: SDG 4 – Quality Education:</w:t>
      </w:r>
      <w:bookmarkEnd w:id="6"/>
    </w:p>
    <w:p w14:paraId="18B971CD" w14:textId="77777777" w:rsidR="00063B2C" w:rsidRPr="00245890" w:rsidRDefault="006529F6" w:rsidP="00245890">
      <w:pPr>
        <w:pStyle w:val="Heading2"/>
        <w:spacing w:line="360" w:lineRule="auto"/>
        <w:rPr>
          <w:rFonts w:ascii="Arial" w:hAnsi="Arial" w:cs="Arial"/>
        </w:rPr>
      </w:pPr>
      <w:bookmarkStart w:id="7" w:name="_Toc169689080"/>
      <w:r w:rsidRPr="00245890">
        <w:rPr>
          <w:rFonts w:ascii="Arial" w:hAnsi="Arial" w:cs="Arial"/>
        </w:rPr>
        <w:t>Definition of the Goal:</w:t>
      </w:r>
      <w:bookmarkEnd w:id="7"/>
    </w:p>
    <w:p w14:paraId="1D4F792D" w14:textId="77777777" w:rsidR="00063B2C" w:rsidRPr="00245890" w:rsidRDefault="006529F6" w:rsidP="00245890">
      <w:pPr>
        <w:spacing w:line="360" w:lineRule="auto"/>
        <w:rPr>
          <w:rFonts w:ascii="Arial" w:hAnsi="Arial" w:cs="Arial"/>
          <w:noProof/>
        </w:rPr>
      </w:pPr>
      <w:r w:rsidRPr="00245890">
        <w:rPr>
          <w:rFonts w:ascii="Arial" w:hAnsi="Arial" w:cs="Arial"/>
        </w:rPr>
        <w:t>SDG 4, Quality Education, aims to ensure inclusive and equitable quality education and It should be in a way that is aimed at supporting the continuous education of all the people</w:t>
      </w:r>
      <w:r w:rsidR="00B95E3D" w:rsidRPr="00245890">
        <w:rPr>
          <w:rFonts w:ascii="Arial" w:hAnsi="Arial" w:cs="Arial"/>
        </w:rPr>
        <w:t xml:space="preserve"> (Tonegawa, 2022)</w:t>
      </w:r>
      <w:r w:rsidRPr="00245890">
        <w:rPr>
          <w:rFonts w:ascii="Arial" w:hAnsi="Arial" w:cs="Arial"/>
        </w:rPr>
        <w:t>. Education is highlighted as a basic right, essential and of good quality, available across all education levels from the pre -school to tertiary education, vocational and technical education with focus on employment skills/training, decent work and entrepreneurship.</w:t>
      </w:r>
    </w:p>
    <w:p w14:paraId="0CE87391" w14:textId="77777777" w:rsidR="00063B2C" w:rsidRPr="00245890" w:rsidRDefault="006529F6" w:rsidP="00245890">
      <w:pPr>
        <w:spacing w:line="360" w:lineRule="auto"/>
        <w:rPr>
          <w:rFonts w:ascii="Arial" w:hAnsi="Arial" w:cs="Arial"/>
        </w:rPr>
      </w:pPr>
      <w:r w:rsidRPr="00245890">
        <w:rPr>
          <w:rFonts w:ascii="Arial" w:hAnsi="Arial" w:cs="Arial"/>
          <w:noProof/>
        </w:rPr>
        <w:drawing>
          <wp:inline distT="0" distB="0" distL="0" distR="0" wp14:anchorId="7CCCFA00" wp14:editId="5E9FC46A">
            <wp:extent cx="5382228" cy="1886585"/>
            <wp:effectExtent l="0" t="0" r="9525" b="0"/>
            <wp:docPr id="1027" name="Picture 2" descr="https://tse2.mm.bing.net/th?id=OIP.TbJNq8rDmsk3B3IzPoK4LQHaDt&amp;pid=Api&amp;P=0&amp;h=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7" cstate="print"/>
                    <a:srcRect/>
                    <a:stretch/>
                  </pic:blipFill>
                  <pic:spPr>
                    <a:xfrm>
                      <a:off x="0" y="0"/>
                      <a:ext cx="5382228" cy="1886585"/>
                    </a:xfrm>
                    <a:prstGeom prst="rect">
                      <a:avLst/>
                    </a:prstGeom>
                    <a:ln>
                      <a:noFill/>
                    </a:ln>
                  </pic:spPr>
                </pic:pic>
              </a:graphicData>
            </a:graphic>
          </wp:inline>
        </w:drawing>
      </w:r>
    </w:p>
    <w:p w14:paraId="4CA62857" w14:textId="77777777" w:rsidR="00063B2C" w:rsidRPr="00245890" w:rsidRDefault="006529F6" w:rsidP="00245890">
      <w:pPr>
        <w:spacing w:line="360" w:lineRule="auto"/>
        <w:rPr>
          <w:rFonts w:ascii="Arial" w:hAnsi="Arial" w:cs="Arial"/>
          <w:i/>
        </w:rPr>
      </w:pPr>
      <w:r w:rsidRPr="00245890">
        <w:rPr>
          <w:rFonts w:ascii="Arial" w:hAnsi="Arial" w:cs="Arial"/>
          <w:i/>
        </w:rPr>
        <w:t xml:space="preserve"> Figure 2: GOAL 4: QUALITY EDUCATION (Jessica Zijlstra Mar 3, 2020)</w:t>
      </w:r>
    </w:p>
    <w:p w14:paraId="1D6660F5" w14:textId="77777777" w:rsidR="00063B2C" w:rsidRPr="00245890" w:rsidRDefault="006529F6" w:rsidP="00245890">
      <w:pPr>
        <w:pStyle w:val="Heading2"/>
        <w:spacing w:line="360" w:lineRule="auto"/>
        <w:rPr>
          <w:rFonts w:ascii="Arial" w:hAnsi="Arial" w:cs="Arial"/>
        </w:rPr>
      </w:pPr>
      <w:bookmarkStart w:id="8" w:name="_Toc169689081"/>
      <w:r w:rsidRPr="00245890">
        <w:rPr>
          <w:rFonts w:ascii="Arial" w:hAnsi="Arial" w:cs="Arial"/>
        </w:rPr>
        <w:t>UK Strategies, Programs, or Initiatives:</w:t>
      </w:r>
      <w:bookmarkEnd w:id="8"/>
    </w:p>
    <w:p w14:paraId="7BA25830" w14:textId="77777777" w:rsidR="00063B2C" w:rsidRPr="00245890" w:rsidRDefault="006529F6" w:rsidP="00245890">
      <w:pPr>
        <w:spacing w:line="360" w:lineRule="auto"/>
        <w:rPr>
          <w:rFonts w:ascii="Arial" w:hAnsi="Arial" w:cs="Arial"/>
        </w:rPr>
      </w:pPr>
      <w:r w:rsidRPr="00245890">
        <w:rPr>
          <w:rFonts w:ascii="Arial" w:hAnsi="Arial" w:cs="Arial"/>
        </w:rPr>
        <w:t>To achieve the aspects of this particular goal, UK has several strategies and programs such as the Education Policy Framework and Apprenticeships and Skills Programs</w:t>
      </w:r>
      <w:r w:rsidR="00541606" w:rsidRPr="00541606">
        <w:t xml:space="preserve"> </w:t>
      </w:r>
      <w:r w:rsidR="00541606" w:rsidRPr="00541606">
        <w:rPr>
          <w:rFonts w:ascii="Arial" w:hAnsi="Arial" w:cs="Arial"/>
        </w:rPr>
        <w:t>(Higgs 2021)</w:t>
      </w:r>
      <w:r w:rsidRPr="00245890">
        <w:rPr>
          <w:rFonts w:ascii="Arial" w:hAnsi="Arial" w:cs="Arial"/>
        </w:rPr>
        <w:t>. These deals are to improve quality as well as the accessibility of education, and ensure the populace is relevantly skilled for the current job market.</w:t>
      </w:r>
    </w:p>
    <w:p w14:paraId="1E1E2AB1" w14:textId="77777777" w:rsidR="00063B2C" w:rsidRPr="00245890" w:rsidRDefault="006529F6" w:rsidP="00245890">
      <w:pPr>
        <w:spacing w:line="360" w:lineRule="auto"/>
        <w:rPr>
          <w:rFonts w:ascii="Arial" w:hAnsi="Arial" w:cs="Arial"/>
          <w:b/>
          <w:i/>
        </w:rPr>
      </w:pPr>
      <w:r w:rsidRPr="00245890">
        <w:rPr>
          <w:rFonts w:ascii="Arial" w:hAnsi="Arial" w:cs="Arial"/>
          <w:b/>
          <w:i/>
        </w:rPr>
        <w:t>Strategy 1: Education Policy Framework:</w:t>
      </w:r>
    </w:p>
    <w:p w14:paraId="06588885" w14:textId="7C7B7B5C" w:rsidR="00063B2C" w:rsidRPr="00245890" w:rsidRDefault="006529F6" w:rsidP="00245890">
      <w:pPr>
        <w:spacing w:line="360" w:lineRule="auto"/>
        <w:rPr>
          <w:rFonts w:ascii="Arial" w:hAnsi="Arial" w:cs="Arial"/>
        </w:rPr>
      </w:pPr>
      <w:r w:rsidRPr="00245890">
        <w:rPr>
          <w:rFonts w:ascii="Arial" w:hAnsi="Arial" w:cs="Arial"/>
        </w:rPr>
        <w:t xml:space="preserve">The Education Policy Framework of the United Kingdom lies on the general theme of raising academic standards for learning, enhancing the quality of educators, and equitably providing learning opportunities to all </w:t>
      </w:r>
      <w:r w:rsidR="00032BAD" w:rsidRPr="00245890">
        <w:rPr>
          <w:rFonts w:ascii="Arial" w:hAnsi="Arial" w:cs="Arial"/>
        </w:rPr>
        <w:t>learners</w:t>
      </w:r>
      <w:r w:rsidR="00032BAD" w:rsidRPr="00541606">
        <w:rPr>
          <w:rFonts w:ascii="Arial" w:hAnsi="Arial" w:cs="Arial"/>
        </w:rPr>
        <w:t xml:space="preserve"> (</w:t>
      </w:r>
      <w:r w:rsidR="00541606" w:rsidRPr="00541606">
        <w:rPr>
          <w:rFonts w:ascii="Arial" w:hAnsi="Arial" w:cs="Arial"/>
        </w:rPr>
        <w:t>Germain 2022)</w:t>
      </w:r>
      <w:r w:rsidRPr="00245890">
        <w:rPr>
          <w:rFonts w:ascii="Arial" w:hAnsi="Arial" w:cs="Arial"/>
        </w:rPr>
        <w:t>. These policies reach from curriculum and assessment regulation, teacher and faculty development to concepts of school responsibility that should help to mitigate existing differences in school quality and improve the performance of students.</w:t>
      </w:r>
    </w:p>
    <w:p w14:paraId="0D79FCFC" w14:textId="77777777" w:rsidR="00063B2C" w:rsidRPr="00245890" w:rsidRDefault="006529F6" w:rsidP="00245890">
      <w:pPr>
        <w:spacing w:line="360" w:lineRule="auto"/>
        <w:rPr>
          <w:rFonts w:ascii="Arial" w:hAnsi="Arial" w:cs="Arial"/>
          <w:b/>
          <w:i/>
        </w:rPr>
      </w:pPr>
      <w:r w:rsidRPr="00245890">
        <w:rPr>
          <w:rFonts w:ascii="Arial" w:hAnsi="Arial" w:cs="Arial"/>
          <w:b/>
          <w:i/>
        </w:rPr>
        <w:t>Strategy 2: Apprenticeships and Skills Programs:</w:t>
      </w:r>
    </w:p>
    <w:p w14:paraId="1BEAF889" w14:textId="77777777" w:rsidR="00063B2C" w:rsidRPr="00245890" w:rsidRDefault="006529F6" w:rsidP="00245890">
      <w:pPr>
        <w:spacing w:line="360" w:lineRule="auto"/>
        <w:rPr>
          <w:rFonts w:ascii="Arial" w:hAnsi="Arial" w:cs="Arial"/>
        </w:rPr>
      </w:pPr>
      <w:r w:rsidRPr="00245890">
        <w:rPr>
          <w:rFonts w:ascii="Arial" w:hAnsi="Arial" w:cs="Arial"/>
        </w:rPr>
        <w:t xml:space="preserve">Catered for young people and adults, the Apprenticeships and Skills Programs offer worthwhile, technical education and training that will set participants on a skills based, lifelong learning path to improved employment opportunities. Such </w:t>
      </w:r>
      <w:proofErr w:type="spellStart"/>
      <w:r w:rsidRPr="00245890">
        <w:rPr>
          <w:rFonts w:ascii="Arial" w:hAnsi="Arial" w:cs="Arial"/>
        </w:rPr>
        <w:t>programmes</w:t>
      </w:r>
      <w:proofErr w:type="spellEnd"/>
      <w:r w:rsidRPr="00245890">
        <w:rPr>
          <w:rFonts w:ascii="Arial" w:hAnsi="Arial" w:cs="Arial"/>
        </w:rPr>
        <w:t xml:space="preserve"> </w:t>
      </w:r>
      <w:proofErr w:type="spellStart"/>
      <w:r w:rsidRPr="00245890">
        <w:rPr>
          <w:rFonts w:ascii="Arial" w:hAnsi="Arial" w:cs="Arial"/>
        </w:rPr>
        <w:t>practised</w:t>
      </w:r>
      <w:proofErr w:type="spellEnd"/>
      <w:r w:rsidRPr="00245890">
        <w:rPr>
          <w:rFonts w:ascii="Arial" w:hAnsi="Arial" w:cs="Arial"/>
        </w:rPr>
        <w:t xml:space="preserve"> skills in different trades and professions and provides link between learning institutions and employment and helps to fill the gaps of skills shortages in the market place.</w:t>
      </w:r>
    </w:p>
    <w:p w14:paraId="204D60F6" w14:textId="77777777" w:rsidR="00063B2C" w:rsidRPr="00245890" w:rsidRDefault="006529F6" w:rsidP="00245890">
      <w:pPr>
        <w:pStyle w:val="Heading2"/>
        <w:spacing w:line="360" w:lineRule="auto"/>
        <w:rPr>
          <w:rFonts w:ascii="Arial" w:hAnsi="Arial" w:cs="Arial"/>
        </w:rPr>
      </w:pPr>
      <w:bookmarkStart w:id="9" w:name="_Toc169689082"/>
      <w:r w:rsidRPr="00245890">
        <w:rPr>
          <w:rFonts w:ascii="Arial" w:hAnsi="Arial" w:cs="Arial"/>
        </w:rPr>
        <w:t>Critical Review of Strategies, Programs, or Initiatives:</w:t>
      </w:r>
      <w:bookmarkEnd w:id="9"/>
    </w:p>
    <w:p w14:paraId="538D71E4" w14:textId="77777777" w:rsidR="00063B2C" w:rsidRPr="00245890" w:rsidRDefault="006529F6" w:rsidP="00245890">
      <w:pPr>
        <w:spacing w:line="360" w:lineRule="auto"/>
        <w:rPr>
          <w:rFonts w:ascii="Arial" w:hAnsi="Arial" w:cs="Arial"/>
        </w:rPr>
      </w:pPr>
      <w:r w:rsidRPr="00245890">
        <w:rPr>
          <w:rFonts w:ascii="Arial" w:hAnsi="Arial" w:cs="Arial"/>
        </w:rPr>
        <w:t>H to support this, the Education Policy Framework has contributed significantly in improving education quality, standards and accountability. However, there are still problems concerning the homogeneous picture of regional disparities and providing equal education opportunities to students from distaff socio-economic backgrounds</w:t>
      </w:r>
      <w:r w:rsidR="00541606" w:rsidRPr="00541606">
        <w:t xml:space="preserve"> </w:t>
      </w:r>
      <w:r w:rsidR="00541606" w:rsidRPr="00541606">
        <w:rPr>
          <w:rFonts w:ascii="Arial" w:hAnsi="Arial" w:cs="Arial"/>
        </w:rPr>
        <w:t xml:space="preserve">(Agrarians, </w:t>
      </w:r>
      <w:proofErr w:type="spellStart"/>
      <w:r w:rsidR="00541606" w:rsidRPr="00541606">
        <w:rPr>
          <w:rFonts w:ascii="Arial" w:hAnsi="Arial" w:cs="Arial"/>
        </w:rPr>
        <w:t>Levrero</w:t>
      </w:r>
      <w:proofErr w:type="spellEnd"/>
      <w:r w:rsidR="00541606" w:rsidRPr="00541606">
        <w:rPr>
          <w:rFonts w:ascii="Arial" w:hAnsi="Arial" w:cs="Arial"/>
        </w:rPr>
        <w:t xml:space="preserve"> &amp; </w:t>
      </w:r>
      <w:proofErr w:type="spellStart"/>
      <w:r w:rsidR="00541606" w:rsidRPr="00541606">
        <w:rPr>
          <w:rFonts w:ascii="Arial" w:hAnsi="Arial" w:cs="Arial"/>
        </w:rPr>
        <w:t>Vaz</w:t>
      </w:r>
      <w:proofErr w:type="spellEnd"/>
      <w:r w:rsidR="00541606" w:rsidRPr="00541606">
        <w:rPr>
          <w:rFonts w:ascii="Arial" w:hAnsi="Arial" w:cs="Arial"/>
        </w:rPr>
        <w:t xml:space="preserve"> 2022)</w:t>
      </w:r>
      <w:r w:rsidRPr="00245890">
        <w:rPr>
          <w:rFonts w:ascii="Arial" w:hAnsi="Arial" w:cs="Arial"/>
        </w:rPr>
        <w:t>. B has also been critiqued on the premise of narrowed down and driver looking forward to the excess of simplification in education meaning that inventions and conception of the whole concept of learning was overly eliminated by standardizing the processes behind student examination.</w:t>
      </w:r>
    </w:p>
    <w:p w14:paraId="74571E54" w14:textId="77777777" w:rsidR="00063B2C" w:rsidRPr="00245890" w:rsidRDefault="006529F6" w:rsidP="00245890">
      <w:pPr>
        <w:spacing w:line="360" w:lineRule="auto"/>
        <w:rPr>
          <w:rFonts w:ascii="Arial" w:hAnsi="Arial" w:cs="Arial"/>
        </w:rPr>
      </w:pPr>
      <w:r w:rsidRPr="00245890">
        <w:rPr>
          <w:rFonts w:ascii="Arial" w:hAnsi="Arial" w:cs="Arial"/>
        </w:rPr>
        <w:t>It is for this reason that the Apprenticeships and Skills Programs have had increased success in offering learning opportunities to the nontraditional learners and being instrumental in offering workforce with ability</w:t>
      </w:r>
      <w:r w:rsidR="00B95E3D" w:rsidRPr="00245890">
        <w:rPr>
          <w:rFonts w:ascii="Arial" w:hAnsi="Arial" w:cs="Arial"/>
        </w:rPr>
        <w:t xml:space="preserve"> (D’Antonio, 2024)</w:t>
      </w:r>
      <w:r w:rsidRPr="00245890">
        <w:rPr>
          <w:rFonts w:ascii="Arial" w:hAnsi="Arial" w:cs="Arial"/>
        </w:rPr>
        <w:t>. However, they have expressed concerns regarding the quality of apprenticeship and its standard, and also lack of sync with academic education for apprentices to gain a broad range of skills and knowledge.</w:t>
      </w:r>
    </w:p>
    <w:p w14:paraId="4D3368F0" w14:textId="77777777" w:rsidR="00063B2C" w:rsidRPr="00245890" w:rsidRDefault="006529F6" w:rsidP="00245890">
      <w:pPr>
        <w:pStyle w:val="Heading2"/>
        <w:spacing w:line="360" w:lineRule="auto"/>
        <w:rPr>
          <w:rFonts w:ascii="Arial" w:hAnsi="Arial" w:cs="Arial"/>
        </w:rPr>
      </w:pPr>
      <w:bookmarkStart w:id="10" w:name="_Toc169689083"/>
      <w:r w:rsidRPr="00245890">
        <w:rPr>
          <w:rFonts w:ascii="Arial" w:hAnsi="Arial" w:cs="Arial"/>
        </w:rPr>
        <w:t>Evaluation of the Progress Made by the UK Government:</w:t>
      </w:r>
      <w:bookmarkEnd w:id="10"/>
    </w:p>
    <w:p w14:paraId="484D92BB" w14:textId="77777777" w:rsidR="00063B2C" w:rsidRPr="00245890" w:rsidRDefault="006529F6" w:rsidP="00245890">
      <w:pPr>
        <w:spacing w:line="360" w:lineRule="auto"/>
        <w:rPr>
          <w:rFonts w:ascii="Arial" w:hAnsi="Arial" w:cs="Arial"/>
        </w:rPr>
      </w:pPr>
      <w:r w:rsidRPr="00245890">
        <w:rPr>
          <w:rFonts w:ascii="Arial" w:hAnsi="Arial" w:cs="Arial"/>
        </w:rPr>
        <w:t>The UK government has incorporated provisions of SDG 4 in its overall policy direction and system’s transformation activities. Enhancements in Results of education and Tasmanian apprenticeships signify the advancement The Advancement of Australia – Brief Should Tasmanian Educational outcomes and apprenticeships be bolstered argue that enhancements in results of education and Tasmanian apprenticeships stand for progression. However, several inequalities have remained persistent, while the exigency to enhance societal and economic needs requires frequent adjustment in the strategies that are employed, making it apparent that much more is necessary to achieve this goal.</w:t>
      </w:r>
    </w:p>
    <w:p w14:paraId="6302FE14" w14:textId="77777777" w:rsidR="00063B2C" w:rsidRPr="00245890" w:rsidRDefault="006529F6" w:rsidP="00245890">
      <w:pPr>
        <w:pStyle w:val="Heading2"/>
        <w:spacing w:line="360" w:lineRule="auto"/>
        <w:rPr>
          <w:rFonts w:ascii="Arial" w:hAnsi="Arial" w:cs="Arial"/>
        </w:rPr>
      </w:pPr>
      <w:bookmarkStart w:id="11" w:name="_Toc169689084"/>
      <w:r w:rsidRPr="00245890">
        <w:rPr>
          <w:rFonts w:ascii="Arial" w:hAnsi="Arial" w:cs="Arial"/>
        </w:rPr>
        <w:t>Impact on Health, Wellbeing, and Sustainable Development:</w:t>
      </w:r>
      <w:bookmarkEnd w:id="11"/>
    </w:p>
    <w:p w14:paraId="04DA1F8F" w14:textId="77777777" w:rsidR="00063B2C" w:rsidRPr="00245890" w:rsidRDefault="006529F6" w:rsidP="00245890">
      <w:pPr>
        <w:spacing w:line="360" w:lineRule="auto"/>
        <w:rPr>
          <w:rFonts w:ascii="Arial" w:hAnsi="Arial" w:cs="Arial"/>
        </w:rPr>
      </w:pPr>
      <w:r w:rsidRPr="00245890">
        <w:rPr>
          <w:rFonts w:ascii="Arial" w:hAnsi="Arial" w:cs="Arial"/>
        </w:rPr>
        <w:t>By analyzing how the quality education has influenced the health, wellbeing, and sustainable system of development across the United Kingdom, it becomes possible to appreciate the level of impact that the implementation of SDG 4 has had on the nation. Education is an essential factor in the health sector since it ensures all people have the necessary skills and knowledge for achieving better health and higher standards of living. Health literacy is the capacity to understand and successfully apply information regarding health promotion and disease prevention and involves positive health behavior and regular utilization of health services, and is fundamentally connected to the levels of education attained. In addition, quality education can be strongly linked with the skills needed to think critically and solve problems – while precise and appropriate when solving such issues is the key to tackling complicated health problems</w:t>
      </w:r>
      <w:r w:rsidR="009B4FE8" w:rsidRPr="009B4FE8">
        <w:t xml:space="preserve"> </w:t>
      </w:r>
      <w:r w:rsidR="009B4FE8" w:rsidRPr="009B4FE8">
        <w:rPr>
          <w:rFonts w:ascii="Arial" w:hAnsi="Arial" w:cs="Arial"/>
        </w:rPr>
        <w:t>(González-Salamanca, Agudelo &amp; Salinas 2020)</w:t>
      </w:r>
      <w:r w:rsidRPr="00245890">
        <w:rPr>
          <w:rFonts w:ascii="Arial" w:hAnsi="Arial" w:cs="Arial"/>
        </w:rPr>
        <w:t>.</w:t>
      </w:r>
    </w:p>
    <w:p w14:paraId="3EF95FB4" w14:textId="77777777" w:rsidR="00063B2C" w:rsidRPr="00245890" w:rsidRDefault="006529F6" w:rsidP="00245890">
      <w:pPr>
        <w:pStyle w:val="Heading2"/>
        <w:spacing w:line="360" w:lineRule="auto"/>
        <w:rPr>
          <w:rFonts w:ascii="Arial" w:hAnsi="Arial" w:cs="Arial"/>
        </w:rPr>
      </w:pPr>
      <w:bookmarkStart w:id="12" w:name="_Toc169689085"/>
      <w:r w:rsidRPr="00245890">
        <w:rPr>
          <w:rFonts w:ascii="Arial" w:hAnsi="Arial" w:cs="Arial"/>
        </w:rPr>
        <w:t>Challenges in Implementing this Goal:</w:t>
      </w:r>
      <w:bookmarkEnd w:id="12"/>
    </w:p>
    <w:p w14:paraId="7FD9636A" w14:textId="77777777" w:rsidR="00063B2C" w:rsidRPr="00245890" w:rsidRDefault="006529F6" w:rsidP="00245890">
      <w:pPr>
        <w:spacing w:line="360" w:lineRule="auto"/>
        <w:rPr>
          <w:rFonts w:ascii="Arial" w:hAnsi="Arial" w:cs="Arial"/>
        </w:rPr>
      </w:pPr>
      <w:r w:rsidRPr="00245890">
        <w:rPr>
          <w:rFonts w:ascii="Arial" w:hAnsi="Arial" w:cs="Arial"/>
        </w:rPr>
        <w:t xml:space="preserve">The following challenges are likely to be encountered while carrying out SDG 4 in the UK’s education sector. Some key issues include; Attainment Gap as influenced by socio-economic classroom placements, </w:t>
      </w:r>
      <w:r w:rsidR="00402F70" w:rsidRPr="00245890">
        <w:rPr>
          <w:rFonts w:ascii="Arial" w:hAnsi="Arial" w:cs="Arial"/>
        </w:rPr>
        <w:t>Geographic’s</w:t>
      </w:r>
      <w:r w:rsidRPr="00245890">
        <w:rPr>
          <w:rFonts w:ascii="Arial" w:hAnsi="Arial" w:cs="Arial"/>
        </w:rPr>
        <w:t xml:space="preserve"> and SEND</w:t>
      </w:r>
      <w:r w:rsidR="00B95E3D" w:rsidRPr="00245890">
        <w:rPr>
          <w:rFonts w:ascii="Arial" w:hAnsi="Arial" w:cs="Arial"/>
        </w:rPr>
        <w:t xml:space="preserve"> (</w:t>
      </w:r>
      <w:proofErr w:type="spellStart"/>
      <w:r w:rsidR="00B95E3D" w:rsidRPr="00245890">
        <w:rPr>
          <w:rFonts w:ascii="Arial" w:hAnsi="Arial" w:cs="Arial"/>
        </w:rPr>
        <w:t>Gorard</w:t>
      </w:r>
      <w:proofErr w:type="spellEnd"/>
      <w:r w:rsidR="00B95E3D" w:rsidRPr="00245890">
        <w:rPr>
          <w:rFonts w:ascii="Arial" w:hAnsi="Arial" w:cs="Arial"/>
        </w:rPr>
        <w:t>, 2022)</w:t>
      </w:r>
      <w:r w:rsidRPr="00245890">
        <w:rPr>
          <w:rFonts w:ascii="Arial" w:hAnsi="Arial" w:cs="Arial"/>
        </w:rPr>
        <w:t>. It is understandable that, even today, there is always a question of making education as effective as possible for each child regardless of their previous experience and cultural background.</w:t>
      </w:r>
      <w:r w:rsidR="00402F70" w:rsidRPr="00245890">
        <w:rPr>
          <w:rFonts w:ascii="Arial" w:hAnsi="Arial" w:cs="Arial"/>
        </w:rPr>
        <w:t xml:space="preserve"> </w:t>
      </w:r>
      <w:r w:rsidRPr="00245890">
        <w:rPr>
          <w:rFonts w:ascii="Arial" w:hAnsi="Arial" w:cs="Arial"/>
        </w:rPr>
        <w:t>Also, there is significant need to revisit and update the contents offered to meet the hip international market and technologies. This involves the center having to spend large amounts of money in training teachers and purchasing instructional materials so that the educators who teach students are capable of providing today’s relevant content.</w:t>
      </w:r>
    </w:p>
    <w:p w14:paraId="51C7D058" w14:textId="77777777" w:rsidR="00402F70" w:rsidRPr="00245890" w:rsidRDefault="009B4FE8" w:rsidP="00245890">
      <w:pPr>
        <w:spacing w:line="360" w:lineRule="auto"/>
        <w:rPr>
          <w:rFonts w:ascii="Arial" w:hAnsi="Arial" w:cs="Arial"/>
        </w:rPr>
      </w:pPr>
      <w:r w:rsidRPr="00245890">
        <w:rPr>
          <w:rFonts w:ascii="Arial" w:hAnsi="Arial" w:cs="Arial"/>
          <w:noProof/>
        </w:rPr>
        <w:drawing>
          <wp:inline distT="0" distB="0" distL="0" distR="0" wp14:anchorId="323EFE6F" wp14:editId="35B3BFB1">
            <wp:extent cx="5988050" cy="1950085"/>
            <wp:effectExtent l="0" t="0" r="0" b="0"/>
            <wp:docPr id="1" name="Picture 1" descr="https://s3.amazonaws.com/one_org_international/international/media/international/2020/02/28215240/Access-to-education_infographic_1200x6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3.amazonaws.com/one_org_international/international/media/international/2020/02/28215240/Access-to-education_infographic_1200x67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8050" cy="1950085"/>
                    </a:xfrm>
                    <a:prstGeom prst="rect">
                      <a:avLst/>
                    </a:prstGeom>
                    <a:noFill/>
                    <a:ln>
                      <a:noFill/>
                    </a:ln>
                  </pic:spPr>
                </pic:pic>
              </a:graphicData>
            </a:graphic>
          </wp:inline>
        </w:drawing>
      </w:r>
    </w:p>
    <w:p w14:paraId="79909D1A" w14:textId="784B2A73" w:rsidR="00063B2C" w:rsidRPr="00245890" w:rsidRDefault="006529F6" w:rsidP="00245890">
      <w:pPr>
        <w:spacing w:line="360" w:lineRule="auto"/>
        <w:rPr>
          <w:rFonts w:ascii="Arial" w:hAnsi="Arial" w:cs="Arial"/>
        </w:rPr>
      </w:pPr>
      <w:r w:rsidRPr="00245890">
        <w:rPr>
          <w:rFonts w:ascii="Arial" w:hAnsi="Arial" w:cs="Arial"/>
        </w:rPr>
        <w:t xml:space="preserve">                 Figure 3: The truth about the effects of education (</w:t>
      </w:r>
      <w:proofErr w:type="spellStart"/>
      <w:r w:rsidRPr="00245890">
        <w:rPr>
          <w:rFonts w:ascii="Arial" w:hAnsi="Arial" w:cs="Arial"/>
        </w:rPr>
        <w:t>Topik</w:t>
      </w:r>
      <w:proofErr w:type="spellEnd"/>
      <w:r w:rsidRPr="00245890">
        <w:rPr>
          <w:rFonts w:ascii="Arial" w:hAnsi="Arial" w:cs="Arial"/>
        </w:rPr>
        <w:t xml:space="preserve"> </w:t>
      </w:r>
      <w:r w:rsidR="00032BAD" w:rsidRPr="00245890">
        <w:rPr>
          <w:rFonts w:ascii="Arial" w:hAnsi="Arial" w:cs="Arial"/>
        </w:rPr>
        <w:t>Evergreen April</w:t>
      </w:r>
      <w:r w:rsidRPr="00245890">
        <w:rPr>
          <w:rFonts w:ascii="Arial" w:hAnsi="Arial" w:cs="Arial"/>
        </w:rPr>
        <w:t xml:space="preserve"> 11, </w:t>
      </w:r>
      <w:r w:rsidR="00032BAD" w:rsidRPr="00245890">
        <w:rPr>
          <w:rFonts w:ascii="Arial" w:hAnsi="Arial" w:cs="Arial"/>
        </w:rPr>
        <w:t>2024)</w:t>
      </w:r>
    </w:p>
    <w:p w14:paraId="3BE7E62E" w14:textId="77777777" w:rsidR="00063B2C" w:rsidRPr="00245890" w:rsidRDefault="006529F6" w:rsidP="00245890">
      <w:pPr>
        <w:spacing w:line="360" w:lineRule="auto"/>
        <w:rPr>
          <w:rFonts w:ascii="Arial" w:hAnsi="Arial" w:cs="Arial"/>
        </w:rPr>
      </w:pPr>
      <w:r w:rsidRPr="00245890">
        <w:rPr>
          <w:rFonts w:ascii="Arial" w:hAnsi="Arial" w:cs="Arial"/>
        </w:rPr>
        <w:t>Another challenge is inadequate fund, mainly because attaining the goal of quality education to all entails a lot of resource. Maintaining budget surpluses while at the same time making sure that schools and other educational facilities put enough money into its efforts to produce high-quality educational ecosystems for students presents a challenge.</w:t>
      </w:r>
    </w:p>
    <w:p w14:paraId="4A7656BD" w14:textId="77777777" w:rsidR="00063B2C" w:rsidRPr="00245890" w:rsidRDefault="006529F6" w:rsidP="00245890">
      <w:pPr>
        <w:pStyle w:val="Heading2"/>
        <w:spacing w:line="360" w:lineRule="auto"/>
        <w:rPr>
          <w:rFonts w:ascii="Arial" w:hAnsi="Arial" w:cs="Arial"/>
        </w:rPr>
      </w:pPr>
      <w:bookmarkStart w:id="13" w:name="_Toc169689086"/>
      <w:r w:rsidRPr="00245890">
        <w:rPr>
          <w:rFonts w:ascii="Arial" w:hAnsi="Arial" w:cs="Arial"/>
        </w:rPr>
        <w:t>Recommendations for Achieving this Goal with Supporting Evidence:</w:t>
      </w:r>
      <w:bookmarkEnd w:id="13"/>
    </w:p>
    <w:p w14:paraId="38EA7D4F" w14:textId="24808F78" w:rsidR="00063B2C" w:rsidRPr="00245890" w:rsidRDefault="006529F6" w:rsidP="00245890">
      <w:pPr>
        <w:spacing w:line="360" w:lineRule="auto"/>
        <w:rPr>
          <w:rFonts w:ascii="Arial" w:hAnsi="Arial" w:cs="Arial"/>
        </w:rPr>
      </w:pPr>
      <w:r w:rsidRPr="00245890">
        <w:rPr>
          <w:rFonts w:ascii="Arial" w:hAnsi="Arial" w:cs="Arial"/>
        </w:rPr>
        <w:t xml:space="preserve">To achieve SDG 4 effectively, the UK should prioritize several key </w:t>
      </w:r>
      <w:r w:rsidR="00032BAD" w:rsidRPr="00245890">
        <w:rPr>
          <w:rFonts w:ascii="Arial" w:hAnsi="Arial" w:cs="Arial"/>
        </w:rPr>
        <w:t xml:space="preserve">strategies: </w:t>
      </w:r>
    </w:p>
    <w:p w14:paraId="16D601B7" w14:textId="77777777" w:rsidR="00063B2C" w:rsidRPr="00245890" w:rsidRDefault="006529F6" w:rsidP="00245890">
      <w:pPr>
        <w:spacing w:line="360" w:lineRule="auto"/>
        <w:rPr>
          <w:rFonts w:ascii="Arial" w:hAnsi="Arial" w:cs="Arial"/>
        </w:rPr>
      </w:pPr>
      <w:r w:rsidRPr="00245890">
        <w:rPr>
          <w:rFonts w:ascii="Arial" w:hAnsi="Arial" w:cs="Arial"/>
        </w:rPr>
        <w:t>To do this, targeted interventions aimed at disadvantaged and marginalized people should be described for their execution. Drawing from the example of the Pupil Premium program that provides more funding and resources to support children from disadvantaged backgrounds, then it is clear that such measures are effective.</w:t>
      </w:r>
    </w:p>
    <w:p w14:paraId="2B0C7DEF" w14:textId="77777777" w:rsidR="00063B2C" w:rsidRPr="00245890" w:rsidRDefault="006529F6" w:rsidP="00245890">
      <w:pPr>
        <w:spacing w:line="360" w:lineRule="auto"/>
        <w:rPr>
          <w:rFonts w:ascii="Arial" w:hAnsi="Arial" w:cs="Arial"/>
        </w:rPr>
      </w:pPr>
      <w:r w:rsidRPr="00245890">
        <w:rPr>
          <w:rFonts w:ascii="Arial" w:hAnsi="Arial" w:cs="Arial"/>
        </w:rPr>
        <w:t xml:space="preserve">Adding the necessary curriculum in the area of digital skills, critical thinking competencies, and sustainability knowledge. Examples of such </w:t>
      </w:r>
      <w:proofErr w:type="spellStart"/>
      <w:r w:rsidRPr="00245890">
        <w:rPr>
          <w:rFonts w:ascii="Arial" w:hAnsi="Arial" w:cs="Arial"/>
        </w:rPr>
        <w:t>programmes</w:t>
      </w:r>
      <w:proofErr w:type="spellEnd"/>
      <w:r w:rsidRPr="00245890">
        <w:rPr>
          <w:rFonts w:ascii="Arial" w:hAnsi="Arial" w:cs="Arial"/>
        </w:rPr>
        <w:t xml:space="preserve"> include the Finland idea for the provision of education where the focus is given to the on formation of new and </w:t>
      </w:r>
      <w:proofErr w:type="spellStart"/>
      <w:r w:rsidRPr="00245890">
        <w:rPr>
          <w:rFonts w:ascii="Arial" w:hAnsi="Arial" w:cs="Arial"/>
        </w:rPr>
        <w:t>wholestic</w:t>
      </w:r>
      <w:proofErr w:type="spellEnd"/>
      <w:r w:rsidRPr="00245890">
        <w:rPr>
          <w:rFonts w:ascii="Arial" w:hAnsi="Arial" w:cs="Arial"/>
        </w:rPr>
        <w:t xml:space="preserve"> learning methodologies.</w:t>
      </w:r>
    </w:p>
    <w:p w14:paraId="1947F2FF" w14:textId="77777777" w:rsidR="00063B2C" w:rsidRPr="00245890" w:rsidRDefault="006529F6" w:rsidP="00245890">
      <w:pPr>
        <w:spacing w:line="360" w:lineRule="auto"/>
        <w:rPr>
          <w:rFonts w:ascii="Arial" w:hAnsi="Arial" w:cs="Arial"/>
        </w:rPr>
      </w:pPr>
      <w:r w:rsidRPr="00245890">
        <w:rPr>
          <w:rFonts w:ascii="Arial" w:hAnsi="Arial" w:cs="Arial"/>
        </w:rPr>
        <w:t>Improve the professional development approaches of the teachers which ensure that they deliver quality education. For the purpose of this discussion, Continuous professional development (CPD) can be described as the process by which individuals enhance their teaching capacity, the quality of education provided, and the achievement of their learners.</w:t>
      </w:r>
    </w:p>
    <w:p w14:paraId="7841EAD0" w14:textId="77777777" w:rsidR="00063B2C" w:rsidRPr="00245890" w:rsidRDefault="006529F6" w:rsidP="00245890">
      <w:pPr>
        <w:pStyle w:val="Heading1"/>
        <w:spacing w:line="360" w:lineRule="auto"/>
        <w:rPr>
          <w:rFonts w:ascii="Arial" w:hAnsi="Arial" w:cs="Arial"/>
        </w:rPr>
      </w:pPr>
      <w:bookmarkStart w:id="14" w:name="_Toc169689087"/>
      <w:r w:rsidRPr="00245890">
        <w:rPr>
          <w:rFonts w:ascii="Arial" w:hAnsi="Arial" w:cs="Arial"/>
        </w:rPr>
        <w:t>Goal B: SDG 11 – Sustainable Cities and Communities:</w:t>
      </w:r>
      <w:bookmarkEnd w:id="14"/>
    </w:p>
    <w:p w14:paraId="13DA2706" w14:textId="77777777" w:rsidR="00063B2C" w:rsidRPr="00245890" w:rsidRDefault="006529F6" w:rsidP="00245890">
      <w:pPr>
        <w:pStyle w:val="Heading2"/>
        <w:spacing w:line="360" w:lineRule="auto"/>
        <w:rPr>
          <w:rFonts w:ascii="Arial" w:hAnsi="Arial" w:cs="Arial"/>
        </w:rPr>
      </w:pPr>
      <w:bookmarkStart w:id="15" w:name="_Toc169689088"/>
      <w:r w:rsidRPr="00245890">
        <w:rPr>
          <w:rFonts w:ascii="Arial" w:hAnsi="Arial" w:cs="Arial"/>
        </w:rPr>
        <w:t>Definition of the Goal:</w:t>
      </w:r>
      <w:bookmarkEnd w:id="15"/>
    </w:p>
    <w:p w14:paraId="3317D597" w14:textId="77777777" w:rsidR="00063B2C" w:rsidRPr="00245890" w:rsidRDefault="006529F6" w:rsidP="00245890">
      <w:pPr>
        <w:spacing w:line="360" w:lineRule="auto"/>
        <w:rPr>
          <w:rFonts w:ascii="Arial" w:hAnsi="Arial" w:cs="Arial"/>
        </w:rPr>
      </w:pPr>
      <w:r w:rsidRPr="00245890">
        <w:rPr>
          <w:rFonts w:ascii="Arial" w:hAnsi="Arial" w:cs="Arial"/>
        </w:rPr>
        <w:t>Sustainable Development Goal 11, which is also known as Sustainable Cities and Communities, enhances the cities and human settlements for sustainable development by making them inclusive, safe, resilient and sustainable</w:t>
      </w:r>
      <w:r w:rsidR="00402F70" w:rsidRPr="00245890">
        <w:rPr>
          <w:rFonts w:ascii="Arial" w:hAnsi="Arial" w:cs="Arial"/>
        </w:rPr>
        <w:t xml:space="preserve"> (Ionescu et al., 2024)</w:t>
      </w:r>
      <w:r w:rsidRPr="00245890">
        <w:rPr>
          <w:rFonts w:ascii="Arial" w:hAnsi="Arial" w:cs="Arial"/>
        </w:rPr>
        <w:t>. This goal involves tackling the issues that accompany urbanization by encouraging cities planning in a way that provides enough houses, efficient transport systems, adequate recreational spaces, and the capacity to cope with disasters. This underlines the fact that development should focus on urbanism that should blend efficient environmental and economic structure, with social welfare for all individuals in urban areas.</w:t>
      </w:r>
    </w:p>
    <w:p w14:paraId="3469D57A" w14:textId="77777777" w:rsidR="00063B2C" w:rsidRPr="00245890" w:rsidRDefault="006529F6" w:rsidP="00245890">
      <w:pPr>
        <w:spacing w:line="360" w:lineRule="auto"/>
        <w:rPr>
          <w:rFonts w:ascii="Arial" w:hAnsi="Arial" w:cs="Arial"/>
        </w:rPr>
      </w:pPr>
      <w:bookmarkStart w:id="16" w:name="_Toc169689089"/>
      <w:r w:rsidRPr="00245890">
        <w:rPr>
          <w:rStyle w:val="Heading2Char"/>
          <w:rFonts w:ascii="Arial" w:hAnsi="Arial" w:cs="Arial"/>
        </w:rPr>
        <w:t>UK Strategies, Programs, or Initiatives</w:t>
      </w:r>
      <w:bookmarkEnd w:id="16"/>
      <w:r w:rsidRPr="00245890">
        <w:rPr>
          <w:rFonts w:ascii="Arial" w:hAnsi="Arial" w:cs="Arial"/>
        </w:rPr>
        <w:t>:</w:t>
      </w:r>
    </w:p>
    <w:p w14:paraId="5B2F7812" w14:textId="77777777" w:rsidR="00063B2C" w:rsidRPr="00245890" w:rsidRDefault="006529F6" w:rsidP="00245890">
      <w:pPr>
        <w:spacing w:line="360" w:lineRule="auto"/>
        <w:rPr>
          <w:rFonts w:ascii="Arial" w:hAnsi="Arial" w:cs="Arial"/>
        </w:rPr>
      </w:pPr>
      <w:r w:rsidRPr="00245890">
        <w:rPr>
          <w:rFonts w:ascii="Arial" w:hAnsi="Arial" w:cs="Arial"/>
        </w:rPr>
        <w:t>As a strategy for implementing SDG 11, the UK has adopted different policies and measures, insisting on urban rehabilitation and the redevelopment initiatives in addition to promoting the red building code</w:t>
      </w:r>
      <w:r w:rsidR="009B4FE8" w:rsidRPr="009B4FE8">
        <w:t xml:space="preserve"> </w:t>
      </w:r>
      <w:r w:rsidR="009B4FE8" w:rsidRPr="009B4FE8">
        <w:rPr>
          <w:rFonts w:ascii="Arial" w:hAnsi="Arial" w:cs="Arial"/>
        </w:rPr>
        <w:t>(Dobson &amp; Atkinson 2020)</w:t>
      </w:r>
      <w:r w:rsidRPr="00245890">
        <w:rPr>
          <w:rFonts w:ascii="Arial" w:hAnsi="Arial" w:cs="Arial"/>
        </w:rPr>
        <w:t>. These initiatives are, in part, to redevelop and manage urban space in order to promote urban development, better facilities and becoming environmentally friendly, making cities more livable.</w:t>
      </w:r>
    </w:p>
    <w:p w14:paraId="471E20B5" w14:textId="77777777" w:rsidR="00063B2C" w:rsidRPr="00245890" w:rsidRDefault="006529F6" w:rsidP="00245890">
      <w:pPr>
        <w:spacing w:line="360" w:lineRule="auto"/>
        <w:rPr>
          <w:rFonts w:ascii="Arial" w:hAnsi="Arial" w:cs="Arial"/>
          <w:b/>
          <w:i/>
        </w:rPr>
      </w:pPr>
      <w:r w:rsidRPr="00245890">
        <w:rPr>
          <w:rFonts w:ascii="Arial" w:hAnsi="Arial" w:cs="Arial"/>
          <w:b/>
          <w:i/>
        </w:rPr>
        <w:t>Strategy 1: Urban Regeneration Projects:</w:t>
      </w:r>
    </w:p>
    <w:p w14:paraId="69D9953F" w14:textId="77777777" w:rsidR="00063B2C" w:rsidRPr="00245890" w:rsidRDefault="006529F6" w:rsidP="00245890">
      <w:pPr>
        <w:spacing w:line="360" w:lineRule="auto"/>
        <w:rPr>
          <w:rFonts w:ascii="Arial" w:hAnsi="Arial" w:cs="Arial"/>
        </w:rPr>
      </w:pPr>
      <w:r w:rsidRPr="00245890">
        <w:rPr>
          <w:rFonts w:ascii="Arial" w:hAnsi="Arial" w:cs="Arial"/>
        </w:rPr>
        <w:t xml:space="preserve">These are renewal programs of the UK’s urban areas undertaken with the goal of increasing the physical and social capital and activating economic and socio-spatial </w:t>
      </w:r>
      <w:r w:rsidR="009B4FE8" w:rsidRPr="00245890">
        <w:rPr>
          <w:rFonts w:ascii="Arial" w:hAnsi="Arial" w:cs="Arial"/>
        </w:rPr>
        <w:t>productions</w:t>
      </w:r>
      <w:r w:rsidR="009B4FE8" w:rsidRPr="009B4FE8">
        <w:rPr>
          <w:rFonts w:ascii="Arial" w:hAnsi="Arial" w:cs="Arial"/>
        </w:rPr>
        <w:t xml:space="preserve"> (Falanga &amp; Nunes 2021)</w:t>
      </w:r>
      <w:r w:rsidRPr="00245890">
        <w:rPr>
          <w:rFonts w:ascii="Arial" w:hAnsi="Arial" w:cs="Arial"/>
        </w:rPr>
        <w:t>. Most of the time such projects include redevelopment of contaminated land or other previously developed plots, improvements to transport infrastructure, provision of social and low-cost housing, and improvements to urban areas for public use. For instance</w:t>
      </w:r>
      <w:r w:rsidR="009B4FE8" w:rsidRPr="00245890">
        <w:rPr>
          <w:rFonts w:ascii="Arial" w:hAnsi="Arial" w:cs="Arial"/>
        </w:rPr>
        <w:t>, Place</w:t>
      </w:r>
      <w:r w:rsidRPr="00245890">
        <w:rPr>
          <w:rFonts w:ascii="Arial" w:hAnsi="Arial" w:cs="Arial"/>
        </w:rPr>
        <w:t xml:space="preserve"> Branding involves physical transformation of areas such as East London, which has experienced major overhaul through the Olympic Legacy </w:t>
      </w:r>
      <w:proofErr w:type="spellStart"/>
      <w:r w:rsidRPr="00245890">
        <w:rPr>
          <w:rFonts w:ascii="Arial" w:hAnsi="Arial" w:cs="Arial"/>
        </w:rPr>
        <w:t>programme</w:t>
      </w:r>
      <w:proofErr w:type="spellEnd"/>
      <w:r w:rsidRPr="00245890">
        <w:rPr>
          <w:rFonts w:ascii="Arial" w:hAnsi="Arial" w:cs="Arial"/>
        </w:rPr>
        <w:t>.</w:t>
      </w:r>
    </w:p>
    <w:p w14:paraId="5B3F7564" w14:textId="77777777" w:rsidR="00063B2C" w:rsidRPr="00245890" w:rsidRDefault="006529F6" w:rsidP="00245890">
      <w:pPr>
        <w:spacing w:line="360" w:lineRule="auto"/>
        <w:rPr>
          <w:rFonts w:ascii="Arial" w:hAnsi="Arial" w:cs="Arial"/>
          <w:b/>
          <w:i/>
        </w:rPr>
      </w:pPr>
      <w:r w:rsidRPr="00245890">
        <w:rPr>
          <w:rFonts w:ascii="Arial" w:hAnsi="Arial" w:cs="Arial"/>
          <w:b/>
          <w:i/>
        </w:rPr>
        <w:t>Strategy 2: Green Building Standards:</w:t>
      </w:r>
    </w:p>
    <w:p w14:paraId="2C875F90" w14:textId="77777777" w:rsidR="00063B2C" w:rsidRPr="00245890" w:rsidRDefault="006529F6" w:rsidP="00245890">
      <w:pPr>
        <w:spacing w:line="360" w:lineRule="auto"/>
        <w:rPr>
          <w:rFonts w:ascii="Arial" w:hAnsi="Arial" w:cs="Arial"/>
        </w:rPr>
      </w:pPr>
      <w:r w:rsidRPr="00245890">
        <w:rPr>
          <w:rFonts w:ascii="Arial" w:hAnsi="Arial" w:cs="Arial"/>
        </w:rPr>
        <w:t>Currently, the UK integrated the Building Research Establishment Environmental Assessment Method (BREEAM) and the Code for Sustainable Homes that help in promoting green building standards</w:t>
      </w:r>
      <w:r w:rsidR="00402F70" w:rsidRPr="00245890">
        <w:rPr>
          <w:rFonts w:ascii="Arial" w:hAnsi="Arial" w:cs="Arial"/>
        </w:rPr>
        <w:t xml:space="preserve"> (Zhang et al., 2017)</w:t>
      </w:r>
      <w:r w:rsidRPr="00245890">
        <w:rPr>
          <w:rFonts w:ascii="Arial" w:hAnsi="Arial" w:cs="Arial"/>
        </w:rPr>
        <w:t>. They also reflect the intent of making buildings as efficient and sustainable as possible by incorporating requirements for energy efficiency, use of sustainable materials, and reducing the buildings’ impact on the environment. LEED is a standard for green building which in turn is meant to minimize carbon footprint, enhance power efficiency and increase sustainability in constructions.</w:t>
      </w:r>
    </w:p>
    <w:p w14:paraId="6069CFCF" w14:textId="77777777" w:rsidR="00063B2C" w:rsidRPr="00245890" w:rsidRDefault="006529F6" w:rsidP="00245890">
      <w:pPr>
        <w:pStyle w:val="Heading2"/>
        <w:spacing w:line="360" w:lineRule="auto"/>
        <w:rPr>
          <w:rFonts w:ascii="Arial" w:hAnsi="Arial" w:cs="Arial"/>
        </w:rPr>
      </w:pPr>
      <w:bookmarkStart w:id="17" w:name="_Toc169689090"/>
      <w:r w:rsidRPr="00245890">
        <w:rPr>
          <w:rFonts w:ascii="Arial" w:hAnsi="Arial" w:cs="Arial"/>
        </w:rPr>
        <w:t>Critical Review of Strategies, Programs, or Initiatives:</w:t>
      </w:r>
      <w:bookmarkEnd w:id="17"/>
    </w:p>
    <w:p w14:paraId="56561064" w14:textId="255AA6B4" w:rsidR="00063B2C" w:rsidRPr="00245890" w:rsidRDefault="006529F6" w:rsidP="00245890">
      <w:pPr>
        <w:spacing w:line="360" w:lineRule="auto"/>
        <w:rPr>
          <w:rFonts w:ascii="Arial" w:hAnsi="Arial" w:cs="Arial"/>
        </w:rPr>
      </w:pPr>
      <w:r w:rsidRPr="00245890">
        <w:rPr>
          <w:rFonts w:ascii="Arial" w:hAnsi="Arial" w:cs="Arial"/>
        </w:rPr>
        <w:t xml:space="preserve">The regeneration schemes have done much to change the face of many UK cities infrastructure, both employment in terms of economic benefit, and quality of the </w:t>
      </w:r>
      <w:r w:rsidR="009B4FE8" w:rsidRPr="00245890">
        <w:rPr>
          <w:rFonts w:ascii="Arial" w:hAnsi="Arial" w:cs="Arial"/>
        </w:rPr>
        <w:t>urban</w:t>
      </w:r>
      <w:r w:rsidRPr="00245890">
        <w:rPr>
          <w:rFonts w:ascii="Arial" w:hAnsi="Arial" w:cs="Arial"/>
        </w:rPr>
        <w:t xml:space="preserve"> environment</w:t>
      </w:r>
      <w:r w:rsidR="009B4FE8" w:rsidRPr="009B4FE8">
        <w:t xml:space="preserve"> </w:t>
      </w:r>
      <w:r w:rsidR="009B4FE8" w:rsidRPr="009B4FE8">
        <w:rPr>
          <w:rFonts w:ascii="Arial" w:hAnsi="Arial" w:cs="Arial"/>
        </w:rPr>
        <w:t>(Yates, Clark &amp; Rossiter 2021)</w:t>
      </w:r>
      <w:r w:rsidRPr="00245890">
        <w:rPr>
          <w:rFonts w:ascii="Arial" w:hAnsi="Arial" w:cs="Arial"/>
        </w:rPr>
        <w:t xml:space="preserve">. These projects have positively impacted the region through allowing investment for job creation and enhancing the standard of living of inhabitants. However, several issues arise, these include squalor and deterioration of </w:t>
      </w:r>
      <w:r w:rsidR="00032BAD" w:rsidRPr="00245890">
        <w:rPr>
          <w:rFonts w:ascii="Arial" w:hAnsi="Arial" w:cs="Arial"/>
        </w:rPr>
        <w:t>low-income</w:t>
      </w:r>
      <w:r w:rsidRPr="00245890">
        <w:rPr>
          <w:rFonts w:ascii="Arial" w:hAnsi="Arial" w:cs="Arial"/>
        </w:rPr>
        <w:t xml:space="preserve"> populations, regentrification and questions of sustainability. The congestion in the central business district due to the implementation of BRT routes: Although some of the projects have incorporated affordable houses and community facilities for the public, others have been accused of promoting commercial interests rather than assisting the needy.</w:t>
      </w:r>
    </w:p>
    <w:p w14:paraId="3EBF9E26" w14:textId="77777777" w:rsidR="00063B2C" w:rsidRPr="00245890" w:rsidRDefault="006529F6" w:rsidP="00245890">
      <w:pPr>
        <w:spacing w:line="360" w:lineRule="auto"/>
        <w:rPr>
          <w:rFonts w:ascii="Arial" w:hAnsi="Arial" w:cs="Arial"/>
        </w:rPr>
      </w:pPr>
      <w:proofErr w:type="spellStart"/>
      <w:r w:rsidRPr="00245890">
        <w:rPr>
          <w:rFonts w:ascii="Arial" w:hAnsi="Arial" w:cs="Arial"/>
        </w:rPr>
        <w:t>Otinally</w:t>
      </w:r>
      <w:proofErr w:type="spellEnd"/>
      <w:r w:rsidRPr="00245890">
        <w:rPr>
          <w:rFonts w:ascii="Arial" w:hAnsi="Arial" w:cs="Arial"/>
        </w:rPr>
        <w:t xml:space="preserve">, building standards such as BREEAM helped promote sustainability in construction in UK. Hitherto, it has brought positive changes with enhanced standards in energy, waste </w:t>
      </w:r>
      <w:proofErr w:type="spellStart"/>
      <w:r w:rsidRPr="00245890">
        <w:rPr>
          <w:rFonts w:ascii="Arial" w:hAnsi="Arial" w:cs="Arial"/>
        </w:rPr>
        <w:t>minimisation</w:t>
      </w:r>
      <w:proofErr w:type="spellEnd"/>
      <w:r w:rsidRPr="00245890">
        <w:rPr>
          <w:rFonts w:ascii="Arial" w:hAnsi="Arial" w:cs="Arial"/>
        </w:rPr>
        <w:t xml:space="preserve"> and environmental responsibility of new built environment projects</w:t>
      </w:r>
      <w:r w:rsidR="009B4FE8" w:rsidRPr="009B4FE8">
        <w:t xml:space="preserve"> </w:t>
      </w:r>
      <w:r w:rsidR="009B4FE8" w:rsidRPr="009B4FE8">
        <w:rPr>
          <w:rFonts w:ascii="Arial" w:hAnsi="Arial" w:cs="Arial"/>
        </w:rPr>
        <w:t>(Hill et al. 2023)</w:t>
      </w:r>
      <w:r w:rsidRPr="00245890">
        <w:rPr>
          <w:rFonts w:ascii="Arial" w:hAnsi="Arial" w:cs="Arial"/>
        </w:rPr>
        <w:t xml:space="preserve">. That being said, the implementation of such standards still remains the subject of improvement and can vary greatly from region to region as well as from one business sector to another. </w:t>
      </w:r>
    </w:p>
    <w:p w14:paraId="5822FF21" w14:textId="77777777" w:rsidR="00063B2C" w:rsidRPr="00245890" w:rsidRDefault="00063B2C" w:rsidP="00245890">
      <w:pPr>
        <w:spacing w:line="360" w:lineRule="auto"/>
        <w:rPr>
          <w:rFonts w:ascii="Arial" w:hAnsi="Arial" w:cs="Arial"/>
        </w:rPr>
      </w:pPr>
    </w:p>
    <w:p w14:paraId="51A28155" w14:textId="77777777" w:rsidR="00063B2C" w:rsidRPr="00245890" w:rsidRDefault="00063B2C" w:rsidP="00245890">
      <w:pPr>
        <w:spacing w:line="360" w:lineRule="auto"/>
        <w:rPr>
          <w:rFonts w:ascii="Arial" w:hAnsi="Arial" w:cs="Arial"/>
        </w:rPr>
      </w:pPr>
    </w:p>
    <w:p w14:paraId="62488CBE" w14:textId="77777777" w:rsidR="00063B2C" w:rsidRPr="00245890" w:rsidRDefault="00063B2C" w:rsidP="00245890">
      <w:pPr>
        <w:spacing w:line="360" w:lineRule="auto"/>
        <w:rPr>
          <w:rFonts w:ascii="Arial" w:hAnsi="Arial" w:cs="Arial"/>
        </w:rPr>
      </w:pPr>
    </w:p>
    <w:p w14:paraId="144C4053" w14:textId="77777777" w:rsidR="00063B2C" w:rsidRPr="00245890" w:rsidRDefault="00063B2C" w:rsidP="00245890">
      <w:pPr>
        <w:spacing w:line="360" w:lineRule="auto"/>
        <w:rPr>
          <w:rFonts w:ascii="Arial" w:hAnsi="Arial" w:cs="Arial"/>
        </w:rPr>
      </w:pPr>
    </w:p>
    <w:p w14:paraId="4C4C67D3" w14:textId="77777777" w:rsidR="00063B2C" w:rsidRPr="00245890" w:rsidRDefault="0091532E" w:rsidP="00245890">
      <w:pPr>
        <w:spacing w:line="360" w:lineRule="auto"/>
        <w:rPr>
          <w:rFonts w:ascii="Arial" w:hAnsi="Arial" w:cs="Arial"/>
        </w:rPr>
      </w:pPr>
      <w:r>
        <w:rPr>
          <w:noProof/>
        </w:rPr>
        <w:drawing>
          <wp:anchor distT="0" distB="0" distL="114300" distR="114300" simplePos="0" relativeHeight="251658240" behindDoc="0" locked="0" layoutInCell="1" allowOverlap="1" wp14:anchorId="4BCDBB32" wp14:editId="2E935B76">
            <wp:simplePos x="0" y="0"/>
            <wp:positionH relativeFrom="margin">
              <wp:posOffset>298450</wp:posOffset>
            </wp:positionH>
            <wp:positionV relativeFrom="paragraph">
              <wp:posOffset>0</wp:posOffset>
            </wp:positionV>
            <wp:extent cx="5429250" cy="2584450"/>
            <wp:effectExtent l="0" t="0" r="0" b="6350"/>
            <wp:wrapSquare wrapText="bothSides"/>
            <wp:docPr id="4" name="Picture 4" descr="https://iesl.lk/SLEN/54/img/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esl.lk/SLEN/54/img/f4.jpg"/>
                    <pic:cNvPicPr>
                      <a:picLocks noChangeAspect="1" noChangeArrowheads="1"/>
                    </pic:cNvPicPr>
                  </pic:nvPicPr>
                  <pic:blipFill rotWithShape="1">
                    <a:blip r:embed="rId9">
                      <a:extLst>
                        <a:ext uri="{28A0092B-C50C-407E-A947-70E740481C1C}">
                          <a14:useLocalDpi xmlns:a14="http://schemas.microsoft.com/office/drawing/2010/main" val="0"/>
                        </a:ext>
                      </a:extLst>
                    </a:blip>
                    <a:srcRect b="12391"/>
                    <a:stretch/>
                  </pic:blipFill>
                  <pic:spPr bwMode="auto">
                    <a:xfrm>
                      <a:off x="0" y="0"/>
                      <a:ext cx="5429250" cy="2584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37E1EB" w14:textId="77777777" w:rsidR="00063B2C" w:rsidRPr="00245890" w:rsidRDefault="0091532E" w:rsidP="00245890">
      <w:pPr>
        <w:spacing w:line="360" w:lineRule="auto"/>
        <w:rPr>
          <w:rFonts w:ascii="Arial" w:hAnsi="Arial" w:cs="Arial"/>
          <w:i/>
        </w:rPr>
      </w:pPr>
      <w:r>
        <w:rPr>
          <w:rFonts w:ascii="Arial" w:hAnsi="Arial" w:cs="Arial"/>
        </w:rPr>
        <w:t xml:space="preserve">                                     </w:t>
      </w:r>
      <w:r w:rsidR="006529F6" w:rsidRPr="00245890">
        <w:rPr>
          <w:rFonts w:ascii="Arial" w:hAnsi="Arial" w:cs="Arial"/>
          <w:i/>
        </w:rPr>
        <w:t>Figure 4: key Targets for SDG 11:</w:t>
      </w:r>
    </w:p>
    <w:p w14:paraId="3CE2CD29" w14:textId="77777777" w:rsidR="00063B2C" w:rsidRPr="00245890" w:rsidRDefault="006529F6" w:rsidP="00245890">
      <w:pPr>
        <w:pStyle w:val="Heading2"/>
        <w:spacing w:line="360" w:lineRule="auto"/>
        <w:rPr>
          <w:rFonts w:ascii="Arial" w:hAnsi="Arial" w:cs="Arial"/>
        </w:rPr>
      </w:pPr>
      <w:bookmarkStart w:id="18" w:name="_Toc169689091"/>
      <w:r w:rsidRPr="00245890">
        <w:rPr>
          <w:rFonts w:ascii="Arial" w:hAnsi="Arial" w:cs="Arial"/>
        </w:rPr>
        <w:t>Evaluation of the Progress Made by the UK Government:</w:t>
      </w:r>
      <w:bookmarkEnd w:id="18"/>
    </w:p>
    <w:p w14:paraId="63E58119" w14:textId="77777777" w:rsidR="00063B2C" w:rsidRPr="00245890" w:rsidRDefault="006529F6" w:rsidP="00245890">
      <w:pPr>
        <w:spacing w:line="360" w:lineRule="auto"/>
        <w:rPr>
          <w:rFonts w:ascii="Arial" w:hAnsi="Arial" w:cs="Arial"/>
        </w:rPr>
      </w:pPr>
      <w:r w:rsidRPr="00245890">
        <w:rPr>
          <w:rFonts w:ascii="Arial" w:hAnsi="Arial" w:cs="Arial"/>
        </w:rPr>
        <w:t>By examining the policies and measures that are in place in the country and subsequently achieving SDG 11, it can be stated that the UK has been proactive in its efforts to enhance sustainable urbanization</w:t>
      </w:r>
      <w:r w:rsidR="00402F70" w:rsidRPr="00245890">
        <w:rPr>
          <w:rFonts w:ascii="Arial" w:hAnsi="Arial" w:cs="Arial"/>
        </w:rPr>
        <w:t xml:space="preserve"> (Geraghty, 2020)</w:t>
      </w:r>
      <w:r w:rsidRPr="00245890">
        <w:rPr>
          <w:rFonts w:ascii="Arial" w:hAnsi="Arial" w:cs="Arial"/>
        </w:rPr>
        <w:t>. Preventive measures in modern architecture have included attempts at adopting postindustrial aesthetics to urban regeneration to such successfully include sustainable urban architecture, as well as implementing green building standards to set valid and sustainable levels about what might be considered acceptable architectural practices. Promises to decrease greenhouse gas emissions and enhance cities’ climate change performance stand out in some policies, like the Clean Growth Strategy and the 25 Year Environment Plan. But it is also important to come up with better and wider solutions that have the ability to involve all parties and give all groups a chance to enjoy such establishment. An area that remains problematic in quest for its solution is the ability to make the products affordable to the End users while being socially sensitive and environmentally friendly at the same time.</w:t>
      </w:r>
    </w:p>
    <w:p w14:paraId="769688CD" w14:textId="77777777" w:rsidR="00063B2C" w:rsidRPr="00245890" w:rsidRDefault="006529F6" w:rsidP="00245890">
      <w:pPr>
        <w:pStyle w:val="Heading2"/>
        <w:spacing w:line="360" w:lineRule="auto"/>
        <w:rPr>
          <w:rFonts w:ascii="Arial" w:hAnsi="Arial" w:cs="Arial"/>
        </w:rPr>
      </w:pPr>
      <w:bookmarkStart w:id="19" w:name="_Toc169689092"/>
      <w:r w:rsidRPr="00245890">
        <w:rPr>
          <w:rFonts w:ascii="Arial" w:hAnsi="Arial" w:cs="Arial"/>
        </w:rPr>
        <w:t>Impact on Health, Wellbeing, and Sustainable Development:</w:t>
      </w:r>
      <w:bookmarkEnd w:id="19"/>
    </w:p>
    <w:p w14:paraId="080B0FD2" w14:textId="77777777" w:rsidR="00063B2C" w:rsidRPr="00245890" w:rsidRDefault="006529F6" w:rsidP="00245890">
      <w:pPr>
        <w:spacing w:line="360" w:lineRule="auto"/>
        <w:rPr>
          <w:rFonts w:ascii="Arial" w:hAnsi="Arial" w:cs="Arial"/>
        </w:rPr>
      </w:pPr>
      <w:r w:rsidRPr="00245890">
        <w:rPr>
          <w:rFonts w:ascii="Arial" w:hAnsi="Arial" w:cs="Arial"/>
        </w:rPr>
        <w:t>This case analysis describes that the accomplishment of Sustainable Development Goal 11, namely, Sustainable Cities and Communities will inevitably influence the physical, mental, and social health as well as sustainable development in the United Kingdom. Sustainable urban development mitigates the impact of environmental pollution, minimizes noise pollution through designing better road networks and infrastructure, and increases the availability of green spaces, thus, improving both health and well-being among the urban population. Ample space for gardening, exercise, relaxation, and interactions are vital for health mainly because they relieve stress and foster movement. Sustainable urban development also aimed at managing climatic vulnerability or risks to climate-related disasters that help safeguard citizens’ lives as well as minimize health impacts of disasters entailing adverse climate conditions. Also, sustainable cities provide positive economic impacts including birthing new business ventures, innovation thus generating employment opportunities for the general populace, hence enhancing their living conditions.</w:t>
      </w:r>
    </w:p>
    <w:p w14:paraId="2B6A9BC5" w14:textId="77777777" w:rsidR="00063B2C" w:rsidRPr="00245890" w:rsidRDefault="006529F6" w:rsidP="00245890">
      <w:pPr>
        <w:spacing w:line="360" w:lineRule="auto"/>
        <w:rPr>
          <w:rFonts w:ascii="Arial" w:hAnsi="Arial" w:cs="Arial"/>
        </w:rPr>
      </w:pPr>
      <w:bookmarkStart w:id="20" w:name="_Toc169689093"/>
      <w:r w:rsidRPr="00245890">
        <w:rPr>
          <w:rStyle w:val="Heading2Char"/>
          <w:rFonts w:ascii="Arial" w:hAnsi="Arial" w:cs="Arial"/>
        </w:rPr>
        <w:t>Challenges in Implementing this Goal</w:t>
      </w:r>
      <w:bookmarkEnd w:id="20"/>
      <w:r w:rsidRPr="00245890">
        <w:rPr>
          <w:rFonts w:ascii="Arial" w:hAnsi="Arial" w:cs="Arial"/>
        </w:rPr>
        <w:t>:</w:t>
      </w:r>
    </w:p>
    <w:p w14:paraId="33E69C0D" w14:textId="77777777" w:rsidR="00063B2C" w:rsidRPr="00245890" w:rsidRDefault="006529F6" w:rsidP="00245890">
      <w:pPr>
        <w:spacing w:line="360" w:lineRule="auto"/>
        <w:rPr>
          <w:rFonts w:ascii="Arial" w:hAnsi="Arial" w:cs="Arial"/>
        </w:rPr>
      </w:pPr>
      <w:r w:rsidRPr="00245890">
        <w:rPr>
          <w:rFonts w:ascii="Arial" w:hAnsi="Arial" w:cs="Arial"/>
        </w:rPr>
        <w:t>The following are some of challenges that limit the UK from effectively implementing SDG 11. There are problems connected with regeneration projects, for example, gentrification, when low-ranking population is evicted or can no longer afford to live within a city. A key challenge still revolves around the provision of affordable housing for residents in new regeneration sites</w:t>
      </w:r>
      <w:r w:rsidR="00402F70" w:rsidRPr="00245890">
        <w:rPr>
          <w:rFonts w:ascii="Arial" w:hAnsi="Arial" w:cs="Arial"/>
        </w:rPr>
        <w:t xml:space="preserve"> (Newton et al., 2011)</w:t>
      </w:r>
      <w:r w:rsidRPr="00245890">
        <w:rPr>
          <w:rFonts w:ascii="Arial" w:hAnsi="Arial" w:cs="Arial"/>
        </w:rPr>
        <w:t>. As a result, there is a failing in the implementation of green building standards as some areas are yet to embrace these practices due to financial limitations and ignorance. The process of incorporating sustainability components into infrastructure systems is relatively challenging and expensive in urban areas and calls for considerable capital investment besides multi-stakeholder management and participation</w:t>
      </w:r>
      <w:r w:rsidR="0091532E" w:rsidRPr="0091532E">
        <w:t xml:space="preserve"> </w:t>
      </w:r>
      <w:r w:rsidR="0091532E" w:rsidRPr="0091532E">
        <w:rPr>
          <w:rFonts w:ascii="Arial" w:hAnsi="Arial" w:cs="Arial"/>
        </w:rPr>
        <w:t>(</w:t>
      </w:r>
      <w:proofErr w:type="spellStart"/>
      <w:r w:rsidR="0091532E" w:rsidRPr="0091532E">
        <w:rPr>
          <w:rFonts w:ascii="Arial" w:hAnsi="Arial" w:cs="Arial"/>
        </w:rPr>
        <w:t>Khaddour</w:t>
      </w:r>
      <w:proofErr w:type="spellEnd"/>
      <w:r w:rsidR="0091532E" w:rsidRPr="0091532E">
        <w:rPr>
          <w:rFonts w:ascii="Arial" w:hAnsi="Arial" w:cs="Arial"/>
        </w:rPr>
        <w:t xml:space="preserve"> 2021)</w:t>
      </w:r>
      <w:r w:rsidRPr="00245890">
        <w:rPr>
          <w:rFonts w:ascii="Arial" w:hAnsi="Arial" w:cs="Arial"/>
        </w:rPr>
        <w:t xml:space="preserve">. Sustainable </w:t>
      </w:r>
      <w:proofErr w:type="spellStart"/>
      <w:r w:rsidRPr="00245890">
        <w:rPr>
          <w:rFonts w:ascii="Arial" w:hAnsi="Arial" w:cs="Arial"/>
        </w:rPr>
        <w:t>industrialisation</w:t>
      </w:r>
      <w:proofErr w:type="spellEnd"/>
      <w:r w:rsidRPr="00245890">
        <w:rPr>
          <w:rFonts w:ascii="Arial" w:hAnsi="Arial" w:cs="Arial"/>
        </w:rPr>
        <w:t xml:space="preserve"> and managing conflict of interest between economism and environmentalism and anthropocentrism and </w:t>
      </w:r>
      <w:proofErr w:type="spellStart"/>
      <w:r w:rsidRPr="00245890">
        <w:rPr>
          <w:rFonts w:ascii="Arial" w:hAnsi="Arial" w:cs="Arial"/>
        </w:rPr>
        <w:t>zoonutrposim</w:t>
      </w:r>
      <w:proofErr w:type="spellEnd"/>
      <w:r w:rsidRPr="00245890">
        <w:rPr>
          <w:rFonts w:ascii="Arial" w:hAnsi="Arial" w:cs="Arial"/>
        </w:rPr>
        <w:t xml:space="preserve"> are some of the main challenges which must always called for strategy and policy formulation.</w:t>
      </w:r>
    </w:p>
    <w:p w14:paraId="30FD5D24" w14:textId="77777777" w:rsidR="00063B2C" w:rsidRPr="00245890" w:rsidRDefault="006529F6" w:rsidP="00245890">
      <w:pPr>
        <w:pStyle w:val="Heading2"/>
        <w:spacing w:line="360" w:lineRule="auto"/>
        <w:rPr>
          <w:rFonts w:ascii="Arial" w:hAnsi="Arial" w:cs="Arial"/>
        </w:rPr>
      </w:pPr>
      <w:bookmarkStart w:id="21" w:name="_Toc169689094"/>
      <w:r w:rsidRPr="00245890">
        <w:rPr>
          <w:rFonts w:ascii="Arial" w:hAnsi="Arial" w:cs="Arial"/>
        </w:rPr>
        <w:t>Recommendations for Achieving this Goal with Supporting Evidence:</w:t>
      </w:r>
      <w:bookmarkEnd w:id="21"/>
    </w:p>
    <w:p w14:paraId="02EAED52" w14:textId="21BA0A01" w:rsidR="00063B2C" w:rsidRPr="00245890" w:rsidRDefault="006529F6" w:rsidP="00245890">
      <w:pPr>
        <w:spacing w:line="360" w:lineRule="auto"/>
        <w:rPr>
          <w:rFonts w:ascii="Arial" w:hAnsi="Arial" w:cs="Arial"/>
        </w:rPr>
      </w:pPr>
      <w:r w:rsidRPr="00245890">
        <w:rPr>
          <w:rFonts w:ascii="Arial" w:hAnsi="Arial" w:cs="Arial"/>
        </w:rPr>
        <w:t>To achieve SDG 11, the UK should adopt the following recommendations:</w:t>
      </w:r>
    </w:p>
    <w:p w14:paraId="099F21F5" w14:textId="77777777" w:rsidR="00063B2C" w:rsidRPr="00245890" w:rsidRDefault="006529F6" w:rsidP="00245890">
      <w:pPr>
        <w:spacing w:line="360" w:lineRule="auto"/>
        <w:rPr>
          <w:rFonts w:ascii="Arial" w:hAnsi="Arial" w:cs="Arial"/>
        </w:rPr>
      </w:pPr>
      <w:r w:rsidRPr="00245890">
        <w:rPr>
          <w:rFonts w:ascii="Arial" w:hAnsi="Arial" w:cs="Arial"/>
        </w:rPr>
        <w:t>Critically evaluate the characteristics of comprehensively planned large-scale urban regeneration schemes to incorporate viable housing for people of all classes and community facilities. It is pertinent to note that mixed-income housing prospects effectiveness in this respect from other projects indicate that inclusive outcomes decrease displacement and foster integration.</w:t>
      </w:r>
    </w:p>
    <w:p w14:paraId="38E66C34" w14:textId="77777777" w:rsidR="00063B2C" w:rsidRPr="00245890" w:rsidRDefault="006529F6" w:rsidP="00245890">
      <w:pPr>
        <w:spacing w:line="360" w:lineRule="auto"/>
        <w:rPr>
          <w:rFonts w:ascii="Arial" w:hAnsi="Arial" w:cs="Arial"/>
        </w:rPr>
      </w:pPr>
      <w:r w:rsidRPr="00245890">
        <w:rPr>
          <w:rFonts w:ascii="Arial" w:hAnsi="Arial" w:cs="Arial"/>
        </w:rPr>
        <w:t>Incentivize developers and offer grants for green construction practices through less expensive utilities required for compliance. Researchers have shown that special incentives such as tax credits and grants can really push up the rate of sustainable practices.</w:t>
      </w:r>
    </w:p>
    <w:p w14:paraId="7AD1DA33" w14:textId="77777777" w:rsidR="00063B2C" w:rsidRPr="00245890" w:rsidRDefault="006529F6" w:rsidP="00245890">
      <w:pPr>
        <w:spacing w:line="360" w:lineRule="auto"/>
        <w:rPr>
          <w:rFonts w:ascii="Arial" w:hAnsi="Arial" w:cs="Arial"/>
        </w:rPr>
      </w:pPr>
      <w:r w:rsidRPr="00245890">
        <w:rPr>
          <w:rFonts w:ascii="Arial" w:hAnsi="Arial" w:cs="Arial"/>
        </w:rPr>
        <w:t>Avail financing for green mobility, green energy and for climate smart infrastructure. Copenhagen has managed to remain very sustainable and such a result signifies the need to make transition dedicated investments.</w:t>
      </w:r>
    </w:p>
    <w:p w14:paraId="5FACC6D8" w14:textId="77777777" w:rsidR="00063B2C" w:rsidRPr="00245890" w:rsidRDefault="006529F6" w:rsidP="00245890">
      <w:pPr>
        <w:pStyle w:val="Heading1"/>
        <w:spacing w:line="360" w:lineRule="auto"/>
        <w:rPr>
          <w:rFonts w:ascii="Arial" w:hAnsi="Arial" w:cs="Arial"/>
        </w:rPr>
      </w:pPr>
      <w:bookmarkStart w:id="22" w:name="_Toc169689095"/>
      <w:r w:rsidRPr="00245890">
        <w:rPr>
          <w:rFonts w:ascii="Arial" w:hAnsi="Arial" w:cs="Arial"/>
        </w:rPr>
        <w:t>Conclusion:</w:t>
      </w:r>
      <w:bookmarkEnd w:id="22"/>
    </w:p>
    <w:p w14:paraId="0255311A" w14:textId="77777777" w:rsidR="00063B2C" w:rsidRPr="00245890" w:rsidRDefault="006529F6" w:rsidP="00245890">
      <w:pPr>
        <w:spacing w:line="360" w:lineRule="auto"/>
        <w:rPr>
          <w:rFonts w:ascii="Arial" w:hAnsi="Arial" w:cs="Arial"/>
          <w:b/>
        </w:rPr>
      </w:pPr>
      <w:r w:rsidRPr="00245890">
        <w:rPr>
          <w:rFonts w:ascii="Arial" w:hAnsi="Arial" w:cs="Arial"/>
        </w:rPr>
        <w:t>Thus, this report explored the attempts and experiences regarding the UK and the fulfillment of SDG 4, Quality Education and SDG 11, Sustainable Cities and Communities. Using the Education policy Framework and Apprenticeships &amp; Skills Program, education standards and report on skills have greatly enhanced in the country. Modern cities’ improvement processes, along with environmentally friendly building structures, have played a significant role in contributing to the improvement of urban living spaces. However, there are still issues like educational injustice, funding problems, gentrification, and uneven application of sustainability principles in the USA.</w:t>
      </w:r>
    </w:p>
    <w:p w14:paraId="194963C0" w14:textId="16EB9E6F" w:rsidR="00032BAD" w:rsidRDefault="006529F6" w:rsidP="00245890">
      <w:pPr>
        <w:spacing w:line="360" w:lineRule="auto"/>
        <w:rPr>
          <w:rFonts w:ascii="Arial" w:hAnsi="Arial" w:cs="Arial"/>
        </w:rPr>
      </w:pPr>
      <w:r w:rsidRPr="00245890">
        <w:rPr>
          <w:rFonts w:ascii="Arial" w:hAnsi="Arial" w:cs="Arial"/>
        </w:rPr>
        <w:t>The UK can only grasp the essence of SDG 4 and achieve SDG11, if she adequately responds to these challenges in a manner that promotes intervention and an inclusive policy</w:t>
      </w:r>
      <w:r w:rsidR="00402F70" w:rsidRPr="00245890">
        <w:rPr>
          <w:rFonts w:ascii="Arial" w:hAnsi="Arial" w:cs="Arial"/>
        </w:rPr>
        <w:t xml:space="preserve"> (Saxena et al., 2021)</w:t>
      </w:r>
      <w:r w:rsidRPr="00245890">
        <w:rPr>
          <w:rFonts w:ascii="Arial" w:hAnsi="Arial" w:cs="Arial"/>
        </w:rPr>
        <w:t>. A need to take necessary measures to ensure that all students have equal opportunities to access good quality education, redesigning curtail and improving the quality of teachers are major recommendations that would help to improve education. To enhance the sustainability and coherence in urban development, several steps must be taken including today, the promotion of affordable housing, availability of incentives for green construction, and engaging communities in planning processes. Additional efforts in investments in sustainability in infrastructures and engaging the community will help progress such objectives, toward creating a healthier, equitable, and sustainable society to the UK citizens.</w:t>
      </w:r>
    </w:p>
    <w:p w14:paraId="6829C8E9" w14:textId="77777777" w:rsidR="00032BAD" w:rsidRDefault="00032BAD">
      <w:pPr>
        <w:jc w:val="left"/>
        <w:rPr>
          <w:rFonts w:ascii="Arial" w:hAnsi="Arial" w:cs="Arial"/>
        </w:rPr>
      </w:pPr>
      <w:r>
        <w:rPr>
          <w:rFonts w:ascii="Arial" w:hAnsi="Arial" w:cs="Arial"/>
        </w:rPr>
        <w:br w:type="page"/>
      </w:r>
    </w:p>
    <w:p w14:paraId="1C26C8A2" w14:textId="77777777" w:rsidR="00402F70" w:rsidRPr="00245890" w:rsidRDefault="00402F70" w:rsidP="00245890">
      <w:pPr>
        <w:spacing w:line="360" w:lineRule="auto"/>
        <w:rPr>
          <w:rFonts w:ascii="Arial" w:hAnsi="Arial" w:cs="Arial"/>
        </w:rPr>
      </w:pPr>
    </w:p>
    <w:p w14:paraId="2F848429" w14:textId="77777777" w:rsidR="00063B2C" w:rsidRPr="00245890" w:rsidRDefault="006529F6" w:rsidP="00245890">
      <w:pPr>
        <w:pStyle w:val="Heading1"/>
        <w:spacing w:line="360" w:lineRule="auto"/>
        <w:rPr>
          <w:rFonts w:ascii="Arial" w:hAnsi="Arial" w:cs="Arial"/>
        </w:rPr>
      </w:pPr>
      <w:bookmarkStart w:id="23" w:name="_Toc169689096"/>
      <w:r w:rsidRPr="00245890">
        <w:rPr>
          <w:rFonts w:ascii="Arial" w:hAnsi="Arial" w:cs="Arial"/>
        </w:rPr>
        <w:t>References:</w:t>
      </w:r>
      <w:bookmarkEnd w:id="23"/>
    </w:p>
    <w:p w14:paraId="09CEE759" w14:textId="3443BCC1"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D’Antonio, N. 2024. </w:t>
      </w:r>
      <w:r w:rsidRPr="00032BAD">
        <w:rPr>
          <w:rFonts w:ascii="Arial" w:hAnsi="Arial" w:cs="Arial"/>
          <w:i/>
          <w:iCs/>
        </w:rPr>
        <w:t>Innovating Workforce Education: Community Colleges at the Forefront of Registered Apprenticeship</w:t>
      </w:r>
      <w:r w:rsidRPr="00032BAD">
        <w:rPr>
          <w:rFonts w:ascii="Arial" w:hAnsi="Arial" w:cs="Arial"/>
        </w:rPr>
        <w:t>. [online] ERIC. Available at: https://eric.ed.gov/?id=ED642813 [Accessed 19 Jun. 2024].</w:t>
      </w:r>
    </w:p>
    <w:p w14:paraId="618DFBA0" w14:textId="776C1F4A"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Geraghty, P.J. 2020. Reflections on how the implementation of sustainable development goals across the UK and Ireland can influence the mainstreaming of these goals in English planning practice. </w:t>
      </w:r>
      <w:r w:rsidRPr="00032BAD">
        <w:rPr>
          <w:rFonts w:ascii="Arial" w:hAnsi="Arial" w:cs="Arial"/>
          <w:i/>
          <w:iCs/>
        </w:rPr>
        <w:t>Town and Regional Planning</w:t>
      </w:r>
      <w:r w:rsidRPr="00032BAD">
        <w:rPr>
          <w:rFonts w:ascii="Arial" w:hAnsi="Arial" w:cs="Arial"/>
        </w:rPr>
        <w:t>, [online] 77, pp.31–41. Available at: https://www.ajol.info/index.php/trp/article/view/208378.</w:t>
      </w:r>
    </w:p>
    <w:p w14:paraId="1EFB0F1B" w14:textId="3D18FA4A" w:rsidR="006529F6" w:rsidRPr="00032BAD" w:rsidRDefault="006529F6" w:rsidP="00032BAD">
      <w:pPr>
        <w:pStyle w:val="ListParagraph"/>
        <w:numPr>
          <w:ilvl w:val="0"/>
          <w:numId w:val="1"/>
        </w:numPr>
        <w:spacing w:line="360" w:lineRule="auto"/>
        <w:rPr>
          <w:rFonts w:ascii="Arial" w:hAnsi="Arial" w:cs="Arial"/>
        </w:rPr>
      </w:pPr>
      <w:proofErr w:type="spellStart"/>
      <w:r w:rsidRPr="00032BAD">
        <w:rPr>
          <w:rFonts w:ascii="Arial" w:hAnsi="Arial" w:cs="Arial"/>
        </w:rPr>
        <w:t>Gorard</w:t>
      </w:r>
      <w:proofErr w:type="spellEnd"/>
      <w:r w:rsidRPr="00032BAD">
        <w:rPr>
          <w:rFonts w:ascii="Arial" w:hAnsi="Arial" w:cs="Arial"/>
        </w:rPr>
        <w:t xml:space="preserve">, S. 2022. Segregation and the attainment gap for permanently disadvantaged pupils in England. </w:t>
      </w:r>
      <w:r w:rsidRPr="00032BAD">
        <w:rPr>
          <w:rFonts w:ascii="Arial" w:hAnsi="Arial" w:cs="Arial"/>
          <w:i/>
          <w:iCs/>
        </w:rPr>
        <w:t>Educational Review</w:t>
      </w:r>
      <w:r w:rsidRPr="00032BAD">
        <w:rPr>
          <w:rFonts w:ascii="Arial" w:hAnsi="Arial" w:cs="Arial"/>
        </w:rPr>
        <w:t xml:space="preserve">, [online] 75(6), pp.1–24. </w:t>
      </w:r>
      <w:proofErr w:type="spellStart"/>
      <w:r w:rsidRPr="00032BAD">
        <w:rPr>
          <w:rFonts w:ascii="Arial" w:hAnsi="Arial" w:cs="Arial"/>
        </w:rPr>
        <w:t>doi:https</w:t>
      </w:r>
      <w:proofErr w:type="spellEnd"/>
      <w:r w:rsidRPr="00032BAD">
        <w:rPr>
          <w:rFonts w:ascii="Arial" w:hAnsi="Arial" w:cs="Arial"/>
        </w:rPr>
        <w:t>://doi.org/10.1080/00131911.2021.2007055.</w:t>
      </w:r>
    </w:p>
    <w:p w14:paraId="207F3A74" w14:textId="6FF6A162" w:rsidR="006529F6" w:rsidRPr="00032BAD" w:rsidRDefault="006529F6" w:rsidP="00032BAD">
      <w:pPr>
        <w:pStyle w:val="ListParagraph"/>
        <w:numPr>
          <w:ilvl w:val="0"/>
          <w:numId w:val="1"/>
        </w:numPr>
        <w:spacing w:line="360" w:lineRule="auto"/>
        <w:rPr>
          <w:rFonts w:ascii="Arial" w:hAnsi="Arial" w:cs="Arial"/>
        </w:rPr>
      </w:pPr>
      <w:proofErr w:type="spellStart"/>
      <w:r w:rsidRPr="00032BAD">
        <w:rPr>
          <w:rFonts w:ascii="Arial" w:hAnsi="Arial" w:cs="Arial"/>
        </w:rPr>
        <w:t>Ionescu</w:t>
      </w:r>
      <w:proofErr w:type="spellEnd"/>
      <w:r w:rsidRPr="00032BAD">
        <w:rPr>
          <w:rFonts w:ascii="Arial" w:hAnsi="Arial" w:cs="Arial"/>
        </w:rPr>
        <w:t xml:space="preserve">, G.H., </w:t>
      </w:r>
      <w:proofErr w:type="spellStart"/>
      <w:r w:rsidRPr="00032BAD">
        <w:rPr>
          <w:rFonts w:ascii="Arial" w:hAnsi="Arial" w:cs="Arial"/>
        </w:rPr>
        <w:t>Firoiu</w:t>
      </w:r>
      <w:proofErr w:type="spellEnd"/>
      <w:r w:rsidRPr="00032BAD">
        <w:rPr>
          <w:rFonts w:ascii="Arial" w:hAnsi="Arial" w:cs="Arial"/>
        </w:rPr>
        <w:t xml:space="preserve">, D., Manda, A.-M., Pîrvu, R., Jianu, E. and Antoniu, M.-E. 2024. Progress towards the 2030 Sustainable Development Goals for EU Urban Communities (SDG11). </w:t>
      </w:r>
      <w:r w:rsidRPr="00032BAD">
        <w:rPr>
          <w:rFonts w:ascii="Arial" w:hAnsi="Arial" w:cs="Arial"/>
          <w:i/>
          <w:iCs/>
        </w:rPr>
        <w:t>Sustainability</w:t>
      </w:r>
      <w:r w:rsidRPr="00032BAD">
        <w:rPr>
          <w:rFonts w:ascii="Arial" w:hAnsi="Arial" w:cs="Arial"/>
        </w:rPr>
        <w:t xml:space="preserve">, [online] 16(11), p.4513. </w:t>
      </w:r>
      <w:proofErr w:type="spellStart"/>
      <w:r w:rsidRPr="00032BAD">
        <w:rPr>
          <w:rFonts w:ascii="Arial" w:hAnsi="Arial" w:cs="Arial"/>
        </w:rPr>
        <w:t>doi:https</w:t>
      </w:r>
      <w:proofErr w:type="spellEnd"/>
      <w:r w:rsidRPr="00032BAD">
        <w:rPr>
          <w:rFonts w:ascii="Arial" w:hAnsi="Arial" w:cs="Arial"/>
        </w:rPr>
        <w:t>://doi.org/10.3390/su16114513.</w:t>
      </w:r>
    </w:p>
    <w:p w14:paraId="4BF23E18" w14:textId="2D371DC4" w:rsidR="006529F6" w:rsidRPr="00032BAD" w:rsidRDefault="006529F6" w:rsidP="00032BAD">
      <w:pPr>
        <w:pStyle w:val="ListParagraph"/>
        <w:numPr>
          <w:ilvl w:val="0"/>
          <w:numId w:val="1"/>
        </w:numPr>
        <w:spacing w:line="360" w:lineRule="auto"/>
        <w:rPr>
          <w:rFonts w:ascii="Arial" w:hAnsi="Arial" w:cs="Arial"/>
        </w:rPr>
      </w:pPr>
      <w:proofErr w:type="spellStart"/>
      <w:r w:rsidRPr="00032BAD">
        <w:rPr>
          <w:rFonts w:ascii="Arial" w:hAnsi="Arial" w:cs="Arial"/>
        </w:rPr>
        <w:t>Maccagnan</w:t>
      </w:r>
      <w:proofErr w:type="spellEnd"/>
      <w:r w:rsidRPr="00032BAD">
        <w:rPr>
          <w:rFonts w:ascii="Arial" w:hAnsi="Arial" w:cs="Arial"/>
        </w:rPr>
        <w:t xml:space="preserve">, A., Wren-Lewis, S., Brown, H. and Taylor, T. 2018. Wellbeing and Society: Towards Quantification of the Co-benefits of Wellbeing. </w:t>
      </w:r>
      <w:r w:rsidRPr="00032BAD">
        <w:rPr>
          <w:rFonts w:ascii="Arial" w:hAnsi="Arial" w:cs="Arial"/>
          <w:i/>
          <w:iCs/>
        </w:rPr>
        <w:t>Social Indicators Research</w:t>
      </w:r>
      <w:r w:rsidRPr="00032BAD">
        <w:rPr>
          <w:rFonts w:ascii="Arial" w:hAnsi="Arial" w:cs="Arial"/>
        </w:rPr>
        <w:t xml:space="preserve">, [online] 141(1), pp.217–243. </w:t>
      </w:r>
      <w:proofErr w:type="spellStart"/>
      <w:r w:rsidRPr="00032BAD">
        <w:rPr>
          <w:rFonts w:ascii="Arial" w:hAnsi="Arial" w:cs="Arial"/>
        </w:rPr>
        <w:t>doi:https</w:t>
      </w:r>
      <w:proofErr w:type="spellEnd"/>
      <w:r w:rsidRPr="00032BAD">
        <w:rPr>
          <w:rFonts w:ascii="Arial" w:hAnsi="Arial" w:cs="Arial"/>
        </w:rPr>
        <w:t>://doi.org/10.1007/s11205-017-1826-7.</w:t>
      </w:r>
    </w:p>
    <w:p w14:paraId="27450346" w14:textId="121C8B13"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Newton, P., Murray, S., Wakefield, R., Murphy, C., Khor, L.-A. and Morgan, T. 2011. </w:t>
      </w:r>
      <w:r w:rsidRPr="00032BAD">
        <w:rPr>
          <w:rFonts w:ascii="Arial" w:hAnsi="Arial" w:cs="Arial"/>
          <w:i/>
          <w:iCs/>
        </w:rPr>
        <w:t xml:space="preserve">Towards a new development model for housing regeneration in </w:t>
      </w:r>
      <w:proofErr w:type="spellStart"/>
      <w:r w:rsidRPr="00032BAD">
        <w:rPr>
          <w:rFonts w:ascii="Arial" w:hAnsi="Arial" w:cs="Arial"/>
          <w:i/>
          <w:iCs/>
        </w:rPr>
        <w:t>greyfield</w:t>
      </w:r>
      <w:proofErr w:type="spellEnd"/>
      <w:r w:rsidRPr="00032BAD">
        <w:rPr>
          <w:rFonts w:ascii="Arial" w:hAnsi="Arial" w:cs="Arial"/>
          <w:i/>
          <w:iCs/>
        </w:rPr>
        <w:t xml:space="preserve"> residential precincts authored by</w:t>
      </w:r>
      <w:r w:rsidRPr="00032BAD">
        <w:rPr>
          <w:rFonts w:ascii="Arial" w:hAnsi="Arial" w:cs="Arial"/>
        </w:rPr>
        <w:t>. [online] Available at: https://www.ahuri.edu.au/sites/default/files/migration/documents/AHURI_Final_Report_No171_Towards_a_new_development_model_for_housing_regeneration_in_greyfield_residential_precincts.pdf [Accessed 3 Nov. 2022].</w:t>
      </w:r>
    </w:p>
    <w:p w14:paraId="1D9B6521" w14:textId="417F9828"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Ruggerio, C.A. 2021. Sustainability and Sustainable development: a Review of Principles and Definitions. </w:t>
      </w:r>
      <w:r w:rsidRPr="00032BAD">
        <w:rPr>
          <w:rFonts w:ascii="Arial" w:hAnsi="Arial" w:cs="Arial"/>
          <w:i/>
          <w:iCs/>
        </w:rPr>
        <w:t>Science of The Total Environment</w:t>
      </w:r>
      <w:r w:rsidRPr="00032BAD">
        <w:rPr>
          <w:rFonts w:ascii="Arial" w:hAnsi="Arial" w:cs="Arial"/>
        </w:rPr>
        <w:t xml:space="preserve">, 786(1), p.147481. </w:t>
      </w:r>
      <w:proofErr w:type="spellStart"/>
      <w:r w:rsidRPr="00032BAD">
        <w:rPr>
          <w:rFonts w:ascii="Arial" w:hAnsi="Arial" w:cs="Arial"/>
        </w:rPr>
        <w:t>doi:https</w:t>
      </w:r>
      <w:proofErr w:type="spellEnd"/>
      <w:r w:rsidRPr="00032BAD">
        <w:rPr>
          <w:rFonts w:ascii="Arial" w:hAnsi="Arial" w:cs="Arial"/>
        </w:rPr>
        <w:t>://doi.org/10.1016/j.scitotenv.2021.147481.</w:t>
      </w:r>
    </w:p>
    <w:p w14:paraId="6D836E83" w14:textId="4524E14A"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Saxena, A., Ramaswamy, M., Beale, J., </w:t>
      </w:r>
      <w:proofErr w:type="spellStart"/>
      <w:r w:rsidRPr="00032BAD">
        <w:rPr>
          <w:rFonts w:ascii="Arial" w:hAnsi="Arial" w:cs="Arial"/>
        </w:rPr>
        <w:t>Marciniuk</w:t>
      </w:r>
      <w:proofErr w:type="spellEnd"/>
      <w:r w:rsidRPr="00032BAD">
        <w:rPr>
          <w:rFonts w:ascii="Arial" w:hAnsi="Arial" w:cs="Arial"/>
        </w:rPr>
        <w:t xml:space="preserve">, D. and Smith, P. 2021. Striving for the United Nations (UN) Sustainable Development Goals (SDGs): What Will It take? </w:t>
      </w:r>
      <w:r w:rsidRPr="00032BAD">
        <w:rPr>
          <w:rFonts w:ascii="Arial" w:hAnsi="Arial" w:cs="Arial"/>
          <w:i/>
          <w:iCs/>
        </w:rPr>
        <w:t>Discover Sustainability</w:t>
      </w:r>
      <w:r w:rsidRPr="00032BAD">
        <w:rPr>
          <w:rFonts w:ascii="Arial" w:hAnsi="Arial" w:cs="Arial"/>
        </w:rPr>
        <w:t>, [online] 2(1). Available at: https://link.springer.com/article/10.1007/s43621-021-00029-8.</w:t>
      </w:r>
    </w:p>
    <w:p w14:paraId="66339B63" w14:textId="610E4096"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Silander, D. 2020. </w:t>
      </w:r>
      <w:r w:rsidRPr="00032BAD">
        <w:rPr>
          <w:rFonts w:ascii="Arial" w:hAnsi="Arial" w:cs="Arial"/>
          <w:i/>
          <w:iCs/>
        </w:rPr>
        <w:t>The EU and Agenda 2030</w:t>
      </w:r>
      <w:r w:rsidRPr="00032BAD">
        <w:rPr>
          <w:rFonts w:ascii="Arial" w:hAnsi="Arial" w:cs="Arial"/>
        </w:rPr>
        <w:t>. [online] www.elgaronline.com. Available at: https://www.elgaronline.com/abstract/edcoll/9781789909968/9781789909968.00005.xml [Accessed 19 Jun. 2024].</w:t>
      </w:r>
    </w:p>
    <w:p w14:paraId="64DD1249" w14:textId="33A59B33"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Smith, W.C. 2016. </w:t>
      </w:r>
      <w:r w:rsidRPr="00032BAD">
        <w:rPr>
          <w:rFonts w:ascii="Arial" w:hAnsi="Arial" w:cs="Arial"/>
          <w:i/>
          <w:iCs/>
        </w:rPr>
        <w:t>The Global Testing Culture: shaping education policy, perceptions, and practice</w:t>
      </w:r>
      <w:r w:rsidRPr="00032BAD">
        <w:rPr>
          <w:rFonts w:ascii="Arial" w:hAnsi="Arial" w:cs="Arial"/>
        </w:rPr>
        <w:t xml:space="preserve">. [online] </w:t>
      </w:r>
      <w:r w:rsidRPr="00032BAD">
        <w:rPr>
          <w:rFonts w:ascii="Arial" w:hAnsi="Arial" w:cs="Arial"/>
          <w:i/>
          <w:iCs/>
        </w:rPr>
        <w:t>Google Books</w:t>
      </w:r>
      <w:r w:rsidRPr="00032BAD">
        <w:rPr>
          <w:rFonts w:ascii="Arial" w:hAnsi="Arial" w:cs="Arial"/>
        </w:rPr>
        <w:t>. Symposium Books Ltd. Available at: https://books.google.com/books?hl=en&amp;lr=&amp;id=qiVTDAAAQBAJ&amp;oi=fnd&amp;pg=PA101&amp;dq=%E2%80%9DEducation+Quality+for+All%E2%80%9D+or+SDG+4+aims+at+increasing+access+to+equitable+and+quality+education+as+well+as+promoting+Lifelong+Learning+for+all.&amp;ots=oA8IXprD4_&amp;sig=vEoKz6mJKL4ezIPHJ9nm4-U8ND4 [Accessed 19 Jun. 2024].</w:t>
      </w:r>
    </w:p>
    <w:p w14:paraId="101354E3" w14:textId="71CD5FC8"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Tonegawa, Y. 2022. Education in SDGs: What is Inclusive and Equitable Quality Education? </w:t>
      </w:r>
      <w:r w:rsidRPr="00032BAD">
        <w:rPr>
          <w:rFonts w:ascii="Arial" w:hAnsi="Arial" w:cs="Arial"/>
          <w:i/>
          <w:iCs/>
        </w:rPr>
        <w:t>Sustainable development goals series</w:t>
      </w:r>
      <w:r w:rsidRPr="00032BAD">
        <w:rPr>
          <w:rFonts w:ascii="Arial" w:hAnsi="Arial" w:cs="Arial"/>
        </w:rPr>
        <w:t xml:space="preserve">, pp.55–70. </w:t>
      </w:r>
      <w:proofErr w:type="spellStart"/>
      <w:r w:rsidRPr="00032BAD">
        <w:rPr>
          <w:rFonts w:ascii="Arial" w:hAnsi="Arial" w:cs="Arial"/>
        </w:rPr>
        <w:t>doi:https</w:t>
      </w:r>
      <w:proofErr w:type="spellEnd"/>
      <w:r w:rsidRPr="00032BAD">
        <w:rPr>
          <w:rFonts w:ascii="Arial" w:hAnsi="Arial" w:cs="Arial"/>
        </w:rPr>
        <w:t>://doi.org/10.1007/978-981-19-4859-6_4.</w:t>
      </w:r>
    </w:p>
    <w:p w14:paraId="50AC3E30" w14:textId="35BFEFE0"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Vaidya, H. and Chatterji, T. 2019. SDG 11 Sustainable Cities and Communities. </w:t>
      </w:r>
      <w:r w:rsidRPr="00032BAD">
        <w:rPr>
          <w:rFonts w:ascii="Arial" w:hAnsi="Arial" w:cs="Arial"/>
          <w:i/>
          <w:iCs/>
        </w:rPr>
        <w:t>Science for Sustainable Societies</w:t>
      </w:r>
      <w:r w:rsidRPr="00032BAD">
        <w:rPr>
          <w:rFonts w:ascii="Arial" w:hAnsi="Arial" w:cs="Arial"/>
        </w:rPr>
        <w:t xml:space="preserve">, pp.173–185. </w:t>
      </w:r>
      <w:proofErr w:type="spellStart"/>
      <w:r w:rsidRPr="00032BAD">
        <w:rPr>
          <w:rFonts w:ascii="Arial" w:hAnsi="Arial" w:cs="Arial"/>
        </w:rPr>
        <w:t>doi:https</w:t>
      </w:r>
      <w:proofErr w:type="spellEnd"/>
      <w:r w:rsidRPr="00032BAD">
        <w:rPr>
          <w:rFonts w:ascii="Arial" w:hAnsi="Arial" w:cs="Arial"/>
        </w:rPr>
        <w:t>://doi.org/10.1007/978-981-32-9927-6_12.</w:t>
      </w:r>
    </w:p>
    <w:p w14:paraId="7ADA9A57" w14:textId="16361E73"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World Health Organization 2022. </w:t>
      </w:r>
      <w:r w:rsidRPr="00032BAD">
        <w:rPr>
          <w:rFonts w:ascii="Arial" w:hAnsi="Arial" w:cs="Arial"/>
          <w:i/>
          <w:iCs/>
        </w:rPr>
        <w:t>World mental health report: transforming mental health for all</w:t>
      </w:r>
      <w:r w:rsidRPr="00032BAD">
        <w:rPr>
          <w:rFonts w:ascii="Arial" w:hAnsi="Arial" w:cs="Arial"/>
        </w:rPr>
        <w:t>. [online] archive.hshsl.umaryland.edu. Available at: https://archive.hshsl.umaryland.edu/handle/10713/20295.</w:t>
      </w:r>
    </w:p>
    <w:p w14:paraId="2F5FF2D1" w14:textId="2EC31CE3" w:rsidR="006529F6" w:rsidRPr="00032BAD" w:rsidRDefault="006529F6" w:rsidP="00032BAD">
      <w:pPr>
        <w:pStyle w:val="ListParagraph"/>
        <w:numPr>
          <w:ilvl w:val="0"/>
          <w:numId w:val="1"/>
        </w:numPr>
        <w:spacing w:line="360" w:lineRule="auto"/>
        <w:rPr>
          <w:rFonts w:ascii="Arial" w:hAnsi="Arial" w:cs="Arial"/>
        </w:rPr>
      </w:pPr>
      <w:r w:rsidRPr="00032BAD">
        <w:rPr>
          <w:rFonts w:ascii="Arial" w:hAnsi="Arial" w:cs="Arial"/>
        </w:rPr>
        <w:t xml:space="preserve">Zhang, Y., Wang, J., Hu, F. and Wang, Y. 2017. Comparison of evaluation standards for green building in China, Britain, United States. </w:t>
      </w:r>
      <w:r w:rsidRPr="00032BAD">
        <w:rPr>
          <w:rFonts w:ascii="Arial" w:hAnsi="Arial" w:cs="Arial"/>
          <w:i/>
          <w:iCs/>
        </w:rPr>
        <w:t>Renewable and Sustainable Energy Reviews</w:t>
      </w:r>
      <w:r w:rsidRPr="00032BAD">
        <w:rPr>
          <w:rFonts w:ascii="Arial" w:hAnsi="Arial" w:cs="Arial"/>
        </w:rPr>
        <w:t xml:space="preserve">, 68, pp.262–271. </w:t>
      </w:r>
      <w:proofErr w:type="spellStart"/>
      <w:r w:rsidRPr="00032BAD">
        <w:rPr>
          <w:rFonts w:ascii="Arial" w:hAnsi="Arial" w:cs="Arial"/>
        </w:rPr>
        <w:t>doi:https</w:t>
      </w:r>
      <w:proofErr w:type="spellEnd"/>
      <w:r w:rsidRPr="00032BAD">
        <w:rPr>
          <w:rFonts w:ascii="Arial" w:hAnsi="Arial" w:cs="Arial"/>
        </w:rPr>
        <w:t>://doi.org/10.1016/j.rser.2016.09.139.</w:t>
      </w:r>
    </w:p>
    <w:p w14:paraId="0EF31578"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Agrarians, S, </w:t>
      </w:r>
      <w:proofErr w:type="spellStart"/>
      <w:r w:rsidRPr="00032BAD">
        <w:rPr>
          <w:rFonts w:ascii="Arial" w:hAnsi="Arial" w:cs="Arial"/>
        </w:rPr>
        <w:t>Levrero</w:t>
      </w:r>
      <w:proofErr w:type="spellEnd"/>
      <w:r w:rsidRPr="00032BAD">
        <w:rPr>
          <w:rFonts w:ascii="Arial" w:hAnsi="Arial" w:cs="Arial"/>
        </w:rPr>
        <w:t xml:space="preserve">, C &amp; </w:t>
      </w:r>
      <w:proofErr w:type="spellStart"/>
      <w:r w:rsidRPr="00032BAD">
        <w:rPr>
          <w:rFonts w:ascii="Arial" w:hAnsi="Arial" w:cs="Arial"/>
        </w:rPr>
        <w:t>Vaz</w:t>
      </w:r>
      <w:proofErr w:type="spellEnd"/>
      <w:r w:rsidRPr="00032BAD">
        <w:rPr>
          <w:rFonts w:ascii="Arial" w:hAnsi="Arial" w:cs="Arial"/>
        </w:rPr>
        <w:t xml:space="preserve">, M 2022, </w:t>
      </w:r>
      <w:r w:rsidRPr="00032BAD">
        <w:rPr>
          <w:rFonts w:ascii="Arial" w:hAnsi="Arial" w:cs="Arial"/>
          <w:i/>
          <w:iCs/>
        </w:rPr>
        <w:t>Defining the South: Exploring Southern Regional Identity and Self-Conception through the</w:t>
      </w:r>
      <w:r w:rsidRPr="00032BAD">
        <w:rPr>
          <w:rFonts w:ascii="Arial" w:hAnsi="Arial" w:cs="Arial"/>
        </w:rPr>
        <w:t>, viewed 16 July 2024, &lt;https://barnard.edu/sites/default/files/inline-files/Levrero_Clara_thesis.pdf&gt;.</w:t>
      </w:r>
    </w:p>
    <w:p w14:paraId="1E8B5265" w14:textId="77777777" w:rsidR="0091532E" w:rsidRPr="00032BAD" w:rsidRDefault="0091532E" w:rsidP="00032BAD">
      <w:pPr>
        <w:pStyle w:val="ListParagraph"/>
        <w:numPr>
          <w:ilvl w:val="0"/>
          <w:numId w:val="1"/>
        </w:numPr>
        <w:spacing w:line="360" w:lineRule="auto"/>
        <w:rPr>
          <w:rFonts w:ascii="Arial" w:hAnsi="Arial" w:cs="Arial"/>
        </w:rPr>
      </w:pPr>
      <w:proofErr w:type="spellStart"/>
      <w:r w:rsidRPr="00032BAD">
        <w:rPr>
          <w:rFonts w:ascii="Arial" w:hAnsi="Arial" w:cs="Arial"/>
        </w:rPr>
        <w:t>Avan</w:t>
      </w:r>
      <w:proofErr w:type="spellEnd"/>
      <w:r w:rsidRPr="00032BAD">
        <w:rPr>
          <w:rFonts w:ascii="Arial" w:hAnsi="Arial" w:cs="Arial"/>
        </w:rPr>
        <w:t xml:space="preserve">, A &amp; </w:t>
      </w:r>
      <w:proofErr w:type="spellStart"/>
      <w:r w:rsidRPr="00032BAD">
        <w:rPr>
          <w:rFonts w:ascii="Arial" w:hAnsi="Arial" w:cs="Arial"/>
        </w:rPr>
        <w:t>Hachinski</w:t>
      </w:r>
      <w:proofErr w:type="spellEnd"/>
      <w:r w:rsidRPr="00032BAD">
        <w:rPr>
          <w:rFonts w:ascii="Arial" w:hAnsi="Arial" w:cs="Arial"/>
        </w:rPr>
        <w:t>, V 2021, ‘Brain health: Key to health, productivity, and well</w:t>
      </w:r>
      <w:r w:rsidRPr="00032BAD">
        <w:rPr>
          <w:rFonts w:ascii="Cambria Math" w:hAnsi="Cambria Math" w:cs="Cambria Math"/>
        </w:rPr>
        <w:t>‐</w:t>
      </w:r>
      <w:r w:rsidRPr="00032BAD">
        <w:rPr>
          <w:rFonts w:ascii="Arial" w:hAnsi="Arial" w:cs="Arial"/>
        </w:rPr>
        <w:t xml:space="preserve">being’, </w:t>
      </w:r>
      <w:r w:rsidRPr="00032BAD">
        <w:rPr>
          <w:rFonts w:ascii="Arial" w:hAnsi="Arial" w:cs="Arial"/>
          <w:i/>
          <w:iCs/>
        </w:rPr>
        <w:t>Alzheimer’s &amp; Dementia</w:t>
      </w:r>
      <w:r w:rsidRPr="00032BAD">
        <w:rPr>
          <w:rFonts w:ascii="Arial" w:hAnsi="Arial" w:cs="Arial"/>
        </w:rPr>
        <w:t>, vol. 18, no. 7.</w:t>
      </w:r>
    </w:p>
    <w:p w14:paraId="61E4B033"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Dobson, J &amp; Atkinson, R 2020, </w:t>
      </w:r>
      <w:r w:rsidRPr="00032BAD">
        <w:rPr>
          <w:rFonts w:ascii="Arial" w:hAnsi="Arial" w:cs="Arial"/>
          <w:i/>
          <w:iCs/>
        </w:rPr>
        <w:t>Urban Crisis, Urban Hope: A Policy Agenda for UK Cities</w:t>
      </w:r>
      <w:r w:rsidRPr="00032BAD">
        <w:rPr>
          <w:rFonts w:ascii="Arial" w:hAnsi="Arial" w:cs="Arial"/>
        </w:rPr>
        <w:t xml:space="preserve">, </w:t>
      </w:r>
      <w:r w:rsidRPr="00032BAD">
        <w:rPr>
          <w:rFonts w:ascii="Arial" w:hAnsi="Arial" w:cs="Arial"/>
          <w:i/>
          <w:iCs/>
        </w:rPr>
        <w:t>Google Books</w:t>
      </w:r>
      <w:r w:rsidRPr="00032BAD">
        <w:rPr>
          <w:rFonts w:ascii="Arial" w:hAnsi="Arial" w:cs="Arial"/>
        </w:rPr>
        <w:t>, Anthem Press, viewed 16 July 2024, &lt;https://books.google.com/books?hl=en&amp;lr=&amp;id=fbnrDwAAQBAJ&amp;oi=fnd&amp;pg=PP1&amp;dq=As+a+strategy+for+implementing+SDG+11&gt;.</w:t>
      </w:r>
    </w:p>
    <w:p w14:paraId="1D48879F"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Falanga, R &amp; Nunes, MC 2021, ‘Tackling urban disparities through participatory culture-led urban regeneration. Insights from Lisbon’, </w:t>
      </w:r>
      <w:r w:rsidRPr="00032BAD">
        <w:rPr>
          <w:rFonts w:ascii="Arial" w:hAnsi="Arial" w:cs="Arial"/>
          <w:i/>
          <w:iCs/>
        </w:rPr>
        <w:t>Land Use Policy</w:t>
      </w:r>
      <w:r w:rsidRPr="00032BAD">
        <w:rPr>
          <w:rFonts w:ascii="Arial" w:hAnsi="Arial" w:cs="Arial"/>
        </w:rPr>
        <w:t>, vol. 108, p. 105478.</w:t>
      </w:r>
    </w:p>
    <w:p w14:paraId="0287923E"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Germain, E 2022, ‘Well-Being and Equity: A Multi-Disciplinary Framework for Rethinking Education Policy’, </w:t>
      </w:r>
      <w:r w:rsidRPr="00032BAD">
        <w:rPr>
          <w:rFonts w:ascii="Arial" w:hAnsi="Arial" w:cs="Arial"/>
          <w:i/>
          <w:iCs/>
        </w:rPr>
        <w:t>Peabody Journal of Education</w:t>
      </w:r>
      <w:r w:rsidRPr="00032BAD">
        <w:rPr>
          <w:rFonts w:ascii="Arial" w:hAnsi="Arial" w:cs="Arial"/>
        </w:rPr>
        <w:t>, vol. 97, no. 1, pp. 6–17.</w:t>
      </w:r>
    </w:p>
    <w:p w14:paraId="2601FFD5"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González-Salamanca, JC, Agudelo, OL &amp; Salinas, J 2020, ‘Key Competences, Education for Sustainable Development and Strategies for the Development of 21st Century Skills. A Systematic Literature Review’, </w:t>
      </w:r>
      <w:r w:rsidRPr="00032BAD">
        <w:rPr>
          <w:rFonts w:ascii="Arial" w:hAnsi="Arial" w:cs="Arial"/>
          <w:i/>
          <w:iCs/>
        </w:rPr>
        <w:t>Sustainability</w:t>
      </w:r>
      <w:r w:rsidRPr="00032BAD">
        <w:rPr>
          <w:rFonts w:ascii="Arial" w:hAnsi="Arial" w:cs="Arial"/>
        </w:rPr>
        <w:t>, vol. 12, no. 24, p. 10366.</w:t>
      </w:r>
    </w:p>
    <w:p w14:paraId="35C067C6"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Higgs, A 2021, ‘The England degree apprenticeship: a lens to consider the national and international context of social work education’, </w:t>
      </w:r>
      <w:r w:rsidRPr="00032BAD">
        <w:rPr>
          <w:rFonts w:ascii="Arial" w:hAnsi="Arial" w:cs="Arial"/>
          <w:i/>
          <w:iCs/>
        </w:rPr>
        <w:t>Social Work Education</w:t>
      </w:r>
      <w:r w:rsidRPr="00032BAD">
        <w:rPr>
          <w:rFonts w:ascii="Arial" w:hAnsi="Arial" w:cs="Arial"/>
        </w:rPr>
        <w:t>, pp. 1–15.</w:t>
      </w:r>
    </w:p>
    <w:p w14:paraId="3159D5CC"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Hill, W, Hiba Jalloul, Movahedi, M &amp; Choi, J 2023, ‘Sustainable Management of the Built Environment from the Life Cycle Perspective’, </w:t>
      </w:r>
      <w:r w:rsidRPr="00032BAD">
        <w:rPr>
          <w:rFonts w:ascii="Arial" w:hAnsi="Arial" w:cs="Arial"/>
          <w:i/>
          <w:iCs/>
        </w:rPr>
        <w:t>Journal of Management in Engineering</w:t>
      </w:r>
      <w:r w:rsidRPr="00032BAD">
        <w:rPr>
          <w:rFonts w:ascii="Arial" w:hAnsi="Arial" w:cs="Arial"/>
        </w:rPr>
        <w:t>, vol. 39, American Society of Civil Engineers, no. 2.</w:t>
      </w:r>
    </w:p>
    <w:p w14:paraId="5E6BB5CB" w14:textId="77777777" w:rsidR="0091532E" w:rsidRPr="00032BAD" w:rsidRDefault="0091532E" w:rsidP="00032BAD">
      <w:pPr>
        <w:pStyle w:val="ListParagraph"/>
        <w:numPr>
          <w:ilvl w:val="0"/>
          <w:numId w:val="1"/>
        </w:numPr>
        <w:spacing w:line="360" w:lineRule="auto"/>
        <w:rPr>
          <w:rFonts w:ascii="Arial" w:hAnsi="Arial" w:cs="Arial"/>
        </w:rPr>
      </w:pPr>
      <w:proofErr w:type="spellStart"/>
      <w:r w:rsidRPr="00032BAD">
        <w:rPr>
          <w:rFonts w:ascii="Arial" w:hAnsi="Arial" w:cs="Arial"/>
        </w:rPr>
        <w:t>Ikenyei</w:t>
      </w:r>
      <w:proofErr w:type="spellEnd"/>
      <w:r w:rsidRPr="00032BAD">
        <w:rPr>
          <w:rFonts w:ascii="Arial" w:hAnsi="Arial" w:cs="Arial"/>
        </w:rPr>
        <w:t xml:space="preserve">, NS &amp; </w:t>
      </w:r>
      <w:proofErr w:type="spellStart"/>
      <w:r w:rsidRPr="00032BAD">
        <w:rPr>
          <w:rFonts w:ascii="Arial" w:hAnsi="Arial" w:cs="Arial"/>
        </w:rPr>
        <w:t>Amaechi</w:t>
      </w:r>
      <w:proofErr w:type="spellEnd"/>
      <w:r w:rsidRPr="00032BAD">
        <w:rPr>
          <w:rFonts w:ascii="Arial" w:hAnsi="Arial" w:cs="Arial"/>
        </w:rPr>
        <w:t xml:space="preserve">, FN 2020, ‘Persons with disability and the 2030 agenda of sustainable development goals: The need for organized intervention through adaptive clothing to </w:t>
      </w:r>
      <w:proofErr w:type="spellStart"/>
      <w:r w:rsidRPr="00032BAD">
        <w:rPr>
          <w:rFonts w:ascii="Arial" w:hAnsi="Arial" w:cs="Arial"/>
        </w:rPr>
        <w:t>synthesise</w:t>
      </w:r>
      <w:proofErr w:type="spellEnd"/>
      <w:r w:rsidRPr="00032BAD">
        <w:rPr>
          <w:rFonts w:ascii="Arial" w:hAnsi="Arial" w:cs="Arial"/>
        </w:rPr>
        <w:t xml:space="preserve"> elaborate social inclusion in Nigeria’, </w:t>
      </w:r>
      <w:r w:rsidRPr="00032BAD">
        <w:rPr>
          <w:rFonts w:ascii="Arial" w:hAnsi="Arial" w:cs="Arial"/>
          <w:i/>
          <w:iCs/>
        </w:rPr>
        <w:t>International Journal of Health and Social Inquiry</w:t>
      </w:r>
      <w:r w:rsidRPr="00032BAD">
        <w:rPr>
          <w:rFonts w:ascii="Arial" w:hAnsi="Arial" w:cs="Arial"/>
        </w:rPr>
        <w:t>, vol. 6, no. 1.</w:t>
      </w:r>
    </w:p>
    <w:p w14:paraId="652A1FE9" w14:textId="77777777" w:rsidR="0091532E" w:rsidRPr="00032BAD" w:rsidRDefault="0091532E" w:rsidP="00032BAD">
      <w:pPr>
        <w:pStyle w:val="ListParagraph"/>
        <w:numPr>
          <w:ilvl w:val="0"/>
          <w:numId w:val="1"/>
        </w:numPr>
        <w:spacing w:line="360" w:lineRule="auto"/>
        <w:rPr>
          <w:rFonts w:ascii="Arial" w:hAnsi="Arial" w:cs="Arial"/>
        </w:rPr>
      </w:pPr>
      <w:proofErr w:type="spellStart"/>
      <w:r w:rsidRPr="00032BAD">
        <w:rPr>
          <w:rFonts w:ascii="Arial" w:hAnsi="Arial" w:cs="Arial"/>
        </w:rPr>
        <w:t>Khaddour</w:t>
      </w:r>
      <w:proofErr w:type="spellEnd"/>
      <w:r w:rsidRPr="00032BAD">
        <w:rPr>
          <w:rFonts w:ascii="Arial" w:hAnsi="Arial" w:cs="Arial"/>
        </w:rPr>
        <w:t xml:space="preserve">, LA 2021, ‘Life-cycle sustainability risk management a multi-stakeholder approach: the case of Damascus post-war residential projects’, </w:t>
      </w:r>
      <w:r w:rsidRPr="00032BAD">
        <w:rPr>
          <w:rFonts w:ascii="Arial" w:hAnsi="Arial" w:cs="Arial"/>
          <w:i/>
          <w:iCs/>
        </w:rPr>
        <w:t>Environment, Development and Sustainability</w:t>
      </w:r>
      <w:r w:rsidRPr="00032BAD">
        <w:rPr>
          <w:rFonts w:ascii="Arial" w:hAnsi="Arial" w:cs="Arial"/>
        </w:rPr>
        <w:t>.</w:t>
      </w:r>
    </w:p>
    <w:p w14:paraId="1C170E74"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Kumar, S &amp; Giri, TK 2020, ‘Interconnectedness between spirituality and sustainable development goals: evidence from an Indian perspective’, </w:t>
      </w:r>
      <w:r w:rsidRPr="00032BAD">
        <w:rPr>
          <w:rFonts w:ascii="Arial" w:hAnsi="Arial" w:cs="Arial"/>
          <w:i/>
          <w:iCs/>
        </w:rPr>
        <w:t>International Journal of Indian Culture and Business Management</w:t>
      </w:r>
      <w:r w:rsidRPr="00032BAD">
        <w:rPr>
          <w:rFonts w:ascii="Arial" w:hAnsi="Arial" w:cs="Arial"/>
        </w:rPr>
        <w:t>, vol. 20, no. 1, p. 133.</w:t>
      </w:r>
    </w:p>
    <w:p w14:paraId="3B9245B1"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Larsen, LT 2021, ‘Not merely the absence of disease: A genealogy of the WHO’s positive health definition’, </w:t>
      </w:r>
      <w:r w:rsidRPr="00032BAD">
        <w:rPr>
          <w:rFonts w:ascii="Arial" w:hAnsi="Arial" w:cs="Arial"/>
          <w:i/>
          <w:iCs/>
        </w:rPr>
        <w:t>History of the Human Sciences</w:t>
      </w:r>
      <w:r w:rsidRPr="00032BAD">
        <w:rPr>
          <w:rFonts w:ascii="Arial" w:hAnsi="Arial" w:cs="Arial"/>
        </w:rPr>
        <w:t>, vol. 35, no. 1, p. 095269512199535.</w:t>
      </w:r>
    </w:p>
    <w:p w14:paraId="75887110" w14:textId="77777777" w:rsidR="0091532E" w:rsidRPr="00032BAD" w:rsidRDefault="0091532E" w:rsidP="00032BAD">
      <w:pPr>
        <w:pStyle w:val="ListParagraph"/>
        <w:numPr>
          <w:ilvl w:val="0"/>
          <w:numId w:val="1"/>
        </w:numPr>
        <w:spacing w:line="360" w:lineRule="auto"/>
        <w:rPr>
          <w:rFonts w:ascii="Arial" w:hAnsi="Arial" w:cs="Arial"/>
        </w:rPr>
      </w:pPr>
      <w:proofErr w:type="spellStart"/>
      <w:r w:rsidRPr="00032BAD">
        <w:rPr>
          <w:rFonts w:ascii="Arial" w:hAnsi="Arial" w:cs="Arial"/>
        </w:rPr>
        <w:t>Ouédraogo</w:t>
      </w:r>
      <w:proofErr w:type="spellEnd"/>
      <w:r w:rsidRPr="00032BAD">
        <w:rPr>
          <w:rFonts w:ascii="Arial" w:hAnsi="Arial" w:cs="Arial"/>
        </w:rPr>
        <w:t xml:space="preserve">, M, Peng, D, Chen, X &amp; </w:t>
      </w:r>
      <w:proofErr w:type="spellStart"/>
      <w:r w:rsidRPr="00032BAD">
        <w:rPr>
          <w:rFonts w:ascii="Arial" w:hAnsi="Arial" w:cs="Arial"/>
        </w:rPr>
        <w:t>Shujahat</w:t>
      </w:r>
      <w:proofErr w:type="spellEnd"/>
      <w:r w:rsidRPr="00032BAD">
        <w:rPr>
          <w:rFonts w:ascii="Arial" w:hAnsi="Arial" w:cs="Arial"/>
        </w:rPr>
        <w:t xml:space="preserve"> </w:t>
      </w:r>
      <w:proofErr w:type="spellStart"/>
      <w:r w:rsidRPr="00032BAD">
        <w:rPr>
          <w:rFonts w:ascii="Arial" w:hAnsi="Arial" w:cs="Arial"/>
        </w:rPr>
        <w:t>Haider</w:t>
      </w:r>
      <w:proofErr w:type="spellEnd"/>
      <w:r w:rsidRPr="00032BAD">
        <w:rPr>
          <w:rFonts w:ascii="Arial" w:hAnsi="Arial" w:cs="Arial"/>
        </w:rPr>
        <w:t xml:space="preserve"> Hashmi 2022, ‘Testing the Mineral Resources-Induced Environmental Kuznets Curve Hypothesis in Africa’, </w:t>
      </w:r>
      <w:r w:rsidRPr="00032BAD">
        <w:rPr>
          <w:rFonts w:ascii="Arial" w:hAnsi="Arial" w:cs="Arial"/>
          <w:i/>
          <w:iCs/>
        </w:rPr>
        <w:t>Natural resources research</w:t>
      </w:r>
      <w:r w:rsidRPr="00032BAD">
        <w:rPr>
          <w:rFonts w:ascii="Arial" w:hAnsi="Arial" w:cs="Arial"/>
        </w:rPr>
        <w:t xml:space="preserve">, vol. 31, Springer </w:t>
      </w:r>
      <w:proofErr w:type="spellStart"/>
      <w:r w:rsidRPr="00032BAD">
        <w:rPr>
          <w:rFonts w:ascii="Arial" w:hAnsi="Arial" w:cs="Arial"/>
        </w:rPr>
        <w:t>Science+Business</w:t>
      </w:r>
      <w:proofErr w:type="spellEnd"/>
      <w:r w:rsidRPr="00032BAD">
        <w:rPr>
          <w:rFonts w:ascii="Arial" w:hAnsi="Arial" w:cs="Arial"/>
        </w:rPr>
        <w:t xml:space="preserve"> Media, no. 5, pp. 2435–2459.</w:t>
      </w:r>
    </w:p>
    <w:p w14:paraId="0E6663E2"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van Druten, VP, Bartels, EA, van de </w:t>
      </w:r>
      <w:proofErr w:type="spellStart"/>
      <w:r w:rsidRPr="00032BAD">
        <w:rPr>
          <w:rFonts w:ascii="Arial" w:hAnsi="Arial" w:cs="Arial"/>
        </w:rPr>
        <w:t>Mheen</w:t>
      </w:r>
      <w:proofErr w:type="spellEnd"/>
      <w:r w:rsidRPr="00032BAD">
        <w:rPr>
          <w:rFonts w:ascii="Arial" w:hAnsi="Arial" w:cs="Arial"/>
        </w:rPr>
        <w:t xml:space="preserve">, D, de </w:t>
      </w:r>
      <w:proofErr w:type="spellStart"/>
      <w:r w:rsidRPr="00032BAD">
        <w:rPr>
          <w:rFonts w:ascii="Arial" w:hAnsi="Arial" w:cs="Arial"/>
        </w:rPr>
        <w:t>Vries</w:t>
      </w:r>
      <w:proofErr w:type="spellEnd"/>
      <w:r w:rsidRPr="00032BAD">
        <w:rPr>
          <w:rFonts w:ascii="Arial" w:hAnsi="Arial" w:cs="Arial"/>
        </w:rPr>
        <w:t xml:space="preserve">, E, </w:t>
      </w:r>
      <w:proofErr w:type="spellStart"/>
      <w:r w:rsidRPr="00032BAD">
        <w:rPr>
          <w:rFonts w:ascii="Arial" w:hAnsi="Arial" w:cs="Arial"/>
        </w:rPr>
        <w:t>Kerckhoffs</w:t>
      </w:r>
      <w:proofErr w:type="spellEnd"/>
      <w:r w:rsidRPr="00032BAD">
        <w:rPr>
          <w:rFonts w:ascii="Arial" w:hAnsi="Arial" w:cs="Arial"/>
        </w:rPr>
        <w:t xml:space="preserve">, APM &amp; </w:t>
      </w:r>
      <w:proofErr w:type="spellStart"/>
      <w:r w:rsidRPr="00032BAD">
        <w:rPr>
          <w:rFonts w:ascii="Arial" w:hAnsi="Arial" w:cs="Arial"/>
        </w:rPr>
        <w:t>Nahar</w:t>
      </w:r>
      <w:proofErr w:type="spellEnd"/>
      <w:r w:rsidRPr="00032BAD">
        <w:rPr>
          <w:rFonts w:ascii="Arial" w:hAnsi="Arial" w:cs="Arial"/>
        </w:rPr>
        <w:t xml:space="preserve">-van </w:t>
      </w:r>
      <w:proofErr w:type="spellStart"/>
      <w:r w:rsidRPr="00032BAD">
        <w:rPr>
          <w:rFonts w:ascii="Arial" w:hAnsi="Arial" w:cs="Arial"/>
        </w:rPr>
        <w:t>Venrooij</w:t>
      </w:r>
      <w:proofErr w:type="spellEnd"/>
      <w:r w:rsidRPr="00032BAD">
        <w:rPr>
          <w:rFonts w:ascii="Arial" w:hAnsi="Arial" w:cs="Arial"/>
        </w:rPr>
        <w:t xml:space="preserve">, LMW 2022, ‘Concepts of health in different contexts: a scoping review’, </w:t>
      </w:r>
      <w:r w:rsidRPr="00032BAD">
        <w:rPr>
          <w:rFonts w:ascii="Arial" w:hAnsi="Arial" w:cs="Arial"/>
          <w:i/>
          <w:iCs/>
        </w:rPr>
        <w:t>BMC Health Services Research</w:t>
      </w:r>
      <w:r w:rsidRPr="00032BAD">
        <w:rPr>
          <w:rFonts w:ascii="Arial" w:hAnsi="Arial" w:cs="Arial"/>
        </w:rPr>
        <w:t>, vol. 22, no. 1.</w:t>
      </w:r>
    </w:p>
    <w:p w14:paraId="09128C54"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Yates, E, Clark, I &amp; Rossiter, W 2021, ‘Local economic governance strategies in the </w:t>
      </w:r>
      <w:proofErr w:type="spellStart"/>
      <w:r w:rsidRPr="00032BAD">
        <w:rPr>
          <w:rFonts w:ascii="Arial" w:hAnsi="Arial" w:cs="Arial"/>
        </w:rPr>
        <w:t>uk’s</w:t>
      </w:r>
      <w:proofErr w:type="spellEnd"/>
      <w:r w:rsidRPr="00032BAD">
        <w:rPr>
          <w:rFonts w:ascii="Arial" w:hAnsi="Arial" w:cs="Arial"/>
        </w:rPr>
        <w:t xml:space="preserve"> post-industrial cities and the challenges of improving local work and employment conditions’, </w:t>
      </w:r>
      <w:r w:rsidRPr="00032BAD">
        <w:rPr>
          <w:rFonts w:ascii="Arial" w:hAnsi="Arial" w:cs="Arial"/>
          <w:i/>
          <w:iCs/>
        </w:rPr>
        <w:t>Local Economy: the Journal of the Local Economy Policy Unit</w:t>
      </w:r>
      <w:r w:rsidRPr="00032BAD">
        <w:rPr>
          <w:rFonts w:ascii="Arial" w:hAnsi="Arial" w:cs="Arial"/>
        </w:rPr>
        <w:t>, vol. 36, no. 2, p. 026909422110325.</w:t>
      </w:r>
    </w:p>
    <w:p w14:paraId="279E20F9" w14:textId="77777777" w:rsidR="0091532E" w:rsidRPr="00032BAD" w:rsidRDefault="0091532E" w:rsidP="00032BAD">
      <w:pPr>
        <w:pStyle w:val="ListParagraph"/>
        <w:numPr>
          <w:ilvl w:val="0"/>
          <w:numId w:val="1"/>
        </w:numPr>
        <w:spacing w:line="360" w:lineRule="auto"/>
        <w:rPr>
          <w:rFonts w:ascii="Arial" w:hAnsi="Arial" w:cs="Arial"/>
        </w:rPr>
      </w:pPr>
      <w:r w:rsidRPr="00032BAD">
        <w:rPr>
          <w:rFonts w:ascii="Arial" w:hAnsi="Arial" w:cs="Arial"/>
        </w:rPr>
        <w:t xml:space="preserve">YURTSEVEN, M &amp; BAYRAM, K 2020, ‘THE ROLE OF ISLAMIC ECONOMY IN REDUCTION OF SOCIAL INJUSTICE AND SUSTAINABLE DEVELOPMENT GOALS’, </w:t>
      </w:r>
      <w:proofErr w:type="spellStart"/>
      <w:r w:rsidRPr="00032BAD">
        <w:rPr>
          <w:rFonts w:ascii="Arial" w:hAnsi="Arial" w:cs="Arial"/>
          <w:i/>
          <w:iCs/>
        </w:rPr>
        <w:t>Bilimname</w:t>
      </w:r>
      <w:proofErr w:type="spellEnd"/>
      <w:r w:rsidRPr="00032BAD">
        <w:rPr>
          <w:rFonts w:ascii="Arial" w:hAnsi="Arial" w:cs="Arial"/>
        </w:rPr>
        <w:t>.</w:t>
      </w:r>
    </w:p>
    <w:p w14:paraId="7863BB9B" w14:textId="77777777" w:rsidR="0091532E" w:rsidRPr="00245890" w:rsidRDefault="0091532E" w:rsidP="00245890">
      <w:pPr>
        <w:spacing w:line="360" w:lineRule="auto"/>
        <w:rPr>
          <w:rFonts w:ascii="Arial" w:hAnsi="Arial" w:cs="Arial"/>
        </w:rPr>
      </w:pPr>
    </w:p>
    <w:p w14:paraId="252130A2" w14:textId="77777777" w:rsidR="006529F6" w:rsidRPr="00245890" w:rsidRDefault="006529F6" w:rsidP="00245890">
      <w:pPr>
        <w:spacing w:line="360" w:lineRule="auto"/>
        <w:rPr>
          <w:rFonts w:ascii="Arial" w:hAnsi="Arial" w:cs="Arial"/>
        </w:rPr>
      </w:pPr>
    </w:p>
    <w:p w14:paraId="05536C21" w14:textId="77777777" w:rsidR="00063B2C" w:rsidRPr="00245890" w:rsidRDefault="00063B2C" w:rsidP="00245890">
      <w:pPr>
        <w:spacing w:line="360" w:lineRule="auto"/>
        <w:rPr>
          <w:rFonts w:ascii="Arial" w:hAnsi="Arial" w:cs="Arial"/>
        </w:rPr>
      </w:pPr>
    </w:p>
    <w:p w14:paraId="6C67E715" w14:textId="77777777" w:rsidR="00063B2C" w:rsidRPr="00245890" w:rsidRDefault="00063B2C" w:rsidP="00245890">
      <w:pPr>
        <w:spacing w:line="360" w:lineRule="auto"/>
        <w:rPr>
          <w:rFonts w:ascii="Arial" w:hAnsi="Arial" w:cs="Arial"/>
        </w:rPr>
      </w:pPr>
    </w:p>
    <w:sectPr w:rsidR="00063B2C" w:rsidRPr="002458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B1F0E"/>
    <w:multiLevelType w:val="hybridMultilevel"/>
    <w:tmpl w:val="18FA7F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4480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B2C"/>
    <w:rsid w:val="00032BAD"/>
    <w:rsid w:val="00063B2C"/>
    <w:rsid w:val="0008658D"/>
    <w:rsid w:val="0016033A"/>
    <w:rsid w:val="001B3FBA"/>
    <w:rsid w:val="002220F5"/>
    <w:rsid w:val="00245890"/>
    <w:rsid w:val="0025186E"/>
    <w:rsid w:val="00344731"/>
    <w:rsid w:val="00402F70"/>
    <w:rsid w:val="00541606"/>
    <w:rsid w:val="00543AAF"/>
    <w:rsid w:val="005F479A"/>
    <w:rsid w:val="006529F6"/>
    <w:rsid w:val="00806EBC"/>
    <w:rsid w:val="0082732A"/>
    <w:rsid w:val="00853F77"/>
    <w:rsid w:val="008E0EED"/>
    <w:rsid w:val="0091532E"/>
    <w:rsid w:val="009B4FE8"/>
    <w:rsid w:val="00A147BF"/>
    <w:rsid w:val="00A160D0"/>
    <w:rsid w:val="00B25613"/>
    <w:rsid w:val="00B95E3D"/>
    <w:rsid w:val="00BA765B"/>
    <w:rsid w:val="00C07EBA"/>
    <w:rsid w:val="00D47299"/>
    <w:rsid w:val="00E934A3"/>
    <w:rsid w:val="00ED7E8B"/>
    <w:rsid w:val="00EF6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AEDF9"/>
  <w15:docId w15:val="{3172AB32-3AF7-4025-8022-BF64126D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Times New Roman" w:hAnsi="Times New Roman" w:cs="Times New Roman"/>
      <w:sz w:val="24"/>
      <w:szCs w:val="24"/>
    </w:rPr>
  </w:style>
  <w:style w:type="paragraph" w:styleId="Heading1">
    <w:name w:val="heading 1"/>
    <w:basedOn w:val="Normal"/>
    <w:next w:val="Normal"/>
    <w:link w:val="Heading1Char"/>
    <w:uiPriority w:val="9"/>
    <w:qFormat/>
    <w:pPr>
      <w:keepNext/>
      <w:keepLines/>
      <w:spacing w:before="240" w:after="0"/>
      <w:outlineLvl w:val="0"/>
    </w:pPr>
    <w:rPr>
      <w:rFonts w:eastAsia="SimSun"/>
      <w:b/>
    </w:rPr>
  </w:style>
  <w:style w:type="paragraph" w:styleId="Heading2">
    <w:name w:val="heading 2"/>
    <w:basedOn w:val="Normal"/>
    <w:next w:val="Normal"/>
    <w:link w:val="Heading2Char"/>
    <w:uiPriority w:val="9"/>
    <w:qFormat/>
    <w:pPr>
      <w:keepNext/>
      <w:keepLines/>
      <w:spacing w:before="40" w:after="0"/>
      <w:outlineLvl w:val="1"/>
    </w:pPr>
    <w:rPr>
      <w:rFonts w:eastAsia="SimSu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Times New Roman"/>
      <w:b/>
      <w:sz w:val="24"/>
      <w:szCs w:val="24"/>
    </w:rPr>
  </w:style>
  <w:style w:type="character" w:customStyle="1" w:styleId="Heading2Char">
    <w:name w:val="Heading 2 Char"/>
    <w:basedOn w:val="DefaultParagraphFont"/>
    <w:link w:val="Heading2"/>
    <w:uiPriority w:val="9"/>
    <w:rPr>
      <w:rFonts w:ascii="Times New Roman" w:eastAsia="SimSun" w:hAnsi="Times New Roman" w:cs="Times New Roman"/>
      <w:b/>
      <w:sz w:val="24"/>
      <w:szCs w:val="24"/>
    </w:rPr>
  </w:style>
  <w:style w:type="character" w:customStyle="1" w:styleId="author-info">
    <w:name w:val="author-info"/>
    <w:basedOn w:val="DefaultParagraphFont"/>
  </w:style>
  <w:style w:type="character" w:customStyle="1" w:styleId="time-info">
    <w:name w:val="time-info"/>
    <w:basedOn w:val="DefaultParagraphFont"/>
  </w:style>
  <w:style w:type="paragraph" w:styleId="TOCHeading">
    <w:name w:val="TOC Heading"/>
    <w:basedOn w:val="Heading1"/>
    <w:next w:val="Normal"/>
    <w:uiPriority w:val="39"/>
    <w:unhideWhenUsed/>
    <w:qFormat/>
    <w:rsid w:val="00402F70"/>
    <w:pPr>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402F70"/>
    <w:pPr>
      <w:spacing w:after="100"/>
    </w:pPr>
  </w:style>
  <w:style w:type="paragraph" w:styleId="TOC2">
    <w:name w:val="toc 2"/>
    <w:basedOn w:val="Normal"/>
    <w:next w:val="Normal"/>
    <w:autoRedefine/>
    <w:uiPriority w:val="39"/>
    <w:unhideWhenUsed/>
    <w:rsid w:val="00402F70"/>
    <w:pPr>
      <w:spacing w:after="100"/>
      <w:ind w:left="240"/>
    </w:pPr>
  </w:style>
  <w:style w:type="character" w:styleId="Hyperlink">
    <w:name w:val="Hyperlink"/>
    <w:basedOn w:val="DefaultParagraphFont"/>
    <w:uiPriority w:val="99"/>
    <w:unhideWhenUsed/>
    <w:rsid w:val="00402F70"/>
    <w:rPr>
      <w:color w:val="0000FF" w:themeColor="hyperlink"/>
      <w:u w:val="single"/>
    </w:rPr>
  </w:style>
  <w:style w:type="paragraph" w:styleId="ListParagraph">
    <w:name w:val="List Paragraph"/>
    <w:basedOn w:val="Normal"/>
    <w:uiPriority w:val="34"/>
    <w:qFormat/>
    <w:rsid w:val="00032B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548527">
      <w:bodyDiv w:val="1"/>
      <w:marLeft w:val="0"/>
      <w:marRight w:val="0"/>
      <w:marTop w:val="0"/>
      <w:marBottom w:val="0"/>
      <w:divBdr>
        <w:top w:val="none" w:sz="0" w:space="0" w:color="auto"/>
        <w:left w:val="none" w:sz="0" w:space="0" w:color="auto"/>
        <w:bottom w:val="none" w:sz="0" w:space="0" w:color="auto"/>
        <w:right w:val="none" w:sz="0" w:space="0" w:color="auto"/>
      </w:divBdr>
    </w:div>
    <w:div w:id="280773107">
      <w:bodyDiv w:val="1"/>
      <w:marLeft w:val="0"/>
      <w:marRight w:val="0"/>
      <w:marTop w:val="0"/>
      <w:marBottom w:val="0"/>
      <w:divBdr>
        <w:top w:val="none" w:sz="0" w:space="0" w:color="auto"/>
        <w:left w:val="none" w:sz="0" w:space="0" w:color="auto"/>
        <w:bottom w:val="none" w:sz="0" w:space="0" w:color="auto"/>
        <w:right w:val="none" w:sz="0" w:space="0" w:color="auto"/>
      </w:divBdr>
    </w:div>
    <w:div w:id="459953816">
      <w:bodyDiv w:val="1"/>
      <w:marLeft w:val="0"/>
      <w:marRight w:val="0"/>
      <w:marTop w:val="0"/>
      <w:marBottom w:val="0"/>
      <w:divBdr>
        <w:top w:val="none" w:sz="0" w:space="0" w:color="auto"/>
        <w:left w:val="none" w:sz="0" w:space="0" w:color="auto"/>
        <w:bottom w:val="none" w:sz="0" w:space="0" w:color="auto"/>
        <w:right w:val="none" w:sz="0" w:space="0" w:color="auto"/>
      </w:divBdr>
      <w:divsChild>
        <w:div w:id="736174079">
          <w:marLeft w:val="0"/>
          <w:marRight w:val="0"/>
          <w:marTop w:val="0"/>
          <w:marBottom w:val="0"/>
          <w:divBdr>
            <w:top w:val="none" w:sz="0" w:space="0" w:color="auto"/>
            <w:left w:val="none" w:sz="0" w:space="0" w:color="auto"/>
            <w:bottom w:val="none" w:sz="0" w:space="0" w:color="auto"/>
            <w:right w:val="none" w:sz="0" w:space="0" w:color="auto"/>
          </w:divBdr>
        </w:div>
      </w:divsChild>
    </w:div>
    <w:div w:id="648747848">
      <w:bodyDiv w:val="1"/>
      <w:marLeft w:val="0"/>
      <w:marRight w:val="0"/>
      <w:marTop w:val="0"/>
      <w:marBottom w:val="0"/>
      <w:divBdr>
        <w:top w:val="none" w:sz="0" w:space="0" w:color="auto"/>
        <w:left w:val="none" w:sz="0" w:space="0" w:color="auto"/>
        <w:bottom w:val="none" w:sz="0" w:space="0" w:color="auto"/>
        <w:right w:val="none" w:sz="0" w:space="0" w:color="auto"/>
      </w:divBdr>
    </w:div>
    <w:div w:id="649137258">
      <w:bodyDiv w:val="1"/>
      <w:marLeft w:val="0"/>
      <w:marRight w:val="0"/>
      <w:marTop w:val="0"/>
      <w:marBottom w:val="0"/>
      <w:divBdr>
        <w:top w:val="none" w:sz="0" w:space="0" w:color="auto"/>
        <w:left w:val="none" w:sz="0" w:space="0" w:color="auto"/>
        <w:bottom w:val="none" w:sz="0" w:space="0" w:color="auto"/>
        <w:right w:val="none" w:sz="0" w:space="0" w:color="auto"/>
      </w:divBdr>
    </w:div>
    <w:div w:id="649675290">
      <w:bodyDiv w:val="1"/>
      <w:marLeft w:val="0"/>
      <w:marRight w:val="0"/>
      <w:marTop w:val="0"/>
      <w:marBottom w:val="0"/>
      <w:divBdr>
        <w:top w:val="none" w:sz="0" w:space="0" w:color="auto"/>
        <w:left w:val="none" w:sz="0" w:space="0" w:color="auto"/>
        <w:bottom w:val="none" w:sz="0" w:space="0" w:color="auto"/>
        <w:right w:val="none" w:sz="0" w:space="0" w:color="auto"/>
      </w:divBdr>
    </w:div>
    <w:div w:id="724791794">
      <w:bodyDiv w:val="1"/>
      <w:marLeft w:val="0"/>
      <w:marRight w:val="0"/>
      <w:marTop w:val="0"/>
      <w:marBottom w:val="0"/>
      <w:divBdr>
        <w:top w:val="none" w:sz="0" w:space="0" w:color="auto"/>
        <w:left w:val="none" w:sz="0" w:space="0" w:color="auto"/>
        <w:bottom w:val="none" w:sz="0" w:space="0" w:color="auto"/>
        <w:right w:val="none" w:sz="0" w:space="0" w:color="auto"/>
      </w:divBdr>
    </w:div>
    <w:div w:id="771512824">
      <w:bodyDiv w:val="1"/>
      <w:marLeft w:val="0"/>
      <w:marRight w:val="0"/>
      <w:marTop w:val="0"/>
      <w:marBottom w:val="0"/>
      <w:divBdr>
        <w:top w:val="none" w:sz="0" w:space="0" w:color="auto"/>
        <w:left w:val="none" w:sz="0" w:space="0" w:color="auto"/>
        <w:bottom w:val="none" w:sz="0" w:space="0" w:color="auto"/>
        <w:right w:val="none" w:sz="0" w:space="0" w:color="auto"/>
      </w:divBdr>
    </w:div>
    <w:div w:id="801387134">
      <w:bodyDiv w:val="1"/>
      <w:marLeft w:val="0"/>
      <w:marRight w:val="0"/>
      <w:marTop w:val="0"/>
      <w:marBottom w:val="0"/>
      <w:divBdr>
        <w:top w:val="none" w:sz="0" w:space="0" w:color="auto"/>
        <w:left w:val="none" w:sz="0" w:space="0" w:color="auto"/>
        <w:bottom w:val="none" w:sz="0" w:space="0" w:color="auto"/>
        <w:right w:val="none" w:sz="0" w:space="0" w:color="auto"/>
      </w:divBdr>
    </w:div>
    <w:div w:id="827405318">
      <w:bodyDiv w:val="1"/>
      <w:marLeft w:val="0"/>
      <w:marRight w:val="0"/>
      <w:marTop w:val="0"/>
      <w:marBottom w:val="0"/>
      <w:divBdr>
        <w:top w:val="none" w:sz="0" w:space="0" w:color="auto"/>
        <w:left w:val="none" w:sz="0" w:space="0" w:color="auto"/>
        <w:bottom w:val="none" w:sz="0" w:space="0" w:color="auto"/>
        <w:right w:val="none" w:sz="0" w:space="0" w:color="auto"/>
      </w:divBdr>
    </w:div>
    <w:div w:id="917441082">
      <w:bodyDiv w:val="1"/>
      <w:marLeft w:val="0"/>
      <w:marRight w:val="0"/>
      <w:marTop w:val="0"/>
      <w:marBottom w:val="0"/>
      <w:divBdr>
        <w:top w:val="none" w:sz="0" w:space="0" w:color="auto"/>
        <w:left w:val="none" w:sz="0" w:space="0" w:color="auto"/>
        <w:bottom w:val="none" w:sz="0" w:space="0" w:color="auto"/>
        <w:right w:val="none" w:sz="0" w:space="0" w:color="auto"/>
      </w:divBdr>
    </w:div>
    <w:div w:id="924919590">
      <w:bodyDiv w:val="1"/>
      <w:marLeft w:val="0"/>
      <w:marRight w:val="0"/>
      <w:marTop w:val="0"/>
      <w:marBottom w:val="0"/>
      <w:divBdr>
        <w:top w:val="none" w:sz="0" w:space="0" w:color="auto"/>
        <w:left w:val="none" w:sz="0" w:space="0" w:color="auto"/>
        <w:bottom w:val="none" w:sz="0" w:space="0" w:color="auto"/>
        <w:right w:val="none" w:sz="0" w:space="0" w:color="auto"/>
      </w:divBdr>
    </w:div>
    <w:div w:id="992561353">
      <w:bodyDiv w:val="1"/>
      <w:marLeft w:val="0"/>
      <w:marRight w:val="0"/>
      <w:marTop w:val="0"/>
      <w:marBottom w:val="0"/>
      <w:divBdr>
        <w:top w:val="none" w:sz="0" w:space="0" w:color="auto"/>
        <w:left w:val="none" w:sz="0" w:space="0" w:color="auto"/>
        <w:bottom w:val="none" w:sz="0" w:space="0" w:color="auto"/>
        <w:right w:val="none" w:sz="0" w:space="0" w:color="auto"/>
      </w:divBdr>
    </w:div>
    <w:div w:id="1146048797">
      <w:bodyDiv w:val="1"/>
      <w:marLeft w:val="0"/>
      <w:marRight w:val="0"/>
      <w:marTop w:val="0"/>
      <w:marBottom w:val="0"/>
      <w:divBdr>
        <w:top w:val="none" w:sz="0" w:space="0" w:color="auto"/>
        <w:left w:val="none" w:sz="0" w:space="0" w:color="auto"/>
        <w:bottom w:val="none" w:sz="0" w:space="0" w:color="auto"/>
        <w:right w:val="none" w:sz="0" w:space="0" w:color="auto"/>
      </w:divBdr>
    </w:div>
    <w:div w:id="1171798831">
      <w:bodyDiv w:val="1"/>
      <w:marLeft w:val="0"/>
      <w:marRight w:val="0"/>
      <w:marTop w:val="0"/>
      <w:marBottom w:val="0"/>
      <w:divBdr>
        <w:top w:val="none" w:sz="0" w:space="0" w:color="auto"/>
        <w:left w:val="none" w:sz="0" w:space="0" w:color="auto"/>
        <w:bottom w:val="none" w:sz="0" w:space="0" w:color="auto"/>
        <w:right w:val="none" w:sz="0" w:space="0" w:color="auto"/>
      </w:divBdr>
    </w:div>
    <w:div w:id="1181702223">
      <w:bodyDiv w:val="1"/>
      <w:marLeft w:val="0"/>
      <w:marRight w:val="0"/>
      <w:marTop w:val="0"/>
      <w:marBottom w:val="0"/>
      <w:divBdr>
        <w:top w:val="none" w:sz="0" w:space="0" w:color="auto"/>
        <w:left w:val="none" w:sz="0" w:space="0" w:color="auto"/>
        <w:bottom w:val="none" w:sz="0" w:space="0" w:color="auto"/>
        <w:right w:val="none" w:sz="0" w:space="0" w:color="auto"/>
      </w:divBdr>
    </w:div>
    <w:div w:id="1188637122">
      <w:bodyDiv w:val="1"/>
      <w:marLeft w:val="0"/>
      <w:marRight w:val="0"/>
      <w:marTop w:val="0"/>
      <w:marBottom w:val="0"/>
      <w:divBdr>
        <w:top w:val="none" w:sz="0" w:space="0" w:color="auto"/>
        <w:left w:val="none" w:sz="0" w:space="0" w:color="auto"/>
        <w:bottom w:val="none" w:sz="0" w:space="0" w:color="auto"/>
        <w:right w:val="none" w:sz="0" w:space="0" w:color="auto"/>
      </w:divBdr>
    </w:div>
    <w:div w:id="1193035328">
      <w:bodyDiv w:val="1"/>
      <w:marLeft w:val="0"/>
      <w:marRight w:val="0"/>
      <w:marTop w:val="0"/>
      <w:marBottom w:val="0"/>
      <w:divBdr>
        <w:top w:val="none" w:sz="0" w:space="0" w:color="auto"/>
        <w:left w:val="none" w:sz="0" w:space="0" w:color="auto"/>
        <w:bottom w:val="none" w:sz="0" w:space="0" w:color="auto"/>
        <w:right w:val="none" w:sz="0" w:space="0" w:color="auto"/>
      </w:divBdr>
    </w:div>
    <w:div w:id="1282227205">
      <w:bodyDiv w:val="1"/>
      <w:marLeft w:val="0"/>
      <w:marRight w:val="0"/>
      <w:marTop w:val="0"/>
      <w:marBottom w:val="0"/>
      <w:divBdr>
        <w:top w:val="none" w:sz="0" w:space="0" w:color="auto"/>
        <w:left w:val="none" w:sz="0" w:space="0" w:color="auto"/>
        <w:bottom w:val="none" w:sz="0" w:space="0" w:color="auto"/>
        <w:right w:val="none" w:sz="0" w:space="0" w:color="auto"/>
      </w:divBdr>
    </w:div>
    <w:div w:id="1320230035">
      <w:bodyDiv w:val="1"/>
      <w:marLeft w:val="0"/>
      <w:marRight w:val="0"/>
      <w:marTop w:val="0"/>
      <w:marBottom w:val="0"/>
      <w:divBdr>
        <w:top w:val="none" w:sz="0" w:space="0" w:color="auto"/>
        <w:left w:val="none" w:sz="0" w:space="0" w:color="auto"/>
        <w:bottom w:val="none" w:sz="0" w:space="0" w:color="auto"/>
        <w:right w:val="none" w:sz="0" w:space="0" w:color="auto"/>
      </w:divBdr>
    </w:div>
    <w:div w:id="1331450054">
      <w:bodyDiv w:val="1"/>
      <w:marLeft w:val="0"/>
      <w:marRight w:val="0"/>
      <w:marTop w:val="0"/>
      <w:marBottom w:val="0"/>
      <w:divBdr>
        <w:top w:val="none" w:sz="0" w:space="0" w:color="auto"/>
        <w:left w:val="none" w:sz="0" w:space="0" w:color="auto"/>
        <w:bottom w:val="none" w:sz="0" w:space="0" w:color="auto"/>
        <w:right w:val="none" w:sz="0" w:space="0" w:color="auto"/>
      </w:divBdr>
    </w:div>
    <w:div w:id="1362394255">
      <w:bodyDiv w:val="1"/>
      <w:marLeft w:val="0"/>
      <w:marRight w:val="0"/>
      <w:marTop w:val="0"/>
      <w:marBottom w:val="0"/>
      <w:divBdr>
        <w:top w:val="none" w:sz="0" w:space="0" w:color="auto"/>
        <w:left w:val="none" w:sz="0" w:space="0" w:color="auto"/>
        <w:bottom w:val="none" w:sz="0" w:space="0" w:color="auto"/>
        <w:right w:val="none" w:sz="0" w:space="0" w:color="auto"/>
      </w:divBdr>
    </w:div>
    <w:div w:id="1495493267">
      <w:bodyDiv w:val="1"/>
      <w:marLeft w:val="0"/>
      <w:marRight w:val="0"/>
      <w:marTop w:val="0"/>
      <w:marBottom w:val="0"/>
      <w:divBdr>
        <w:top w:val="none" w:sz="0" w:space="0" w:color="auto"/>
        <w:left w:val="none" w:sz="0" w:space="0" w:color="auto"/>
        <w:bottom w:val="none" w:sz="0" w:space="0" w:color="auto"/>
        <w:right w:val="none" w:sz="0" w:space="0" w:color="auto"/>
      </w:divBdr>
      <w:divsChild>
        <w:div w:id="1600792434">
          <w:marLeft w:val="0"/>
          <w:marRight w:val="0"/>
          <w:marTop w:val="0"/>
          <w:marBottom w:val="0"/>
          <w:divBdr>
            <w:top w:val="none" w:sz="0" w:space="0" w:color="auto"/>
            <w:left w:val="none" w:sz="0" w:space="0" w:color="auto"/>
            <w:bottom w:val="none" w:sz="0" w:space="0" w:color="auto"/>
            <w:right w:val="none" w:sz="0" w:space="0" w:color="auto"/>
          </w:divBdr>
        </w:div>
      </w:divsChild>
    </w:div>
    <w:div w:id="1618178806">
      <w:bodyDiv w:val="1"/>
      <w:marLeft w:val="0"/>
      <w:marRight w:val="0"/>
      <w:marTop w:val="0"/>
      <w:marBottom w:val="0"/>
      <w:divBdr>
        <w:top w:val="none" w:sz="0" w:space="0" w:color="auto"/>
        <w:left w:val="none" w:sz="0" w:space="0" w:color="auto"/>
        <w:bottom w:val="none" w:sz="0" w:space="0" w:color="auto"/>
        <w:right w:val="none" w:sz="0" w:space="0" w:color="auto"/>
      </w:divBdr>
    </w:div>
    <w:div w:id="1691108212">
      <w:bodyDiv w:val="1"/>
      <w:marLeft w:val="0"/>
      <w:marRight w:val="0"/>
      <w:marTop w:val="0"/>
      <w:marBottom w:val="0"/>
      <w:divBdr>
        <w:top w:val="none" w:sz="0" w:space="0" w:color="auto"/>
        <w:left w:val="none" w:sz="0" w:space="0" w:color="auto"/>
        <w:bottom w:val="none" w:sz="0" w:space="0" w:color="auto"/>
        <w:right w:val="none" w:sz="0" w:space="0" w:color="auto"/>
      </w:divBdr>
    </w:div>
    <w:div w:id="1756436980">
      <w:bodyDiv w:val="1"/>
      <w:marLeft w:val="0"/>
      <w:marRight w:val="0"/>
      <w:marTop w:val="0"/>
      <w:marBottom w:val="0"/>
      <w:divBdr>
        <w:top w:val="none" w:sz="0" w:space="0" w:color="auto"/>
        <w:left w:val="none" w:sz="0" w:space="0" w:color="auto"/>
        <w:bottom w:val="none" w:sz="0" w:space="0" w:color="auto"/>
        <w:right w:val="none" w:sz="0" w:space="0" w:color="auto"/>
      </w:divBdr>
    </w:div>
    <w:div w:id="1764566854">
      <w:bodyDiv w:val="1"/>
      <w:marLeft w:val="0"/>
      <w:marRight w:val="0"/>
      <w:marTop w:val="0"/>
      <w:marBottom w:val="0"/>
      <w:divBdr>
        <w:top w:val="none" w:sz="0" w:space="0" w:color="auto"/>
        <w:left w:val="none" w:sz="0" w:space="0" w:color="auto"/>
        <w:bottom w:val="none" w:sz="0" w:space="0" w:color="auto"/>
        <w:right w:val="none" w:sz="0" w:space="0" w:color="auto"/>
      </w:divBdr>
    </w:div>
    <w:div w:id="1783301125">
      <w:bodyDiv w:val="1"/>
      <w:marLeft w:val="0"/>
      <w:marRight w:val="0"/>
      <w:marTop w:val="0"/>
      <w:marBottom w:val="0"/>
      <w:divBdr>
        <w:top w:val="none" w:sz="0" w:space="0" w:color="auto"/>
        <w:left w:val="none" w:sz="0" w:space="0" w:color="auto"/>
        <w:bottom w:val="none" w:sz="0" w:space="0" w:color="auto"/>
        <w:right w:val="none" w:sz="0" w:space="0" w:color="auto"/>
      </w:divBdr>
      <w:divsChild>
        <w:div w:id="674265710">
          <w:marLeft w:val="0"/>
          <w:marRight w:val="0"/>
          <w:marTop w:val="0"/>
          <w:marBottom w:val="0"/>
          <w:divBdr>
            <w:top w:val="none" w:sz="0" w:space="0" w:color="auto"/>
            <w:left w:val="none" w:sz="0" w:space="0" w:color="auto"/>
            <w:bottom w:val="none" w:sz="0" w:space="0" w:color="auto"/>
            <w:right w:val="none" w:sz="0" w:space="0" w:color="auto"/>
          </w:divBdr>
        </w:div>
      </w:divsChild>
    </w:div>
    <w:div w:id="1886142654">
      <w:bodyDiv w:val="1"/>
      <w:marLeft w:val="0"/>
      <w:marRight w:val="0"/>
      <w:marTop w:val="0"/>
      <w:marBottom w:val="0"/>
      <w:divBdr>
        <w:top w:val="none" w:sz="0" w:space="0" w:color="auto"/>
        <w:left w:val="none" w:sz="0" w:space="0" w:color="auto"/>
        <w:bottom w:val="none" w:sz="0" w:space="0" w:color="auto"/>
        <w:right w:val="none" w:sz="0" w:space="0" w:color="auto"/>
      </w:divBdr>
    </w:div>
    <w:div w:id="1948535124">
      <w:bodyDiv w:val="1"/>
      <w:marLeft w:val="0"/>
      <w:marRight w:val="0"/>
      <w:marTop w:val="0"/>
      <w:marBottom w:val="0"/>
      <w:divBdr>
        <w:top w:val="none" w:sz="0" w:space="0" w:color="auto"/>
        <w:left w:val="none" w:sz="0" w:space="0" w:color="auto"/>
        <w:bottom w:val="none" w:sz="0" w:space="0" w:color="auto"/>
        <w:right w:val="none" w:sz="0" w:space="0" w:color="auto"/>
      </w:divBdr>
    </w:div>
    <w:div w:id="1986155896">
      <w:bodyDiv w:val="1"/>
      <w:marLeft w:val="0"/>
      <w:marRight w:val="0"/>
      <w:marTop w:val="0"/>
      <w:marBottom w:val="0"/>
      <w:divBdr>
        <w:top w:val="none" w:sz="0" w:space="0" w:color="auto"/>
        <w:left w:val="none" w:sz="0" w:space="0" w:color="auto"/>
        <w:bottom w:val="none" w:sz="0" w:space="0" w:color="auto"/>
        <w:right w:val="none" w:sz="0" w:space="0" w:color="auto"/>
      </w:divBdr>
      <w:divsChild>
        <w:div w:id="331496145">
          <w:marLeft w:val="0"/>
          <w:marRight w:val="0"/>
          <w:marTop w:val="0"/>
          <w:marBottom w:val="0"/>
          <w:divBdr>
            <w:top w:val="none" w:sz="0" w:space="0" w:color="auto"/>
            <w:left w:val="none" w:sz="0" w:space="0" w:color="auto"/>
            <w:bottom w:val="none" w:sz="0" w:space="0" w:color="auto"/>
            <w:right w:val="none" w:sz="0" w:space="0" w:color="auto"/>
          </w:divBdr>
        </w:div>
      </w:divsChild>
    </w:div>
    <w:div w:id="2020423795">
      <w:bodyDiv w:val="1"/>
      <w:marLeft w:val="0"/>
      <w:marRight w:val="0"/>
      <w:marTop w:val="0"/>
      <w:marBottom w:val="0"/>
      <w:divBdr>
        <w:top w:val="none" w:sz="0" w:space="0" w:color="auto"/>
        <w:left w:val="none" w:sz="0" w:space="0" w:color="auto"/>
        <w:bottom w:val="none" w:sz="0" w:space="0" w:color="auto"/>
        <w:right w:val="none" w:sz="0" w:space="0" w:color="auto"/>
      </w:divBdr>
    </w:div>
    <w:div w:id="2144155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image" Target="media/image2.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7DDF2-62F8-4573-B924-44C4A7FA6A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5650</Words>
  <Characters>32209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vimi keenoo</cp:lastModifiedBy>
  <cp:revision>2</cp:revision>
  <dcterms:created xsi:type="dcterms:W3CDTF">2024-07-22T09:07:00Z</dcterms:created>
  <dcterms:modified xsi:type="dcterms:W3CDTF">2024-07-22T09:07:00Z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a674737bb2804990a53215b904c9a687</vt:lpwstr>
  </property>
</Properties>
</file>