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795CCD" w14:textId="5806A520" w:rsidR="00403F0E" w:rsidRPr="0086574B" w:rsidRDefault="00837DA2" w:rsidP="00403F0E">
      <w:pPr>
        <w:jc w:val="center"/>
        <w:rPr>
          <w:b/>
          <w:bCs/>
        </w:rPr>
      </w:pPr>
      <w:r w:rsidRPr="00E6030E">
        <w:rPr>
          <w:noProof/>
        </w:rPr>
        <w:drawing>
          <wp:inline distT="0" distB="0" distL="0" distR="0" wp14:anchorId="11F9944B" wp14:editId="40D13F2B">
            <wp:extent cx="5695950" cy="1304925"/>
            <wp:effectExtent l="0" t="0" r="0" b="0"/>
            <wp:docPr id="1770064743" name="Picture 1770064743" descr="Logo of UWTSD Moodle 2021/22"/>
            <wp:cNvGraphicFramePr/>
            <a:graphic xmlns:a="http://schemas.openxmlformats.org/drawingml/2006/main">
              <a:graphicData uri="http://schemas.openxmlformats.org/drawingml/2006/picture">
                <pic:pic xmlns:pic="http://schemas.openxmlformats.org/drawingml/2006/picture">
                  <pic:nvPicPr>
                    <pic:cNvPr id="2" name="Picture 1" descr="Logo of UWTSD Moodle 2021/22"/>
                    <pic:cNvPicPr>
                      <a:picLocks noChangeAspect="1"/>
                    </pic:cNvPicPr>
                  </pic:nvPicPr>
                  <pic:blipFill>
                    <a:blip r:embed="rId8"/>
                    <a:srcRect/>
                    <a:stretch>
                      <a:fillRect/>
                    </a:stretch>
                  </pic:blipFill>
                  <pic:spPr bwMode="auto">
                    <a:xfrm>
                      <a:off x="0" y="0"/>
                      <a:ext cx="5695950" cy="1304925"/>
                    </a:xfrm>
                    <a:prstGeom prst="rect">
                      <a:avLst/>
                    </a:prstGeom>
                    <a:noFill/>
                    <a:ln w="9525">
                      <a:noFill/>
                      <a:miter lim="800000"/>
                      <a:headEnd/>
                      <a:tailEnd/>
                    </a:ln>
                  </pic:spPr>
                </pic:pic>
              </a:graphicData>
            </a:graphic>
          </wp:inline>
        </w:drawing>
      </w:r>
    </w:p>
    <w:p w14:paraId="35EA0EB9" w14:textId="77777777" w:rsidR="00403F0E" w:rsidRPr="0086574B" w:rsidRDefault="00403F0E" w:rsidP="00403F0E">
      <w:pPr>
        <w:jc w:val="center"/>
        <w:rPr>
          <w:b/>
          <w:bCs/>
        </w:rPr>
      </w:pPr>
    </w:p>
    <w:p w14:paraId="55D9A71A" w14:textId="77777777" w:rsidR="00EE74E4" w:rsidRPr="00333037" w:rsidRDefault="00F43E18" w:rsidP="00333037">
      <w:pPr>
        <w:jc w:val="left"/>
        <w:rPr>
          <w:rFonts w:eastAsia="Calibri" w:cs="Times New Roman"/>
          <w:b/>
          <w:sz w:val="48"/>
          <w:szCs w:val="48"/>
        </w:rPr>
      </w:pPr>
      <w:r w:rsidRPr="00333037">
        <w:rPr>
          <w:rFonts w:eastAsia="Calibri" w:cs="Times New Roman"/>
          <w:b/>
          <w:sz w:val="48"/>
          <w:szCs w:val="48"/>
        </w:rPr>
        <w:t xml:space="preserve">Programme: BA Business Management                                Module: </w:t>
      </w:r>
      <w:r w:rsidRPr="00333037">
        <w:rPr>
          <w:rFonts w:eastAsia="Arial Unicode MS" w:cs="Times New Roman"/>
          <w:b/>
          <w:bCs/>
          <w:sz w:val="48"/>
          <w:szCs w:val="48"/>
        </w:rPr>
        <w:t>Data Handling and Business</w:t>
      </w:r>
      <w:r w:rsidRPr="00333037">
        <w:rPr>
          <w:rFonts w:ascii="Arial Unicode MS" w:eastAsia="Arial Unicode MS" w:hAnsi="Arial Unicode MS" w:cs="Arial Unicode MS"/>
          <w:b/>
          <w:bCs/>
          <w:sz w:val="48"/>
          <w:szCs w:val="48"/>
        </w:rPr>
        <w:t xml:space="preserve"> </w:t>
      </w:r>
      <w:r w:rsidRPr="00333037">
        <w:rPr>
          <w:rFonts w:eastAsia="Arial Unicode MS" w:cs="Times New Roman"/>
          <w:b/>
          <w:bCs/>
          <w:sz w:val="48"/>
          <w:szCs w:val="48"/>
        </w:rPr>
        <w:t>Intelligence</w:t>
      </w:r>
      <w:r w:rsidR="002F5644" w:rsidRPr="00333037">
        <w:rPr>
          <w:rFonts w:eastAsia="Calibri" w:cs="Times New Roman"/>
          <w:b/>
          <w:sz w:val="48"/>
          <w:szCs w:val="48"/>
        </w:rPr>
        <w:t xml:space="preserve">  </w:t>
      </w:r>
      <w:r w:rsidR="00EE74E4" w:rsidRPr="00333037">
        <w:rPr>
          <w:rFonts w:eastAsia="Calibri" w:cs="Times New Roman"/>
          <w:b/>
          <w:sz w:val="48"/>
          <w:szCs w:val="48"/>
        </w:rPr>
        <w:t xml:space="preserve"> </w:t>
      </w:r>
      <w:r w:rsidRPr="00333037">
        <w:rPr>
          <w:rFonts w:eastAsia="Calibri" w:cs="Times New Roman"/>
          <w:b/>
          <w:sz w:val="48"/>
          <w:szCs w:val="48"/>
        </w:rPr>
        <w:t>code: LCBB5000</w:t>
      </w:r>
    </w:p>
    <w:p w14:paraId="49016A76" w14:textId="77777777" w:rsidR="00697300" w:rsidRPr="00333037" w:rsidRDefault="00EE74E4" w:rsidP="00333037">
      <w:pPr>
        <w:jc w:val="left"/>
        <w:rPr>
          <w:rFonts w:cs="Times New Roman"/>
          <w:b/>
          <w:bCs/>
          <w:color w:val="373A3C"/>
          <w:sz w:val="48"/>
          <w:szCs w:val="48"/>
          <w:shd w:val="clear" w:color="auto" w:fill="F9F9F9"/>
        </w:rPr>
      </w:pPr>
      <w:r w:rsidRPr="00333037">
        <w:rPr>
          <w:rFonts w:eastAsia="Calibri" w:cs="Times New Roman"/>
          <w:b/>
          <w:sz w:val="48"/>
          <w:szCs w:val="48"/>
        </w:rPr>
        <w:t xml:space="preserve">Lecture: Dr Xavier </w:t>
      </w:r>
      <w:r w:rsidR="000D1D83" w:rsidRPr="00333037">
        <w:rPr>
          <w:rFonts w:cs="Times New Roman"/>
          <w:b/>
          <w:bCs/>
          <w:color w:val="373A3C"/>
          <w:sz w:val="48"/>
          <w:szCs w:val="48"/>
          <w:shd w:val="clear" w:color="auto" w:fill="F9F9F9"/>
        </w:rPr>
        <w:t>Mat</w:t>
      </w:r>
      <w:r w:rsidR="00E12829" w:rsidRPr="00333037">
        <w:rPr>
          <w:rFonts w:cs="Times New Roman"/>
          <w:b/>
          <w:bCs/>
          <w:color w:val="373A3C"/>
          <w:sz w:val="48"/>
          <w:szCs w:val="48"/>
          <w:shd w:val="clear" w:color="auto" w:fill="F9F9F9"/>
        </w:rPr>
        <w:t>ieni</w:t>
      </w:r>
    </w:p>
    <w:p w14:paraId="06D812B1" w14:textId="3DBDF3AA" w:rsidR="00D86BA1" w:rsidRDefault="00DF778B" w:rsidP="00333037">
      <w:pPr>
        <w:jc w:val="left"/>
        <w:rPr>
          <w:rFonts w:eastAsia="Calibri" w:cs="Times New Roman"/>
          <w:b/>
          <w:bCs/>
          <w:sz w:val="40"/>
          <w:szCs w:val="40"/>
        </w:rPr>
      </w:pPr>
      <w:r w:rsidRPr="00A54D14">
        <w:rPr>
          <w:rFonts w:cs="Times New Roman"/>
          <w:b/>
          <w:bCs/>
          <w:color w:val="373A3C"/>
          <w:sz w:val="40"/>
          <w:szCs w:val="40"/>
          <w:shd w:val="clear" w:color="auto" w:fill="F9F9F9"/>
        </w:rPr>
        <w:t>Assessment 2</w:t>
      </w:r>
      <w:r w:rsidR="008B613D" w:rsidRPr="008B613D">
        <w:rPr>
          <w:rFonts w:cs="Times New Roman"/>
          <w:b/>
          <w:bCs/>
          <w:color w:val="373A3C"/>
          <w:sz w:val="40"/>
          <w:szCs w:val="40"/>
          <w:shd w:val="clear" w:color="auto" w:fill="F9F9F9"/>
        </w:rPr>
        <w:t>:</w:t>
      </w:r>
      <w:r w:rsidR="000D1D83" w:rsidRPr="008B613D">
        <w:rPr>
          <w:rFonts w:eastAsia="Calibri" w:cs="Times New Roman"/>
          <w:b/>
          <w:bCs/>
          <w:sz w:val="40"/>
          <w:szCs w:val="40"/>
        </w:rPr>
        <w:t xml:space="preserve"> </w:t>
      </w:r>
      <w:r w:rsidR="005441BE" w:rsidRPr="005441BE">
        <w:rPr>
          <w:b/>
          <w:bCs/>
          <w:sz w:val="40"/>
          <w:szCs w:val="40"/>
        </w:rPr>
        <w:t>Data Analysis and Visualisation</w:t>
      </w:r>
    </w:p>
    <w:p w14:paraId="57ADE4A8" w14:textId="77777777" w:rsidR="00904890" w:rsidRDefault="00D86BA1" w:rsidP="00333037">
      <w:pPr>
        <w:jc w:val="left"/>
        <w:rPr>
          <w:rFonts w:eastAsia="Times New Roman"/>
          <w:b/>
          <w:sz w:val="44"/>
          <w:szCs w:val="44"/>
        </w:rPr>
      </w:pPr>
      <w:r w:rsidRPr="00816283">
        <w:rPr>
          <w:rFonts w:eastAsia="Times New Roman"/>
          <w:b/>
          <w:sz w:val="44"/>
          <w:szCs w:val="44"/>
        </w:rPr>
        <w:t xml:space="preserve">Student name: Aysidora Stavreva </w:t>
      </w:r>
    </w:p>
    <w:p w14:paraId="31E9B9FA" w14:textId="77777777" w:rsidR="00904890" w:rsidRDefault="00904890" w:rsidP="00333037">
      <w:pPr>
        <w:jc w:val="left"/>
        <w:rPr>
          <w:rFonts w:eastAsia="Times New Roman"/>
          <w:b/>
          <w:sz w:val="44"/>
          <w:szCs w:val="44"/>
        </w:rPr>
      </w:pPr>
      <w:r w:rsidRPr="00816283">
        <w:rPr>
          <w:rFonts w:eastAsia="Times New Roman"/>
          <w:b/>
          <w:sz w:val="44"/>
          <w:szCs w:val="44"/>
        </w:rPr>
        <w:t>Student ID:2030536</w:t>
      </w:r>
    </w:p>
    <w:p w14:paraId="6F439869" w14:textId="12353336" w:rsidR="00403F0E" w:rsidRPr="008B613D" w:rsidRDefault="00886170" w:rsidP="00333037">
      <w:pPr>
        <w:jc w:val="left"/>
        <w:rPr>
          <w:rFonts w:eastAsia="Calibri" w:cs="Times New Roman"/>
          <w:b/>
          <w:bCs/>
          <w:sz w:val="40"/>
          <w:szCs w:val="40"/>
        </w:rPr>
      </w:pPr>
      <w:r>
        <w:rPr>
          <w:rFonts w:eastAsia="Times New Roman"/>
          <w:b/>
          <w:sz w:val="44"/>
          <w:szCs w:val="44"/>
        </w:rPr>
        <w:t>Date: 0</w:t>
      </w:r>
      <w:r w:rsidR="00D92559">
        <w:rPr>
          <w:rFonts w:eastAsia="Times New Roman"/>
          <w:b/>
          <w:sz w:val="44"/>
          <w:szCs w:val="44"/>
        </w:rPr>
        <w:t>3</w:t>
      </w:r>
      <w:r>
        <w:rPr>
          <w:rFonts w:eastAsia="Times New Roman"/>
          <w:b/>
          <w:sz w:val="44"/>
          <w:szCs w:val="44"/>
        </w:rPr>
        <w:t>.09.2023</w:t>
      </w:r>
      <w:r w:rsidR="00904890" w:rsidRPr="00816283">
        <w:rPr>
          <w:rFonts w:eastAsia="Times New Roman"/>
          <w:b/>
          <w:sz w:val="44"/>
          <w:szCs w:val="44"/>
        </w:rPr>
        <w:t xml:space="preserve">  </w:t>
      </w:r>
      <w:r w:rsidR="0055534D">
        <w:rPr>
          <w:rFonts w:eastAsia="Times New Roman"/>
          <w:b/>
          <w:sz w:val="44"/>
          <w:szCs w:val="44"/>
        </w:rPr>
        <w:t>City: London</w:t>
      </w:r>
      <w:r w:rsidR="00904890" w:rsidRPr="00816283">
        <w:rPr>
          <w:rFonts w:eastAsia="Times New Roman"/>
          <w:b/>
          <w:sz w:val="44"/>
          <w:szCs w:val="44"/>
        </w:rPr>
        <w:t xml:space="preserve">                      </w:t>
      </w:r>
      <w:r w:rsidR="00D86BA1" w:rsidRPr="00816283">
        <w:rPr>
          <w:rFonts w:eastAsia="Times New Roman"/>
          <w:b/>
          <w:sz w:val="44"/>
          <w:szCs w:val="44"/>
        </w:rPr>
        <w:t xml:space="preserve">                              </w:t>
      </w:r>
      <w:r w:rsidR="00EE74E4" w:rsidRPr="008B613D">
        <w:rPr>
          <w:rFonts w:eastAsia="Calibri" w:cs="Times New Roman"/>
          <w:b/>
          <w:bCs/>
          <w:sz w:val="40"/>
          <w:szCs w:val="40"/>
        </w:rPr>
        <w:t xml:space="preserve">                                                                                                                  </w:t>
      </w:r>
      <w:r w:rsidR="00F43E18" w:rsidRPr="008B613D">
        <w:rPr>
          <w:rFonts w:eastAsia="Calibri" w:cs="Times New Roman"/>
          <w:b/>
          <w:bCs/>
          <w:sz w:val="40"/>
          <w:szCs w:val="40"/>
        </w:rPr>
        <w:t xml:space="preserve">               </w:t>
      </w:r>
    </w:p>
    <w:p w14:paraId="389E3FE3" w14:textId="77777777" w:rsidR="00403F0E" w:rsidRDefault="00403F0E" w:rsidP="00403F0E">
      <w:pPr>
        <w:spacing w:line="259" w:lineRule="auto"/>
        <w:jc w:val="left"/>
      </w:pPr>
      <w:r>
        <w:br w:type="page"/>
      </w:r>
    </w:p>
    <w:sdt>
      <w:sdtPr>
        <w:rPr>
          <w:rFonts w:ascii="Times New Roman" w:eastAsiaTheme="minorHAnsi" w:hAnsi="Times New Roman" w:cstheme="minorBidi"/>
          <w:color w:val="auto"/>
          <w:sz w:val="24"/>
          <w:szCs w:val="22"/>
          <w:lang w:val="en-GB"/>
        </w:rPr>
        <w:id w:val="91597633"/>
        <w:docPartObj>
          <w:docPartGallery w:val="Table of Contents"/>
          <w:docPartUnique/>
        </w:docPartObj>
      </w:sdtPr>
      <w:sdtEndPr>
        <w:rPr>
          <w:b/>
          <w:bCs/>
          <w:noProof/>
        </w:rPr>
      </w:sdtEndPr>
      <w:sdtContent>
        <w:p w14:paraId="2A05A821" w14:textId="77777777" w:rsidR="00403F0E" w:rsidRDefault="00403F0E" w:rsidP="00403F0E">
          <w:pPr>
            <w:pStyle w:val="TOCHeading"/>
          </w:pPr>
          <w:r>
            <w:t>Table of Contents</w:t>
          </w:r>
        </w:p>
        <w:p w14:paraId="360FCA76" w14:textId="77777777" w:rsidR="00403F0E" w:rsidRPr="00403F0E" w:rsidRDefault="00403F0E" w:rsidP="00403F0E">
          <w:pPr>
            <w:pStyle w:val="TOC1"/>
            <w:tabs>
              <w:tab w:val="right" w:leader="dot" w:pos="9016"/>
            </w:tabs>
            <w:rPr>
              <w:rFonts w:asciiTheme="minorHAnsi" w:eastAsiaTheme="minorEastAsia" w:hAnsiTheme="minorHAnsi"/>
              <w:noProof/>
              <w:kern w:val="2"/>
              <w:sz w:val="22"/>
              <w:lang w:val="en-US"/>
            </w:rPr>
          </w:pPr>
          <w:r>
            <w:fldChar w:fldCharType="begin"/>
          </w:r>
          <w:r>
            <w:instrText xml:space="preserve"> TOC \o "1-3" \h \z \u </w:instrText>
          </w:r>
          <w:r>
            <w:fldChar w:fldCharType="separate"/>
          </w:r>
          <w:hyperlink w:anchor="_Toc144486974" w:history="1">
            <w:r w:rsidRPr="0033633C">
              <w:rPr>
                <w:rStyle w:val="Hyperlink"/>
                <w:noProof/>
              </w:rPr>
              <w:t>Task 1</w:t>
            </w:r>
            <w:r>
              <w:rPr>
                <w:noProof/>
                <w:webHidden/>
              </w:rPr>
              <w:tab/>
            </w:r>
            <w:r>
              <w:rPr>
                <w:noProof/>
                <w:webHidden/>
              </w:rPr>
              <w:fldChar w:fldCharType="begin"/>
            </w:r>
            <w:r>
              <w:rPr>
                <w:noProof/>
                <w:webHidden/>
              </w:rPr>
              <w:instrText xml:space="preserve"> PAGEREF _Toc144486974 \h </w:instrText>
            </w:r>
            <w:r>
              <w:rPr>
                <w:noProof/>
                <w:webHidden/>
              </w:rPr>
            </w:r>
            <w:r>
              <w:rPr>
                <w:noProof/>
                <w:webHidden/>
              </w:rPr>
              <w:fldChar w:fldCharType="separate"/>
            </w:r>
            <w:r>
              <w:rPr>
                <w:noProof/>
                <w:webHidden/>
              </w:rPr>
              <w:t>2</w:t>
            </w:r>
            <w:r>
              <w:rPr>
                <w:noProof/>
                <w:webHidden/>
              </w:rPr>
              <w:fldChar w:fldCharType="end"/>
            </w:r>
          </w:hyperlink>
        </w:p>
        <w:p w14:paraId="16D6EDDB" w14:textId="77777777" w:rsidR="00403F0E" w:rsidRPr="00403F0E" w:rsidRDefault="00000000" w:rsidP="00403F0E">
          <w:pPr>
            <w:pStyle w:val="TOC2"/>
            <w:tabs>
              <w:tab w:val="right" w:leader="dot" w:pos="9016"/>
            </w:tabs>
            <w:rPr>
              <w:rFonts w:asciiTheme="minorHAnsi" w:eastAsiaTheme="minorEastAsia" w:hAnsiTheme="minorHAnsi"/>
              <w:noProof/>
              <w:kern w:val="2"/>
              <w:sz w:val="22"/>
              <w:lang w:val="en-US"/>
            </w:rPr>
          </w:pPr>
          <w:hyperlink w:anchor="_Toc144486975" w:history="1">
            <w:r w:rsidR="00403F0E" w:rsidRPr="0033633C">
              <w:rPr>
                <w:rStyle w:val="Hyperlink"/>
                <w:noProof/>
              </w:rPr>
              <w:t>Introduction</w:t>
            </w:r>
            <w:r w:rsidR="00403F0E">
              <w:rPr>
                <w:noProof/>
                <w:webHidden/>
              </w:rPr>
              <w:tab/>
            </w:r>
            <w:r w:rsidR="00403F0E">
              <w:rPr>
                <w:noProof/>
                <w:webHidden/>
              </w:rPr>
              <w:fldChar w:fldCharType="begin"/>
            </w:r>
            <w:r w:rsidR="00403F0E">
              <w:rPr>
                <w:noProof/>
                <w:webHidden/>
              </w:rPr>
              <w:instrText xml:space="preserve"> PAGEREF _Toc144486975 \h </w:instrText>
            </w:r>
            <w:r w:rsidR="00403F0E">
              <w:rPr>
                <w:noProof/>
                <w:webHidden/>
              </w:rPr>
            </w:r>
            <w:r w:rsidR="00403F0E">
              <w:rPr>
                <w:noProof/>
                <w:webHidden/>
              </w:rPr>
              <w:fldChar w:fldCharType="separate"/>
            </w:r>
            <w:r w:rsidR="00403F0E">
              <w:rPr>
                <w:noProof/>
                <w:webHidden/>
              </w:rPr>
              <w:t>2</w:t>
            </w:r>
            <w:r w:rsidR="00403F0E">
              <w:rPr>
                <w:noProof/>
                <w:webHidden/>
              </w:rPr>
              <w:fldChar w:fldCharType="end"/>
            </w:r>
          </w:hyperlink>
        </w:p>
        <w:p w14:paraId="4E6FADFE" w14:textId="77777777" w:rsidR="00403F0E" w:rsidRPr="00403F0E" w:rsidRDefault="00000000" w:rsidP="00403F0E">
          <w:pPr>
            <w:pStyle w:val="TOC2"/>
            <w:tabs>
              <w:tab w:val="right" w:leader="dot" w:pos="9016"/>
            </w:tabs>
            <w:rPr>
              <w:rFonts w:asciiTheme="minorHAnsi" w:eastAsiaTheme="minorEastAsia" w:hAnsiTheme="minorHAnsi"/>
              <w:noProof/>
              <w:kern w:val="2"/>
              <w:sz w:val="22"/>
              <w:lang w:val="en-US"/>
            </w:rPr>
          </w:pPr>
          <w:hyperlink w:anchor="_Toc144486976" w:history="1">
            <w:r w:rsidR="00403F0E" w:rsidRPr="0033633C">
              <w:rPr>
                <w:rStyle w:val="Hyperlink"/>
                <w:noProof/>
              </w:rPr>
              <w:t>Data cleaning</w:t>
            </w:r>
            <w:r w:rsidR="00403F0E">
              <w:rPr>
                <w:noProof/>
                <w:webHidden/>
              </w:rPr>
              <w:tab/>
            </w:r>
            <w:r w:rsidR="00403F0E">
              <w:rPr>
                <w:noProof/>
                <w:webHidden/>
              </w:rPr>
              <w:fldChar w:fldCharType="begin"/>
            </w:r>
            <w:r w:rsidR="00403F0E">
              <w:rPr>
                <w:noProof/>
                <w:webHidden/>
              </w:rPr>
              <w:instrText xml:space="preserve"> PAGEREF _Toc144486976 \h </w:instrText>
            </w:r>
            <w:r w:rsidR="00403F0E">
              <w:rPr>
                <w:noProof/>
                <w:webHidden/>
              </w:rPr>
            </w:r>
            <w:r w:rsidR="00403F0E">
              <w:rPr>
                <w:noProof/>
                <w:webHidden/>
              </w:rPr>
              <w:fldChar w:fldCharType="separate"/>
            </w:r>
            <w:r w:rsidR="00403F0E">
              <w:rPr>
                <w:noProof/>
                <w:webHidden/>
              </w:rPr>
              <w:t>2</w:t>
            </w:r>
            <w:r w:rsidR="00403F0E">
              <w:rPr>
                <w:noProof/>
                <w:webHidden/>
              </w:rPr>
              <w:fldChar w:fldCharType="end"/>
            </w:r>
          </w:hyperlink>
        </w:p>
        <w:p w14:paraId="2D72D565" w14:textId="77777777" w:rsidR="00403F0E" w:rsidRPr="00403F0E" w:rsidRDefault="00000000" w:rsidP="00403F0E">
          <w:pPr>
            <w:pStyle w:val="TOC2"/>
            <w:tabs>
              <w:tab w:val="right" w:leader="dot" w:pos="9016"/>
            </w:tabs>
            <w:rPr>
              <w:rFonts w:asciiTheme="minorHAnsi" w:eastAsiaTheme="minorEastAsia" w:hAnsiTheme="minorHAnsi"/>
              <w:noProof/>
              <w:kern w:val="2"/>
              <w:sz w:val="22"/>
              <w:lang w:val="en-US"/>
            </w:rPr>
          </w:pPr>
          <w:hyperlink w:anchor="_Toc144486977" w:history="1">
            <w:r w:rsidR="00403F0E" w:rsidRPr="0033633C">
              <w:rPr>
                <w:rStyle w:val="Hyperlink"/>
                <w:noProof/>
              </w:rPr>
              <w:t>Analysis</w:t>
            </w:r>
            <w:r w:rsidR="00403F0E">
              <w:rPr>
                <w:noProof/>
                <w:webHidden/>
              </w:rPr>
              <w:tab/>
            </w:r>
            <w:r w:rsidR="00403F0E">
              <w:rPr>
                <w:noProof/>
                <w:webHidden/>
              </w:rPr>
              <w:fldChar w:fldCharType="begin"/>
            </w:r>
            <w:r w:rsidR="00403F0E">
              <w:rPr>
                <w:noProof/>
                <w:webHidden/>
              </w:rPr>
              <w:instrText xml:space="preserve"> PAGEREF _Toc144486977 \h </w:instrText>
            </w:r>
            <w:r w:rsidR="00403F0E">
              <w:rPr>
                <w:noProof/>
                <w:webHidden/>
              </w:rPr>
            </w:r>
            <w:r w:rsidR="00403F0E">
              <w:rPr>
                <w:noProof/>
                <w:webHidden/>
              </w:rPr>
              <w:fldChar w:fldCharType="separate"/>
            </w:r>
            <w:r w:rsidR="00403F0E">
              <w:rPr>
                <w:noProof/>
                <w:webHidden/>
              </w:rPr>
              <w:t>3</w:t>
            </w:r>
            <w:r w:rsidR="00403F0E">
              <w:rPr>
                <w:noProof/>
                <w:webHidden/>
              </w:rPr>
              <w:fldChar w:fldCharType="end"/>
            </w:r>
          </w:hyperlink>
        </w:p>
        <w:p w14:paraId="297161A7" w14:textId="77777777" w:rsidR="00403F0E" w:rsidRPr="00403F0E" w:rsidRDefault="00000000" w:rsidP="00403F0E">
          <w:pPr>
            <w:pStyle w:val="TOC2"/>
            <w:tabs>
              <w:tab w:val="right" w:leader="dot" w:pos="9016"/>
            </w:tabs>
            <w:rPr>
              <w:rFonts w:asciiTheme="minorHAnsi" w:eastAsiaTheme="minorEastAsia" w:hAnsiTheme="minorHAnsi"/>
              <w:noProof/>
              <w:kern w:val="2"/>
              <w:sz w:val="22"/>
              <w:lang w:val="en-US"/>
            </w:rPr>
          </w:pPr>
          <w:hyperlink w:anchor="_Toc144486978" w:history="1">
            <w:r w:rsidR="00403F0E" w:rsidRPr="0033633C">
              <w:rPr>
                <w:rStyle w:val="Hyperlink"/>
                <w:noProof/>
              </w:rPr>
              <w:t>Conclusion</w:t>
            </w:r>
            <w:r w:rsidR="00403F0E">
              <w:rPr>
                <w:noProof/>
                <w:webHidden/>
              </w:rPr>
              <w:tab/>
            </w:r>
            <w:r w:rsidR="00403F0E">
              <w:rPr>
                <w:noProof/>
                <w:webHidden/>
              </w:rPr>
              <w:fldChar w:fldCharType="begin"/>
            </w:r>
            <w:r w:rsidR="00403F0E">
              <w:rPr>
                <w:noProof/>
                <w:webHidden/>
              </w:rPr>
              <w:instrText xml:space="preserve"> PAGEREF _Toc144486978 \h </w:instrText>
            </w:r>
            <w:r w:rsidR="00403F0E">
              <w:rPr>
                <w:noProof/>
                <w:webHidden/>
              </w:rPr>
            </w:r>
            <w:r w:rsidR="00403F0E">
              <w:rPr>
                <w:noProof/>
                <w:webHidden/>
              </w:rPr>
              <w:fldChar w:fldCharType="separate"/>
            </w:r>
            <w:r w:rsidR="00403F0E">
              <w:rPr>
                <w:noProof/>
                <w:webHidden/>
              </w:rPr>
              <w:t>8</w:t>
            </w:r>
            <w:r w:rsidR="00403F0E">
              <w:rPr>
                <w:noProof/>
                <w:webHidden/>
              </w:rPr>
              <w:fldChar w:fldCharType="end"/>
            </w:r>
          </w:hyperlink>
        </w:p>
        <w:p w14:paraId="7DBC14F6" w14:textId="77777777" w:rsidR="00403F0E" w:rsidRPr="00403F0E" w:rsidRDefault="00000000" w:rsidP="00403F0E">
          <w:pPr>
            <w:pStyle w:val="TOC1"/>
            <w:tabs>
              <w:tab w:val="right" w:leader="dot" w:pos="9016"/>
            </w:tabs>
            <w:rPr>
              <w:rFonts w:asciiTheme="minorHAnsi" w:eastAsiaTheme="minorEastAsia" w:hAnsiTheme="minorHAnsi"/>
              <w:noProof/>
              <w:kern w:val="2"/>
              <w:sz w:val="22"/>
              <w:lang w:val="en-US"/>
            </w:rPr>
          </w:pPr>
          <w:hyperlink w:anchor="_Toc144486979" w:history="1">
            <w:r w:rsidR="00403F0E" w:rsidRPr="0033633C">
              <w:rPr>
                <w:rStyle w:val="Hyperlink"/>
                <w:noProof/>
              </w:rPr>
              <w:t>Task 2</w:t>
            </w:r>
            <w:r w:rsidR="00403F0E">
              <w:rPr>
                <w:noProof/>
                <w:webHidden/>
              </w:rPr>
              <w:tab/>
            </w:r>
            <w:r w:rsidR="00403F0E">
              <w:rPr>
                <w:noProof/>
                <w:webHidden/>
              </w:rPr>
              <w:fldChar w:fldCharType="begin"/>
            </w:r>
            <w:r w:rsidR="00403F0E">
              <w:rPr>
                <w:noProof/>
                <w:webHidden/>
              </w:rPr>
              <w:instrText xml:space="preserve"> PAGEREF _Toc144486979 \h </w:instrText>
            </w:r>
            <w:r w:rsidR="00403F0E">
              <w:rPr>
                <w:noProof/>
                <w:webHidden/>
              </w:rPr>
            </w:r>
            <w:r w:rsidR="00403F0E">
              <w:rPr>
                <w:noProof/>
                <w:webHidden/>
              </w:rPr>
              <w:fldChar w:fldCharType="separate"/>
            </w:r>
            <w:r w:rsidR="00403F0E">
              <w:rPr>
                <w:noProof/>
                <w:webHidden/>
              </w:rPr>
              <w:t>10</w:t>
            </w:r>
            <w:r w:rsidR="00403F0E">
              <w:rPr>
                <w:noProof/>
                <w:webHidden/>
              </w:rPr>
              <w:fldChar w:fldCharType="end"/>
            </w:r>
          </w:hyperlink>
        </w:p>
        <w:p w14:paraId="337D24A5" w14:textId="77777777" w:rsidR="00403F0E" w:rsidRPr="00403F0E" w:rsidRDefault="00000000" w:rsidP="00403F0E">
          <w:pPr>
            <w:pStyle w:val="TOC2"/>
            <w:tabs>
              <w:tab w:val="right" w:leader="dot" w:pos="9016"/>
            </w:tabs>
            <w:rPr>
              <w:rFonts w:asciiTheme="minorHAnsi" w:eastAsiaTheme="minorEastAsia" w:hAnsiTheme="minorHAnsi"/>
              <w:noProof/>
              <w:kern w:val="2"/>
              <w:sz w:val="22"/>
              <w:lang w:val="en-US"/>
            </w:rPr>
          </w:pPr>
          <w:hyperlink w:anchor="_Toc144486980" w:history="1">
            <w:r w:rsidR="00403F0E" w:rsidRPr="0033633C">
              <w:rPr>
                <w:rStyle w:val="Hyperlink"/>
                <w:noProof/>
              </w:rPr>
              <w:t>Part 1</w:t>
            </w:r>
            <w:r w:rsidR="00403F0E">
              <w:rPr>
                <w:noProof/>
                <w:webHidden/>
              </w:rPr>
              <w:tab/>
            </w:r>
            <w:r w:rsidR="00403F0E">
              <w:rPr>
                <w:noProof/>
                <w:webHidden/>
              </w:rPr>
              <w:fldChar w:fldCharType="begin"/>
            </w:r>
            <w:r w:rsidR="00403F0E">
              <w:rPr>
                <w:noProof/>
                <w:webHidden/>
              </w:rPr>
              <w:instrText xml:space="preserve"> PAGEREF _Toc144486980 \h </w:instrText>
            </w:r>
            <w:r w:rsidR="00403F0E">
              <w:rPr>
                <w:noProof/>
                <w:webHidden/>
              </w:rPr>
            </w:r>
            <w:r w:rsidR="00403F0E">
              <w:rPr>
                <w:noProof/>
                <w:webHidden/>
              </w:rPr>
              <w:fldChar w:fldCharType="separate"/>
            </w:r>
            <w:r w:rsidR="00403F0E">
              <w:rPr>
                <w:noProof/>
                <w:webHidden/>
              </w:rPr>
              <w:t>10</w:t>
            </w:r>
            <w:r w:rsidR="00403F0E">
              <w:rPr>
                <w:noProof/>
                <w:webHidden/>
              </w:rPr>
              <w:fldChar w:fldCharType="end"/>
            </w:r>
          </w:hyperlink>
        </w:p>
        <w:p w14:paraId="62F38A68" w14:textId="77777777" w:rsidR="00403F0E" w:rsidRPr="00403F0E" w:rsidRDefault="00000000" w:rsidP="00403F0E">
          <w:pPr>
            <w:pStyle w:val="TOC2"/>
            <w:tabs>
              <w:tab w:val="right" w:leader="dot" w:pos="9016"/>
            </w:tabs>
            <w:rPr>
              <w:rFonts w:asciiTheme="minorHAnsi" w:eastAsiaTheme="minorEastAsia" w:hAnsiTheme="minorHAnsi"/>
              <w:noProof/>
              <w:kern w:val="2"/>
              <w:sz w:val="22"/>
              <w:lang w:val="en-US"/>
            </w:rPr>
          </w:pPr>
          <w:hyperlink w:anchor="_Toc144486981" w:history="1">
            <w:r w:rsidR="00403F0E" w:rsidRPr="0033633C">
              <w:rPr>
                <w:rStyle w:val="Hyperlink"/>
                <w:noProof/>
              </w:rPr>
              <w:t>Part 2</w:t>
            </w:r>
            <w:r w:rsidR="00403F0E">
              <w:rPr>
                <w:noProof/>
                <w:webHidden/>
              </w:rPr>
              <w:tab/>
            </w:r>
            <w:r w:rsidR="00403F0E">
              <w:rPr>
                <w:noProof/>
                <w:webHidden/>
              </w:rPr>
              <w:fldChar w:fldCharType="begin"/>
            </w:r>
            <w:r w:rsidR="00403F0E">
              <w:rPr>
                <w:noProof/>
                <w:webHidden/>
              </w:rPr>
              <w:instrText xml:space="preserve"> PAGEREF _Toc144486981 \h </w:instrText>
            </w:r>
            <w:r w:rsidR="00403F0E">
              <w:rPr>
                <w:noProof/>
                <w:webHidden/>
              </w:rPr>
            </w:r>
            <w:r w:rsidR="00403F0E">
              <w:rPr>
                <w:noProof/>
                <w:webHidden/>
              </w:rPr>
              <w:fldChar w:fldCharType="separate"/>
            </w:r>
            <w:r w:rsidR="00403F0E">
              <w:rPr>
                <w:noProof/>
                <w:webHidden/>
              </w:rPr>
              <w:t>11</w:t>
            </w:r>
            <w:r w:rsidR="00403F0E">
              <w:rPr>
                <w:noProof/>
                <w:webHidden/>
              </w:rPr>
              <w:fldChar w:fldCharType="end"/>
            </w:r>
          </w:hyperlink>
        </w:p>
        <w:p w14:paraId="3411A806" w14:textId="77777777" w:rsidR="00403F0E" w:rsidRPr="00403F0E" w:rsidRDefault="00000000" w:rsidP="00403F0E">
          <w:pPr>
            <w:pStyle w:val="TOC2"/>
            <w:tabs>
              <w:tab w:val="right" w:leader="dot" w:pos="9016"/>
            </w:tabs>
            <w:rPr>
              <w:rFonts w:asciiTheme="minorHAnsi" w:eastAsiaTheme="minorEastAsia" w:hAnsiTheme="minorHAnsi"/>
              <w:noProof/>
              <w:kern w:val="2"/>
              <w:sz w:val="22"/>
              <w:lang w:val="en-US"/>
            </w:rPr>
          </w:pPr>
          <w:hyperlink w:anchor="_Toc144486982" w:history="1">
            <w:r w:rsidR="00403F0E" w:rsidRPr="0033633C">
              <w:rPr>
                <w:rStyle w:val="Hyperlink"/>
                <w:noProof/>
              </w:rPr>
              <w:t>Part 3</w:t>
            </w:r>
            <w:r w:rsidR="00403F0E">
              <w:rPr>
                <w:noProof/>
                <w:webHidden/>
              </w:rPr>
              <w:tab/>
            </w:r>
            <w:r w:rsidR="00403F0E">
              <w:rPr>
                <w:noProof/>
                <w:webHidden/>
              </w:rPr>
              <w:fldChar w:fldCharType="begin"/>
            </w:r>
            <w:r w:rsidR="00403F0E">
              <w:rPr>
                <w:noProof/>
                <w:webHidden/>
              </w:rPr>
              <w:instrText xml:space="preserve"> PAGEREF _Toc144486982 \h </w:instrText>
            </w:r>
            <w:r w:rsidR="00403F0E">
              <w:rPr>
                <w:noProof/>
                <w:webHidden/>
              </w:rPr>
            </w:r>
            <w:r w:rsidR="00403F0E">
              <w:rPr>
                <w:noProof/>
                <w:webHidden/>
              </w:rPr>
              <w:fldChar w:fldCharType="separate"/>
            </w:r>
            <w:r w:rsidR="00403F0E">
              <w:rPr>
                <w:noProof/>
                <w:webHidden/>
              </w:rPr>
              <w:t>12</w:t>
            </w:r>
            <w:r w:rsidR="00403F0E">
              <w:rPr>
                <w:noProof/>
                <w:webHidden/>
              </w:rPr>
              <w:fldChar w:fldCharType="end"/>
            </w:r>
          </w:hyperlink>
        </w:p>
        <w:p w14:paraId="2467CBC4" w14:textId="77777777" w:rsidR="00403F0E" w:rsidRPr="00403F0E" w:rsidRDefault="00000000" w:rsidP="00403F0E">
          <w:pPr>
            <w:pStyle w:val="TOC2"/>
            <w:tabs>
              <w:tab w:val="right" w:leader="dot" w:pos="9016"/>
            </w:tabs>
            <w:rPr>
              <w:rFonts w:asciiTheme="minorHAnsi" w:eastAsiaTheme="minorEastAsia" w:hAnsiTheme="minorHAnsi"/>
              <w:noProof/>
              <w:kern w:val="2"/>
              <w:sz w:val="22"/>
              <w:lang w:val="en-US"/>
            </w:rPr>
          </w:pPr>
          <w:hyperlink w:anchor="_Toc144486983" w:history="1">
            <w:r w:rsidR="00403F0E" w:rsidRPr="0033633C">
              <w:rPr>
                <w:rStyle w:val="Hyperlink"/>
                <w:noProof/>
              </w:rPr>
              <w:t>Part 4</w:t>
            </w:r>
            <w:r w:rsidR="00403F0E">
              <w:rPr>
                <w:noProof/>
                <w:webHidden/>
              </w:rPr>
              <w:tab/>
            </w:r>
            <w:r w:rsidR="00403F0E">
              <w:rPr>
                <w:noProof/>
                <w:webHidden/>
              </w:rPr>
              <w:fldChar w:fldCharType="begin"/>
            </w:r>
            <w:r w:rsidR="00403F0E">
              <w:rPr>
                <w:noProof/>
                <w:webHidden/>
              </w:rPr>
              <w:instrText xml:space="preserve"> PAGEREF _Toc144486983 \h </w:instrText>
            </w:r>
            <w:r w:rsidR="00403F0E">
              <w:rPr>
                <w:noProof/>
                <w:webHidden/>
              </w:rPr>
            </w:r>
            <w:r w:rsidR="00403F0E">
              <w:rPr>
                <w:noProof/>
                <w:webHidden/>
              </w:rPr>
              <w:fldChar w:fldCharType="separate"/>
            </w:r>
            <w:r w:rsidR="00403F0E">
              <w:rPr>
                <w:noProof/>
                <w:webHidden/>
              </w:rPr>
              <w:t>13</w:t>
            </w:r>
            <w:r w:rsidR="00403F0E">
              <w:rPr>
                <w:noProof/>
                <w:webHidden/>
              </w:rPr>
              <w:fldChar w:fldCharType="end"/>
            </w:r>
          </w:hyperlink>
        </w:p>
        <w:p w14:paraId="3D00F306" w14:textId="77777777" w:rsidR="00403F0E" w:rsidRPr="00403F0E" w:rsidRDefault="00000000" w:rsidP="00403F0E">
          <w:pPr>
            <w:pStyle w:val="TOC2"/>
            <w:tabs>
              <w:tab w:val="right" w:leader="dot" w:pos="9016"/>
            </w:tabs>
            <w:rPr>
              <w:rFonts w:asciiTheme="minorHAnsi" w:eastAsiaTheme="minorEastAsia" w:hAnsiTheme="minorHAnsi"/>
              <w:noProof/>
              <w:kern w:val="2"/>
              <w:sz w:val="22"/>
              <w:lang w:val="en-US"/>
            </w:rPr>
          </w:pPr>
          <w:hyperlink w:anchor="_Toc144486984" w:history="1">
            <w:r w:rsidR="00403F0E" w:rsidRPr="0033633C">
              <w:rPr>
                <w:rStyle w:val="Hyperlink"/>
                <w:noProof/>
              </w:rPr>
              <w:t>Part 5</w:t>
            </w:r>
            <w:r w:rsidR="00403F0E">
              <w:rPr>
                <w:noProof/>
                <w:webHidden/>
              </w:rPr>
              <w:tab/>
            </w:r>
            <w:r w:rsidR="00403F0E">
              <w:rPr>
                <w:noProof/>
                <w:webHidden/>
              </w:rPr>
              <w:fldChar w:fldCharType="begin"/>
            </w:r>
            <w:r w:rsidR="00403F0E">
              <w:rPr>
                <w:noProof/>
                <w:webHidden/>
              </w:rPr>
              <w:instrText xml:space="preserve"> PAGEREF _Toc144486984 \h </w:instrText>
            </w:r>
            <w:r w:rsidR="00403F0E">
              <w:rPr>
                <w:noProof/>
                <w:webHidden/>
              </w:rPr>
            </w:r>
            <w:r w:rsidR="00403F0E">
              <w:rPr>
                <w:noProof/>
                <w:webHidden/>
              </w:rPr>
              <w:fldChar w:fldCharType="separate"/>
            </w:r>
            <w:r w:rsidR="00403F0E">
              <w:rPr>
                <w:noProof/>
                <w:webHidden/>
              </w:rPr>
              <w:t>13</w:t>
            </w:r>
            <w:r w:rsidR="00403F0E">
              <w:rPr>
                <w:noProof/>
                <w:webHidden/>
              </w:rPr>
              <w:fldChar w:fldCharType="end"/>
            </w:r>
          </w:hyperlink>
        </w:p>
        <w:p w14:paraId="6877F855" w14:textId="77777777" w:rsidR="00403F0E" w:rsidRPr="00403F0E" w:rsidRDefault="00000000" w:rsidP="00403F0E">
          <w:pPr>
            <w:pStyle w:val="TOC2"/>
            <w:tabs>
              <w:tab w:val="right" w:leader="dot" w:pos="9016"/>
            </w:tabs>
            <w:rPr>
              <w:rFonts w:asciiTheme="minorHAnsi" w:eastAsiaTheme="minorEastAsia" w:hAnsiTheme="minorHAnsi"/>
              <w:noProof/>
              <w:kern w:val="2"/>
              <w:sz w:val="22"/>
              <w:lang w:val="en-US"/>
            </w:rPr>
          </w:pPr>
          <w:hyperlink w:anchor="_Toc144486985" w:history="1">
            <w:r w:rsidR="00403F0E" w:rsidRPr="0033633C">
              <w:rPr>
                <w:rStyle w:val="Hyperlink"/>
                <w:noProof/>
              </w:rPr>
              <w:t>Part 6</w:t>
            </w:r>
            <w:r w:rsidR="00403F0E">
              <w:rPr>
                <w:noProof/>
                <w:webHidden/>
              </w:rPr>
              <w:tab/>
            </w:r>
            <w:r w:rsidR="00403F0E">
              <w:rPr>
                <w:noProof/>
                <w:webHidden/>
              </w:rPr>
              <w:fldChar w:fldCharType="begin"/>
            </w:r>
            <w:r w:rsidR="00403F0E">
              <w:rPr>
                <w:noProof/>
                <w:webHidden/>
              </w:rPr>
              <w:instrText xml:space="preserve"> PAGEREF _Toc144486985 \h </w:instrText>
            </w:r>
            <w:r w:rsidR="00403F0E">
              <w:rPr>
                <w:noProof/>
                <w:webHidden/>
              </w:rPr>
            </w:r>
            <w:r w:rsidR="00403F0E">
              <w:rPr>
                <w:noProof/>
                <w:webHidden/>
              </w:rPr>
              <w:fldChar w:fldCharType="separate"/>
            </w:r>
            <w:r w:rsidR="00403F0E">
              <w:rPr>
                <w:noProof/>
                <w:webHidden/>
              </w:rPr>
              <w:t>18</w:t>
            </w:r>
            <w:r w:rsidR="00403F0E">
              <w:rPr>
                <w:noProof/>
                <w:webHidden/>
              </w:rPr>
              <w:fldChar w:fldCharType="end"/>
            </w:r>
          </w:hyperlink>
        </w:p>
        <w:p w14:paraId="5D7EB5D6" w14:textId="77777777" w:rsidR="00403F0E" w:rsidRPr="00403F0E" w:rsidRDefault="00000000" w:rsidP="00403F0E">
          <w:pPr>
            <w:pStyle w:val="TOC2"/>
            <w:tabs>
              <w:tab w:val="right" w:leader="dot" w:pos="9016"/>
            </w:tabs>
            <w:rPr>
              <w:rFonts w:asciiTheme="minorHAnsi" w:eastAsiaTheme="minorEastAsia" w:hAnsiTheme="minorHAnsi"/>
              <w:noProof/>
              <w:kern w:val="2"/>
              <w:sz w:val="22"/>
              <w:lang w:val="en-US"/>
            </w:rPr>
          </w:pPr>
          <w:hyperlink w:anchor="_Toc144486986" w:history="1">
            <w:r w:rsidR="00403F0E" w:rsidRPr="0033633C">
              <w:rPr>
                <w:rStyle w:val="Hyperlink"/>
                <w:noProof/>
              </w:rPr>
              <w:t>Part 7</w:t>
            </w:r>
            <w:r w:rsidR="00403F0E">
              <w:rPr>
                <w:noProof/>
                <w:webHidden/>
              </w:rPr>
              <w:tab/>
            </w:r>
            <w:r w:rsidR="00403F0E">
              <w:rPr>
                <w:noProof/>
                <w:webHidden/>
              </w:rPr>
              <w:fldChar w:fldCharType="begin"/>
            </w:r>
            <w:r w:rsidR="00403F0E">
              <w:rPr>
                <w:noProof/>
                <w:webHidden/>
              </w:rPr>
              <w:instrText xml:space="preserve"> PAGEREF _Toc144486986 \h </w:instrText>
            </w:r>
            <w:r w:rsidR="00403F0E">
              <w:rPr>
                <w:noProof/>
                <w:webHidden/>
              </w:rPr>
            </w:r>
            <w:r w:rsidR="00403F0E">
              <w:rPr>
                <w:noProof/>
                <w:webHidden/>
              </w:rPr>
              <w:fldChar w:fldCharType="separate"/>
            </w:r>
            <w:r w:rsidR="00403F0E">
              <w:rPr>
                <w:noProof/>
                <w:webHidden/>
              </w:rPr>
              <w:t>19</w:t>
            </w:r>
            <w:r w:rsidR="00403F0E">
              <w:rPr>
                <w:noProof/>
                <w:webHidden/>
              </w:rPr>
              <w:fldChar w:fldCharType="end"/>
            </w:r>
          </w:hyperlink>
        </w:p>
        <w:p w14:paraId="6112AE3A" w14:textId="2E90B2E1" w:rsidR="00403F0E" w:rsidRPr="00403F0E" w:rsidRDefault="00000000" w:rsidP="00403F0E">
          <w:pPr>
            <w:pStyle w:val="TOC1"/>
            <w:tabs>
              <w:tab w:val="right" w:leader="dot" w:pos="9016"/>
            </w:tabs>
            <w:rPr>
              <w:rFonts w:asciiTheme="minorHAnsi" w:eastAsiaTheme="minorEastAsia" w:hAnsiTheme="minorHAnsi"/>
              <w:noProof/>
              <w:kern w:val="2"/>
              <w:sz w:val="22"/>
              <w:lang w:val="en-US"/>
            </w:rPr>
          </w:pPr>
          <w:hyperlink w:anchor="_Toc144486987" w:history="1">
            <w:r w:rsidR="00403F0E" w:rsidRPr="0033633C">
              <w:rPr>
                <w:rStyle w:val="Hyperlink"/>
                <w:noProof/>
              </w:rPr>
              <w:t>References</w:t>
            </w:r>
            <w:r w:rsidR="00403F0E">
              <w:rPr>
                <w:noProof/>
                <w:webHidden/>
              </w:rPr>
              <w:tab/>
            </w:r>
            <w:r w:rsidR="00403F0E">
              <w:rPr>
                <w:noProof/>
                <w:webHidden/>
              </w:rPr>
              <w:fldChar w:fldCharType="begin"/>
            </w:r>
            <w:r w:rsidR="00403F0E">
              <w:rPr>
                <w:noProof/>
                <w:webHidden/>
              </w:rPr>
              <w:instrText xml:space="preserve"> PAGEREF _Toc144486987 \h </w:instrText>
            </w:r>
            <w:r w:rsidR="00403F0E">
              <w:rPr>
                <w:noProof/>
                <w:webHidden/>
              </w:rPr>
            </w:r>
            <w:r w:rsidR="00403F0E">
              <w:rPr>
                <w:noProof/>
                <w:webHidden/>
              </w:rPr>
              <w:fldChar w:fldCharType="separate"/>
            </w:r>
            <w:r w:rsidR="00403F0E">
              <w:rPr>
                <w:noProof/>
                <w:webHidden/>
              </w:rPr>
              <w:t>2</w:t>
            </w:r>
            <w:r w:rsidR="005574DB">
              <w:rPr>
                <w:noProof/>
                <w:webHidden/>
              </w:rPr>
              <w:t>2</w:t>
            </w:r>
            <w:r w:rsidR="00403F0E">
              <w:rPr>
                <w:noProof/>
                <w:webHidden/>
              </w:rPr>
              <w:fldChar w:fldCharType="end"/>
            </w:r>
          </w:hyperlink>
        </w:p>
        <w:p w14:paraId="24B2DEF5" w14:textId="77777777" w:rsidR="00403F0E" w:rsidRDefault="00403F0E" w:rsidP="00403F0E">
          <w:r>
            <w:rPr>
              <w:b/>
              <w:bCs/>
              <w:noProof/>
            </w:rPr>
            <w:fldChar w:fldCharType="end"/>
          </w:r>
        </w:p>
      </w:sdtContent>
    </w:sdt>
    <w:p w14:paraId="7D202874" w14:textId="77777777" w:rsidR="00403F0E" w:rsidRPr="0086574B" w:rsidRDefault="00403F0E" w:rsidP="00403F0E"/>
    <w:p w14:paraId="55BCE6F8" w14:textId="77777777" w:rsidR="00403F0E" w:rsidRPr="0086574B" w:rsidRDefault="00403F0E" w:rsidP="00403F0E">
      <w:pPr>
        <w:spacing w:line="259" w:lineRule="auto"/>
        <w:jc w:val="left"/>
      </w:pPr>
      <w:r w:rsidRPr="0086574B">
        <w:br w:type="page"/>
      </w:r>
    </w:p>
    <w:p w14:paraId="4AF5A99C" w14:textId="77777777" w:rsidR="00403F0E" w:rsidRDefault="00403F0E" w:rsidP="00403F0E">
      <w:pPr>
        <w:pStyle w:val="Heading1"/>
        <w:spacing w:line="360" w:lineRule="auto"/>
      </w:pPr>
      <w:bookmarkStart w:id="0" w:name="_Toc144486974"/>
      <w:r>
        <w:lastRenderedPageBreak/>
        <w:t>Task 1</w:t>
      </w:r>
      <w:bookmarkEnd w:id="0"/>
      <w:r>
        <w:t xml:space="preserve"> </w:t>
      </w:r>
    </w:p>
    <w:p w14:paraId="4D78A6A1" w14:textId="77777777" w:rsidR="00403F0E" w:rsidRDefault="00403F0E" w:rsidP="00403F0E">
      <w:pPr>
        <w:pStyle w:val="Heading2"/>
      </w:pPr>
      <w:bookmarkStart w:id="1" w:name="_Toc144486975"/>
      <w:r>
        <w:t>Introduction</w:t>
      </w:r>
      <w:bookmarkEnd w:id="1"/>
    </w:p>
    <w:p w14:paraId="289D49FA" w14:textId="77777777" w:rsidR="00403F0E" w:rsidRDefault="00403F0E" w:rsidP="00403F0E">
      <w:r>
        <w:t xml:space="preserve">In this task we task we explore the hotel reservation data. The dataset contains 18 variables with 36275 rows of data. The dataset is based on the reservation at hotel and whether or not the reservation was cancelled. </w:t>
      </w:r>
    </w:p>
    <w:p w14:paraId="352BCD58" w14:textId="77777777" w:rsidR="00403F0E" w:rsidRDefault="00403F0E" w:rsidP="00403F0E">
      <w:r>
        <w:t xml:space="preserve">There are numerical variables and categorical variables in the given dataset. The target variable for our study is the average reservation price.   </w:t>
      </w:r>
    </w:p>
    <w:p w14:paraId="6C71746B" w14:textId="77777777" w:rsidR="00403F0E" w:rsidRDefault="00403F0E" w:rsidP="00403F0E">
      <w:pPr>
        <w:pStyle w:val="Heading2"/>
      </w:pPr>
      <w:bookmarkStart w:id="2" w:name="_Toc144486976"/>
      <w:r>
        <w:t>Data cleaning</w:t>
      </w:r>
      <w:bookmarkEnd w:id="2"/>
      <w:r>
        <w:t xml:space="preserve"> </w:t>
      </w:r>
    </w:p>
    <w:p w14:paraId="578C29B3" w14:textId="77777777" w:rsidR="00403F0E" w:rsidRDefault="00403F0E" w:rsidP="00403F0E">
      <w:pPr>
        <w:jc w:val="center"/>
      </w:pPr>
      <w:r>
        <w:rPr>
          <w:noProof/>
        </w:rPr>
        <w:drawing>
          <wp:inline distT="0" distB="0" distL="0" distR="0" wp14:anchorId="669A7D21" wp14:editId="4FBF3640">
            <wp:extent cx="4572000" cy="2743200"/>
            <wp:effectExtent l="0" t="0" r="0" b="0"/>
            <wp:docPr id="2125024906" name="Chart 1">
              <a:extLst xmlns:a="http://schemas.openxmlformats.org/drawingml/2006/main">
                <a:ext uri="{FF2B5EF4-FFF2-40B4-BE49-F238E27FC236}">
                  <a16:creationId xmlns:a16="http://schemas.microsoft.com/office/drawing/2014/main" id="{E92F0DBF-699E-D23D-D109-98B4BF86275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728A98B" w14:textId="77777777" w:rsidR="00403F0E" w:rsidRDefault="00403F0E" w:rsidP="00403F0E">
      <w:pPr>
        <w:pStyle w:val="Caption"/>
      </w:pPr>
      <w:r>
        <w:t xml:space="preserve">Figure </w:t>
      </w:r>
      <w:r>
        <w:fldChar w:fldCharType="begin"/>
      </w:r>
      <w:r>
        <w:instrText xml:space="preserve"> SEQ Figure \* ARABIC </w:instrText>
      </w:r>
      <w:r>
        <w:fldChar w:fldCharType="separate"/>
      </w:r>
      <w:r>
        <w:rPr>
          <w:noProof/>
        </w:rPr>
        <w:t>1</w:t>
      </w:r>
      <w:r>
        <w:rPr>
          <w:noProof/>
        </w:rPr>
        <w:fldChar w:fldCharType="end"/>
      </w:r>
      <w:r>
        <w:t>: Number of observations per year</w:t>
      </w:r>
    </w:p>
    <w:p w14:paraId="2DFD1A74" w14:textId="77777777" w:rsidR="00403F0E" w:rsidRDefault="00403F0E" w:rsidP="00403F0E">
      <w:r>
        <w:t xml:space="preserve">Initial analysis of the data reveals that there were 28038 reservations in 2018. In addition, we find that there is information pertaining to 1570 reservations for the year 2022. Since we need to evaluate for average reservation price during the period of 2017 to 2021, hence we eliminate all information pertaining to 2022. </w:t>
      </w:r>
    </w:p>
    <w:p w14:paraId="61ECAFA0" w14:textId="77777777" w:rsidR="00403F0E" w:rsidRDefault="00403F0E" w:rsidP="00403F0E">
      <w:r>
        <w:t xml:space="preserve">Further, we find that there is no missing information in the given data. </w:t>
      </w:r>
    </w:p>
    <w:p w14:paraId="501A8502" w14:textId="77777777" w:rsidR="00403F0E" w:rsidRDefault="00403F0E" w:rsidP="00403F0E">
      <w:pPr>
        <w:pStyle w:val="Heading2"/>
      </w:pPr>
      <w:bookmarkStart w:id="3" w:name="_Toc144486977"/>
      <w:r>
        <w:lastRenderedPageBreak/>
        <w:t>Analysis</w:t>
      </w:r>
      <w:bookmarkEnd w:id="3"/>
      <w:r>
        <w:t xml:space="preserve"> </w:t>
      </w:r>
    </w:p>
    <w:p w14:paraId="246D8F8B" w14:textId="77777777" w:rsidR="00403F0E" w:rsidRDefault="00403F0E" w:rsidP="00403F0E">
      <w:pPr>
        <w:jc w:val="center"/>
      </w:pPr>
      <w:r>
        <w:rPr>
          <w:noProof/>
        </w:rPr>
        <w:drawing>
          <wp:inline distT="0" distB="0" distL="0" distR="0" wp14:anchorId="7591183A" wp14:editId="5A5B6740">
            <wp:extent cx="4572000" cy="2743200"/>
            <wp:effectExtent l="0" t="0" r="0" b="0"/>
            <wp:docPr id="1854929719" name="Chart 1">
              <a:extLst xmlns:a="http://schemas.openxmlformats.org/drawingml/2006/main">
                <a:ext uri="{FF2B5EF4-FFF2-40B4-BE49-F238E27FC236}">
                  <a16:creationId xmlns:a16="http://schemas.microsoft.com/office/drawing/2014/main" id="{27D95F4A-465D-0869-74AE-957318C1C7B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A289DF7" w14:textId="77777777" w:rsidR="00403F0E" w:rsidRDefault="00403F0E" w:rsidP="00403F0E">
      <w:pPr>
        <w:pStyle w:val="Caption"/>
      </w:pPr>
      <w:r>
        <w:t xml:space="preserve">Figure </w:t>
      </w:r>
      <w:r>
        <w:fldChar w:fldCharType="begin"/>
      </w:r>
      <w:r>
        <w:instrText xml:space="preserve"> SEQ Figure \* ARABIC </w:instrText>
      </w:r>
      <w:r>
        <w:fldChar w:fldCharType="separate"/>
      </w:r>
      <w:r>
        <w:rPr>
          <w:noProof/>
        </w:rPr>
        <w:t>2</w:t>
      </w:r>
      <w:r>
        <w:rPr>
          <w:noProof/>
        </w:rPr>
        <w:fldChar w:fldCharType="end"/>
      </w:r>
      <w:r>
        <w:t>: Trend in average Reservation price</w:t>
      </w:r>
    </w:p>
    <w:p w14:paraId="2340D7BC" w14:textId="77777777" w:rsidR="00403F0E" w:rsidRDefault="00403F0E" w:rsidP="00403F0E">
      <w:r>
        <w:t xml:space="preserve">The above chart presents a trend analysis of the average reservation price. From the chart it can be observed that for the year 2017, the average reservation price is from month7. In addition, we find that for the years from 2018 to 2021, the average reservation prices start between 50 to 80. However, the trend shows that the average prices for the period between 2018 and 2021 having an increasing trend from January to May for each year. Thereafter, the trend shows a fluctuation till September. After, September for the period between 2018 and 2021, we find a declining trend in average prices. For the year 2017 we find that from July, there was an increasing trend till September. However, from September, there has been a decline in average reservation price. </w:t>
      </w:r>
    </w:p>
    <w:p w14:paraId="09A11A52" w14:textId="77777777" w:rsidR="00403F0E" w:rsidRDefault="00403F0E" w:rsidP="00403F0E">
      <w:pPr>
        <w:jc w:val="center"/>
      </w:pPr>
      <w:r>
        <w:rPr>
          <w:noProof/>
        </w:rPr>
        <w:lastRenderedPageBreak/>
        <w:drawing>
          <wp:inline distT="0" distB="0" distL="0" distR="0" wp14:anchorId="7F94D797" wp14:editId="0C1FB7CA">
            <wp:extent cx="4257675" cy="2743200"/>
            <wp:effectExtent l="0" t="0" r="9525" b="0"/>
            <wp:docPr id="696299291" name="Chart 1">
              <a:extLst xmlns:a="http://schemas.openxmlformats.org/drawingml/2006/main">
                <a:ext uri="{FF2B5EF4-FFF2-40B4-BE49-F238E27FC236}">
                  <a16:creationId xmlns:a16="http://schemas.microsoft.com/office/drawing/2014/main" id="{5CCF863B-DC09-F01D-CBB8-10637FD94A7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47B7929" w14:textId="38826831" w:rsidR="00403F0E" w:rsidRDefault="00403F0E" w:rsidP="00403F0E">
      <w:pPr>
        <w:pStyle w:val="Caption"/>
      </w:pPr>
      <w:r>
        <w:t xml:space="preserve">Figure </w:t>
      </w:r>
      <w:r>
        <w:fldChar w:fldCharType="begin"/>
      </w:r>
      <w:r>
        <w:instrText xml:space="preserve"> SEQ Figure \* ARABIC </w:instrText>
      </w:r>
      <w:r>
        <w:fldChar w:fldCharType="separate"/>
      </w:r>
      <w:r>
        <w:rPr>
          <w:noProof/>
        </w:rPr>
        <w:t>3</w:t>
      </w:r>
      <w:r>
        <w:rPr>
          <w:noProof/>
        </w:rPr>
        <w:fldChar w:fldCharType="end"/>
      </w:r>
      <w:r>
        <w:t xml:space="preserve">: Average reservation price based on previous </w:t>
      </w:r>
      <w:r w:rsidR="005574DB">
        <w:t>booking.</w:t>
      </w:r>
    </w:p>
    <w:p w14:paraId="0FE3C44F" w14:textId="77777777" w:rsidR="00403F0E" w:rsidRDefault="00403F0E" w:rsidP="00403F0E">
      <w:r>
        <w:t xml:space="preserve">The above chart explores the average reservation price based on the history booking cancellation of the customer. Observations from the chart reveals that the average booking price is not dependent on the cancellation status of the customer. However, from the trend we find it varies to a certain extent on the number of previous bookings. The average price is more than 100 when the customer books a room for the first time. However, with each subsequent booking the average price of a room reduces to between 60 and 70. </w:t>
      </w:r>
    </w:p>
    <w:p w14:paraId="2FEEB6D5" w14:textId="77777777" w:rsidR="00403F0E" w:rsidRDefault="00403F0E" w:rsidP="00403F0E">
      <w:r>
        <w:rPr>
          <w:noProof/>
        </w:rPr>
        <w:drawing>
          <wp:inline distT="0" distB="0" distL="0" distR="0" wp14:anchorId="37DA84A5" wp14:editId="551F73A0">
            <wp:extent cx="5731510" cy="2071370"/>
            <wp:effectExtent l="0" t="0" r="2540" b="5080"/>
            <wp:docPr id="134197499" name="Chart 1">
              <a:extLst xmlns:a="http://schemas.openxmlformats.org/drawingml/2006/main">
                <a:ext uri="{FF2B5EF4-FFF2-40B4-BE49-F238E27FC236}">
                  <a16:creationId xmlns:a16="http://schemas.microsoft.com/office/drawing/2014/main" id="{97C1C9DA-C334-B52A-520A-8050B437875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3E8E2B1" w14:textId="77777777" w:rsidR="00403F0E" w:rsidRDefault="00403F0E" w:rsidP="00403F0E">
      <w:pPr>
        <w:pStyle w:val="Caption"/>
      </w:pPr>
      <w:r>
        <w:t xml:space="preserve">Figure </w:t>
      </w:r>
      <w:r>
        <w:fldChar w:fldCharType="begin"/>
      </w:r>
      <w:r>
        <w:instrText xml:space="preserve"> SEQ Figure \* ARABIC </w:instrText>
      </w:r>
      <w:r>
        <w:fldChar w:fldCharType="separate"/>
      </w:r>
      <w:r>
        <w:rPr>
          <w:noProof/>
        </w:rPr>
        <w:t>4</w:t>
      </w:r>
      <w:r>
        <w:rPr>
          <w:noProof/>
        </w:rPr>
        <w:fldChar w:fldCharType="end"/>
      </w:r>
      <w:r>
        <w:t>: Average price based on Room type</w:t>
      </w:r>
    </w:p>
    <w:p w14:paraId="484D8DEC" w14:textId="77777777" w:rsidR="00403F0E" w:rsidRDefault="00403F0E" w:rsidP="00403F0E">
      <w:r>
        <w:lastRenderedPageBreak/>
        <w:t xml:space="preserve">The trend in average price of a room based on room type is presented in the above chart. The bookings for room type 3 have been discontinued since 2018. During the period of 2017 to 2018 there was an increasing trend in average price of room type 3. Similarly, the booking for room type 5 was discontinues for 2019. Moreover, there has been an increasing trend in the average price of room type 5. Further, we find that for room type 2, 4 and 6 the average price has remained fairly constant during the period of 2017 to 2021. While the average price of room type 6 was between 150 and 200, for room type 4 it was between 100 and 150. Similarly, for room type 2 the average price was between 50 and 100. Moreover, for room type 7 we find that there has been an increasing trend in the average price from 2017 to 2019. During the period between 2019 and 2020 the average price remained constant above 200. During the period 2020 and 2021 there has been a decline in average price of room type 7. </w:t>
      </w:r>
    </w:p>
    <w:p w14:paraId="624A66AE" w14:textId="77777777" w:rsidR="00403F0E" w:rsidRDefault="00403F0E" w:rsidP="00403F0E">
      <w:pPr>
        <w:jc w:val="center"/>
      </w:pPr>
      <w:r>
        <w:rPr>
          <w:noProof/>
        </w:rPr>
        <w:drawing>
          <wp:inline distT="0" distB="0" distL="0" distR="0" wp14:anchorId="32A3981E" wp14:editId="490F8C51">
            <wp:extent cx="4572000" cy="2743200"/>
            <wp:effectExtent l="0" t="0" r="0" b="0"/>
            <wp:docPr id="1767681509" name="Chart 1">
              <a:extLst xmlns:a="http://schemas.openxmlformats.org/drawingml/2006/main">
                <a:ext uri="{FF2B5EF4-FFF2-40B4-BE49-F238E27FC236}">
                  <a16:creationId xmlns:a16="http://schemas.microsoft.com/office/drawing/2014/main" id="{1429980F-32B3-24F1-C49B-5179B9F644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B521A25" w14:textId="77777777" w:rsidR="00403F0E" w:rsidRDefault="00403F0E" w:rsidP="00403F0E">
      <w:pPr>
        <w:pStyle w:val="Caption"/>
      </w:pPr>
      <w:r>
        <w:t xml:space="preserve">Figure </w:t>
      </w:r>
      <w:r>
        <w:fldChar w:fldCharType="begin"/>
      </w:r>
      <w:r>
        <w:instrText xml:space="preserve"> SEQ Figure \* ARABIC </w:instrText>
      </w:r>
      <w:r>
        <w:fldChar w:fldCharType="separate"/>
      </w:r>
      <w:r>
        <w:rPr>
          <w:noProof/>
        </w:rPr>
        <w:t>5</w:t>
      </w:r>
      <w:r>
        <w:rPr>
          <w:noProof/>
        </w:rPr>
        <w:fldChar w:fldCharType="end"/>
      </w:r>
      <w:r>
        <w:t>: Average price based on Car parking</w:t>
      </w:r>
    </w:p>
    <w:p w14:paraId="77C1DDB9" w14:textId="77777777" w:rsidR="00403F0E" w:rsidRDefault="00403F0E" w:rsidP="00403F0E">
      <w:r>
        <w:t xml:space="preserve">In order to check for the average price based on request for car parking a new variable was created. We take into consideration that 0 in the given dataset is No Car parking and 1 signifies Car parking. </w:t>
      </w:r>
    </w:p>
    <w:p w14:paraId="6363EBB4" w14:textId="77777777" w:rsidR="00403F0E" w:rsidRDefault="00403F0E" w:rsidP="00403F0E">
      <w:r>
        <w:lastRenderedPageBreak/>
        <w:t xml:space="preserve">From the trend it can be observed that the average price of a room without car parking is lower than with car parking. Moreover, without car parking there has been an increasing trend in average price from 2107 to 2020. After 2020 there has been a slight decline in the average price of the room. In the case of average price with car parking, it can be observed that there has been a decline in average prices from 2018 to 2020. However, subsequent to 2020 there has been an increase in average reservation prices. </w:t>
      </w:r>
    </w:p>
    <w:p w14:paraId="0B564F01" w14:textId="77777777" w:rsidR="00403F0E" w:rsidRDefault="00403F0E" w:rsidP="00403F0E">
      <w:pPr>
        <w:jc w:val="center"/>
      </w:pPr>
      <w:r>
        <w:rPr>
          <w:noProof/>
        </w:rPr>
        <w:drawing>
          <wp:inline distT="0" distB="0" distL="0" distR="0" wp14:anchorId="7486DBF6" wp14:editId="74B152B7">
            <wp:extent cx="4572000" cy="2743200"/>
            <wp:effectExtent l="0" t="0" r="0" b="0"/>
            <wp:docPr id="2063617718" name="Chart 1">
              <a:extLst xmlns:a="http://schemas.openxmlformats.org/drawingml/2006/main">
                <a:ext uri="{FF2B5EF4-FFF2-40B4-BE49-F238E27FC236}">
                  <a16:creationId xmlns:a16="http://schemas.microsoft.com/office/drawing/2014/main" id="{C4F061B3-8552-9251-CA3B-7B31EE5017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921A173" w14:textId="77777777" w:rsidR="00403F0E" w:rsidRDefault="00403F0E" w:rsidP="00403F0E">
      <w:pPr>
        <w:pStyle w:val="Caption"/>
      </w:pPr>
      <w:r>
        <w:t xml:space="preserve">Figure </w:t>
      </w:r>
      <w:r>
        <w:fldChar w:fldCharType="begin"/>
      </w:r>
      <w:r>
        <w:instrText xml:space="preserve"> SEQ Figure \* ARABIC </w:instrText>
      </w:r>
      <w:r>
        <w:fldChar w:fldCharType="separate"/>
      </w:r>
      <w:r>
        <w:rPr>
          <w:noProof/>
        </w:rPr>
        <w:t>6</w:t>
      </w:r>
      <w:r>
        <w:rPr>
          <w:noProof/>
        </w:rPr>
        <w:fldChar w:fldCharType="end"/>
      </w:r>
      <w:r>
        <w:t>: Average price by Children</w:t>
      </w:r>
    </w:p>
    <w:p w14:paraId="6A3B6236" w14:textId="77777777" w:rsidR="00403F0E" w:rsidRDefault="00403F0E" w:rsidP="00403F0E">
      <w:r>
        <w:t xml:space="preserve">In the above chart we explore the relation between presence of children and average price of reservation. It can be observed from the chart that the average price of reservation with children is higher than without reservation. Moreover, we find that during the period between 2017 and 2019 there has been an increasing trend in average prices of reservation with children. However, after 2019 there was a decrease in average room prices in 2020, and again it increased in 2021. On the other hand, for room prices without children, we find that there has been a cyclic trend. The room price was least in 2017. </w:t>
      </w:r>
    </w:p>
    <w:p w14:paraId="03339C9E" w14:textId="77777777" w:rsidR="00403F0E" w:rsidRDefault="00403F0E" w:rsidP="00403F0E">
      <w:r>
        <w:lastRenderedPageBreak/>
        <w:t xml:space="preserve">Further, we consider the reservation price trend based on market type. Initial observation reveals that there were very few bookings for Aviation and Complimentary. Hence, the two market types – Aviation and complimentary are not considered for analysis. </w:t>
      </w:r>
    </w:p>
    <w:p w14:paraId="6E0C1B8F" w14:textId="77777777" w:rsidR="00403F0E" w:rsidRDefault="00403F0E" w:rsidP="00403F0E">
      <w:pPr>
        <w:jc w:val="center"/>
      </w:pPr>
      <w:r>
        <w:rPr>
          <w:noProof/>
        </w:rPr>
        <w:drawing>
          <wp:inline distT="0" distB="0" distL="0" distR="0" wp14:anchorId="51BF3B7A" wp14:editId="3059A10C">
            <wp:extent cx="4229100" cy="2743200"/>
            <wp:effectExtent l="0" t="0" r="0" b="0"/>
            <wp:docPr id="1677843930" name="Chart 1">
              <a:extLst xmlns:a="http://schemas.openxmlformats.org/drawingml/2006/main">
                <a:ext uri="{FF2B5EF4-FFF2-40B4-BE49-F238E27FC236}">
                  <a16:creationId xmlns:a16="http://schemas.microsoft.com/office/drawing/2014/main" id="{7674101D-84D5-A7C2-2819-88A5D095BE4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18A25B3" w14:textId="77777777" w:rsidR="00403F0E" w:rsidRDefault="00403F0E" w:rsidP="00403F0E">
      <w:pPr>
        <w:pStyle w:val="Caption"/>
      </w:pPr>
      <w:r>
        <w:t xml:space="preserve">Figure </w:t>
      </w:r>
      <w:r>
        <w:fldChar w:fldCharType="begin"/>
      </w:r>
      <w:r>
        <w:instrText xml:space="preserve"> SEQ Figure \* ARABIC </w:instrText>
      </w:r>
      <w:r>
        <w:fldChar w:fldCharType="separate"/>
      </w:r>
      <w:r>
        <w:rPr>
          <w:noProof/>
        </w:rPr>
        <w:t>7</w:t>
      </w:r>
      <w:r>
        <w:rPr>
          <w:noProof/>
        </w:rPr>
        <w:fldChar w:fldCharType="end"/>
      </w:r>
      <w:r>
        <w:t>: Average price by market type</w:t>
      </w:r>
    </w:p>
    <w:p w14:paraId="0BD53266" w14:textId="77777777" w:rsidR="00403F0E" w:rsidRDefault="00403F0E" w:rsidP="00403F0E">
      <w:r>
        <w:t xml:space="preserve">In the above chart we explore the relation between the average reservation price and market type. </w:t>
      </w:r>
    </w:p>
    <w:p w14:paraId="0CFB3BE3" w14:textId="77777777" w:rsidR="00403F0E" w:rsidRDefault="00403F0E" w:rsidP="00403F0E">
      <w:r>
        <w:t xml:space="preserve">Observing the trend in prices, it can be interpreted that the average price for corporate booking is the least. However, it can be observed that in 2017, the average price was 77.2 which increased to 84.6 in 2018. During 2019, the average reservation price reduced to 70.2. Since, 2019, there has been an increasing trend in average reservation price. </w:t>
      </w:r>
    </w:p>
    <w:p w14:paraId="1D353C39" w14:textId="77777777" w:rsidR="00403F0E" w:rsidRDefault="00403F0E" w:rsidP="00403F0E">
      <w:r>
        <w:t xml:space="preserve">The average reservation price for online booking during the period under study has been the highest. During 2017, the average reservation price was 98.1, which increased to 114.5 in 2018. Since, 2018, there has been a decline in the reservation price and in 2021, the average price was 111.3. </w:t>
      </w:r>
    </w:p>
    <w:p w14:paraId="1E54187F" w14:textId="77777777" w:rsidR="00403F0E" w:rsidRDefault="00403F0E" w:rsidP="00403F0E">
      <w:r>
        <w:lastRenderedPageBreak/>
        <w:t xml:space="preserve">For Offline booking, the average price has remained fairly constant. In 2017, the average reservation price was 88.4. In 2021 the average reservation price was 90.4.  </w:t>
      </w:r>
    </w:p>
    <w:p w14:paraId="1B3C860C" w14:textId="77777777" w:rsidR="00403F0E" w:rsidRDefault="00403F0E" w:rsidP="00403F0E">
      <w:pPr>
        <w:jc w:val="center"/>
      </w:pPr>
      <w:r>
        <w:rPr>
          <w:noProof/>
        </w:rPr>
        <w:drawing>
          <wp:inline distT="0" distB="0" distL="0" distR="0" wp14:anchorId="79840825" wp14:editId="59397BE2">
            <wp:extent cx="5357813" cy="3071814"/>
            <wp:effectExtent l="0" t="0" r="14605" b="14605"/>
            <wp:docPr id="610152798" name="Chart 1">
              <a:extLst xmlns:a="http://schemas.openxmlformats.org/drawingml/2006/main">
                <a:ext uri="{FF2B5EF4-FFF2-40B4-BE49-F238E27FC236}">
                  <a16:creationId xmlns:a16="http://schemas.microsoft.com/office/drawing/2014/main" id="{28EB5886-B75F-9F3F-F0BE-50F850715FA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BEF3FE4" w14:textId="77777777" w:rsidR="00403F0E" w:rsidRDefault="00403F0E" w:rsidP="00403F0E">
      <w:pPr>
        <w:pStyle w:val="Caption"/>
      </w:pPr>
      <w:r>
        <w:t xml:space="preserve">Figure </w:t>
      </w:r>
      <w:r>
        <w:fldChar w:fldCharType="begin"/>
      </w:r>
      <w:r>
        <w:instrText xml:space="preserve"> SEQ Figure \* ARABIC </w:instrText>
      </w:r>
      <w:r>
        <w:fldChar w:fldCharType="separate"/>
      </w:r>
      <w:r>
        <w:rPr>
          <w:noProof/>
        </w:rPr>
        <w:t>8</w:t>
      </w:r>
      <w:r>
        <w:rPr>
          <w:noProof/>
        </w:rPr>
        <w:fldChar w:fldCharType="end"/>
      </w:r>
      <w:r>
        <w:t>: Average reservation price with meal type</w:t>
      </w:r>
    </w:p>
    <w:p w14:paraId="2472FD40" w14:textId="77777777" w:rsidR="00403F0E" w:rsidRDefault="00403F0E" w:rsidP="00403F0E">
      <w:r>
        <w:t>The hotel offered three different types of meals. However, meal plan 3 was discontinued in 2017. It can be observed that the average price of a room with meal plan 1 (86.88) was the least in 2017. With meal plan 1, the average price increased in 2018 to 107.24. There has been a cyclic pattern in the reservation prices with meal plan 1. In the case when meal plan has not been selected, the prices declined from 2017 to 2019. However, after 2019 it has increased to 98.50 in 2021. Reservation costs for meal plan 2, in 2017 was 100.86. There was an increasing trend in average prices from 2017 to 2019. During 2019, the average price was 126.79. Thereafter, from 2019 to 2021, we find that there has been a decline in average room prices with meal plan 2. The average price of a room with meal plan 2 in 2021 was 98.15.</w:t>
      </w:r>
    </w:p>
    <w:p w14:paraId="6A6A379F" w14:textId="77777777" w:rsidR="00403F0E" w:rsidRDefault="00403F0E" w:rsidP="00403F0E">
      <w:pPr>
        <w:pStyle w:val="Heading2"/>
      </w:pPr>
      <w:bookmarkStart w:id="4" w:name="_Toc144486978"/>
      <w:r>
        <w:lastRenderedPageBreak/>
        <w:t>Conclusion</w:t>
      </w:r>
      <w:bookmarkEnd w:id="4"/>
      <w:r>
        <w:t xml:space="preserve"> </w:t>
      </w:r>
    </w:p>
    <w:p w14:paraId="07E4B185" w14:textId="4698E0F2" w:rsidR="00403F0E" w:rsidRDefault="00403F0E" w:rsidP="00403F0E">
      <w:r>
        <w:t xml:space="preserve">Thus, from the above analysis we find that there are multiple factors which defines the average price of a room. The factors which have been found to influence average price are room type, previous booking history, market type, </w:t>
      </w:r>
      <w:r w:rsidR="005574DB">
        <w:t>presence,</w:t>
      </w:r>
      <w:r>
        <w:t xml:space="preserve"> and absence of children, </w:t>
      </w:r>
    </w:p>
    <w:p w14:paraId="6B7AFE3A" w14:textId="0F94C998" w:rsidR="00403F0E" w:rsidRDefault="00403F0E" w:rsidP="00403F0E">
      <w:r>
        <w:t xml:space="preserve">Exploring the data, we found that the hotel initially offered 7 different types of rooms. However, presently it offers only 6 different types of rooms. Moreover, while there </w:t>
      </w:r>
      <w:r w:rsidR="005574DB">
        <w:t>have</w:t>
      </w:r>
      <w:r>
        <w:t xml:space="preserve"> been high fluctuations in the average reservation prices of Room type 7, the average prices of room type 1, 2, 4 and 6 have remained constant for the period of study. </w:t>
      </w:r>
    </w:p>
    <w:p w14:paraId="6877D8C6" w14:textId="3301B7EA" w:rsidR="00403F0E" w:rsidRDefault="00403F0E" w:rsidP="00403F0E">
      <w:r>
        <w:t xml:space="preserve">In addition, we find that the reservation prices increased with the request for car parking space. It is also </w:t>
      </w:r>
      <w:r w:rsidR="005574DB">
        <w:t>observed</w:t>
      </w:r>
      <w:r>
        <w:t xml:space="preserve"> that the reservation prices with car parking has increased during the period of 2020 to 2021. </w:t>
      </w:r>
    </w:p>
    <w:p w14:paraId="58C41EBC" w14:textId="77777777" w:rsidR="00403F0E" w:rsidRDefault="00403F0E" w:rsidP="00403F0E">
      <w:r>
        <w:t xml:space="preserve">Moreover, average reservation price with children is higher than without children. In addition, we find that the average price is higher while booking a room for the first time. However, with subsequent bookings there is a decline in reservation prices. </w:t>
      </w:r>
    </w:p>
    <w:p w14:paraId="76DC0755" w14:textId="77777777" w:rsidR="00403F0E" w:rsidRDefault="00403F0E" w:rsidP="00403F0E">
      <w:r>
        <w:t xml:space="preserve">Further, we observe that there has been a great price change with meal plan. During the period of 2017 to 2019 while the average price with meal plan 2 increased, during the period of 2019 to 2021, there was a decline in average price. In 2017, the average price with meal plan 1 was the least. However, in 2021, the average price with meal plan 2 is the least. On the other hand, the average price with meal plan 1 is the highest. </w:t>
      </w:r>
    </w:p>
    <w:p w14:paraId="72123D70" w14:textId="77777777" w:rsidR="00403F0E" w:rsidRDefault="00403F0E" w:rsidP="00403F0E">
      <w:pPr>
        <w:spacing w:line="259" w:lineRule="auto"/>
        <w:jc w:val="left"/>
      </w:pPr>
      <w:r>
        <w:br w:type="page"/>
      </w:r>
    </w:p>
    <w:p w14:paraId="40CBF1BD" w14:textId="77777777" w:rsidR="00403F0E" w:rsidRDefault="00403F0E" w:rsidP="00403F0E">
      <w:pPr>
        <w:pStyle w:val="Heading1"/>
        <w:spacing w:line="360" w:lineRule="auto"/>
      </w:pPr>
      <w:bookmarkStart w:id="5" w:name="_Toc144486979"/>
      <w:r>
        <w:lastRenderedPageBreak/>
        <w:t>Task 2</w:t>
      </w:r>
      <w:bookmarkEnd w:id="5"/>
    </w:p>
    <w:p w14:paraId="6B05C9D5" w14:textId="77777777" w:rsidR="00403F0E" w:rsidRPr="00292ED0" w:rsidRDefault="00403F0E" w:rsidP="00403F0E">
      <w:r>
        <w:t xml:space="preserve">In this section we analyse students score dataset. For the analysis of the given data SPSS has been used. In this analysis we explore the relationship between students getting free lunch, gender and their grade scores. </w:t>
      </w:r>
    </w:p>
    <w:p w14:paraId="581CD8FA" w14:textId="77777777" w:rsidR="00403F0E" w:rsidRDefault="00403F0E" w:rsidP="00403F0E">
      <w:pPr>
        <w:pStyle w:val="Heading2"/>
      </w:pPr>
      <w:bookmarkStart w:id="6" w:name="_Toc144486980"/>
      <w:r>
        <w:t>Part 1</w:t>
      </w:r>
      <w:bookmarkEnd w:id="6"/>
    </w:p>
    <w:p w14:paraId="65BCDE89" w14:textId="77777777" w:rsidR="00403F0E" w:rsidRDefault="00403F0E" w:rsidP="00403F0E">
      <w:pPr>
        <w:jc w:val="center"/>
      </w:pPr>
      <w:r>
        <w:rPr>
          <w:noProof/>
        </w:rPr>
        <w:drawing>
          <wp:inline distT="0" distB="0" distL="0" distR="0" wp14:anchorId="0D528477" wp14:editId="31B08A45">
            <wp:extent cx="4305300" cy="1362075"/>
            <wp:effectExtent l="0" t="0" r="0" b="9525"/>
            <wp:docPr id="536610905" name="Picture 1"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610905" name="Picture 1" descr="A table with numbers and text&#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305300" cy="1362075"/>
                    </a:xfrm>
                    <a:prstGeom prst="rect">
                      <a:avLst/>
                    </a:prstGeom>
                    <a:noFill/>
                  </pic:spPr>
                </pic:pic>
              </a:graphicData>
            </a:graphic>
          </wp:inline>
        </w:drawing>
      </w:r>
    </w:p>
    <w:p w14:paraId="19B2274E" w14:textId="77777777" w:rsidR="00403F0E" w:rsidRDefault="00403F0E" w:rsidP="00403F0E">
      <w:r>
        <w:t xml:space="preserve">The survey was collected from 2133 students. 49.5% of the students (1056) were females, while 50.5% (1077) students were male students in the survey. </w:t>
      </w:r>
    </w:p>
    <w:p w14:paraId="629AA6A3" w14:textId="77777777" w:rsidR="00403F0E" w:rsidRDefault="00403F0E" w:rsidP="00403F0E">
      <w:r w:rsidRPr="00E350EE">
        <w:rPr>
          <w:noProof/>
        </w:rPr>
        <w:drawing>
          <wp:inline distT="0" distB="0" distL="0" distR="0" wp14:anchorId="5CB54604" wp14:editId="314BF633">
            <wp:extent cx="5731510" cy="3382645"/>
            <wp:effectExtent l="0" t="0" r="2540" b="8255"/>
            <wp:docPr id="21320312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382645"/>
                    </a:xfrm>
                    <a:prstGeom prst="rect">
                      <a:avLst/>
                    </a:prstGeom>
                    <a:noFill/>
                    <a:ln>
                      <a:noFill/>
                    </a:ln>
                  </pic:spPr>
                </pic:pic>
              </a:graphicData>
            </a:graphic>
          </wp:inline>
        </w:drawing>
      </w:r>
    </w:p>
    <w:p w14:paraId="61F7AA1B" w14:textId="77777777" w:rsidR="00403F0E" w:rsidRDefault="00403F0E" w:rsidP="00403F0E">
      <w:r>
        <w:lastRenderedPageBreak/>
        <w:t xml:space="preserve">Thus, we find that there were higher number of male students in the survey than the number of female students. </w:t>
      </w:r>
    </w:p>
    <w:p w14:paraId="7545C76A" w14:textId="77777777" w:rsidR="00403F0E" w:rsidRDefault="00403F0E" w:rsidP="00403F0E">
      <w:pPr>
        <w:pStyle w:val="Heading2"/>
      </w:pPr>
      <w:bookmarkStart w:id="7" w:name="_Toc144486981"/>
      <w:r>
        <w:t>Part 2</w:t>
      </w:r>
      <w:bookmarkEnd w:id="7"/>
    </w:p>
    <w:p w14:paraId="11002625" w14:textId="77777777" w:rsidR="00403F0E" w:rsidRPr="00D414D5" w:rsidRDefault="00403F0E" w:rsidP="00403F0E">
      <w:pPr>
        <w:autoSpaceDE w:val="0"/>
        <w:autoSpaceDN w:val="0"/>
        <w:adjustRightInd w:val="0"/>
        <w:spacing w:after="0" w:line="240" w:lineRule="auto"/>
        <w:jc w:val="left"/>
        <w:rPr>
          <w:rFonts w:cs="Times New Roman"/>
          <w:szCs w:val="24"/>
          <w:lang w:val="en-US"/>
        </w:rPr>
      </w:pPr>
    </w:p>
    <w:tbl>
      <w:tblPr>
        <w:tblW w:w="82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4"/>
        <w:gridCol w:w="2448"/>
        <w:gridCol w:w="1162"/>
        <w:gridCol w:w="1024"/>
        <w:gridCol w:w="1392"/>
        <w:gridCol w:w="1469"/>
      </w:tblGrid>
      <w:tr w:rsidR="00403F0E" w:rsidRPr="00D414D5" w14:paraId="77BFC78E" w14:textId="77777777" w:rsidTr="00D76AA4">
        <w:trPr>
          <w:cantSplit/>
        </w:trPr>
        <w:tc>
          <w:tcPr>
            <w:tcW w:w="8226" w:type="dxa"/>
            <w:gridSpan w:val="6"/>
            <w:tcBorders>
              <w:top w:val="nil"/>
              <w:left w:val="nil"/>
              <w:bottom w:val="nil"/>
              <w:right w:val="nil"/>
            </w:tcBorders>
            <w:shd w:val="clear" w:color="auto" w:fill="FFFFFF"/>
            <w:vAlign w:val="center"/>
          </w:tcPr>
          <w:p w14:paraId="4DC41E00" w14:textId="77777777" w:rsidR="00403F0E" w:rsidRPr="00D414D5" w:rsidRDefault="00403F0E" w:rsidP="00D76AA4">
            <w:pPr>
              <w:autoSpaceDE w:val="0"/>
              <w:autoSpaceDN w:val="0"/>
              <w:adjustRightInd w:val="0"/>
              <w:spacing w:after="0" w:line="320" w:lineRule="atLeast"/>
              <w:ind w:left="60" w:right="60"/>
              <w:jc w:val="center"/>
              <w:rPr>
                <w:rFonts w:ascii="Arial" w:hAnsi="Arial" w:cs="Arial"/>
                <w:color w:val="010205"/>
                <w:lang w:val="en-US"/>
              </w:rPr>
            </w:pPr>
            <w:r w:rsidRPr="00D414D5">
              <w:rPr>
                <w:rFonts w:ascii="Arial" w:hAnsi="Arial" w:cs="Arial"/>
                <w:b/>
                <w:bCs/>
                <w:color w:val="010205"/>
                <w:sz w:val="22"/>
                <w:lang w:val="en-US"/>
              </w:rPr>
              <w:t>Lunch</w:t>
            </w:r>
          </w:p>
        </w:tc>
      </w:tr>
      <w:tr w:rsidR="00403F0E" w:rsidRPr="00D414D5" w14:paraId="3418A706" w14:textId="77777777" w:rsidTr="00D76AA4">
        <w:trPr>
          <w:cantSplit/>
        </w:trPr>
        <w:tc>
          <w:tcPr>
            <w:tcW w:w="3181" w:type="dxa"/>
            <w:gridSpan w:val="2"/>
            <w:tcBorders>
              <w:top w:val="nil"/>
              <w:left w:val="nil"/>
              <w:bottom w:val="single" w:sz="8" w:space="0" w:color="152935"/>
              <w:right w:val="nil"/>
            </w:tcBorders>
            <w:shd w:val="clear" w:color="auto" w:fill="FFFFFF"/>
            <w:vAlign w:val="bottom"/>
          </w:tcPr>
          <w:p w14:paraId="13577F76" w14:textId="77777777" w:rsidR="00403F0E" w:rsidRPr="00D414D5" w:rsidRDefault="00403F0E" w:rsidP="00D76AA4">
            <w:pPr>
              <w:autoSpaceDE w:val="0"/>
              <w:autoSpaceDN w:val="0"/>
              <w:adjustRightInd w:val="0"/>
              <w:spacing w:after="0" w:line="240" w:lineRule="auto"/>
              <w:jc w:val="left"/>
              <w:rPr>
                <w:rFonts w:cs="Times New Roman"/>
                <w:szCs w:val="24"/>
                <w:lang w:val="en-US"/>
              </w:rPr>
            </w:pPr>
          </w:p>
        </w:tc>
        <w:tc>
          <w:tcPr>
            <w:tcW w:w="1162" w:type="dxa"/>
            <w:tcBorders>
              <w:top w:val="nil"/>
              <w:left w:val="nil"/>
              <w:bottom w:val="single" w:sz="8" w:space="0" w:color="152935"/>
              <w:right w:val="single" w:sz="8" w:space="0" w:color="E0E0E0"/>
            </w:tcBorders>
            <w:shd w:val="clear" w:color="auto" w:fill="FFFFFF"/>
            <w:vAlign w:val="bottom"/>
          </w:tcPr>
          <w:p w14:paraId="1EC1827F" w14:textId="77777777" w:rsidR="00403F0E" w:rsidRPr="00D414D5" w:rsidRDefault="00403F0E" w:rsidP="00D76AA4">
            <w:pPr>
              <w:autoSpaceDE w:val="0"/>
              <w:autoSpaceDN w:val="0"/>
              <w:adjustRightInd w:val="0"/>
              <w:spacing w:after="0" w:line="320" w:lineRule="atLeast"/>
              <w:ind w:left="60" w:right="60"/>
              <w:jc w:val="center"/>
              <w:rPr>
                <w:rFonts w:ascii="Arial" w:hAnsi="Arial" w:cs="Arial"/>
                <w:color w:val="264A60"/>
                <w:sz w:val="18"/>
                <w:szCs w:val="18"/>
                <w:lang w:val="en-US"/>
              </w:rPr>
            </w:pPr>
            <w:r w:rsidRPr="00D414D5">
              <w:rPr>
                <w:rFonts w:ascii="Arial" w:hAnsi="Arial" w:cs="Arial"/>
                <w:color w:val="264A60"/>
                <w:sz w:val="18"/>
                <w:szCs w:val="18"/>
                <w:lang w:val="en-US"/>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00B8178F" w14:textId="77777777" w:rsidR="00403F0E" w:rsidRPr="00D414D5" w:rsidRDefault="00403F0E" w:rsidP="00D76AA4">
            <w:pPr>
              <w:autoSpaceDE w:val="0"/>
              <w:autoSpaceDN w:val="0"/>
              <w:adjustRightInd w:val="0"/>
              <w:spacing w:after="0" w:line="320" w:lineRule="atLeast"/>
              <w:ind w:left="60" w:right="60"/>
              <w:jc w:val="center"/>
              <w:rPr>
                <w:rFonts w:ascii="Arial" w:hAnsi="Arial" w:cs="Arial"/>
                <w:color w:val="264A60"/>
                <w:sz w:val="18"/>
                <w:szCs w:val="18"/>
                <w:lang w:val="en-US"/>
              </w:rPr>
            </w:pPr>
            <w:r w:rsidRPr="00D414D5">
              <w:rPr>
                <w:rFonts w:ascii="Arial" w:hAnsi="Arial" w:cs="Arial"/>
                <w:color w:val="264A60"/>
                <w:sz w:val="18"/>
                <w:szCs w:val="18"/>
                <w:lang w:val="en-US"/>
              </w:rPr>
              <w:t>Percent</w:t>
            </w:r>
          </w:p>
        </w:tc>
        <w:tc>
          <w:tcPr>
            <w:tcW w:w="1391" w:type="dxa"/>
            <w:tcBorders>
              <w:top w:val="nil"/>
              <w:left w:val="single" w:sz="8" w:space="0" w:color="E0E0E0"/>
              <w:bottom w:val="single" w:sz="8" w:space="0" w:color="152935"/>
              <w:right w:val="single" w:sz="8" w:space="0" w:color="E0E0E0"/>
            </w:tcBorders>
            <w:shd w:val="clear" w:color="auto" w:fill="FFFFFF"/>
            <w:vAlign w:val="bottom"/>
          </w:tcPr>
          <w:p w14:paraId="316C7F20" w14:textId="77777777" w:rsidR="00403F0E" w:rsidRPr="00D414D5" w:rsidRDefault="00403F0E" w:rsidP="00D76AA4">
            <w:pPr>
              <w:autoSpaceDE w:val="0"/>
              <w:autoSpaceDN w:val="0"/>
              <w:adjustRightInd w:val="0"/>
              <w:spacing w:after="0" w:line="320" w:lineRule="atLeast"/>
              <w:ind w:left="60" w:right="60"/>
              <w:jc w:val="center"/>
              <w:rPr>
                <w:rFonts w:ascii="Arial" w:hAnsi="Arial" w:cs="Arial"/>
                <w:color w:val="264A60"/>
                <w:sz w:val="18"/>
                <w:szCs w:val="18"/>
                <w:lang w:val="en-US"/>
              </w:rPr>
            </w:pPr>
            <w:r w:rsidRPr="00D414D5">
              <w:rPr>
                <w:rFonts w:ascii="Arial" w:hAnsi="Arial" w:cs="Arial"/>
                <w:color w:val="264A60"/>
                <w:sz w:val="18"/>
                <w:szCs w:val="18"/>
                <w:lang w:val="en-US"/>
              </w:rPr>
              <w:t>Valid Percent</w:t>
            </w:r>
          </w:p>
        </w:tc>
        <w:tc>
          <w:tcPr>
            <w:tcW w:w="1468" w:type="dxa"/>
            <w:tcBorders>
              <w:top w:val="nil"/>
              <w:left w:val="single" w:sz="8" w:space="0" w:color="E0E0E0"/>
              <w:bottom w:val="single" w:sz="8" w:space="0" w:color="152935"/>
              <w:right w:val="nil"/>
            </w:tcBorders>
            <w:shd w:val="clear" w:color="auto" w:fill="FFFFFF"/>
            <w:vAlign w:val="bottom"/>
          </w:tcPr>
          <w:p w14:paraId="2A55AE9E" w14:textId="77777777" w:rsidR="00403F0E" w:rsidRPr="00D414D5" w:rsidRDefault="00403F0E" w:rsidP="00D76AA4">
            <w:pPr>
              <w:autoSpaceDE w:val="0"/>
              <w:autoSpaceDN w:val="0"/>
              <w:adjustRightInd w:val="0"/>
              <w:spacing w:after="0" w:line="320" w:lineRule="atLeast"/>
              <w:ind w:left="60" w:right="60"/>
              <w:jc w:val="center"/>
              <w:rPr>
                <w:rFonts w:ascii="Arial" w:hAnsi="Arial" w:cs="Arial"/>
                <w:color w:val="264A60"/>
                <w:sz w:val="18"/>
                <w:szCs w:val="18"/>
                <w:lang w:val="en-US"/>
              </w:rPr>
            </w:pPr>
            <w:r w:rsidRPr="00D414D5">
              <w:rPr>
                <w:rFonts w:ascii="Arial" w:hAnsi="Arial" w:cs="Arial"/>
                <w:color w:val="264A60"/>
                <w:sz w:val="18"/>
                <w:szCs w:val="18"/>
                <w:lang w:val="en-US"/>
              </w:rPr>
              <w:t>Cumulative Percent</w:t>
            </w:r>
          </w:p>
        </w:tc>
      </w:tr>
      <w:tr w:rsidR="00403F0E" w:rsidRPr="00D414D5" w14:paraId="1BA23D6B" w14:textId="77777777" w:rsidTr="00D76AA4">
        <w:trPr>
          <w:cantSplit/>
        </w:trPr>
        <w:tc>
          <w:tcPr>
            <w:tcW w:w="734" w:type="dxa"/>
            <w:vMerge w:val="restart"/>
            <w:tcBorders>
              <w:top w:val="single" w:sz="8" w:space="0" w:color="152935"/>
              <w:left w:val="nil"/>
              <w:bottom w:val="single" w:sz="8" w:space="0" w:color="152935"/>
              <w:right w:val="nil"/>
            </w:tcBorders>
            <w:shd w:val="clear" w:color="auto" w:fill="E0E0E0"/>
          </w:tcPr>
          <w:p w14:paraId="30CC552E" w14:textId="77777777" w:rsidR="00403F0E" w:rsidRPr="00D414D5" w:rsidRDefault="00403F0E" w:rsidP="00D76AA4">
            <w:pPr>
              <w:autoSpaceDE w:val="0"/>
              <w:autoSpaceDN w:val="0"/>
              <w:adjustRightInd w:val="0"/>
              <w:spacing w:after="0" w:line="320" w:lineRule="atLeast"/>
              <w:ind w:left="60" w:right="60"/>
              <w:jc w:val="left"/>
              <w:rPr>
                <w:rFonts w:ascii="Arial" w:hAnsi="Arial" w:cs="Arial"/>
                <w:color w:val="264A60"/>
                <w:sz w:val="18"/>
                <w:szCs w:val="18"/>
                <w:lang w:val="en-US"/>
              </w:rPr>
            </w:pPr>
            <w:r w:rsidRPr="00D414D5">
              <w:rPr>
                <w:rFonts w:ascii="Arial" w:hAnsi="Arial" w:cs="Arial"/>
                <w:color w:val="264A60"/>
                <w:sz w:val="18"/>
                <w:szCs w:val="18"/>
                <w:lang w:val="en-US"/>
              </w:rPr>
              <w:t>Valid</w:t>
            </w:r>
          </w:p>
        </w:tc>
        <w:tc>
          <w:tcPr>
            <w:tcW w:w="2447" w:type="dxa"/>
            <w:tcBorders>
              <w:top w:val="single" w:sz="8" w:space="0" w:color="152935"/>
              <w:left w:val="nil"/>
              <w:bottom w:val="single" w:sz="8" w:space="0" w:color="AEAEAE"/>
              <w:right w:val="nil"/>
            </w:tcBorders>
            <w:shd w:val="clear" w:color="auto" w:fill="E0E0E0"/>
          </w:tcPr>
          <w:p w14:paraId="29EC8630" w14:textId="77777777" w:rsidR="00403F0E" w:rsidRPr="00D414D5" w:rsidRDefault="00403F0E" w:rsidP="00D76AA4">
            <w:pPr>
              <w:autoSpaceDE w:val="0"/>
              <w:autoSpaceDN w:val="0"/>
              <w:adjustRightInd w:val="0"/>
              <w:spacing w:after="0" w:line="320" w:lineRule="atLeast"/>
              <w:ind w:left="60" w:right="60"/>
              <w:jc w:val="left"/>
              <w:rPr>
                <w:rFonts w:ascii="Arial" w:hAnsi="Arial" w:cs="Arial"/>
                <w:color w:val="264A60"/>
                <w:sz w:val="18"/>
                <w:szCs w:val="18"/>
                <w:lang w:val="en-US"/>
              </w:rPr>
            </w:pPr>
            <w:r w:rsidRPr="00D414D5">
              <w:rPr>
                <w:rFonts w:ascii="Arial" w:hAnsi="Arial" w:cs="Arial"/>
                <w:color w:val="264A60"/>
                <w:sz w:val="18"/>
                <w:szCs w:val="18"/>
                <w:lang w:val="en-US"/>
              </w:rPr>
              <w:t>Does not qualify for free/reduced lunch</w:t>
            </w:r>
          </w:p>
        </w:tc>
        <w:tc>
          <w:tcPr>
            <w:tcW w:w="1162" w:type="dxa"/>
            <w:tcBorders>
              <w:top w:val="single" w:sz="8" w:space="0" w:color="152935"/>
              <w:left w:val="nil"/>
              <w:bottom w:val="single" w:sz="8" w:space="0" w:color="AEAEAE"/>
              <w:right w:val="single" w:sz="8" w:space="0" w:color="E0E0E0"/>
            </w:tcBorders>
            <w:shd w:val="clear" w:color="auto" w:fill="FFFFFF"/>
          </w:tcPr>
          <w:p w14:paraId="71E4B1AB" w14:textId="77777777" w:rsidR="00403F0E" w:rsidRPr="00D414D5" w:rsidRDefault="00403F0E" w:rsidP="00D76AA4">
            <w:pPr>
              <w:autoSpaceDE w:val="0"/>
              <w:autoSpaceDN w:val="0"/>
              <w:adjustRightInd w:val="0"/>
              <w:spacing w:after="0" w:line="320" w:lineRule="atLeast"/>
              <w:ind w:left="60" w:right="60"/>
              <w:jc w:val="right"/>
              <w:rPr>
                <w:rFonts w:ascii="Arial" w:hAnsi="Arial" w:cs="Arial"/>
                <w:color w:val="010205"/>
                <w:sz w:val="18"/>
                <w:szCs w:val="18"/>
                <w:lang w:val="en-US"/>
              </w:rPr>
            </w:pPr>
            <w:r w:rsidRPr="00D414D5">
              <w:rPr>
                <w:rFonts w:ascii="Arial" w:hAnsi="Arial" w:cs="Arial"/>
                <w:color w:val="010205"/>
                <w:sz w:val="18"/>
                <w:szCs w:val="18"/>
                <w:lang w:val="en-US"/>
              </w:rPr>
              <w:t>1215</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14:paraId="6D80E797" w14:textId="77777777" w:rsidR="00403F0E" w:rsidRPr="00D414D5" w:rsidRDefault="00403F0E" w:rsidP="00D76AA4">
            <w:pPr>
              <w:autoSpaceDE w:val="0"/>
              <w:autoSpaceDN w:val="0"/>
              <w:adjustRightInd w:val="0"/>
              <w:spacing w:after="0" w:line="320" w:lineRule="atLeast"/>
              <w:ind w:left="60" w:right="60"/>
              <w:jc w:val="right"/>
              <w:rPr>
                <w:rFonts w:ascii="Arial" w:hAnsi="Arial" w:cs="Arial"/>
                <w:color w:val="010205"/>
                <w:sz w:val="18"/>
                <w:szCs w:val="18"/>
                <w:lang w:val="en-US"/>
              </w:rPr>
            </w:pPr>
            <w:r w:rsidRPr="00D414D5">
              <w:rPr>
                <w:rFonts w:ascii="Arial" w:hAnsi="Arial" w:cs="Arial"/>
                <w:color w:val="010205"/>
                <w:sz w:val="18"/>
                <w:szCs w:val="18"/>
                <w:lang w:val="en-US"/>
              </w:rPr>
              <w:t>57.0</w:t>
            </w:r>
          </w:p>
        </w:tc>
        <w:tc>
          <w:tcPr>
            <w:tcW w:w="1391" w:type="dxa"/>
            <w:tcBorders>
              <w:top w:val="single" w:sz="8" w:space="0" w:color="152935"/>
              <w:left w:val="single" w:sz="8" w:space="0" w:color="E0E0E0"/>
              <w:bottom w:val="single" w:sz="8" w:space="0" w:color="AEAEAE"/>
              <w:right w:val="single" w:sz="8" w:space="0" w:color="E0E0E0"/>
            </w:tcBorders>
            <w:shd w:val="clear" w:color="auto" w:fill="FFFFFF"/>
          </w:tcPr>
          <w:p w14:paraId="054174D5" w14:textId="77777777" w:rsidR="00403F0E" w:rsidRPr="00D414D5" w:rsidRDefault="00403F0E" w:rsidP="00D76AA4">
            <w:pPr>
              <w:autoSpaceDE w:val="0"/>
              <w:autoSpaceDN w:val="0"/>
              <w:adjustRightInd w:val="0"/>
              <w:spacing w:after="0" w:line="320" w:lineRule="atLeast"/>
              <w:ind w:left="60" w:right="60"/>
              <w:jc w:val="right"/>
              <w:rPr>
                <w:rFonts w:ascii="Arial" w:hAnsi="Arial" w:cs="Arial"/>
                <w:color w:val="010205"/>
                <w:sz w:val="18"/>
                <w:szCs w:val="18"/>
                <w:lang w:val="en-US"/>
              </w:rPr>
            </w:pPr>
            <w:r w:rsidRPr="00D414D5">
              <w:rPr>
                <w:rFonts w:ascii="Arial" w:hAnsi="Arial" w:cs="Arial"/>
                <w:color w:val="010205"/>
                <w:sz w:val="18"/>
                <w:szCs w:val="18"/>
                <w:lang w:val="en-US"/>
              </w:rPr>
              <w:t>57.0</w:t>
            </w:r>
          </w:p>
        </w:tc>
        <w:tc>
          <w:tcPr>
            <w:tcW w:w="1468" w:type="dxa"/>
            <w:tcBorders>
              <w:top w:val="single" w:sz="8" w:space="0" w:color="152935"/>
              <w:left w:val="single" w:sz="8" w:space="0" w:color="E0E0E0"/>
              <w:bottom w:val="single" w:sz="8" w:space="0" w:color="AEAEAE"/>
              <w:right w:val="nil"/>
            </w:tcBorders>
            <w:shd w:val="clear" w:color="auto" w:fill="FFFFFF"/>
          </w:tcPr>
          <w:p w14:paraId="3B2BD54A" w14:textId="77777777" w:rsidR="00403F0E" w:rsidRPr="00D414D5" w:rsidRDefault="00403F0E" w:rsidP="00D76AA4">
            <w:pPr>
              <w:autoSpaceDE w:val="0"/>
              <w:autoSpaceDN w:val="0"/>
              <w:adjustRightInd w:val="0"/>
              <w:spacing w:after="0" w:line="320" w:lineRule="atLeast"/>
              <w:ind w:left="60" w:right="60"/>
              <w:jc w:val="right"/>
              <w:rPr>
                <w:rFonts w:ascii="Arial" w:hAnsi="Arial" w:cs="Arial"/>
                <w:color w:val="010205"/>
                <w:sz w:val="18"/>
                <w:szCs w:val="18"/>
                <w:lang w:val="en-US"/>
              </w:rPr>
            </w:pPr>
            <w:r w:rsidRPr="00D414D5">
              <w:rPr>
                <w:rFonts w:ascii="Arial" w:hAnsi="Arial" w:cs="Arial"/>
                <w:color w:val="010205"/>
                <w:sz w:val="18"/>
                <w:szCs w:val="18"/>
                <w:lang w:val="en-US"/>
              </w:rPr>
              <w:t>57.0</w:t>
            </w:r>
          </w:p>
        </w:tc>
      </w:tr>
      <w:tr w:rsidR="00403F0E" w:rsidRPr="00D414D5" w14:paraId="3D60EA6C" w14:textId="77777777" w:rsidTr="00D76AA4">
        <w:trPr>
          <w:cantSplit/>
        </w:trPr>
        <w:tc>
          <w:tcPr>
            <w:tcW w:w="734" w:type="dxa"/>
            <w:vMerge/>
            <w:tcBorders>
              <w:top w:val="single" w:sz="8" w:space="0" w:color="152935"/>
              <w:left w:val="nil"/>
              <w:bottom w:val="single" w:sz="8" w:space="0" w:color="152935"/>
              <w:right w:val="nil"/>
            </w:tcBorders>
            <w:shd w:val="clear" w:color="auto" w:fill="E0E0E0"/>
          </w:tcPr>
          <w:p w14:paraId="3A1AFAED" w14:textId="77777777" w:rsidR="00403F0E" w:rsidRPr="00D414D5" w:rsidRDefault="00403F0E" w:rsidP="00D76AA4">
            <w:pPr>
              <w:autoSpaceDE w:val="0"/>
              <w:autoSpaceDN w:val="0"/>
              <w:adjustRightInd w:val="0"/>
              <w:spacing w:after="0" w:line="240" w:lineRule="auto"/>
              <w:jc w:val="left"/>
              <w:rPr>
                <w:rFonts w:ascii="Arial" w:hAnsi="Arial" w:cs="Arial"/>
                <w:color w:val="010205"/>
                <w:sz w:val="18"/>
                <w:szCs w:val="18"/>
                <w:lang w:val="en-US"/>
              </w:rPr>
            </w:pPr>
          </w:p>
        </w:tc>
        <w:tc>
          <w:tcPr>
            <w:tcW w:w="2447" w:type="dxa"/>
            <w:tcBorders>
              <w:top w:val="single" w:sz="8" w:space="0" w:color="AEAEAE"/>
              <w:left w:val="nil"/>
              <w:bottom w:val="single" w:sz="8" w:space="0" w:color="AEAEAE"/>
              <w:right w:val="nil"/>
            </w:tcBorders>
            <w:shd w:val="clear" w:color="auto" w:fill="E0E0E0"/>
          </w:tcPr>
          <w:p w14:paraId="381933C2" w14:textId="77777777" w:rsidR="00403F0E" w:rsidRPr="00D414D5" w:rsidRDefault="00403F0E" w:rsidP="00D76AA4">
            <w:pPr>
              <w:autoSpaceDE w:val="0"/>
              <w:autoSpaceDN w:val="0"/>
              <w:adjustRightInd w:val="0"/>
              <w:spacing w:after="0" w:line="320" w:lineRule="atLeast"/>
              <w:ind w:left="60" w:right="60"/>
              <w:jc w:val="left"/>
              <w:rPr>
                <w:rFonts w:ascii="Arial" w:hAnsi="Arial" w:cs="Arial"/>
                <w:color w:val="264A60"/>
                <w:sz w:val="18"/>
                <w:szCs w:val="18"/>
                <w:lang w:val="en-US"/>
              </w:rPr>
            </w:pPr>
            <w:r w:rsidRPr="00D414D5">
              <w:rPr>
                <w:rFonts w:ascii="Arial" w:hAnsi="Arial" w:cs="Arial"/>
                <w:color w:val="264A60"/>
                <w:sz w:val="18"/>
                <w:szCs w:val="18"/>
                <w:lang w:val="en-US"/>
              </w:rPr>
              <w:t>Qualify for free/reduced lunch</w:t>
            </w:r>
          </w:p>
        </w:tc>
        <w:tc>
          <w:tcPr>
            <w:tcW w:w="1162" w:type="dxa"/>
            <w:tcBorders>
              <w:top w:val="single" w:sz="8" w:space="0" w:color="AEAEAE"/>
              <w:left w:val="nil"/>
              <w:bottom w:val="single" w:sz="8" w:space="0" w:color="AEAEAE"/>
              <w:right w:val="single" w:sz="8" w:space="0" w:color="E0E0E0"/>
            </w:tcBorders>
            <w:shd w:val="clear" w:color="auto" w:fill="FFFFFF"/>
          </w:tcPr>
          <w:p w14:paraId="39E37544" w14:textId="77777777" w:rsidR="00403F0E" w:rsidRPr="00D414D5" w:rsidRDefault="00403F0E" w:rsidP="00D76AA4">
            <w:pPr>
              <w:autoSpaceDE w:val="0"/>
              <w:autoSpaceDN w:val="0"/>
              <w:adjustRightInd w:val="0"/>
              <w:spacing w:after="0" w:line="320" w:lineRule="atLeast"/>
              <w:ind w:left="60" w:right="60"/>
              <w:jc w:val="right"/>
              <w:rPr>
                <w:rFonts w:ascii="Arial" w:hAnsi="Arial" w:cs="Arial"/>
                <w:color w:val="010205"/>
                <w:sz w:val="18"/>
                <w:szCs w:val="18"/>
                <w:lang w:val="en-US"/>
              </w:rPr>
            </w:pPr>
            <w:r w:rsidRPr="00D414D5">
              <w:rPr>
                <w:rFonts w:ascii="Arial" w:hAnsi="Arial" w:cs="Arial"/>
                <w:color w:val="010205"/>
                <w:sz w:val="18"/>
                <w:szCs w:val="18"/>
                <w:lang w:val="en-US"/>
              </w:rPr>
              <w:t>918</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14:paraId="661678BC" w14:textId="77777777" w:rsidR="00403F0E" w:rsidRPr="00D414D5" w:rsidRDefault="00403F0E" w:rsidP="00D76AA4">
            <w:pPr>
              <w:autoSpaceDE w:val="0"/>
              <w:autoSpaceDN w:val="0"/>
              <w:adjustRightInd w:val="0"/>
              <w:spacing w:after="0" w:line="320" w:lineRule="atLeast"/>
              <w:ind w:left="60" w:right="60"/>
              <w:jc w:val="right"/>
              <w:rPr>
                <w:rFonts w:ascii="Arial" w:hAnsi="Arial" w:cs="Arial"/>
                <w:color w:val="010205"/>
                <w:sz w:val="18"/>
                <w:szCs w:val="18"/>
                <w:lang w:val="en-US"/>
              </w:rPr>
            </w:pPr>
            <w:r w:rsidRPr="00D414D5">
              <w:rPr>
                <w:rFonts w:ascii="Arial" w:hAnsi="Arial" w:cs="Arial"/>
                <w:color w:val="010205"/>
                <w:sz w:val="18"/>
                <w:szCs w:val="18"/>
                <w:lang w:val="en-US"/>
              </w:rPr>
              <w:t>43.0</w:t>
            </w:r>
          </w:p>
        </w:tc>
        <w:tc>
          <w:tcPr>
            <w:tcW w:w="1391" w:type="dxa"/>
            <w:tcBorders>
              <w:top w:val="single" w:sz="8" w:space="0" w:color="AEAEAE"/>
              <w:left w:val="single" w:sz="8" w:space="0" w:color="E0E0E0"/>
              <w:bottom w:val="single" w:sz="8" w:space="0" w:color="AEAEAE"/>
              <w:right w:val="single" w:sz="8" w:space="0" w:color="E0E0E0"/>
            </w:tcBorders>
            <w:shd w:val="clear" w:color="auto" w:fill="FFFFFF"/>
          </w:tcPr>
          <w:p w14:paraId="0722A5A2" w14:textId="77777777" w:rsidR="00403F0E" w:rsidRPr="00D414D5" w:rsidRDefault="00403F0E" w:rsidP="00D76AA4">
            <w:pPr>
              <w:autoSpaceDE w:val="0"/>
              <w:autoSpaceDN w:val="0"/>
              <w:adjustRightInd w:val="0"/>
              <w:spacing w:after="0" w:line="320" w:lineRule="atLeast"/>
              <w:ind w:left="60" w:right="60"/>
              <w:jc w:val="right"/>
              <w:rPr>
                <w:rFonts w:ascii="Arial" w:hAnsi="Arial" w:cs="Arial"/>
                <w:color w:val="010205"/>
                <w:sz w:val="18"/>
                <w:szCs w:val="18"/>
                <w:lang w:val="en-US"/>
              </w:rPr>
            </w:pPr>
            <w:r w:rsidRPr="00D414D5">
              <w:rPr>
                <w:rFonts w:ascii="Arial" w:hAnsi="Arial" w:cs="Arial"/>
                <w:color w:val="010205"/>
                <w:sz w:val="18"/>
                <w:szCs w:val="18"/>
                <w:lang w:val="en-US"/>
              </w:rPr>
              <w:t>43.0</w:t>
            </w:r>
          </w:p>
        </w:tc>
        <w:tc>
          <w:tcPr>
            <w:tcW w:w="1468" w:type="dxa"/>
            <w:tcBorders>
              <w:top w:val="single" w:sz="8" w:space="0" w:color="AEAEAE"/>
              <w:left w:val="single" w:sz="8" w:space="0" w:color="E0E0E0"/>
              <w:bottom w:val="single" w:sz="8" w:space="0" w:color="AEAEAE"/>
              <w:right w:val="nil"/>
            </w:tcBorders>
            <w:shd w:val="clear" w:color="auto" w:fill="FFFFFF"/>
          </w:tcPr>
          <w:p w14:paraId="5738E974" w14:textId="77777777" w:rsidR="00403F0E" w:rsidRPr="00D414D5" w:rsidRDefault="00403F0E" w:rsidP="00D76AA4">
            <w:pPr>
              <w:autoSpaceDE w:val="0"/>
              <w:autoSpaceDN w:val="0"/>
              <w:adjustRightInd w:val="0"/>
              <w:spacing w:after="0" w:line="320" w:lineRule="atLeast"/>
              <w:ind w:left="60" w:right="60"/>
              <w:jc w:val="right"/>
              <w:rPr>
                <w:rFonts w:ascii="Arial" w:hAnsi="Arial" w:cs="Arial"/>
                <w:color w:val="010205"/>
                <w:sz w:val="18"/>
                <w:szCs w:val="18"/>
                <w:lang w:val="en-US"/>
              </w:rPr>
            </w:pPr>
            <w:r w:rsidRPr="00D414D5">
              <w:rPr>
                <w:rFonts w:ascii="Arial" w:hAnsi="Arial" w:cs="Arial"/>
                <w:color w:val="010205"/>
                <w:sz w:val="18"/>
                <w:szCs w:val="18"/>
                <w:lang w:val="en-US"/>
              </w:rPr>
              <w:t>100.0</w:t>
            </w:r>
          </w:p>
        </w:tc>
      </w:tr>
      <w:tr w:rsidR="00403F0E" w:rsidRPr="00D414D5" w14:paraId="6A87334E" w14:textId="77777777" w:rsidTr="00D76AA4">
        <w:trPr>
          <w:cantSplit/>
        </w:trPr>
        <w:tc>
          <w:tcPr>
            <w:tcW w:w="734" w:type="dxa"/>
            <w:vMerge/>
            <w:tcBorders>
              <w:top w:val="single" w:sz="8" w:space="0" w:color="152935"/>
              <w:left w:val="nil"/>
              <w:bottom w:val="single" w:sz="8" w:space="0" w:color="152935"/>
              <w:right w:val="nil"/>
            </w:tcBorders>
            <w:shd w:val="clear" w:color="auto" w:fill="E0E0E0"/>
          </w:tcPr>
          <w:p w14:paraId="4A0DFE8F" w14:textId="77777777" w:rsidR="00403F0E" w:rsidRPr="00D414D5" w:rsidRDefault="00403F0E" w:rsidP="00D76AA4">
            <w:pPr>
              <w:autoSpaceDE w:val="0"/>
              <w:autoSpaceDN w:val="0"/>
              <w:adjustRightInd w:val="0"/>
              <w:spacing w:after="0" w:line="240" w:lineRule="auto"/>
              <w:jc w:val="left"/>
              <w:rPr>
                <w:rFonts w:ascii="Arial" w:hAnsi="Arial" w:cs="Arial"/>
                <w:color w:val="010205"/>
                <w:sz w:val="18"/>
                <w:szCs w:val="18"/>
                <w:lang w:val="en-US"/>
              </w:rPr>
            </w:pPr>
          </w:p>
        </w:tc>
        <w:tc>
          <w:tcPr>
            <w:tcW w:w="2447" w:type="dxa"/>
            <w:tcBorders>
              <w:top w:val="single" w:sz="8" w:space="0" w:color="AEAEAE"/>
              <w:left w:val="nil"/>
              <w:bottom w:val="single" w:sz="8" w:space="0" w:color="152935"/>
              <w:right w:val="nil"/>
            </w:tcBorders>
            <w:shd w:val="clear" w:color="auto" w:fill="E0E0E0"/>
          </w:tcPr>
          <w:p w14:paraId="15EB9F2D" w14:textId="77777777" w:rsidR="00403F0E" w:rsidRPr="00D414D5" w:rsidRDefault="00403F0E" w:rsidP="00D76AA4">
            <w:pPr>
              <w:autoSpaceDE w:val="0"/>
              <w:autoSpaceDN w:val="0"/>
              <w:adjustRightInd w:val="0"/>
              <w:spacing w:after="0" w:line="320" w:lineRule="atLeast"/>
              <w:ind w:left="60" w:right="60"/>
              <w:jc w:val="left"/>
              <w:rPr>
                <w:rFonts w:ascii="Arial" w:hAnsi="Arial" w:cs="Arial"/>
                <w:color w:val="264A60"/>
                <w:sz w:val="18"/>
                <w:szCs w:val="18"/>
                <w:lang w:val="en-US"/>
              </w:rPr>
            </w:pPr>
            <w:r w:rsidRPr="00D414D5">
              <w:rPr>
                <w:rFonts w:ascii="Arial" w:hAnsi="Arial" w:cs="Arial"/>
                <w:color w:val="264A60"/>
                <w:sz w:val="18"/>
                <w:szCs w:val="18"/>
                <w:lang w:val="en-US"/>
              </w:rPr>
              <w:t>Total</w:t>
            </w:r>
          </w:p>
        </w:tc>
        <w:tc>
          <w:tcPr>
            <w:tcW w:w="1162" w:type="dxa"/>
            <w:tcBorders>
              <w:top w:val="single" w:sz="8" w:space="0" w:color="AEAEAE"/>
              <w:left w:val="nil"/>
              <w:bottom w:val="single" w:sz="8" w:space="0" w:color="152935"/>
              <w:right w:val="single" w:sz="8" w:space="0" w:color="E0E0E0"/>
            </w:tcBorders>
            <w:shd w:val="clear" w:color="auto" w:fill="FFFFFF"/>
          </w:tcPr>
          <w:p w14:paraId="0B46320E" w14:textId="77777777" w:rsidR="00403F0E" w:rsidRPr="00D414D5" w:rsidRDefault="00403F0E" w:rsidP="00D76AA4">
            <w:pPr>
              <w:autoSpaceDE w:val="0"/>
              <w:autoSpaceDN w:val="0"/>
              <w:adjustRightInd w:val="0"/>
              <w:spacing w:after="0" w:line="320" w:lineRule="atLeast"/>
              <w:ind w:left="60" w:right="60"/>
              <w:jc w:val="right"/>
              <w:rPr>
                <w:rFonts w:ascii="Arial" w:hAnsi="Arial" w:cs="Arial"/>
                <w:color w:val="010205"/>
                <w:sz w:val="18"/>
                <w:szCs w:val="18"/>
                <w:lang w:val="en-US"/>
              </w:rPr>
            </w:pPr>
            <w:r w:rsidRPr="00D414D5">
              <w:rPr>
                <w:rFonts w:ascii="Arial" w:hAnsi="Arial" w:cs="Arial"/>
                <w:color w:val="010205"/>
                <w:sz w:val="18"/>
                <w:szCs w:val="18"/>
                <w:lang w:val="en-US"/>
              </w:rPr>
              <w:t>2133</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14:paraId="1EFAF91D" w14:textId="77777777" w:rsidR="00403F0E" w:rsidRPr="00D414D5" w:rsidRDefault="00403F0E" w:rsidP="00D76AA4">
            <w:pPr>
              <w:autoSpaceDE w:val="0"/>
              <w:autoSpaceDN w:val="0"/>
              <w:adjustRightInd w:val="0"/>
              <w:spacing w:after="0" w:line="320" w:lineRule="atLeast"/>
              <w:ind w:left="60" w:right="60"/>
              <w:jc w:val="right"/>
              <w:rPr>
                <w:rFonts w:ascii="Arial" w:hAnsi="Arial" w:cs="Arial"/>
                <w:color w:val="010205"/>
                <w:sz w:val="18"/>
                <w:szCs w:val="18"/>
                <w:lang w:val="en-US"/>
              </w:rPr>
            </w:pPr>
            <w:r w:rsidRPr="00D414D5">
              <w:rPr>
                <w:rFonts w:ascii="Arial" w:hAnsi="Arial" w:cs="Arial"/>
                <w:color w:val="010205"/>
                <w:sz w:val="18"/>
                <w:szCs w:val="18"/>
                <w:lang w:val="en-US"/>
              </w:rPr>
              <w:t>100.0</w:t>
            </w:r>
          </w:p>
        </w:tc>
        <w:tc>
          <w:tcPr>
            <w:tcW w:w="1391" w:type="dxa"/>
            <w:tcBorders>
              <w:top w:val="single" w:sz="8" w:space="0" w:color="AEAEAE"/>
              <w:left w:val="single" w:sz="8" w:space="0" w:color="E0E0E0"/>
              <w:bottom w:val="single" w:sz="8" w:space="0" w:color="152935"/>
              <w:right w:val="single" w:sz="8" w:space="0" w:color="E0E0E0"/>
            </w:tcBorders>
            <w:shd w:val="clear" w:color="auto" w:fill="FFFFFF"/>
          </w:tcPr>
          <w:p w14:paraId="1D337F97" w14:textId="77777777" w:rsidR="00403F0E" w:rsidRPr="00D414D5" w:rsidRDefault="00403F0E" w:rsidP="00D76AA4">
            <w:pPr>
              <w:autoSpaceDE w:val="0"/>
              <w:autoSpaceDN w:val="0"/>
              <w:adjustRightInd w:val="0"/>
              <w:spacing w:after="0" w:line="320" w:lineRule="atLeast"/>
              <w:ind w:left="60" w:right="60"/>
              <w:jc w:val="right"/>
              <w:rPr>
                <w:rFonts w:ascii="Arial" w:hAnsi="Arial" w:cs="Arial"/>
                <w:color w:val="010205"/>
                <w:sz w:val="18"/>
                <w:szCs w:val="18"/>
                <w:lang w:val="en-US"/>
              </w:rPr>
            </w:pPr>
            <w:r w:rsidRPr="00D414D5">
              <w:rPr>
                <w:rFonts w:ascii="Arial" w:hAnsi="Arial" w:cs="Arial"/>
                <w:color w:val="010205"/>
                <w:sz w:val="18"/>
                <w:szCs w:val="18"/>
                <w:lang w:val="en-US"/>
              </w:rPr>
              <w:t>100.0</w:t>
            </w:r>
          </w:p>
        </w:tc>
        <w:tc>
          <w:tcPr>
            <w:tcW w:w="1468" w:type="dxa"/>
            <w:tcBorders>
              <w:top w:val="single" w:sz="8" w:space="0" w:color="AEAEAE"/>
              <w:left w:val="single" w:sz="8" w:space="0" w:color="E0E0E0"/>
              <w:bottom w:val="single" w:sz="8" w:space="0" w:color="152935"/>
              <w:right w:val="nil"/>
            </w:tcBorders>
            <w:shd w:val="clear" w:color="auto" w:fill="FFFFFF"/>
            <w:vAlign w:val="center"/>
          </w:tcPr>
          <w:p w14:paraId="5BB28438" w14:textId="77777777" w:rsidR="00403F0E" w:rsidRPr="00D414D5" w:rsidRDefault="00403F0E" w:rsidP="00D76AA4">
            <w:pPr>
              <w:autoSpaceDE w:val="0"/>
              <w:autoSpaceDN w:val="0"/>
              <w:adjustRightInd w:val="0"/>
              <w:spacing w:after="0" w:line="240" w:lineRule="auto"/>
              <w:jc w:val="left"/>
              <w:rPr>
                <w:rFonts w:cs="Times New Roman"/>
                <w:szCs w:val="24"/>
                <w:lang w:val="en-US"/>
              </w:rPr>
            </w:pPr>
          </w:p>
        </w:tc>
      </w:tr>
    </w:tbl>
    <w:p w14:paraId="5FC824CE" w14:textId="77777777" w:rsidR="00403F0E" w:rsidRPr="00D414D5" w:rsidRDefault="00403F0E" w:rsidP="00403F0E">
      <w:pPr>
        <w:autoSpaceDE w:val="0"/>
        <w:autoSpaceDN w:val="0"/>
        <w:adjustRightInd w:val="0"/>
        <w:spacing w:after="0" w:line="400" w:lineRule="atLeast"/>
        <w:jc w:val="left"/>
        <w:rPr>
          <w:rFonts w:cs="Times New Roman"/>
          <w:szCs w:val="24"/>
          <w:lang w:val="en-US"/>
        </w:rPr>
      </w:pPr>
    </w:p>
    <w:p w14:paraId="1C38DB23" w14:textId="77777777" w:rsidR="00403F0E" w:rsidRPr="00D414D5" w:rsidRDefault="00403F0E" w:rsidP="00403F0E"/>
    <w:p w14:paraId="4C3BA18F" w14:textId="77777777" w:rsidR="00403F0E" w:rsidRDefault="00403F0E" w:rsidP="00403F0E">
      <w:r>
        <w:t xml:space="preserve">From the above table it can be observed that, 1215 students do not qualify for free or reduced lunch. Further, 918 students do qualify for free or reduced lunch. </w:t>
      </w:r>
    </w:p>
    <w:p w14:paraId="26B1CE9B" w14:textId="77777777" w:rsidR="00403F0E" w:rsidRDefault="00403F0E" w:rsidP="00403F0E">
      <w:pPr>
        <w:autoSpaceDE w:val="0"/>
        <w:autoSpaceDN w:val="0"/>
        <w:adjustRightInd w:val="0"/>
        <w:spacing w:after="0" w:line="240" w:lineRule="auto"/>
        <w:jc w:val="left"/>
        <w:rPr>
          <w:rFonts w:cs="Times New Roman"/>
          <w:szCs w:val="24"/>
          <w:lang w:val="en-US"/>
        </w:rPr>
      </w:pPr>
      <w:r>
        <w:rPr>
          <w:rFonts w:cs="Times New Roman"/>
          <w:noProof/>
          <w:szCs w:val="24"/>
          <w:lang w:val="en-US"/>
        </w:rPr>
        <w:drawing>
          <wp:inline distT="0" distB="0" distL="0" distR="0" wp14:anchorId="4A30C7D6" wp14:editId="4C6F3741">
            <wp:extent cx="5731510" cy="3371215"/>
            <wp:effectExtent l="0" t="0" r="2540" b="635"/>
            <wp:docPr id="2002831580" name="Picture 1" descr="A pie chart with numbers and a few percent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831580" name="Picture 1" descr="A pie chart with numbers and a few percentages&#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371215"/>
                    </a:xfrm>
                    <a:prstGeom prst="rect">
                      <a:avLst/>
                    </a:prstGeom>
                    <a:noFill/>
                    <a:ln>
                      <a:noFill/>
                    </a:ln>
                  </pic:spPr>
                </pic:pic>
              </a:graphicData>
            </a:graphic>
          </wp:inline>
        </w:drawing>
      </w:r>
    </w:p>
    <w:p w14:paraId="0E4FDA1E" w14:textId="77777777" w:rsidR="00403F0E" w:rsidRPr="00D414D5" w:rsidRDefault="00403F0E" w:rsidP="00403F0E">
      <w:pPr>
        <w:autoSpaceDE w:val="0"/>
        <w:autoSpaceDN w:val="0"/>
        <w:adjustRightInd w:val="0"/>
        <w:spacing w:after="0" w:line="240" w:lineRule="auto"/>
        <w:jc w:val="left"/>
        <w:rPr>
          <w:rFonts w:cs="Times New Roman"/>
          <w:szCs w:val="24"/>
          <w:lang w:val="en-US"/>
        </w:rPr>
      </w:pPr>
    </w:p>
    <w:p w14:paraId="286F6127" w14:textId="77777777" w:rsidR="00403F0E" w:rsidRDefault="00403F0E" w:rsidP="00403F0E">
      <w:r>
        <w:lastRenderedPageBreak/>
        <w:t xml:space="preserve">Through the pie-chart above we present the analysis of the given data on the percentage of students who qualify for free / reduced lunch. 43.04% of the students qualify for free or reduced lunch from the schools. Contrary to this, 56.96% students do not qualify for free / reduced lunch. Thus, it is observed that the percentage of students who have qualified for free lunch is far less than those who have not qualified for free lunch. </w:t>
      </w:r>
    </w:p>
    <w:p w14:paraId="53EEEE1B" w14:textId="77777777" w:rsidR="00403F0E" w:rsidRDefault="00403F0E" w:rsidP="00403F0E">
      <w:pPr>
        <w:pStyle w:val="Heading2"/>
      </w:pPr>
      <w:bookmarkStart w:id="8" w:name="_Toc144486982"/>
      <w:r>
        <w:t>Part 3</w:t>
      </w:r>
      <w:bookmarkEnd w:id="8"/>
    </w:p>
    <w:p w14:paraId="103172F4" w14:textId="77777777" w:rsidR="00403F0E" w:rsidRPr="00326A52" w:rsidRDefault="00403F0E" w:rsidP="00403F0E">
      <w:pPr>
        <w:autoSpaceDE w:val="0"/>
        <w:autoSpaceDN w:val="0"/>
        <w:adjustRightInd w:val="0"/>
        <w:spacing w:after="0" w:line="240" w:lineRule="auto"/>
        <w:jc w:val="left"/>
        <w:rPr>
          <w:rFonts w:cs="Times New Roman"/>
          <w:szCs w:val="24"/>
          <w:lang w:val="en-US"/>
        </w:rPr>
      </w:pPr>
    </w:p>
    <w:tbl>
      <w:tblPr>
        <w:tblW w:w="539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49"/>
        <w:gridCol w:w="902"/>
        <w:gridCol w:w="1024"/>
        <w:gridCol w:w="1024"/>
      </w:tblGrid>
      <w:tr w:rsidR="00403F0E" w:rsidRPr="00326A52" w14:paraId="13A3B436" w14:textId="77777777" w:rsidTr="00D76AA4">
        <w:trPr>
          <w:cantSplit/>
          <w:jc w:val="center"/>
        </w:trPr>
        <w:tc>
          <w:tcPr>
            <w:tcW w:w="5397" w:type="dxa"/>
            <w:gridSpan w:val="4"/>
            <w:tcBorders>
              <w:top w:val="nil"/>
              <w:left w:val="nil"/>
              <w:bottom w:val="nil"/>
              <w:right w:val="nil"/>
            </w:tcBorders>
            <w:shd w:val="clear" w:color="auto" w:fill="FFFFFF"/>
            <w:vAlign w:val="center"/>
          </w:tcPr>
          <w:p w14:paraId="5413B8C1" w14:textId="77777777" w:rsidR="00403F0E" w:rsidRPr="00326A52" w:rsidRDefault="00403F0E" w:rsidP="00D76AA4">
            <w:pPr>
              <w:autoSpaceDE w:val="0"/>
              <w:autoSpaceDN w:val="0"/>
              <w:adjustRightInd w:val="0"/>
              <w:spacing w:after="0" w:line="320" w:lineRule="atLeast"/>
              <w:ind w:left="60" w:right="60"/>
              <w:jc w:val="center"/>
              <w:rPr>
                <w:rFonts w:ascii="Arial" w:hAnsi="Arial" w:cs="Arial"/>
                <w:color w:val="010205"/>
                <w:lang w:val="en-US"/>
              </w:rPr>
            </w:pPr>
            <w:r w:rsidRPr="00326A52">
              <w:rPr>
                <w:rFonts w:ascii="Arial" w:hAnsi="Arial" w:cs="Arial"/>
                <w:b/>
                <w:bCs/>
                <w:color w:val="010205"/>
                <w:sz w:val="22"/>
                <w:lang w:val="en-US"/>
              </w:rPr>
              <w:t>Descriptives</w:t>
            </w:r>
          </w:p>
        </w:tc>
      </w:tr>
      <w:tr w:rsidR="00403F0E" w:rsidRPr="00326A52" w14:paraId="7F6AFD95" w14:textId="77777777" w:rsidTr="00D76AA4">
        <w:trPr>
          <w:cantSplit/>
          <w:jc w:val="center"/>
        </w:trPr>
        <w:tc>
          <w:tcPr>
            <w:tcW w:w="3349" w:type="dxa"/>
            <w:gridSpan w:val="2"/>
            <w:vMerge w:val="restart"/>
            <w:tcBorders>
              <w:top w:val="nil"/>
              <w:left w:val="nil"/>
              <w:bottom w:val="nil"/>
              <w:right w:val="nil"/>
            </w:tcBorders>
            <w:shd w:val="clear" w:color="auto" w:fill="FFFFFF"/>
            <w:vAlign w:val="bottom"/>
          </w:tcPr>
          <w:p w14:paraId="0A4524E8" w14:textId="77777777" w:rsidR="00403F0E" w:rsidRPr="00326A52" w:rsidRDefault="00403F0E" w:rsidP="00D76AA4">
            <w:pPr>
              <w:autoSpaceDE w:val="0"/>
              <w:autoSpaceDN w:val="0"/>
              <w:adjustRightInd w:val="0"/>
              <w:spacing w:after="0" w:line="320" w:lineRule="atLeast"/>
              <w:ind w:left="60" w:right="60"/>
              <w:jc w:val="left"/>
              <w:rPr>
                <w:rFonts w:ascii="Arial" w:hAnsi="Arial" w:cs="Arial"/>
                <w:color w:val="264A60"/>
                <w:sz w:val="18"/>
                <w:szCs w:val="18"/>
                <w:lang w:val="en-US"/>
              </w:rPr>
            </w:pPr>
            <w:r w:rsidRPr="00326A52">
              <w:rPr>
                <w:rFonts w:ascii="Arial" w:hAnsi="Arial" w:cs="Arial"/>
                <w:color w:val="264A60"/>
                <w:sz w:val="18"/>
                <w:szCs w:val="18"/>
                <w:lang w:val="en-US"/>
              </w:rPr>
              <w:t>Lunch</w:t>
            </w:r>
          </w:p>
        </w:tc>
        <w:tc>
          <w:tcPr>
            <w:tcW w:w="2048" w:type="dxa"/>
            <w:gridSpan w:val="2"/>
            <w:tcBorders>
              <w:top w:val="nil"/>
              <w:left w:val="nil"/>
              <w:bottom w:val="nil"/>
              <w:right w:val="nil"/>
            </w:tcBorders>
            <w:shd w:val="clear" w:color="auto" w:fill="FFFFFF"/>
            <w:vAlign w:val="bottom"/>
          </w:tcPr>
          <w:p w14:paraId="19A58EFB" w14:textId="77777777" w:rsidR="00403F0E" w:rsidRPr="00326A52" w:rsidRDefault="00403F0E" w:rsidP="00D76AA4">
            <w:pPr>
              <w:autoSpaceDE w:val="0"/>
              <w:autoSpaceDN w:val="0"/>
              <w:adjustRightInd w:val="0"/>
              <w:spacing w:after="0" w:line="320" w:lineRule="atLeast"/>
              <w:ind w:left="60" w:right="60"/>
              <w:jc w:val="center"/>
              <w:rPr>
                <w:rFonts w:ascii="Arial" w:hAnsi="Arial" w:cs="Arial"/>
                <w:color w:val="264A60"/>
                <w:sz w:val="18"/>
                <w:szCs w:val="18"/>
                <w:lang w:val="en-US"/>
              </w:rPr>
            </w:pPr>
            <w:r w:rsidRPr="00326A52">
              <w:rPr>
                <w:rFonts w:ascii="Arial" w:hAnsi="Arial" w:cs="Arial"/>
                <w:color w:val="264A60"/>
                <w:sz w:val="18"/>
                <w:szCs w:val="18"/>
                <w:lang w:val="en-US"/>
              </w:rPr>
              <w:t>Statistic</w:t>
            </w:r>
          </w:p>
        </w:tc>
      </w:tr>
      <w:tr w:rsidR="00403F0E" w:rsidRPr="00326A52" w14:paraId="174A0C97" w14:textId="77777777" w:rsidTr="00D76AA4">
        <w:trPr>
          <w:cantSplit/>
          <w:jc w:val="center"/>
        </w:trPr>
        <w:tc>
          <w:tcPr>
            <w:tcW w:w="3349" w:type="dxa"/>
            <w:gridSpan w:val="2"/>
            <w:vMerge/>
            <w:tcBorders>
              <w:top w:val="nil"/>
              <w:left w:val="nil"/>
              <w:bottom w:val="nil"/>
              <w:right w:val="nil"/>
            </w:tcBorders>
            <w:shd w:val="clear" w:color="auto" w:fill="FFFFFF"/>
            <w:vAlign w:val="bottom"/>
          </w:tcPr>
          <w:p w14:paraId="468F4B7E" w14:textId="77777777" w:rsidR="00403F0E" w:rsidRPr="00326A52" w:rsidRDefault="00403F0E" w:rsidP="00D76AA4">
            <w:pPr>
              <w:autoSpaceDE w:val="0"/>
              <w:autoSpaceDN w:val="0"/>
              <w:adjustRightInd w:val="0"/>
              <w:spacing w:after="0" w:line="240" w:lineRule="auto"/>
              <w:jc w:val="left"/>
              <w:rPr>
                <w:rFonts w:ascii="Arial" w:hAnsi="Arial" w:cs="Arial"/>
                <w:color w:val="264A60"/>
                <w:sz w:val="18"/>
                <w:szCs w:val="18"/>
                <w:lang w:val="en-US"/>
              </w:rPr>
            </w:pPr>
          </w:p>
        </w:tc>
        <w:tc>
          <w:tcPr>
            <w:tcW w:w="1024" w:type="dxa"/>
            <w:tcBorders>
              <w:top w:val="nil"/>
              <w:left w:val="nil"/>
              <w:bottom w:val="single" w:sz="8" w:space="0" w:color="152935"/>
              <w:right w:val="single" w:sz="8" w:space="0" w:color="E0E0E0"/>
            </w:tcBorders>
            <w:shd w:val="clear" w:color="auto" w:fill="FFFFFF"/>
            <w:vAlign w:val="bottom"/>
          </w:tcPr>
          <w:p w14:paraId="024FFF1D" w14:textId="77777777" w:rsidR="00403F0E" w:rsidRPr="00326A52" w:rsidRDefault="00403F0E" w:rsidP="00D76AA4">
            <w:pPr>
              <w:autoSpaceDE w:val="0"/>
              <w:autoSpaceDN w:val="0"/>
              <w:adjustRightInd w:val="0"/>
              <w:spacing w:after="0" w:line="320" w:lineRule="atLeast"/>
              <w:ind w:left="60" w:right="60"/>
              <w:jc w:val="center"/>
              <w:rPr>
                <w:rFonts w:ascii="Arial" w:hAnsi="Arial" w:cs="Arial"/>
                <w:color w:val="264A60"/>
                <w:sz w:val="18"/>
                <w:szCs w:val="18"/>
                <w:lang w:val="en-US"/>
              </w:rPr>
            </w:pPr>
            <w:r w:rsidRPr="00326A52">
              <w:rPr>
                <w:rFonts w:ascii="Arial" w:hAnsi="Arial" w:cs="Arial"/>
                <w:color w:val="264A60"/>
                <w:sz w:val="18"/>
                <w:szCs w:val="18"/>
                <w:lang w:val="en-US"/>
              </w:rPr>
              <w:t>Pretest</w:t>
            </w:r>
          </w:p>
        </w:tc>
        <w:tc>
          <w:tcPr>
            <w:tcW w:w="1024" w:type="dxa"/>
            <w:tcBorders>
              <w:top w:val="nil"/>
              <w:left w:val="single" w:sz="8" w:space="0" w:color="E0E0E0"/>
              <w:bottom w:val="single" w:sz="8" w:space="0" w:color="152935"/>
              <w:right w:val="nil"/>
            </w:tcBorders>
            <w:shd w:val="clear" w:color="auto" w:fill="FFFFFF"/>
            <w:vAlign w:val="bottom"/>
          </w:tcPr>
          <w:p w14:paraId="51FAA2F2" w14:textId="77777777" w:rsidR="00403F0E" w:rsidRPr="00326A52" w:rsidRDefault="00403F0E" w:rsidP="00D76AA4">
            <w:pPr>
              <w:autoSpaceDE w:val="0"/>
              <w:autoSpaceDN w:val="0"/>
              <w:adjustRightInd w:val="0"/>
              <w:spacing w:after="0" w:line="320" w:lineRule="atLeast"/>
              <w:ind w:left="60" w:right="60"/>
              <w:jc w:val="center"/>
              <w:rPr>
                <w:rFonts w:ascii="Arial" w:hAnsi="Arial" w:cs="Arial"/>
                <w:color w:val="264A60"/>
                <w:sz w:val="18"/>
                <w:szCs w:val="18"/>
                <w:lang w:val="en-US"/>
              </w:rPr>
            </w:pPr>
            <w:r w:rsidRPr="00326A52">
              <w:rPr>
                <w:rFonts w:ascii="Arial" w:hAnsi="Arial" w:cs="Arial"/>
                <w:color w:val="264A60"/>
                <w:sz w:val="18"/>
                <w:szCs w:val="18"/>
                <w:lang w:val="en-US"/>
              </w:rPr>
              <w:t>Posttest</w:t>
            </w:r>
          </w:p>
        </w:tc>
      </w:tr>
      <w:tr w:rsidR="00403F0E" w:rsidRPr="00326A52" w14:paraId="36E4FCF4" w14:textId="77777777" w:rsidTr="00D76AA4">
        <w:trPr>
          <w:cantSplit/>
          <w:jc w:val="center"/>
        </w:trPr>
        <w:tc>
          <w:tcPr>
            <w:tcW w:w="2447" w:type="dxa"/>
            <w:vMerge w:val="restart"/>
            <w:tcBorders>
              <w:top w:val="single" w:sz="8" w:space="0" w:color="152935"/>
              <w:left w:val="nil"/>
              <w:bottom w:val="nil"/>
              <w:right w:val="nil"/>
            </w:tcBorders>
            <w:shd w:val="clear" w:color="auto" w:fill="E0E0E0"/>
          </w:tcPr>
          <w:p w14:paraId="0ED1ABD7" w14:textId="77777777" w:rsidR="00403F0E" w:rsidRPr="00326A52" w:rsidRDefault="00403F0E" w:rsidP="00D76AA4">
            <w:pPr>
              <w:autoSpaceDE w:val="0"/>
              <w:autoSpaceDN w:val="0"/>
              <w:adjustRightInd w:val="0"/>
              <w:spacing w:after="0" w:line="320" w:lineRule="atLeast"/>
              <w:ind w:left="60" w:right="60"/>
              <w:jc w:val="left"/>
              <w:rPr>
                <w:rFonts w:ascii="Arial" w:hAnsi="Arial" w:cs="Arial"/>
                <w:color w:val="264A60"/>
                <w:sz w:val="18"/>
                <w:szCs w:val="18"/>
                <w:lang w:val="en-US"/>
              </w:rPr>
            </w:pPr>
            <w:r w:rsidRPr="00326A52">
              <w:rPr>
                <w:rFonts w:ascii="Arial" w:hAnsi="Arial" w:cs="Arial"/>
                <w:color w:val="264A60"/>
                <w:sz w:val="18"/>
                <w:szCs w:val="18"/>
                <w:lang w:val="en-US"/>
              </w:rPr>
              <w:t>Does not qualify for free/reduced lunch</w:t>
            </w:r>
          </w:p>
        </w:tc>
        <w:tc>
          <w:tcPr>
            <w:tcW w:w="902" w:type="dxa"/>
            <w:tcBorders>
              <w:top w:val="single" w:sz="8" w:space="0" w:color="152935"/>
              <w:left w:val="nil"/>
              <w:bottom w:val="single" w:sz="8" w:space="0" w:color="AEAEAE"/>
              <w:right w:val="nil"/>
            </w:tcBorders>
            <w:shd w:val="clear" w:color="auto" w:fill="E0E0E0"/>
          </w:tcPr>
          <w:p w14:paraId="1CBA0650" w14:textId="77777777" w:rsidR="00403F0E" w:rsidRPr="00326A52" w:rsidRDefault="00403F0E" w:rsidP="00D76AA4">
            <w:pPr>
              <w:autoSpaceDE w:val="0"/>
              <w:autoSpaceDN w:val="0"/>
              <w:adjustRightInd w:val="0"/>
              <w:spacing w:after="0" w:line="320" w:lineRule="atLeast"/>
              <w:ind w:left="60" w:right="60"/>
              <w:jc w:val="left"/>
              <w:rPr>
                <w:rFonts w:ascii="Arial" w:hAnsi="Arial" w:cs="Arial"/>
                <w:color w:val="264A60"/>
                <w:sz w:val="18"/>
                <w:szCs w:val="18"/>
                <w:lang w:val="en-US"/>
              </w:rPr>
            </w:pPr>
            <w:r w:rsidRPr="00326A52">
              <w:rPr>
                <w:rFonts w:ascii="Arial" w:hAnsi="Arial" w:cs="Arial"/>
                <w:color w:val="264A60"/>
                <w:sz w:val="18"/>
                <w:szCs w:val="18"/>
                <w:lang w:val="en-US"/>
              </w:rPr>
              <w:t>Mean</w:t>
            </w:r>
          </w:p>
        </w:tc>
        <w:tc>
          <w:tcPr>
            <w:tcW w:w="1024" w:type="dxa"/>
            <w:tcBorders>
              <w:top w:val="single" w:sz="8" w:space="0" w:color="152935"/>
              <w:left w:val="nil"/>
              <w:bottom w:val="single" w:sz="8" w:space="0" w:color="AEAEAE"/>
              <w:right w:val="single" w:sz="8" w:space="0" w:color="E0E0E0"/>
            </w:tcBorders>
            <w:shd w:val="clear" w:color="auto" w:fill="FFFFFF"/>
          </w:tcPr>
          <w:p w14:paraId="2790EF2D" w14:textId="77777777" w:rsidR="00403F0E" w:rsidRPr="00326A52" w:rsidRDefault="00403F0E" w:rsidP="00D76AA4">
            <w:pPr>
              <w:autoSpaceDE w:val="0"/>
              <w:autoSpaceDN w:val="0"/>
              <w:adjustRightInd w:val="0"/>
              <w:spacing w:after="0" w:line="320" w:lineRule="atLeast"/>
              <w:ind w:left="60" w:right="60"/>
              <w:jc w:val="right"/>
              <w:rPr>
                <w:rFonts w:ascii="Arial" w:hAnsi="Arial" w:cs="Arial"/>
                <w:color w:val="010205"/>
                <w:sz w:val="18"/>
                <w:szCs w:val="18"/>
                <w:lang w:val="en-US"/>
              </w:rPr>
            </w:pPr>
            <w:r w:rsidRPr="00326A52">
              <w:rPr>
                <w:rFonts w:ascii="Arial" w:hAnsi="Arial" w:cs="Arial"/>
                <w:color w:val="010205"/>
                <w:sz w:val="18"/>
                <w:szCs w:val="18"/>
                <w:lang w:val="en-US"/>
              </w:rPr>
              <w:t>62.29</w:t>
            </w:r>
          </w:p>
        </w:tc>
        <w:tc>
          <w:tcPr>
            <w:tcW w:w="1024" w:type="dxa"/>
            <w:tcBorders>
              <w:top w:val="single" w:sz="8" w:space="0" w:color="152935"/>
              <w:left w:val="single" w:sz="8" w:space="0" w:color="E0E0E0"/>
              <w:bottom w:val="single" w:sz="8" w:space="0" w:color="AEAEAE"/>
              <w:right w:val="nil"/>
            </w:tcBorders>
            <w:shd w:val="clear" w:color="auto" w:fill="FFFFFF"/>
          </w:tcPr>
          <w:p w14:paraId="7E344917" w14:textId="77777777" w:rsidR="00403F0E" w:rsidRPr="00326A52" w:rsidRDefault="00403F0E" w:rsidP="00D76AA4">
            <w:pPr>
              <w:autoSpaceDE w:val="0"/>
              <w:autoSpaceDN w:val="0"/>
              <w:adjustRightInd w:val="0"/>
              <w:spacing w:after="0" w:line="320" w:lineRule="atLeast"/>
              <w:ind w:left="60" w:right="60"/>
              <w:jc w:val="right"/>
              <w:rPr>
                <w:rFonts w:ascii="Arial" w:hAnsi="Arial" w:cs="Arial"/>
                <w:color w:val="010205"/>
                <w:sz w:val="18"/>
                <w:szCs w:val="18"/>
                <w:lang w:val="en-US"/>
              </w:rPr>
            </w:pPr>
            <w:r w:rsidRPr="00326A52">
              <w:rPr>
                <w:rFonts w:ascii="Arial" w:hAnsi="Arial" w:cs="Arial"/>
                <w:color w:val="010205"/>
                <w:sz w:val="18"/>
                <w:szCs w:val="18"/>
                <w:lang w:val="en-US"/>
              </w:rPr>
              <w:t>74.38</w:t>
            </w:r>
          </w:p>
        </w:tc>
      </w:tr>
      <w:tr w:rsidR="00403F0E" w:rsidRPr="00326A52" w14:paraId="4ABAB0E5" w14:textId="77777777" w:rsidTr="00D76AA4">
        <w:trPr>
          <w:cantSplit/>
          <w:jc w:val="center"/>
        </w:trPr>
        <w:tc>
          <w:tcPr>
            <w:tcW w:w="2447" w:type="dxa"/>
            <w:vMerge/>
            <w:tcBorders>
              <w:top w:val="single" w:sz="8" w:space="0" w:color="152935"/>
              <w:left w:val="nil"/>
              <w:bottom w:val="nil"/>
              <w:right w:val="nil"/>
            </w:tcBorders>
            <w:shd w:val="clear" w:color="auto" w:fill="E0E0E0"/>
          </w:tcPr>
          <w:p w14:paraId="09C8F163" w14:textId="77777777" w:rsidR="00403F0E" w:rsidRPr="00326A52" w:rsidRDefault="00403F0E" w:rsidP="00D76AA4">
            <w:pPr>
              <w:autoSpaceDE w:val="0"/>
              <w:autoSpaceDN w:val="0"/>
              <w:adjustRightInd w:val="0"/>
              <w:spacing w:after="0" w:line="240" w:lineRule="auto"/>
              <w:jc w:val="left"/>
              <w:rPr>
                <w:rFonts w:ascii="Arial" w:hAnsi="Arial" w:cs="Arial"/>
                <w:color w:val="010205"/>
                <w:sz w:val="18"/>
                <w:szCs w:val="18"/>
                <w:lang w:val="en-US"/>
              </w:rPr>
            </w:pPr>
          </w:p>
        </w:tc>
        <w:tc>
          <w:tcPr>
            <w:tcW w:w="902" w:type="dxa"/>
            <w:tcBorders>
              <w:top w:val="single" w:sz="8" w:space="0" w:color="AEAEAE"/>
              <w:left w:val="nil"/>
              <w:bottom w:val="nil"/>
              <w:right w:val="nil"/>
            </w:tcBorders>
            <w:shd w:val="clear" w:color="auto" w:fill="E0E0E0"/>
          </w:tcPr>
          <w:p w14:paraId="7CE12725" w14:textId="77777777" w:rsidR="00403F0E" w:rsidRPr="00326A52" w:rsidRDefault="00403F0E" w:rsidP="00D76AA4">
            <w:pPr>
              <w:autoSpaceDE w:val="0"/>
              <w:autoSpaceDN w:val="0"/>
              <w:adjustRightInd w:val="0"/>
              <w:spacing w:after="0" w:line="320" w:lineRule="atLeast"/>
              <w:ind w:left="60" w:right="60"/>
              <w:jc w:val="left"/>
              <w:rPr>
                <w:rFonts w:ascii="Arial" w:hAnsi="Arial" w:cs="Arial"/>
                <w:color w:val="264A60"/>
                <w:sz w:val="18"/>
                <w:szCs w:val="18"/>
                <w:lang w:val="en-US"/>
              </w:rPr>
            </w:pPr>
            <w:r w:rsidRPr="00326A52">
              <w:rPr>
                <w:rFonts w:ascii="Arial" w:hAnsi="Arial" w:cs="Arial"/>
                <w:color w:val="264A60"/>
                <w:sz w:val="18"/>
                <w:szCs w:val="18"/>
                <w:lang w:val="en-US"/>
              </w:rPr>
              <w:t>Median</w:t>
            </w:r>
          </w:p>
        </w:tc>
        <w:tc>
          <w:tcPr>
            <w:tcW w:w="1024" w:type="dxa"/>
            <w:tcBorders>
              <w:top w:val="single" w:sz="8" w:space="0" w:color="AEAEAE"/>
              <w:left w:val="nil"/>
              <w:bottom w:val="nil"/>
              <w:right w:val="single" w:sz="8" w:space="0" w:color="E0E0E0"/>
            </w:tcBorders>
            <w:shd w:val="clear" w:color="auto" w:fill="FFFFFF"/>
          </w:tcPr>
          <w:p w14:paraId="64A7C1E2" w14:textId="77777777" w:rsidR="00403F0E" w:rsidRPr="00326A52" w:rsidRDefault="00403F0E" w:rsidP="00D76AA4">
            <w:pPr>
              <w:autoSpaceDE w:val="0"/>
              <w:autoSpaceDN w:val="0"/>
              <w:adjustRightInd w:val="0"/>
              <w:spacing w:after="0" w:line="320" w:lineRule="atLeast"/>
              <w:ind w:left="60" w:right="60"/>
              <w:jc w:val="right"/>
              <w:rPr>
                <w:rFonts w:ascii="Arial" w:hAnsi="Arial" w:cs="Arial"/>
                <w:color w:val="010205"/>
                <w:sz w:val="18"/>
                <w:szCs w:val="18"/>
                <w:lang w:val="en-US"/>
              </w:rPr>
            </w:pPr>
            <w:r w:rsidRPr="00326A52">
              <w:rPr>
                <w:rFonts w:ascii="Arial" w:hAnsi="Arial" w:cs="Arial"/>
                <w:color w:val="010205"/>
                <w:sz w:val="18"/>
                <w:szCs w:val="18"/>
                <w:lang w:val="en-US"/>
              </w:rPr>
              <w:t>62.00</w:t>
            </w:r>
          </w:p>
        </w:tc>
        <w:tc>
          <w:tcPr>
            <w:tcW w:w="1024" w:type="dxa"/>
            <w:tcBorders>
              <w:top w:val="single" w:sz="8" w:space="0" w:color="AEAEAE"/>
              <w:left w:val="single" w:sz="8" w:space="0" w:color="E0E0E0"/>
              <w:bottom w:val="nil"/>
              <w:right w:val="nil"/>
            </w:tcBorders>
            <w:shd w:val="clear" w:color="auto" w:fill="FFFFFF"/>
          </w:tcPr>
          <w:p w14:paraId="12C5D64B" w14:textId="77777777" w:rsidR="00403F0E" w:rsidRPr="00326A52" w:rsidRDefault="00403F0E" w:rsidP="00D76AA4">
            <w:pPr>
              <w:autoSpaceDE w:val="0"/>
              <w:autoSpaceDN w:val="0"/>
              <w:adjustRightInd w:val="0"/>
              <w:spacing w:after="0" w:line="320" w:lineRule="atLeast"/>
              <w:ind w:left="60" w:right="60"/>
              <w:jc w:val="right"/>
              <w:rPr>
                <w:rFonts w:ascii="Arial" w:hAnsi="Arial" w:cs="Arial"/>
                <w:color w:val="010205"/>
                <w:sz w:val="18"/>
                <w:szCs w:val="18"/>
                <w:lang w:val="en-US"/>
              </w:rPr>
            </w:pPr>
            <w:r w:rsidRPr="00326A52">
              <w:rPr>
                <w:rFonts w:ascii="Arial" w:hAnsi="Arial" w:cs="Arial"/>
                <w:color w:val="010205"/>
                <w:sz w:val="18"/>
                <w:szCs w:val="18"/>
                <w:lang w:val="en-US"/>
              </w:rPr>
              <w:t>74.00</w:t>
            </w:r>
          </w:p>
        </w:tc>
      </w:tr>
      <w:tr w:rsidR="00403F0E" w:rsidRPr="00326A52" w14:paraId="6F5FFA57" w14:textId="77777777" w:rsidTr="00D76AA4">
        <w:trPr>
          <w:cantSplit/>
          <w:jc w:val="center"/>
        </w:trPr>
        <w:tc>
          <w:tcPr>
            <w:tcW w:w="2447" w:type="dxa"/>
            <w:vMerge w:val="restart"/>
            <w:tcBorders>
              <w:top w:val="single" w:sz="8" w:space="0" w:color="AEAEAE"/>
              <w:left w:val="nil"/>
              <w:bottom w:val="single" w:sz="8" w:space="0" w:color="152935"/>
              <w:right w:val="nil"/>
            </w:tcBorders>
            <w:shd w:val="clear" w:color="auto" w:fill="E0E0E0"/>
          </w:tcPr>
          <w:p w14:paraId="77211D20" w14:textId="77777777" w:rsidR="00403F0E" w:rsidRPr="00326A52" w:rsidRDefault="00403F0E" w:rsidP="00D76AA4">
            <w:pPr>
              <w:autoSpaceDE w:val="0"/>
              <w:autoSpaceDN w:val="0"/>
              <w:adjustRightInd w:val="0"/>
              <w:spacing w:after="0" w:line="320" w:lineRule="atLeast"/>
              <w:ind w:left="60" w:right="60"/>
              <w:jc w:val="left"/>
              <w:rPr>
                <w:rFonts w:ascii="Arial" w:hAnsi="Arial" w:cs="Arial"/>
                <w:color w:val="264A60"/>
                <w:sz w:val="18"/>
                <w:szCs w:val="18"/>
                <w:lang w:val="en-US"/>
              </w:rPr>
            </w:pPr>
            <w:r w:rsidRPr="00326A52">
              <w:rPr>
                <w:rFonts w:ascii="Arial" w:hAnsi="Arial" w:cs="Arial"/>
                <w:color w:val="264A60"/>
                <w:sz w:val="18"/>
                <w:szCs w:val="18"/>
                <w:lang w:val="en-US"/>
              </w:rPr>
              <w:t>Qualify for free/reduced lunch</w:t>
            </w:r>
          </w:p>
        </w:tc>
        <w:tc>
          <w:tcPr>
            <w:tcW w:w="902" w:type="dxa"/>
            <w:tcBorders>
              <w:top w:val="single" w:sz="8" w:space="0" w:color="AEAEAE"/>
              <w:left w:val="nil"/>
              <w:bottom w:val="single" w:sz="8" w:space="0" w:color="AEAEAE"/>
              <w:right w:val="nil"/>
            </w:tcBorders>
            <w:shd w:val="clear" w:color="auto" w:fill="E0E0E0"/>
          </w:tcPr>
          <w:p w14:paraId="4C674FF5" w14:textId="77777777" w:rsidR="00403F0E" w:rsidRPr="00326A52" w:rsidRDefault="00403F0E" w:rsidP="00D76AA4">
            <w:pPr>
              <w:autoSpaceDE w:val="0"/>
              <w:autoSpaceDN w:val="0"/>
              <w:adjustRightInd w:val="0"/>
              <w:spacing w:after="0" w:line="320" w:lineRule="atLeast"/>
              <w:ind w:left="60" w:right="60"/>
              <w:jc w:val="left"/>
              <w:rPr>
                <w:rFonts w:ascii="Arial" w:hAnsi="Arial" w:cs="Arial"/>
                <w:color w:val="264A60"/>
                <w:sz w:val="18"/>
                <w:szCs w:val="18"/>
                <w:lang w:val="en-US"/>
              </w:rPr>
            </w:pPr>
            <w:r w:rsidRPr="00326A52">
              <w:rPr>
                <w:rFonts w:ascii="Arial" w:hAnsi="Arial" w:cs="Arial"/>
                <w:color w:val="264A60"/>
                <w:sz w:val="18"/>
                <w:szCs w:val="18"/>
                <w:lang w:val="en-US"/>
              </w:rPr>
              <w:t>Mean</w:t>
            </w:r>
          </w:p>
        </w:tc>
        <w:tc>
          <w:tcPr>
            <w:tcW w:w="1024" w:type="dxa"/>
            <w:tcBorders>
              <w:top w:val="single" w:sz="8" w:space="0" w:color="AEAEAE"/>
              <w:left w:val="nil"/>
              <w:bottom w:val="single" w:sz="8" w:space="0" w:color="AEAEAE"/>
              <w:right w:val="single" w:sz="8" w:space="0" w:color="E0E0E0"/>
            </w:tcBorders>
            <w:shd w:val="clear" w:color="auto" w:fill="FFFFFF"/>
          </w:tcPr>
          <w:p w14:paraId="3273433F" w14:textId="77777777" w:rsidR="00403F0E" w:rsidRPr="00326A52" w:rsidRDefault="00403F0E" w:rsidP="00D76AA4">
            <w:pPr>
              <w:autoSpaceDE w:val="0"/>
              <w:autoSpaceDN w:val="0"/>
              <w:adjustRightInd w:val="0"/>
              <w:spacing w:after="0" w:line="320" w:lineRule="atLeast"/>
              <w:ind w:left="60" w:right="60"/>
              <w:jc w:val="right"/>
              <w:rPr>
                <w:rFonts w:ascii="Arial" w:hAnsi="Arial" w:cs="Arial"/>
                <w:color w:val="010205"/>
                <w:sz w:val="18"/>
                <w:szCs w:val="18"/>
                <w:lang w:val="en-US"/>
              </w:rPr>
            </w:pPr>
            <w:r w:rsidRPr="00326A52">
              <w:rPr>
                <w:rFonts w:ascii="Arial" w:hAnsi="Arial" w:cs="Arial"/>
                <w:color w:val="010205"/>
                <w:sz w:val="18"/>
                <w:szCs w:val="18"/>
                <w:lang w:val="en-US"/>
              </w:rPr>
              <w:t>45.25</w:t>
            </w:r>
          </w:p>
        </w:tc>
        <w:tc>
          <w:tcPr>
            <w:tcW w:w="1024" w:type="dxa"/>
            <w:tcBorders>
              <w:top w:val="single" w:sz="8" w:space="0" w:color="AEAEAE"/>
              <w:left w:val="single" w:sz="8" w:space="0" w:color="E0E0E0"/>
              <w:bottom w:val="single" w:sz="8" w:space="0" w:color="AEAEAE"/>
              <w:right w:val="nil"/>
            </w:tcBorders>
            <w:shd w:val="clear" w:color="auto" w:fill="FFFFFF"/>
          </w:tcPr>
          <w:p w14:paraId="0AE7882E" w14:textId="77777777" w:rsidR="00403F0E" w:rsidRPr="00326A52" w:rsidRDefault="00403F0E" w:rsidP="00D76AA4">
            <w:pPr>
              <w:autoSpaceDE w:val="0"/>
              <w:autoSpaceDN w:val="0"/>
              <w:adjustRightInd w:val="0"/>
              <w:spacing w:after="0" w:line="320" w:lineRule="atLeast"/>
              <w:ind w:left="60" w:right="60"/>
              <w:jc w:val="right"/>
              <w:rPr>
                <w:rFonts w:ascii="Arial" w:hAnsi="Arial" w:cs="Arial"/>
                <w:color w:val="010205"/>
                <w:sz w:val="18"/>
                <w:szCs w:val="18"/>
                <w:lang w:val="en-US"/>
              </w:rPr>
            </w:pPr>
            <w:r w:rsidRPr="00326A52">
              <w:rPr>
                <w:rFonts w:ascii="Arial" w:hAnsi="Arial" w:cs="Arial"/>
                <w:color w:val="010205"/>
                <w:sz w:val="18"/>
                <w:szCs w:val="18"/>
                <w:lang w:val="en-US"/>
              </w:rPr>
              <w:t>57.48</w:t>
            </w:r>
          </w:p>
        </w:tc>
      </w:tr>
      <w:tr w:rsidR="00403F0E" w:rsidRPr="00326A52" w14:paraId="3AD6FEBE" w14:textId="77777777" w:rsidTr="00D76AA4">
        <w:trPr>
          <w:cantSplit/>
          <w:jc w:val="center"/>
        </w:trPr>
        <w:tc>
          <w:tcPr>
            <w:tcW w:w="2447" w:type="dxa"/>
            <w:vMerge/>
            <w:tcBorders>
              <w:top w:val="single" w:sz="8" w:space="0" w:color="AEAEAE"/>
              <w:left w:val="nil"/>
              <w:bottom w:val="single" w:sz="8" w:space="0" w:color="152935"/>
              <w:right w:val="nil"/>
            </w:tcBorders>
            <w:shd w:val="clear" w:color="auto" w:fill="E0E0E0"/>
          </w:tcPr>
          <w:p w14:paraId="5013CD32" w14:textId="77777777" w:rsidR="00403F0E" w:rsidRPr="00326A52" w:rsidRDefault="00403F0E" w:rsidP="00D76AA4">
            <w:pPr>
              <w:autoSpaceDE w:val="0"/>
              <w:autoSpaceDN w:val="0"/>
              <w:adjustRightInd w:val="0"/>
              <w:spacing w:after="0" w:line="240" w:lineRule="auto"/>
              <w:jc w:val="left"/>
              <w:rPr>
                <w:rFonts w:ascii="Arial" w:hAnsi="Arial" w:cs="Arial"/>
                <w:color w:val="010205"/>
                <w:sz w:val="18"/>
                <w:szCs w:val="18"/>
                <w:lang w:val="en-US"/>
              </w:rPr>
            </w:pPr>
          </w:p>
        </w:tc>
        <w:tc>
          <w:tcPr>
            <w:tcW w:w="902" w:type="dxa"/>
            <w:tcBorders>
              <w:top w:val="single" w:sz="8" w:space="0" w:color="AEAEAE"/>
              <w:left w:val="nil"/>
              <w:bottom w:val="single" w:sz="8" w:space="0" w:color="152935"/>
              <w:right w:val="nil"/>
            </w:tcBorders>
            <w:shd w:val="clear" w:color="auto" w:fill="E0E0E0"/>
          </w:tcPr>
          <w:p w14:paraId="22B3DF17" w14:textId="77777777" w:rsidR="00403F0E" w:rsidRPr="00326A52" w:rsidRDefault="00403F0E" w:rsidP="00D76AA4">
            <w:pPr>
              <w:autoSpaceDE w:val="0"/>
              <w:autoSpaceDN w:val="0"/>
              <w:adjustRightInd w:val="0"/>
              <w:spacing w:after="0" w:line="320" w:lineRule="atLeast"/>
              <w:ind w:left="60" w:right="60"/>
              <w:jc w:val="left"/>
              <w:rPr>
                <w:rFonts w:ascii="Arial" w:hAnsi="Arial" w:cs="Arial"/>
                <w:color w:val="264A60"/>
                <w:sz w:val="18"/>
                <w:szCs w:val="18"/>
                <w:lang w:val="en-US"/>
              </w:rPr>
            </w:pPr>
            <w:r w:rsidRPr="00326A52">
              <w:rPr>
                <w:rFonts w:ascii="Arial" w:hAnsi="Arial" w:cs="Arial"/>
                <w:color w:val="264A60"/>
                <w:sz w:val="18"/>
                <w:szCs w:val="18"/>
                <w:lang w:val="en-US"/>
              </w:rPr>
              <w:t>Median</w:t>
            </w:r>
          </w:p>
        </w:tc>
        <w:tc>
          <w:tcPr>
            <w:tcW w:w="1024" w:type="dxa"/>
            <w:tcBorders>
              <w:top w:val="single" w:sz="8" w:space="0" w:color="AEAEAE"/>
              <w:left w:val="nil"/>
              <w:bottom w:val="single" w:sz="8" w:space="0" w:color="152935"/>
              <w:right w:val="single" w:sz="8" w:space="0" w:color="E0E0E0"/>
            </w:tcBorders>
            <w:shd w:val="clear" w:color="auto" w:fill="FFFFFF"/>
          </w:tcPr>
          <w:p w14:paraId="69824CB8" w14:textId="77777777" w:rsidR="00403F0E" w:rsidRPr="00326A52" w:rsidRDefault="00403F0E" w:rsidP="00D76AA4">
            <w:pPr>
              <w:autoSpaceDE w:val="0"/>
              <w:autoSpaceDN w:val="0"/>
              <w:adjustRightInd w:val="0"/>
              <w:spacing w:after="0" w:line="320" w:lineRule="atLeast"/>
              <w:ind w:left="60" w:right="60"/>
              <w:jc w:val="right"/>
              <w:rPr>
                <w:rFonts w:ascii="Arial" w:hAnsi="Arial" w:cs="Arial"/>
                <w:color w:val="010205"/>
                <w:sz w:val="18"/>
                <w:szCs w:val="18"/>
                <w:lang w:val="en-US"/>
              </w:rPr>
            </w:pPr>
            <w:r w:rsidRPr="00326A52">
              <w:rPr>
                <w:rFonts w:ascii="Arial" w:hAnsi="Arial" w:cs="Arial"/>
                <w:color w:val="010205"/>
                <w:sz w:val="18"/>
                <w:szCs w:val="18"/>
                <w:lang w:val="en-US"/>
              </w:rPr>
              <w:t>44.00</w:t>
            </w:r>
          </w:p>
        </w:tc>
        <w:tc>
          <w:tcPr>
            <w:tcW w:w="1024" w:type="dxa"/>
            <w:tcBorders>
              <w:top w:val="single" w:sz="8" w:space="0" w:color="AEAEAE"/>
              <w:left w:val="single" w:sz="8" w:space="0" w:color="E0E0E0"/>
              <w:bottom w:val="single" w:sz="8" w:space="0" w:color="152935"/>
              <w:right w:val="nil"/>
            </w:tcBorders>
            <w:shd w:val="clear" w:color="auto" w:fill="FFFFFF"/>
          </w:tcPr>
          <w:p w14:paraId="46C6271B" w14:textId="77777777" w:rsidR="00403F0E" w:rsidRPr="00326A52" w:rsidRDefault="00403F0E" w:rsidP="00D76AA4">
            <w:pPr>
              <w:autoSpaceDE w:val="0"/>
              <w:autoSpaceDN w:val="0"/>
              <w:adjustRightInd w:val="0"/>
              <w:spacing w:after="0" w:line="320" w:lineRule="atLeast"/>
              <w:ind w:left="60" w:right="60"/>
              <w:jc w:val="right"/>
              <w:rPr>
                <w:rFonts w:ascii="Arial" w:hAnsi="Arial" w:cs="Arial"/>
                <w:color w:val="010205"/>
                <w:sz w:val="18"/>
                <w:szCs w:val="18"/>
                <w:lang w:val="en-US"/>
              </w:rPr>
            </w:pPr>
            <w:r w:rsidRPr="00326A52">
              <w:rPr>
                <w:rFonts w:ascii="Arial" w:hAnsi="Arial" w:cs="Arial"/>
                <w:color w:val="010205"/>
                <w:sz w:val="18"/>
                <w:szCs w:val="18"/>
                <w:lang w:val="en-US"/>
              </w:rPr>
              <w:t>55.00</w:t>
            </w:r>
          </w:p>
        </w:tc>
      </w:tr>
    </w:tbl>
    <w:p w14:paraId="64F780E2" w14:textId="77777777" w:rsidR="00403F0E" w:rsidRPr="00326A52" w:rsidRDefault="00403F0E" w:rsidP="00403F0E">
      <w:pPr>
        <w:autoSpaceDE w:val="0"/>
        <w:autoSpaceDN w:val="0"/>
        <w:adjustRightInd w:val="0"/>
        <w:spacing w:after="0" w:line="400" w:lineRule="atLeast"/>
        <w:jc w:val="left"/>
        <w:rPr>
          <w:rFonts w:cs="Times New Roman"/>
          <w:szCs w:val="24"/>
          <w:lang w:val="en-US"/>
        </w:rPr>
      </w:pPr>
    </w:p>
    <w:p w14:paraId="06185158" w14:textId="77777777" w:rsidR="00403F0E" w:rsidRDefault="00403F0E" w:rsidP="00403F0E">
      <w:pPr>
        <w:jc w:val="center"/>
      </w:pPr>
    </w:p>
    <w:p w14:paraId="6DF55E61" w14:textId="77777777" w:rsidR="00403F0E" w:rsidRDefault="00403F0E" w:rsidP="00403F0E">
      <w:r>
        <w:t xml:space="preserve">In the above table we observe the descriptive statistics, mean and median values for pre and post test scores. </w:t>
      </w:r>
    </w:p>
    <w:p w14:paraId="79329F07" w14:textId="77777777" w:rsidR="00403F0E" w:rsidRDefault="00403F0E" w:rsidP="00403F0E">
      <w:pPr>
        <w:pStyle w:val="ListParagraph"/>
        <w:numPr>
          <w:ilvl w:val="0"/>
          <w:numId w:val="2"/>
        </w:numPr>
      </w:pPr>
      <w:r>
        <w:t xml:space="preserve">For all students who have not qualified for free lunch, the mean score of pre-test and post-test is 62.29 and 74.38 respectively. </w:t>
      </w:r>
    </w:p>
    <w:p w14:paraId="260BD00C" w14:textId="77777777" w:rsidR="00403F0E" w:rsidRDefault="00403F0E" w:rsidP="00403F0E">
      <w:pPr>
        <w:pStyle w:val="ListParagraph"/>
        <w:numPr>
          <w:ilvl w:val="0"/>
          <w:numId w:val="2"/>
        </w:numPr>
      </w:pPr>
      <w:r>
        <w:t xml:space="preserve">For all students who have not qualified for free lunch, the median score of pre-test and post-test is 62.00 and 74.00 respectively. </w:t>
      </w:r>
    </w:p>
    <w:p w14:paraId="2E39239E" w14:textId="77777777" w:rsidR="00403F0E" w:rsidRDefault="00403F0E" w:rsidP="00403F0E">
      <w:pPr>
        <w:pStyle w:val="ListParagraph"/>
        <w:numPr>
          <w:ilvl w:val="0"/>
          <w:numId w:val="2"/>
        </w:numPr>
      </w:pPr>
      <w:r>
        <w:t xml:space="preserve">For all students who have qualified for free lunch, the mean score of pre-test and post-test is 45.25 and 57.48 respectively. </w:t>
      </w:r>
    </w:p>
    <w:p w14:paraId="61183445" w14:textId="77777777" w:rsidR="00403F0E" w:rsidRDefault="00403F0E" w:rsidP="00403F0E">
      <w:pPr>
        <w:pStyle w:val="ListParagraph"/>
        <w:numPr>
          <w:ilvl w:val="0"/>
          <w:numId w:val="2"/>
        </w:numPr>
      </w:pPr>
      <w:r>
        <w:t xml:space="preserve">For all students who have not qualified for free lunch, the median score of pre-test and post-test is 44.00 and 55.00 respectively. </w:t>
      </w:r>
    </w:p>
    <w:p w14:paraId="789A2D07" w14:textId="77777777" w:rsidR="00403F0E" w:rsidRPr="0017450D" w:rsidRDefault="00403F0E" w:rsidP="00403F0E">
      <w:r>
        <w:lastRenderedPageBreak/>
        <w:t xml:space="preserve">Thus, from the scores it can be interpreted that the students who have qualified for free lunch, the mean and median scores for both pre and post scores are lower than those who have not qualified for free lunch. </w:t>
      </w:r>
    </w:p>
    <w:p w14:paraId="4DBE704F" w14:textId="77777777" w:rsidR="00403F0E" w:rsidRDefault="00403F0E" w:rsidP="00403F0E">
      <w:pPr>
        <w:spacing w:line="259" w:lineRule="auto"/>
        <w:jc w:val="left"/>
        <w:rPr>
          <w:rFonts w:eastAsiaTheme="majorEastAsia" w:cstheme="majorBidi"/>
          <w:b/>
          <w:szCs w:val="26"/>
        </w:rPr>
      </w:pPr>
      <w:r>
        <w:br w:type="page"/>
      </w:r>
    </w:p>
    <w:p w14:paraId="1DE76FD3" w14:textId="77777777" w:rsidR="00403F0E" w:rsidRDefault="00403F0E" w:rsidP="00403F0E">
      <w:pPr>
        <w:pStyle w:val="Heading2"/>
      </w:pPr>
      <w:bookmarkStart w:id="9" w:name="_Toc144486983"/>
      <w:r>
        <w:lastRenderedPageBreak/>
        <w:t>Part 4</w:t>
      </w:r>
      <w:bookmarkEnd w:id="9"/>
      <w:r>
        <w:t xml:space="preserve"> </w:t>
      </w:r>
    </w:p>
    <w:tbl>
      <w:tblPr>
        <w:tblW w:w="9016" w:type="dxa"/>
        <w:tblLook w:val="04A0" w:firstRow="1" w:lastRow="0" w:firstColumn="1" w:lastColumn="0" w:noHBand="0" w:noVBand="1"/>
      </w:tblPr>
      <w:tblGrid>
        <w:gridCol w:w="2860"/>
        <w:gridCol w:w="1116"/>
        <w:gridCol w:w="1500"/>
        <w:gridCol w:w="1660"/>
        <w:gridCol w:w="1880"/>
      </w:tblGrid>
      <w:tr w:rsidR="00403F0E" w:rsidRPr="00ED456E" w14:paraId="4A16B53B" w14:textId="77777777" w:rsidTr="00D76AA4">
        <w:trPr>
          <w:trHeight w:val="300"/>
        </w:trPr>
        <w:tc>
          <w:tcPr>
            <w:tcW w:w="28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B9C56C" w14:textId="77777777" w:rsidR="00403F0E" w:rsidRPr="00ED456E" w:rsidRDefault="00403F0E" w:rsidP="00D76AA4">
            <w:pPr>
              <w:spacing w:after="0" w:line="240" w:lineRule="auto"/>
              <w:jc w:val="left"/>
              <w:rPr>
                <w:rFonts w:ascii="Calibri" w:eastAsia="Times New Roman" w:hAnsi="Calibri" w:cs="Calibri"/>
                <w:color w:val="000000"/>
                <w:lang w:val="en-US"/>
              </w:rPr>
            </w:pPr>
            <w:r w:rsidRPr="00ED456E">
              <w:rPr>
                <w:rFonts w:ascii="Calibri" w:eastAsia="Times New Roman" w:hAnsi="Calibri" w:cs="Calibri"/>
                <w:color w:val="000000"/>
                <w:sz w:val="22"/>
                <w:lang w:val="en-US"/>
              </w:rPr>
              <w:t>Lunch</w:t>
            </w:r>
          </w:p>
        </w:tc>
        <w:tc>
          <w:tcPr>
            <w:tcW w:w="1116" w:type="dxa"/>
            <w:tcBorders>
              <w:top w:val="single" w:sz="4" w:space="0" w:color="auto"/>
              <w:left w:val="nil"/>
              <w:bottom w:val="single" w:sz="4" w:space="0" w:color="auto"/>
              <w:right w:val="single" w:sz="4" w:space="0" w:color="auto"/>
            </w:tcBorders>
          </w:tcPr>
          <w:p w14:paraId="3BD79CEC" w14:textId="77777777" w:rsidR="00403F0E" w:rsidRPr="00ED456E" w:rsidRDefault="00403F0E" w:rsidP="00D76AA4">
            <w:pPr>
              <w:spacing w:after="0" w:line="240" w:lineRule="auto"/>
              <w:jc w:val="center"/>
              <w:rPr>
                <w:rFonts w:ascii="Calibri" w:eastAsia="Times New Roman" w:hAnsi="Calibri" w:cs="Calibri"/>
                <w:color w:val="000000"/>
                <w:lang w:val="en-US"/>
              </w:rPr>
            </w:pPr>
            <w:r>
              <w:rPr>
                <w:rFonts w:ascii="Calibri" w:eastAsia="Times New Roman" w:hAnsi="Calibri" w:cs="Calibri"/>
                <w:color w:val="000000"/>
                <w:sz w:val="22"/>
                <w:lang w:val="en-US"/>
              </w:rPr>
              <w:t>Stat</w:t>
            </w:r>
          </w:p>
        </w:tc>
        <w:tc>
          <w:tcPr>
            <w:tcW w:w="1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ABD7A9" w14:textId="77777777" w:rsidR="00403F0E" w:rsidRPr="00ED456E" w:rsidRDefault="00403F0E" w:rsidP="00D76AA4">
            <w:pPr>
              <w:spacing w:after="0" w:line="240" w:lineRule="auto"/>
              <w:jc w:val="center"/>
              <w:rPr>
                <w:rFonts w:ascii="Calibri" w:eastAsia="Times New Roman" w:hAnsi="Calibri" w:cs="Calibri"/>
                <w:color w:val="000000"/>
                <w:lang w:val="en-US"/>
              </w:rPr>
            </w:pPr>
            <w:r w:rsidRPr="00ED456E">
              <w:rPr>
                <w:rFonts w:ascii="Calibri" w:eastAsia="Times New Roman" w:hAnsi="Calibri" w:cs="Calibri"/>
                <w:color w:val="000000"/>
                <w:sz w:val="22"/>
                <w:lang w:val="en-US"/>
              </w:rPr>
              <w:t>Pre-test</w:t>
            </w:r>
          </w:p>
        </w:tc>
        <w:tc>
          <w:tcPr>
            <w:tcW w:w="1660" w:type="dxa"/>
            <w:tcBorders>
              <w:top w:val="single" w:sz="4" w:space="0" w:color="auto"/>
              <w:left w:val="nil"/>
              <w:bottom w:val="single" w:sz="4" w:space="0" w:color="auto"/>
              <w:right w:val="single" w:sz="4" w:space="0" w:color="auto"/>
            </w:tcBorders>
            <w:shd w:val="clear" w:color="auto" w:fill="auto"/>
            <w:noWrap/>
            <w:vAlign w:val="bottom"/>
            <w:hideMark/>
          </w:tcPr>
          <w:p w14:paraId="307D44A3" w14:textId="77777777" w:rsidR="00403F0E" w:rsidRPr="00ED456E" w:rsidRDefault="00403F0E" w:rsidP="00D76AA4">
            <w:pPr>
              <w:spacing w:after="0" w:line="240" w:lineRule="auto"/>
              <w:jc w:val="center"/>
              <w:rPr>
                <w:rFonts w:ascii="Calibri" w:eastAsia="Times New Roman" w:hAnsi="Calibri" w:cs="Calibri"/>
                <w:color w:val="000000"/>
                <w:lang w:val="en-US"/>
              </w:rPr>
            </w:pPr>
            <w:r w:rsidRPr="00ED456E">
              <w:rPr>
                <w:rFonts w:ascii="Calibri" w:eastAsia="Times New Roman" w:hAnsi="Calibri" w:cs="Calibri"/>
                <w:color w:val="000000"/>
                <w:sz w:val="22"/>
                <w:lang w:val="en-US"/>
              </w:rPr>
              <w:t>Post-test</w:t>
            </w:r>
          </w:p>
        </w:tc>
        <w:tc>
          <w:tcPr>
            <w:tcW w:w="1880" w:type="dxa"/>
            <w:tcBorders>
              <w:top w:val="single" w:sz="4" w:space="0" w:color="auto"/>
              <w:left w:val="nil"/>
              <w:bottom w:val="single" w:sz="4" w:space="0" w:color="auto"/>
              <w:right w:val="single" w:sz="4" w:space="0" w:color="auto"/>
            </w:tcBorders>
            <w:shd w:val="clear" w:color="auto" w:fill="auto"/>
            <w:noWrap/>
            <w:vAlign w:val="bottom"/>
            <w:hideMark/>
          </w:tcPr>
          <w:p w14:paraId="50BEFDAD" w14:textId="77777777" w:rsidR="00403F0E" w:rsidRPr="00ED456E" w:rsidRDefault="00403F0E" w:rsidP="00D76AA4">
            <w:pPr>
              <w:spacing w:after="0" w:line="240" w:lineRule="auto"/>
              <w:jc w:val="center"/>
              <w:rPr>
                <w:rFonts w:ascii="Calibri" w:eastAsia="Times New Roman" w:hAnsi="Calibri" w:cs="Calibri"/>
                <w:color w:val="000000"/>
                <w:lang w:val="en-US"/>
              </w:rPr>
            </w:pPr>
            <w:r w:rsidRPr="00ED456E">
              <w:rPr>
                <w:rFonts w:ascii="Calibri" w:eastAsia="Times New Roman" w:hAnsi="Calibri" w:cs="Calibri"/>
                <w:color w:val="000000"/>
                <w:sz w:val="22"/>
                <w:lang w:val="en-US"/>
              </w:rPr>
              <w:t>Difference</w:t>
            </w:r>
          </w:p>
        </w:tc>
      </w:tr>
      <w:tr w:rsidR="00403F0E" w:rsidRPr="00ED456E" w14:paraId="7138BBDC" w14:textId="77777777" w:rsidTr="00D76AA4">
        <w:trPr>
          <w:trHeight w:val="300"/>
        </w:trPr>
        <w:tc>
          <w:tcPr>
            <w:tcW w:w="2860" w:type="dxa"/>
            <w:vMerge w:val="restart"/>
            <w:tcBorders>
              <w:top w:val="nil"/>
              <w:left w:val="single" w:sz="4" w:space="0" w:color="auto"/>
              <w:bottom w:val="single" w:sz="4" w:space="0" w:color="auto"/>
              <w:right w:val="single" w:sz="4" w:space="0" w:color="auto"/>
            </w:tcBorders>
            <w:shd w:val="clear" w:color="auto" w:fill="auto"/>
            <w:hideMark/>
          </w:tcPr>
          <w:p w14:paraId="64337B0A" w14:textId="77777777" w:rsidR="00403F0E" w:rsidRPr="00ED456E" w:rsidRDefault="00403F0E" w:rsidP="00D76AA4">
            <w:pPr>
              <w:spacing w:after="0" w:line="240" w:lineRule="auto"/>
              <w:jc w:val="center"/>
              <w:rPr>
                <w:rFonts w:ascii="Calibri" w:eastAsia="Times New Roman" w:hAnsi="Calibri" w:cs="Calibri"/>
                <w:color w:val="000000"/>
                <w:lang w:val="en-US"/>
              </w:rPr>
            </w:pPr>
            <w:r w:rsidRPr="00326A52">
              <w:rPr>
                <w:rFonts w:ascii="Arial" w:hAnsi="Arial" w:cs="Arial"/>
                <w:color w:val="264A60"/>
                <w:sz w:val="18"/>
                <w:szCs w:val="18"/>
                <w:lang w:val="en-US"/>
              </w:rPr>
              <w:t>Does not qualify for free/reduced lunch</w:t>
            </w:r>
          </w:p>
        </w:tc>
        <w:tc>
          <w:tcPr>
            <w:tcW w:w="1116" w:type="dxa"/>
            <w:tcBorders>
              <w:top w:val="single" w:sz="4" w:space="0" w:color="auto"/>
              <w:left w:val="nil"/>
              <w:bottom w:val="single" w:sz="4" w:space="0" w:color="auto"/>
              <w:right w:val="single" w:sz="4" w:space="0" w:color="auto"/>
            </w:tcBorders>
          </w:tcPr>
          <w:p w14:paraId="260409F9" w14:textId="77777777" w:rsidR="00403F0E" w:rsidRPr="00ED456E" w:rsidRDefault="00403F0E" w:rsidP="00D76AA4">
            <w:pPr>
              <w:spacing w:after="0" w:line="240" w:lineRule="auto"/>
              <w:jc w:val="center"/>
              <w:rPr>
                <w:rFonts w:ascii="Calibri" w:eastAsia="Times New Roman" w:hAnsi="Calibri" w:cs="Calibri"/>
                <w:color w:val="000000"/>
                <w:lang w:val="en-US"/>
              </w:rPr>
            </w:pPr>
            <w:r>
              <w:rPr>
                <w:rFonts w:ascii="Calibri" w:eastAsia="Times New Roman" w:hAnsi="Calibri" w:cs="Calibri"/>
                <w:color w:val="000000"/>
                <w:sz w:val="22"/>
                <w:lang w:val="en-US"/>
              </w:rPr>
              <w:t>Mean</w:t>
            </w:r>
          </w:p>
        </w:tc>
        <w:tc>
          <w:tcPr>
            <w:tcW w:w="1500" w:type="dxa"/>
            <w:tcBorders>
              <w:top w:val="nil"/>
              <w:left w:val="single" w:sz="4" w:space="0" w:color="auto"/>
              <w:bottom w:val="single" w:sz="4" w:space="0" w:color="auto"/>
              <w:right w:val="single" w:sz="4" w:space="0" w:color="auto"/>
            </w:tcBorders>
            <w:shd w:val="clear" w:color="auto" w:fill="auto"/>
            <w:noWrap/>
            <w:vAlign w:val="bottom"/>
            <w:hideMark/>
          </w:tcPr>
          <w:p w14:paraId="03FF590C" w14:textId="77777777" w:rsidR="00403F0E" w:rsidRPr="00ED456E" w:rsidRDefault="00403F0E" w:rsidP="00D76AA4">
            <w:pPr>
              <w:spacing w:after="0" w:line="240" w:lineRule="auto"/>
              <w:jc w:val="center"/>
              <w:rPr>
                <w:rFonts w:ascii="Calibri" w:eastAsia="Times New Roman" w:hAnsi="Calibri" w:cs="Calibri"/>
                <w:color w:val="000000"/>
                <w:lang w:val="en-US"/>
              </w:rPr>
            </w:pPr>
            <w:r w:rsidRPr="00ED456E">
              <w:rPr>
                <w:rFonts w:ascii="Calibri" w:eastAsia="Times New Roman" w:hAnsi="Calibri" w:cs="Calibri"/>
                <w:color w:val="000000"/>
                <w:sz w:val="22"/>
                <w:lang w:val="en-US"/>
              </w:rPr>
              <w:t>62.29</w:t>
            </w:r>
          </w:p>
        </w:tc>
        <w:tc>
          <w:tcPr>
            <w:tcW w:w="1660" w:type="dxa"/>
            <w:tcBorders>
              <w:top w:val="nil"/>
              <w:left w:val="nil"/>
              <w:bottom w:val="single" w:sz="4" w:space="0" w:color="auto"/>
              <w:right w:val="single" w:sz="4" w:space="0" w:color="auto"/>
            </w:tcBorders>
            <w:shd w:val="clear" w:color="auto" w:fill="auto"/>
            <w:noWrap/>
            <w:vAlign w:val="bottom"/>
            <w:hideMark/>
          </w:tcPr>
          <w:p w14:paraId="7607CEB0" w14:textId="77777777" w:rsidR="00403F0E" w:rsidRPr="00ED456E" w:rsidRDefault="00403F0E" w:rsidP="00D76AA4">
            <w:pPr>
              <w:spacing w:after="0" w:line="240" w:lineRule="auto"/>
              <w:jc w:val="center"/>
              <w:rPr>
                <w:rFonts w:ascii="Calibri" w:eastAsia="Times New Roman" w:hAnsi="Calibri" w:cs="Calibri"/>
                <w:color w:val="000000"/>
                <w:lang w:val="en-US"/>
              </w:rPr>
            </w:pPr>
            <w:r w:rsidRPr="00ED456E">
              <w:rPr>
                <w:rFonts w:ascii="Calibri" w:eastAsia="Times New Roman" w:hAnsi="Calibri" w:cs="Calibri"/>
                <w:color w:val="000000"/>
                <w:sz w:val="22"/>
                <w:lang w:val="en-US"/>
              </w:rPr>
              <w:t>74.38</w:t>
            </w:r>
          </w:p>
        </w:tc>
        <w:tc>
          <w:tcPr>
            <w:tcW w:w="1880" w:type="dxa"/>
            <w:tcBorders>
              <w:top w:val="nil"/>
              <w:left w:val="nil"/>
              <w:bottom w:val="single" w:sz="4" w:space="0" w:color="auto"/>
              <w:right w:val="single" w:sz="4" w:space="0" w:color="auto"/>
            </w:tcBorders>
            <w:shd w:val="clear" w:color="auto" w:fill="auto"/>
            <w:noWrap/>
            <w:vAlign w:val="bottom"/>
            <w:hideMark/>
          </w:tcPr>
          <w:p w14:paraId="24913205" w14:textId="77777777" w:rsidR="00403F0E" w:rsidRPr="00ED456E" w:rsidRDefault="00403F0E" w:rsidP="00D76AA4">
            <w:pPr>
              <w:spacing w:after="0" w:line="240" w:lineRule="auto"/>
              <w:jc w:val="center"/>
              <w:rPr>
                <w:rFonts w:ascii="Calibri" w:eastAsia="Times New Roman" w:hAnsi="Calibri" w:cs="Calibri"/>
                <w:color w:val="000000"/>
                <w:lang w:val="en-US"/>
              </w:rPr>
            </w:pPr>
            <w:r w:rsidRPr="00ED456E">
              <w:rPr>
                <w:rFonts w:ascii="Calibri" w:eastAsia="Times New Roman" w:hAnsi="Calibri" w:cs="Calibri"/>
                <w:color w:val="000000"/>
                <w:sz w:val="22"/>
                <w:lang w:val="en-US"/>
              </w:rPr>
              <w:t>12.09</w:t>
            </w:r>
          </w:p>
        </w:tc>
      </w:tr>
      <w:tr w:rsidR="00403F0E" w:rsidRPr="00ED456E" w14:paraId="6C724253" w14:textId="77777777" w:rsidTr="00D76AA4">
        <w:trPr>
          <w:trHeight w:val="300"/>
        </w:trPr>
        <w:tc>
          <w:tcPr>
            <w:tcW w:w="2860" w:type="dxa"/>
            <w:vMerge/>
            <w:tcBorders>
              <w:top w:val="nil"/>
              <w:left w:val="single" w:sz="4" w:space="0" w:color="auto"/>
              <w:bottom w:val="single" w:sz="4" w:space="0" w:color="auto"/>
              <w:right w:val="single" w:sz="4" w:space="0" w:color="auto"/>
            </w:tcBorders>
            <w:hideMark/>
          </w:tcPr>
          <w:p w14:paraId="288BE328" w14:textId="77777777" w:rsidR="00403F0E" w:rsidRPr="00ED456E" w:rsidRDefault="00403F0E" w:rsidP="00D76AA4">
            <w:pPr>
              <w:spacing w:after="0" w:line="240" w:lineRule="auto"/>
              <w:jc w:val="left"/>
              <w:rPr>
                <w:rFonts w:ascii="Calibri" w:eastAsia="Times New Roman" w:hAnsi="Calibri" w:cs="Calibri"/>
                <w:color w:val="000000"/>
                <w:lang w:val="en-US"/>
              </w:rPr>
            </w:pPr>
          </w:p>
        </w:tc>
        <w:tc>
          <w:tcPr>
            <w:tcW w:w="1116" w:type="dxa"/>
            <w:tcBorders>
              <w:top w:val="single" w:sz="4" w:space="0" w:color="auto"/>
              <w:left w:val="nil"/>
              <w:bottom w:val="single" w:sz="4" w:space="0" w:color="auto"/>
              <w:right w:val="single" w:sz="4" w:space="0" w:color="auto"/>
            </w:tcBorders>
          </w:tcPr>
          <w:p w14:paraId="19962F4E" w14:textId="77777777" w:rsidR="00403F0E" w:rsidRPr="00ED456E" w:rsidRDefault="00403F0E" w:rsidP="00D76AA4">
            <w:pPr>
              <w:spacing w:after="0" w:line="240" w:lineRule="auto"/>
              <w:jc w:val="center"/>
              <w:rPr>
                <w:rFonts w:ascii="Calibri" w:eastAsia="Times New Roman" w:hAnsi="Calibri" w:cs="Calibri"/>
                <w:color w:val="000000"/>
                <w:lang w:val="en-US"/>
              </w:rPr>
            </w:pPr>
            <w:r>
              <w:rPr>
                <w:rFonts w:ascii="Calibri" w:eastAsia="Times New Roman" w:hAnsi="Calibri" w:cs="Calibri"/>
                <w:color w:val="000000"/>
                <w:sz w:val="22"/>
                <w:lang w:val="en-US"/>
              </w:rPr>
              <w:t>Median</w:t>
            </w:r>
          </w:p>
        </w:tc>
        <w:tc>
          <w:tcPr>
            <w:tcW w:w="1500" w:type="dxa"/>
            <w:tcBorders>
              <w:top w:val="nil"/>
              <w:left w:val="single" w:sz="4" w:space="0" w:color="auto"/>
              <w:bottom w:val="single" w:sz="4" w:space="0" w:color="auto"/>
              <w:right w:val="single" w:sz="4" w:space="0" w:color="auto"/>
            </w:tcBorders>
            <w:shd w:val="clear" w:color="auto" w:fill="auto"/>
            <w:noWrap/>
            <w:vAlign w:val="bottom"/>
            <w:hideMark/>
          </w:tcPr>
          <w:p w14:paraId="31A17889" w14:textId="77777777" w:rsidR="00403F0E" w:rsidRPr="00ED456E" w:rsidRDefault="00403F0E" w:rsidP="00D76AA4">
            <w:pPr>
              <w:spacing w:after="0" w:line="240" w:lineRule="auto"/>
              <w:jc w:val="center"/>
              <w:rPr>
                <w:rFonts w:ascii="Calibri" w:eastAsia="Times New Roman" w:hAnsi="Calibri" w:cs="Calibri"/>
                <w:color w:val="000000"/>
                <w:lang w:val="en-US"/>
              </w:rPr>
            </w:pPr>
            <w:r w:rsidRPr="00ED456E">
              <w:rPr>
                <w:rFonts w:ascii="Calibri" w:eastAsia="Times New Roman" w:hAnsi="Calibri" w:cs="Calibri"/>
                <w:color w:val="000000"/>
                <w:sz w:val="22"/>
                <w:lang w:val="en-US"/>
              </w:rPr>
              <w:t>62.00</w:t>
            </w:r>
          </w:p>
        </w:tc>
        <w:tc>
          <w:tcPr>
            <w:tcW w:w="1660" w:type="dxa"/>
            <w:tcBorders>
              <w:top w:val="nil"/>
              <w:left w:val="nil"/>
              <w:bottom w:val="single" w:sz="4" w:space="0" w:color="auto"/>
              <w:right w:val="single" w:sz="4" w:space="0" w:color="auto"/>
            </w:tcBorders>
            <w:shd w:val="clear" w:color="auto" w:fill="auto"/>
            <w:noWrap/>
            <w:vAlign w:val="bottom"/>
            <w:hideMark/>
          </w:tcPr>
          <w:p w14:paraId="1A99F843" w14:textId="77777777" w:rsidR="00403F0E" w:rsidRPr="00ED456E" w:rsidRDefault="00403F0E" w:rsidP="00D76AA4">
            <w:pPr>
              <w:spacing w:after="0" w:line="240" w:lineRule="auto"/>
              <w:jc w:val="center"/>
              <w:rPr>
                <w:rFonts w:ascii="Calibri" w:eastAsia="Times New Roman" w:hAnsi="Calibri" w:cs="Calibri"/>
                <w:color w:val="000000"/>
                <w:lang w:val="en-US"/>
              </w:rPr>
            </w:pPr>
            <w:r w:rsidRPr="00ED456E">
              <w:rPr>
                <w:rFonts w:ascii="Calibri" w:eastAsia="Times New Roman" w:hAnsi="Calibri" w:cs="Calibri"/>
                <w:color w:val="000000"/>
                <w:sz w:val="22"/>
                <w:lang w:val="en-US"/>
              </w:rPr>
              <w:t>74.00</w:t>
            </w:r>
          </w:p>
        </w:tc>
        <w:tc>
          <w:tcPr>
            <w:tcW w:w="1880" w:type="dxa"/>
            <w:tcBorders>
              <w:top w:val="nil"/>
              <w:left w:val="nil"/>
              <w:bottom w:val="single" w:sz="4" w:space="0" w:color="auto"/>
              <w:right w:val="single" w:sz="4" w:space="0" w:color="auto"/>
            </w:tcBorders>
            <w:shd w:val="clear" w:color="auto" w:fill="auto"/>
            <w:noWrap/>
            <w:vAlign w:val="bottom"/>
            <w:hideMark/>
          </w:tcPr>
          <w:p w14:paraId="1FD5E9AD" w14:textId="77777777" w:rsidR="00403F0E" w:rsidRPr="00ED456E" w:rsidRDefault="00403F0E" w:rsidP="00D76AA4">
            <w:pPr>
              <w:spacing w:after="0" w:line="240" w:lineRule="auto"/>
              <w:jc w:val="center"/>
              <w:rPr>
                <w:rFonts w:ascii="Calibri" w:eastAsia="Times New Roman" w:hAnsi="Calibri" w:cs="Calibri"/>
                <w:color w:val="000000"/>
                <w:lang w:val="en-US"/>
              </w:rPr>
            </w:pPr>
            <w:r w:rsidRPr="00ED456E">
              <w:rPr>
                <w:rFonts w:ascii="Calibri" w:eastAsia="Times New Roman" w:hAnsi="Calibri" w:cs="Calibri"/>
                <w:color w:val="000000"/>
                <w:sz w:val="22"/>
                <w:lang w:val="en-US"/>
              </w:rPr>
              <w:t>12.00</w:t>
            </w:r>
          </w:p>
        </w:tc>
      </w:tr>
      <w:tr w:rsidR="00403F0E" w:rsidRPr="00ED456E" w14:paraId="0704A002" w14:textId="77777777" w:rsidTr="00D76AA4">
        <w:trPr>
          <w:trHeight w:val="300"/>
        </w:trPr>
        <w:tc>
          <w:tcPr>
            <w:tcW w:w="2860" w:type="dxa"/>
            <w:vMerge w:val="restart"/>
            <w:tcBorders>
              <w:top w:val="nil"/>
              <w:left w:val="single" w:sz="4" w:space="0" w:color="auto"/>
              <w:bottom w:val="single" w:sz="4" w:space="0" w:color="auto"/>
              <w:right w:val="single" w:sz="4" w:space="0" w:color="auto"/>
            </w:tcBorders>
            <w:shd w:val="clear" w:color="auto" w:fill="auto"/>
            <w:hideMark/>
          </w:tcPr>
          <w:p w14:paraId="766757FF" w14:textId="77777777" w:rsidR="00403F0E" w:rsidRPr="00ED456E" w:rsidRDefault="00403F0E" w:rsidP="00D76AA4">
            <w:pPr>
              <w:spacing w:after="0" w:line="240" w:lineRule="auto"/>
              <w:jc w:val="center"/>
              <w:rPr>
                <w:rFonts w:ascii="Calibri" w:eastAsia="Times New Roman" w:hAnsi="Calibri" w:cs="Calibri"/>
                <w:color w:val="000000"/>
                <w:lang w:val="en-US"/>
              </w:rPr>
            </w:pPr>
            <w:r w:rsidRPr="00326A52">
              <w:rPr>
                <w:rFonts w:ascii="Arial" w:hAnsi="Arial" w:cs="Arial"/>
                <w:color w:val="264A60"/>
                <w:sz w:val="18"/>
                <w:szCs w:val="18"/>
                <w:lang w:val="en-US"/>
              </w:rPr>
              <w:t>Qualify for free/reduced lunch</w:t>
            </w:r>
          </w:p>
        </w:tc>
        <w:tc>
          <w:tcPr>
            <w:tcW w:w="1116" w:type="dxa"/>
            <w:tcBorders>
              <w:top w:val="single" w:sz="4" w:space="0" w:color="auto"/>
              <w:left w:val="nil"/>
              <w:bottom w:val="single" w:sz="4" w:space="0" w:color="auto"/>
              <w:right w:val="single" w:sz="4" w:space="0" w:color="auto"/>
            </w:tcBorders>
          </w:tcPr>
          <w:p w14:paraId="75A7B690" w14:textId="77777777" w:rsidR="00403F0E" w:rsidRPr="00ED456E" w:rsidRDefault="00403F0E" w:rsidP="00D76AA4">
            <w:pPr>
              <w:spacing w:after="0" w:line="240" w:lineRule="auto"/>
              <w:jc w:val="center"/>
              <w:rPr>
                <w:rFonts w:ascii="Calibri" w:eastAsia="Times New Roman" w:hAnsi="Calibri" w:cs="Calibri"/>
                <w:color w:val="000000"/>
                <w:lang w:val="en-US"/>
              </w:rPr>
            </w:pPr>
            <w:r>
              <w:rPr>
                <w:rFonts w:ascii="Calibri" w:eastAsia="Times New Roman" w:hAnsi="Calibri" w:cs="Calibri"/>
                <w:color w:val="000000"/>
                <w:sz w:val="22"/>
                <w:lang w:val="en-US"/>
              </w:rPr>
              <w:t>Mean</w:t>
            </w:r>
          </w:p>
        </w:tc>
        <w:tc>
          <w:tcPr>
            <w:tcW w:w="1500" w:type="dxa"/>
            <w:tcBorders>
              <w:top w:val="nil"/>
              <w:left w:val="single" w:sz="4" w:space="0" w:color="auto"/>
              <w:bottom w:val="single" w:sz="4" w:space="0" w:color="auto"/>
              <w:right w:val="single" w:sz="4" w:space="0" w:color="auto"/>
            </w:tcBorders>
            <w:shd w:val="clear" w:color="auto" w:fill="auto"/>
            <w:noWrap/>
            <w:vAlign w:val="bottom"/>
            <w:hideMark/>
          </w:tcPr>
          <w:p w14:paraId="3E13A5ED" w14:textId="77777777" w:rsidR="00403F0E" w:rsidRPr="00ED456E" w:rsidRDefault="00403F0E" w:rsidP="00D76AA4">
            <w:pPr>
              <w:spacing w:after="0" w:line="240" w:lineRule="auto"/>
              <w:jc w:val="center"/>
              <w:rPr>
                <w:rFonts w:ascii="Calibri" w:eastAsia="Times New Roman" w:hAnsi="Calibri" w:cs="Calibri"/>
                <w:color w:val="000000"/>
                <w:lang w:val="en-US"/>
              </w:rPr>
            </w:pPr>
            <w:r w:rsidRPr="00ED456E">
              <w:rPr>
                <w:rFonts w:ascii="Calibri" w:eastAsia="Times New Roman" w:hAnsi="Calibri" w:cs="Calibri"/>
                <w:color w:val="000000"/>
                <w:sz w:val="22"/>
                <w:lang w:val="en-US"/>
              </w:rPr>
              <w:t>45.25</w:t>
            </w:r>
          </w:p>
        </w:tc>
        <w:tc>
          <w:tcPr>
            <w:tcW w:w="1660" w:type="dxa"/>
            <w:tcBorders>
              <w:top w:val="nil"/>
              <w:left w:val="nil"/>
              <w:bottom w:val="single" w:sz="4" w:space="0" w:color="auto"/>
              <w:right w:val="single" w:sz="4" w:space="0" w:color="auto"/>
            </w:tcBorders>
            <w:shd w:val="clear" w:color="auto" w:fill="auto"/>
            <w:noWrap/>
            <w:vAlign w:val="bottom"/>
            <w:hideMark/>
          </w:tcPr>
          <w:p w14:paraId="12D1596E" w14:textId="77777777" w:rsidR="00403F0E" w:rsidRPr="00ED456E" w:rsidRDefault="00403F0E" w:rsidP="00D76AA4">
            <w:pPr>
              <w:spacing w:after="0" w:line="240" w:lineRule="auto"/>
              <w:jc w:val="center"/>
              <w:rPr>
                <w:rFonts w:ascii="Calibri" w:eastAsia="Times New Roman" w:hAnsi="Calibri" w:cs="Calibri"/>
                <w:color w:val="000000"/>
                <w:lang w:val="en-US"/>
              </w:rPr>
            </w:pPr>
            <w:r w:rsidRPr="00ED456E">
              <w:rPr>
                <w:rFonts w:ascii="Calibri" w:eastAsia="Times New Roman" w:hAnsi="Calibri" w:cs="Calibri"/>
                <w:color w:val="000000"/>
                <w:sz w:val="22"/>
                <w:lang w:val="en-US"/>
              </w:rPr>
              <w:t>57.48</w:t>
            </w:r>
          </w:p>
        </w:tc>
        <w:tc>
          <w:tcPr>
            <w:tcW w:w="1880" w:type="dxa"/>
            <w:tcBorders>
              <w:top w:val="nil"/>
              <w:left w:val="nil"/>
              <w:bottom w:val="single" w:sz="4" w:space="0" w:color="auto"/>
              <w:right w:val="single" w:sz="4" w:space="0" w:color="auto"/>
            </w:tcBorders>
            <w:shd w:val="clear" w:color="auto" w:fill="auto"/>
            <w:noWrap/>
            <w:vAlign w:val="bottom"/>
            <w:hideMark/>
          </w:tcPr>
          <w:p w14:paraId="04608CC2" w14:textId="77777777" w:rsidR="00403F0E" w:rsidRPr="00ED456E" w:rsidRDefault="00403F0E" w:rsidP="00D76AA4">
            <w:pPr>
              <w:spacing w:after="0" w:line="240" w:lineRule="auto"/>
              <w:jc w:val="center"/>
              <w:rPr>
                <w:rFonts w:ascii="Calibri" w:eastAsia="Times New Roman" w:hAnsi="Calibri" w:cs="Calibri"/>
                <w:color w:val="000000"/>
                <w:lang w:val="en-US"/>
              </w:rPr>
            </w:pPr>
            <w:r w:rsidRPr="00ED456E">
              <w:rPr>
                <w:rFonts w:ascii="Calibri" w:eastAsia="Times New Roman" w:hAnsi="Calibri" w:cs="Calibri"/>
                <w:color w:val="000000"/>
                <w:sz w:val="22"/>
                <w:lang w:val="en-US"/>
              </w:rPr>
              <w:t>12.23</w:t>
            </w:r>
          </w:p>
        </w:tc>
      </w:tr>
      <w:tr w:rsidR="00403F0E" w:rsidRPr="00ED456E" w14:paraId="3285950F" w14:textId="77777777" w:rsidTr="00D76AA4">
        <w:trPr>
          <w:trHeight w:val="300"/>
        </w:trPr>
        <w:tc>
          <w:tcPr>
            <w:tcW w:w="2860" w:type="dxa"/>
            <w:vMerge/>
            <w:tcBorders>
              <w:top w:val="nil"/>
              <w:left w:val="single" w:sz="4" w:space="0" w:color="auto"/>
              <w:bottom w:val="single" w:sz="4" w:space="0" w:color="auto"/>
              <w:right w:val="single" w:sz="4" w:space="0" w:color="auto"/>
            </w:tcBorders>
            <w:vAlign w:val="center"/>
            <w:hideMark/>
          </w:tcPr>
          <w:p w14:paraId="577B22AD" w14:textId="77777777" w:rsidR="00403F0E" w:rsidRPr="00ED456E" w:rsidRDefault="00403F0E" w:rsidP="00D76AA4">
            <w:pPr>
              <w:spacing w:after="0" w:line="240" w:lineRule="auto"/>
              <w:jc w:val="left"/>
              <w:rPr>
                <w:rFonts w:ascii="Calibri" w:eastAsia="Times New Roman" w:hAnsi="Calibri" w:cs="Calibri"/>
                <w:color w:val="000000"/>
                <w:lang w:val="en-US"/>
              </w:rPr>
            </w:pPr>
          </w:p>
        </w:tc>
        <w:tc>
          <w:tcPr>
            <w:tcW w:w="1116" w:type="dxa"/>
            <w:tcBorders>
              <w:top w:val="single" w:sz="4" w:space="0" w:color="auto"/>
              <w:left w:val="nil"/>
              <w:bottom w:val="single" w:sz="4" w:space="0" w:color="auto"/>
              <w:right w:val="single" w:sz="4" w:space="0" w:color="auto"/>
            </w:tcBorders>
          </w:tcPr>
          <w:p w14:paraId="29EE184C" w14:textId="77777777" w:rsidR="00403F0E" w:rsidRPr="00ED456E" w:rsidRDefault="00403F0E" w:rsidP="00D76AA4">
            <w:pPr>
              <w:spacing w:after="0" w:line="240" w:lineRule="auto"/>
              <w:jc w:val="center"/>
              <w:rPr>
                <w:rFonts w:ascii="Calibri" w:eastAsia="Times New Roman" w:hAnsi="Calibri" w:cs="Calibri"/>
                <w:color w:val="000000"/>
                <w:lang w:val="en-US"/>
              </w:rPr>
            </w:pPr>
            <w:r>
              <w:rPr>
                <w:rFonts w:ascii="Calibri" w:eastAsia="Times New Roman" w:hAnsi="Calibri" w:cs="Calibri"/>
                <w:color w:val="000000"/>
                <w:sz w:val="22"/>
                <w:lang w:val="en-US"/>
              </w:rPr>
              <w:t>Median</w:t>
            </w:r>
          </w:p>
        </w:tc>
        <w:tc>
          <w:tcPr>
            <w:tcW w:w="1500" w:type="dxa"/>
            <w:tcBorders>
              <w:top w:val="nil"/>
              <w:left w:val="single" w:sz="4" w:space="0" w:color="auto"/>
              <w:bottom w:val="single" w:sz="4" w:space="0" w:color="auto"/>
              <w:right w:val="single" w:sz="4" w:space="0" w:color="auto"/>
            </w:tcBorders>
            <w:shd w:val="clear" w:color="auto" w:fill="auto"/>
            <w:noWrap/>
            <w:vAlign w:val="bottom"/>
            <w:hideMark/>
          </w:tcPr>
          <w:p w14:paraId="2E26E018" w14:textId="77777777" w:rsidR="00403F0E" w:rsidRPr="00ED456E" w:rsidRDefault="00403F0E" w:rsidP="00D76AA4">
            <w:pPr>
              <w:spacing w:after="0" w:line="240" w:lineRule="auto"/>
              <w:jc w:val="center"/>
              <w:rPr>
                <w:rFonts w:ascii="Calibri" w:eastAsia="Times New Roman" w:hAnsi="Calibri" w:cs="Calibri"/>
                <w:color w:val="000000"/>
                <w:lang w:val="en-US"/>
              </w:rPr>
            </w:pPr>
            <w:r w:rsidRPr="00ED456E">
              <w:rPr>
                <w:rFonts w:ascii="Calibri" w:eastAsia="Times New Roman" w:hAnsi="Calibri" w:cs="Calibri"/>
                <w:color w:val="000000"/>
                <w:sz w:val="22"/>
                <w:lang w:val="en-US"/>
              </w:rPr>
              <w:t>44.00</w:t>
            </w:r>
          </w:p>
        </w:tc>
        <w:tc>
          <w:tcPr>
            <w:tcW w:w="1660" w:type="dxa"/>
            <w:tcBorders>
              <w:top w:val="nil"/>
              <w:left w:val="nil"/>
              <w:bottom w:val="single" w:sz="4" w:space="0" w:color="auto"/>
              <w:right w:val="single" w:sz="4" w:space="0" w:color="auto"/>
            </w:tcBorders>
            <w:shd w:val="clear" w:color="auto" w:fill="auto"/>
            <w:noWrap/>
            <w:vAlign w:val="bottom"/>
            <w:hideMark/>
          </w:tcPr>
          <w:p w14:paraId="246FD34F" w14:textId="77777777" w:rsidR="00403F0E" w:rsidRPr="00ED456E" w:rsidRDefault="00403F0E" w:rsidP="00D76AA4">
            <w:pPr>
              <w:spacing w:after="0" w:line="240" w:lineRule="auto"/>
              <w:jc w:val="center"/>
              <w:rPr>
                <w:rFonts w:ascii="Calibri" w:eastAsia="Times New Roman" w:hAnsi="Calibri" w:cs="Calibri"/>
                <w:color w:val="000000"/>
                <w:lang w:val="en-US"/>
              </w:rPr>
            </w:pPr>
            <w:r w:rsidRPr="00ED456E">
              <w:rPr>
                <w:rFonts w:ascii="Calibri" w:eastAsia="Times New Roman" w:hAnsi="Calibri" w:cs="Calibri"/>
                <w:color w:val="000000"/>
                <w:sz w:val="22"/>
                <w:lang w:val="en-US"/>
              </w:rPr>
              <w:t>55.00</w:t>
            </w:r>
          </w:p>
        </w:tc>
        <w:tc>
          <w:tcPr>
            <w:tcW w:w="1880" w:type="dxa"/>
            <w:tcBorders>
              <w:top w:val="nil"/>
              <w:left w:val="nil"/>
              <w:bottom w:val="single" w:sz="4" w:space="0" w:color="auto"/>
              <w:right w:val="single" w:sz="4" w:space="0" w:color="auto"/>
            </w:tcBorders>
            <w:shd w:val="clear" w:color="auto" w:fill="auto"/>
            <w:noWrap/>
            <w:vAlign w:val="bottom"/>
            <w:hideMark/>
          </w:tcPr>
          <w:p w14:paraId="710A4853" w14:textId="77777777" w:rsidR="00403F0E" w:rsidRPr="00ED456E" w:rsidRDefault="00403F0E" w:rsidP="00D76AA4">
            <w:pPr>
              <w:spacing w:after="0" w:line="240" w:lineRule="auto"/>
              <w:jc w:val="center"/>
              <w:rPr>
                <w:rFonts w:ascii="Calibri" w:eastAsia="Times New Roman" w:hAnsi="Calibri" w:cs="Calibri"/>
                <w:color w:val="000000"/>
                <w:lang w:val="en-US"/>
              </w:rPr>
            </w:pPr>
            <w:r w:rsidRPr="00ED456E">
              <w:rPr>
                <w:rFonts w:ascii="Calibri" w:eastAsia="Times New Roman" w:hAnsi="Calibri" w:cs="Calibri"/>
                <w:color w:val="000000"/>
                <w:sz w:val="22"/>
                <w:lang w:val="en-US"/>
              </w:rPr>
              <w:t>11.00</w:t>
            </w:r>
          </w:p>
        </w:tc>
      </w:tr>
    </w:tbl>
    <w:p w14:paraId="49B4327F" w14:textId="77777777" w:rsidR="00403F0E" w:rsidRDefault="00403F0E" w:rsidP="00403F0E"/>
    <w:p w14:paraId="21020802" w14:textId="77777777" w:rsidR="00403F0E" w:rsidRDefault="00403F0E" w:rsidP="00403F0E">
      <w:r>
        <w:t>Exploring the differences in pre and post test scores we find that:</w:t>
      </w:r>
    </w:p>
    <w:p w14:paraId="65F9EE58" w14:textId="77777777" w:rsidR="00403F0E" w:rsidRDefault="00403F0E" w:rsidP="00403F0E">
      <w:pPr>
        <w:pStyle w:val="ListParagraph"/>
        <w:numPr>
          <w:ilvl w:val="0"/>
          <w:numId w:val="3"/>
        </w:numPr>
      </w:pPr>
      <w:r>
        <w:t xml:space="preserve">For all students who have not qualified for free lunch, the mean and median difference is 12.09 and 12.00 respectively </w:t>
      </w:r>
    </w:p>
    <w:p w14:paraId="403999F5" w14:textId="77777777" w:rsidR="00403F0E" w:rsidRDefault="00403F0E" w:rsidP="00403F0E">
      <w:pPr>
        <w:pStyle w:val="ListParagraph"/>
        <w:numPr>
          <w:ilvl w:val="0"/>
          <w:numId w:val="3"/>
        </w:numPr>
      </w:pPr>
      <w:r>
        <w:t xml:space="preserve">For all students who have qualified for free lunch, the mean and median difference is 12.23 and 11.00 respectively. </w:t>
      </w:r>
    </w:p>
    <w:p w14:paraId="7CD42CBC" w14:textId="77777777" w:rsidR="00403F0E" w:rsidRDefault="00403F0E" w:rsidP="00403F0E">
      <w:pPr>
        <w:pStyle w:val="Heading2"/>
      </w:pPr>
      <w:bookmarkStart w:id="10" w:name="_Toc144486984"/>
      <w:r>
        <w:t>Part 5</w:t>
      </w:r>
      <w:bookmarkEnd w:id="10"/>
    </w:p>
    <w:p w14:paraId="72C5153D" w14:textId="77777777" w:rsidR="00403F0E" w:rsidRDefault="00403F0E" w:rsidP="00403F0E">
      <w:r>
        <w:t xml:space="preserve">Clustering is defined as a process in which data points within a given a data frame are grouped together so that individual groups have similar characteristics. Thus, clustering helps to identify similarities and dissimilarities within a given data frame. </w:t>
      </w:r>
    </w:p>
    <w:p w14:paraId="0DCCC990" w14:textId="77777777" w:rsidR="00403F0E" w:rsidRPr="00021F4D" w:rsidRDefault="00403F0E" w:rsidP="00403F0E">
      <w:r>
        <w:t xml:space="preserve">The first step in the clustering process is to standardise all the scores of a given data frame. Since, clustering of a given data frame is dependent on distance metrics hence, standardisation is essential, since it normalises the values. It has been observed that extreme values exert higher influence in the clustering process. Thus, the influence of extreme values for a variable is reduced through standardisation. </w:t>
      </w:r>
    </w:p>
    <w:p w14:paraId="045D4B4B" w14:textId="77777777" w:rsidR="00403F0E" w:rsidRDefault="00403F0E" w:rsidP="00403F0E">
      <w:r>
        <w:t xml:space="preserve">Standardisation of a given variable is done using the formula: </w:t>
      </w:r>
    </w:p>
    <w:p w14:paraId="0A1E35A5" w14:textId="77777777" w:rsidR="00403F0E" w:rsidRPr="00C66CD2" w:rsidRDefault="00403F0E" w:rsidP="00403F0E">
      <w:pPr>
        <w:rPr>
          <w:rFonts w:eastAsiaTheme="minorEastAsia"/>
        </w:rPr>
      </w:pPr>
      <m:oMathPara>
        <m:oMath>
          <m:r>
            <w:rPr>
              <w:rFonts w:ascii="Cambria Math" w:hAnsi="Cambria Math"/>
            </w:rPr>
            <m:t>z=</m:t>
          </m:r>
          <m:f>
            <m:fPr>
              <m:ctrlPr>
                <w:rPr>
                  <w:rFonts w:ascii="Cambria Math" w:hAnsi="Cambria Math"/>
                  <w:i/>
                </w:rPr>
              </m:ctrlPr>
            </m:fPr>
            <m:num>
              <m:r>
                <w:rPr>
                  <w:rFonts w:ascii="Cambria Math" w:hAnsi="Cambria Math"/>
                </w:rPr>
                <m:t>x-μ</m:t>
              </m:r>
            </m:num>
            <m:den>
              <m:r>
                <w:rPr>
                  <w:rFonts w:ascii="Cambria Math" w:hAnsi="Cambria Math"/>
                </w:rPr>
                <m:t>σ</m:t>
              </m:r>
            </m:den>
          </m:f>
        </m:oMath>
      </m:oMathPara>
    </w:p>
    <w:p w14:paraId="43FCB3AA" w14:textId="77777777" w:rsidR="00403F0E" w:rsidRDefault="00403F0E" w:rsidP="00403F0E"/>
    <w:p w14:paraId="5085477D" w14:textId="77777777" w:rsidR="00403F0E" w:rsidRDefault="00403F0E" w:rsidP="00403F0E"/>
    <w:p w14:paraId="2414723C" w14:textId="77777777" w:rsidR="00403F0E" w:rsidRDefault="00403F0E" w:rsidP="00403F0E">
      <w:r>
        <w:rPr>
          <w:noProof/>
        </w:rPr>
        <w:drawing>
          <wp:inline distT="0" distB="0" distL="0" distR="0" wp14:anchorId="61A7A2A3" wp14:editId="771721E0">
            <wp:extent cx="5731510" cy="1433830"/>
            <wp:effectExtent l="0" t="0" r="2540" b="0"/>
            <wp:docPr id="68852347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523476" name="Picture 1" descr="A screenshot of a computer&#10;&#10;Description automatically generated"/>
                    <pic:cNvPicPr/>
                  </pic:nvPicPr>
                  <pic:blipFill>
                    <a:blip r:embed="rId20"/>
                    <a:stretch>
                      <a:fillRect/>
                    </a:stretch>
                  </pic:blipFill>
                  <pic:spPr>
                    <a:xfrm>
                      <a:off x="0" y="0"/>
                      <a:ext cx="5731510" cy="1433830"/>
                    </a:xfrm>
                    <a:prstGeom prst="rect">
                      <a:avLst/>
                    </a:prstGeom>
                  </pic:spPr>
                </pic:pic>
              </a:graphicData>
            </a:graphic>
          </wp:inline>
        </w:drawing>
      </w:r>
    </w:p>
    <w:p w14:paraId="3F6F29E2" w14:textId="77777777" w:rsidR="00403F0E" w:rsidRDefault="00403F0E" w:rsidP="00403F0E"/>
    <w:p w14:paraId="26A6A4E3" w14:textId="77777777" w:rsidR="00403F0E" w:rsidRDefault="00403F0E" w:rsidP="00403F0E">
      <w:r>
        <w:t xml:space="preserve">To steps used for standardisation of the variables pre and post test scores are : </w:t>
      </w:r>
    </w:p>
    <w:p w14:paraId="62104D83" w14:textId="77777777" w:rsidR="00403F0E" w:rsidRDefault="00403F0E" w:rsidP="00403F0E">
      <w:r>
        <w:t xml:space="preserve">Analysis &gt; Descriptive Statistics &gt; Descriptives  </w:t>
      </w:r>
    </w:p>
    <w:p w14:paraId="267A8B82" w14:textId="77777777" w:rsidR="00403F0E" w:rsidRDefault="00403F0E" w:rsidP="00403F0E">
      <w:pPr>
        <w:rPr>
          <w:lang w:val="en-US"/>
        </w:rPr>
      </w:pPr>
      <w:r>
        <w:t xml:space="preserve">The variables pre and post test are moved to the right-hand side. Further, in the lower left-hand corner we find </w:t>
      </w:r>
      <w:r>
        <w:rPr>
          <w:lang w:val="en-US"/>
        </w:rPr>
        <w:t xml:space="preserve">“save standardized values” is checked. </w:t>
      </w:r>
    </w:p>
    <w:p w14:paraId="4646C9CD" w14:textId="77777777" w:rsidR="00403F0E" w:rsidRDefault="00403F0E" w:rsidP="00403F0E">
      <w:pPr>
        <w:rPr>
          <w:lang w:val="en-US"/>
        </w:rPr>
      </w:pPr>
      <w:r>
        <w:rPr>
          <w:lang w:val="en-US"/>
        </w:rPr>
        <w:t xml:space="preserve">The above process saves the standardized scores for pre and posttest. </w:t>
      </w:r>
    </w:p>
    <w:p w14:paraId="24B89391" w14:textId="77777777" w:rsidR="00403F0E" w:rsidRPr="007E33DD" w:rsidRDefault="00403F0E" w:rsidP="00403F0E">
      <w:pPr>
        <w:autoSpaceDE w:val="0"/>
        <w:autoSpaceDN w:val="0"/>
        <w:adjustRightInd w:val="0"/>
        <w:spacing w:after="0" w:line="240" w:lineRule="auto"/>
        <w:jc w:val="left"/>
        <w:rPr>
          <w:rFonts w:cs="Times New Roman"/>
          <w:szCs w:val="24"/>
          <w:lang w:val="en-US"/>
        </w:rPr>
      </w:pPr>
    </w:p>
    <w:tbl>
      <w:tblPr>
        <w:tblW w:w="735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98"/>
        <w:gridCol w:w="1024"/>
        <w:gridCol w:w="1071"/>
        <w:gridCol w:w="1102"/>
        <w:gridCol w:w="1025"/>
        <w:gridCol w:w="1438"/>
      </w:tblGrid>
      <w:tr w:rsidR="00403F0E" w:rsidRPr="007E33DD" w14:paraId="5D68BC27" w14:textId="77777777" w:rsidTr="00D76AA4">
        <w:trPr>
          <w:cantSplit/>
          <w:jc w:val="center"/>
        </w:trPr>
        <w:tc>
          <w:tcPr>
            <w:tcW w:w="7354" w:type="dxa"/>
            <w:gridSpan w:val="6"/>
            <w:tcBorders>
              <w:top w:val="nil"/>
              <w:left w:val="nil"/>
              <w:bottom w:val="nil"/>
              <w:right w:val="nil"/>
            </w:tcBorders>
            <w:shd w:val="clear" w:color="auto" w:fill="FFFFFF"/>
            <w:vAlign w:val="center"/>
          </w:tcPr>
          <w:p w14:paraId="5801F033" w14:textId="77777777" w:rsidR="00403F0E" w:rsidRPr="007E33DD" w:rsidRDefault="00403F0E" w:rsidP="00D76AA4">
            <w:pPr>
              <w:autoSpaceDE w:val="0"/>
              <w:autoSpaceDN w:val="0"/>
              <w:adjustRightInd w:val="0"/>
              <w:spacing w:after="0" w:line="320" w:lineRule="atLeast"/>
              <w:ind w:left="60" w:right="60"/>
              <w:jc w:val="center"/>
              <w:rPr>
                <w:rFonts w:ascii="Arial" w:hAnsi="Arial" w:cs="Arial"/>
                <w:color w:val="010205"/>
                <w:lang w:val="en-US"/>
              </w:rPr>
            </w:pPr>
            <w:r w:rsidRPr="007E33DD">
              <w:rPr>
                <w:rFonts w:ascii="Arial" w:hAnsi="Arial" w:cs="Arial"/>
                <w:b/>
                <w:bCs/>
                <w:color w:val="010205"/>
                <w:sz w:val="22"/>
                <w:lang w:val="en-US"/>
              </w:rPr>
              <w:t>Descriptive Statistics</w:t>
            </w:r>
          </w:p>
        </w:tc>
      </w:tr>
      <w:tr w:rsidR="00403F0E" w:rsidRPr="007E33DD" w14:paraId="6FE030DB" w14:textId="77777777" w:rsidTr="00D76AA4">
        <w:trPr>
          <w:cantSplit/>
          <w:jc w:val="center"/>
        </w:trPr>
        <w:tc>
          <w:tcPr>
            <w:tcW w:w="1698" w:type="dxa"/>
            <w:tcBorders>
              <w:top w:val="nil"/>
              <w:left w:val="nil"/>
              <w:bottom w:val="single" w:sz="8" w:space="0" w:color="152935"/>
              <w:right w:val="nil"/>
            </w:tcBorders>
            <w:shd w:val="clear" w:color="auto" w:fill="FFFFFF"/>
            <w:vAlign w:val="bottom"/>
          </w:tcPr>
          <w:p w14:paraId="16070607" w14:textId="77777777" w:rsidR="00403F0E" w:rsidRPr="007E33DD" w:rsidRDefault="00403F0E" w:rsidP="00D76AA4">
            <w:pPr>
              <w:autoSpaceDE w:val="0"/>
              <w:autoSpaceDN w:val="0"/>
              <w:adjustRightInd w:val="0"/>
              <w:spacing w:after="0" w:line="240" w:lineRule="auto"/>
              <w:jc w:val="left"/>
              <w:rPr>
                <w:rFonts w:cs="Times New Roman"/>
                <w:szCs w:val="24"/>
                <w:lang w:val="en-US"/>
              </w:rPr>
            </w:pPr>
          </w:p>
        </w:tc>
        <w:tc>
          <w:tcPr>
            <w:tcW w:w="1024" w:type="dxa"/>
            <w:tcBorders>
              <w:top w:val="nil"/>
              <w:left w:val="nil"/>
              <w:bottom w:val="single" w:sz="8" w:space="0" w:color="152935"/>
              <w:right w:val="single" w:sz="8" w:space="0" w:color="E0E0E0"/>
            </w:tcBorders>
            <w:shd w:val="clear" w:color="auto" w:fill="FFFFFF"/>
            <w:vAlign w:val="bottom"/>
          </w:tcPr>
          <w:p w14:paraId="267EF690" w14:textId="77777777" w:rsidR="00403F0E" w:rsidRPr="007E33DD" w:rsidRDefault="00403F0E" w:rsidP="00D76AA4">
            <w:pPr>
              <w:autoSpaceDE w:val="0"/>
              <w:autoSpaceDN w:val="0"/>
              <w:adjustRightInd w:val="0"/>
              <w:spacing w:after="0" w:line="320" w:lineRule="atLeast"/>
              <w:ind w:left="60" w:right="60"/>
              <w:jc w:val="center"/>
              <w:rPr>
                <w:rFonts w:ascii="Arial" w:hAnsi="Arial" w:cs="Arial"/>
                <w:color w:val="264A60"/>
                <w:sz w:val="18"/>
                <w:szCs w:val="18"/>
                <w:lang w:val="en-US"/>
              </w:rPr>
            </w:pPr>
            <w:r w:rsidRPr="007E33DD">
              <w:rPr>
                <w:rFonts w:ascii="Arial" w:hAnsi="Arial" w:cs="Arial"/>
                <w:color w:val="264A60"/>
                <w:sz w:val="18"/>
                <w:szCs w:val="18"/>
                <w:lang w:val="en-US"/>
              </w:rPr>
              <w:t>N</w:t>
            </w:r>
          </w:p>
        </w:tc>
        <w:tc>
          <w:tcPr>
            <w:tcW w:w="1070" w:type="dxa"/>
            <w:tcBorders>
              <w:top w:val="nil"/>
              <w:left w:val="single" w:sz="8" w:space="0" w:color="E0E0E0"/>
              <w:bottom w:val="single" w:sz="8" w:space="0" w:color="152935"/>
              <w:right w:val="single" w:sz="8" w:space="0" w:color="E0E0E0"/>
            </w:tcBorders>
            <w:shd w:val="clear" w:color="auto" w:fill="FFFFFF"/>
            <w:vAlign w:val="bottom"/>
          </w:tcPr>
          <w:p w14:paraId="6FC5B8BE" w14:textId="77777777" w:rsidR="00403F0E" w:rsidRPr="007E33DD" w:rsidRDefault="00403F0E" w:rsidP="00D76AA4">
            <w:pPr>
              <w:autoSpaceDE w:val="0"/>
              <w:autoSpaceDN w:val="0"/>
              <w:adjustRightInd w:val="0"/>
              <w:spacing w:after="0" w:line="320" w:lineRule="atLeast"/>
              <w:ind w:left="60" w:right="60"/>
              <w:jc w:val="center"/>
              <w:rPr>
                <w:rFonts w:ascii="Arial" w:hAnsi="Arial" w:cs="Arial"/>
                <w:color w:val="264A60"/>
                <w:sz w:val="18"/>
                <w:szCs w:val="18"/>
                <w:lang w:val="en-US"/>
              </w:rPr>
            </w:pPr>
            <w:r w:rsidRPr="007E33DD">
              <w:rPr>
                <w:rFonts w:ascii="Arial" w:hAnsi="Arial" w:cs="Arial"/>
                <w:color w:val="264A60"/>
                <w:sz w:val="18"/>
                <w:szCs w:val="18"/>
                <w:lang w:val="en-US"/>
              </w:rPr>
              <w:t>Minimum</w:t>
            </w:r>
          </w:p>
        </w:tc>
        <w:tc>
          <w:tcPr>
            <w:tcW w:w="1101" w:type="dxa"/>
            <w:tcBorders>
              <w:top w:val="nil"/>
              <w:left w:val="single" w:sz="8" w:space="0" w:color="E0E0E0"/>
              <w:bottom w:val="single" w:sz="8" w:space="0" w:color="152935"/>
              <w:right w:val="single" w:sz="8" w:space="0" w:color="E0E0E0"/>
            </w:tcBorders>
            <w:shd w:val="clear" w:color="auto" w:fill="FFFFFF"/>
            <w:vAlign w:val="bottom"/>
          </w:tcPr>
          <w:p w14:paraId="0F4D4757" w14:textId="77777777" w:rsidR="00403F0E" w:rsidRPr="007E33DD" w:rsidRDefault="00403F0E" w:rsidP="00D76AA4">
            <w:pPr>
              <w:autoSpaceDE w:val="0"/>
              <w:autoSpaceDN w:val="0"/>
              <w:adjustRightInd w:val="0"/>
              <w:spacing w:after="0" w:line="320" w:lineRule="atLeast"/>
              <w:ind w:left="60" w:right="60"/>
              <w:jc w:val="center"/>
              <w:rPr>
                <w:rFonts w:ascii="Arial" w:hAnsi="Arial" w:cs="Arial"/>
                <w:color w:val="264A60"/>
                <w:sz w:val="18"/>
                <w:szCs w:val="18"/>
                <w:lang w:val="en-US"/>
              </w:rPr>
            </w:pPr>
            <w:r w:rsidRPr="007E33DD">
              <w:rPr>
                <w:rFonts w:ascii="Arial" w:hAnsi="Arial" w:cs="Arial"/>
                <w:color w:val="264A60"/>
                <w:sz w:val="18"/>
                <w:szCs w:val="18"/>
                <w:lang w:val="en-US"/>
              </w:rPr>
              <w:t>Maximum</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22B680E4" w14:textId="77777777" w:rsidR="00403F0E" w:rsidRPr="007E33DD" w:rsidRDefault="00403F0E" w:rsidP="00D76AA4">
            <w:pPr>
              <w:autoSpaceDE w:val="0"/>
              <w:autoSpaceDN w:val="0"/>
              <w:adjustRightInd w:val="0"/>
              <w:spacing w:after="0" w:line="320" w:lineRule="atLeast"/>
              <w:ind w:left="60" w:right="60"/>
              <w:jc w:val="center"/>
              <w:rPr>
                <w:rFonts w:ascii="Arial" w:hAnsi="Arial" w:cs="Arial"/>
                <w:color w:val="264A60"/>
                <w:sz w:val="18"/>
                <w:szCs w:val="18"/>
                <w:lang w:val="en-US"/>
              </w:rPr>
            </w:pPr>
            <w:r w:rsidRPr="007E33DD">
              <w:rPr>
                <w:rFonts w:ascii="Arial" w:hAnsi="Arial" w:cs="Arial"/>
                <w:color w:val="264A60"/>
                <w:sz w:val="18"/>
                <w:szCs w:val="18"/>
                <w:lang w:val="en-US"/>
              </w:rPr>
              <w:t>Mean</w:t>
            </w:r>
          </w:p>
        </w:tc>
        <w:tc>
          <w:tcPr>
            <w:tcW w:w="1437" w:type="dxa"/>
            <w:tcBorders>
              <w:top w:val="nil"/>
              <w:left w:val="single" w:sz="8" w:space="0" w:color="E0E0E0"/>
              <w:bottom w:val="single" w:sz="8" w:space="0" w:color="152935"/>
              <w:right w:val="nil"/>
            </w:tcBorders>
            <w:shd w:val="clear" w:color="auto" w:fill="FFFFFF"/>
            <w:vAlign w:val="bottom"/>
          </w:tcPr>
          <w:p w14:paraId="4E7B6BB7" w14:textId="77777777" w:rsidR="00403F0E" w:rsidRPr="007E33DD" w:rsidRDefault="00403F0E" w:rsidP="00D76AA4">
            <w:pPr>
              <w:autoSpaceDE w:val="0"/>
              <w:autoSpaceDN w:val="0"/>
              <w:adjustRightInd w:val="0"/>
              <w:spacing w:after="0" w:line="320" w:lineRule="atLeast"/>
              <w:ind w:left="60" w:right="60"/>
              <w:jc w:val="center"/>
              <w:rPr>
                <w:rFonts w:ascii="Arial" w:hAnsi="Arial" w:cs="Arial"/>
                <w:color w:val="264A60"/>
                <w:sz w:val="18"/>
                <w:szCs w:val="18"/>
                <w:lang w:val="en-US"/>
              </w:rPr>
            </w:pPr>
            <w:r w:rsidRPr="007E33DD">
              <w:rPr>
                <w:rFonts w:ascii="Arial" w:hAnsi="Arial" w:cs="Arial"/>
                <w:color w:val="264A60"/>
                <w:sz w:val="18"/>
                <w:szCs w:val="18"/>
                <w:lang w:val="en-US"/>
              </w:rPr>
              <w:t>Std. Deviation</w:t>
            </w:r>
          </w:p>
        </w:tc>
      </w:tr>
      <w:tr w:rsidR="00403F0E" w:rsidRPr="007E33DD" w14:paraId="2BDE31B3" w14:textId="77777777" w:rsidTr="00D76AA4">
        <w:trPr>
          <w:cantSplit/>
          <w:jc w:val="center"/>
        </w:trPr>
        <w:tc>
          <w:tcPr>
            <w:tcW w:w="1698" w:type="dxa"/>
            <w:tcBorders>
              <w:top w:val="single" w:sz="8" w:space="0" w:color="152935"/>
              <w:left w:val="nil"/>
              <w:bottom w:val="single" w:sz="8" w:space="0" w:color="AEAEAE"/>
              <w:right w:val="nil"/>
            </w:tcBorders>
            <w:shd w:val="clear" w:color="auto" w:fill="E0E0E0"/>
          </w:tcPr>
          <w:p w14:paraId="06BF388C" w14:textId="77777777" w:rsidR="00403F0E" w:rsidRPr="007E33DD" w:rsidRDefault="00403F0E" w:rsidP="00D76AA4">
            <w:pPr>
              <w:autoSpaceDE w:val="0"/>
              <w:autoSpaceDN w:val="0"/>
              <w:adjustRightInd w:val="0"/>
              <w:spacing w:after="0" w:line="320" w:lineRule="atLeast"/>
              <w:ind w:left="60" w:right="60"/>
              <w:jc w:val="left"/>
              <w:rPr>
                <w:rFonts w:ascii="Arial" w:hAnsi="Arial" w:cs="Arial"/>
                <w:color w:val="264A60"/>
                <w:sz w:val="18"/>
                <w:szCs w:val="18"/>
                <w:lang w:val="en-US"/>
              </w:rPr>
            </w:pPr>
            <w:r w:rsidRPr="007E33DD">
              <w:rPr>
                <w:rFonts w:ascii="Arial" w:hAnsi="Arial" w:cs="Arial"/>
                <w:color w:val="264A60"/>
                <w:sz w:val="18"/>
                <w:szCs w:val="18"/>
                <w:lang w:val="en-US"/>
              </w:rPr>
              <w:t>Pretest</w:t>
            </w:r>
          </w:p>
        </w:tc>
        <w:tc>
          <w:tcPr>
            <w:tcW w:w="1024" w:type="dxa"/>
            <w:tcBorders>
              <w:top w:val="single" w:sz="8" w:space="0" w:color="152935"/>
              <w:left w:val="nil"/>
              <w:bottom w:val="single" w:sz="8" w:space="0" w:color="AEAEAE"/>
              <w:right w:val="single" w:sz="8" w:space="0" w:color="E0E0E0"/>
            </w:tcBorders>
            <w:shd w:val="clear" w:color="auto" w:fill="FFFFFF"/>
          </w:tcPr>
          <w:p w14:paraId="70E9176B" w14:textId="77777777" w:rsidR="00403F0E" w:rsidRPr="007E33DD" w:rsidRDefault="00403F0E" w:rsidP="00D76AA4">
            <w:pPr>
              <w:autoSpaceDE w:val="0"/>
              <w:autoSpaceDN w:val="0"/>
              <w:adjustRightInd w:val="0"/>
              <w:spacing w:after="0" w:line="320" w:lineRule="atLeast"/>
              <w:ind w:left="60" w:right="60"/>
              <w:jc w:val="right"/>
              <w:rPr>
                <w:rFonts w:ascii="Arial" w:hAnsi="Arial" w:cs="Arial"/>
                <w:color w:val="010205"/>
                <w:sz w:val="18"/>
                <w:szCs w:val="18"/>
                <w:lang w:val="en-US"/>
              </w:rPr>
            </w:pPr>
            <w:r w:rsidRPr="007E33DD">
              <w:rPr>
                <w:rFonts w:ascii="Arial" w:hAnsi="Arial" w:cs="Arial"/>
                <w:color w:val="010205"/>
                <w:sz w:val="18"/>
                <w:szCs w:val="18"/>
                <w:lang w:val="en-US"/>
              </w:rPr>
              <w:t>2133</w:t>
            </w:r>
          </w:p>
        </w:tc>
        <w:tc>
          <w:tcPr>
            <w:tcW w:w="1070" w:type="dxa"/>
            <w:tcBorders>
              <w:top w:val="single" w:sz="8" w:space="0" w:color="152935"/>
              <w:left w:val="single" w:sz="8" w:space="0" w:color="E0E0E0"/>
              <w:bottom w:val="single" w:sz="8" w:space="0" w:color="AEAEAE"/>
              <w:right w:val="single" w:sz="8" w:space="0" w:color="E0E0E0"/>
            </w:tcBorders>
            <w:shd w:val="clear" w:color="auto" w:fill="FFFFFF"/>
          </w:tcPr>
          <w:p w14:paraId="3934456E" w14:textId="77777777" w:rsidR="00403F0E" w:rsidRPr="007E33DD" w:rsidRDefault="00403F0E" w:rsidP="00D76AA4">
            <w:pPr>
              <w:autoSpaceDE w:val="0"/>
              <w:autoSpaceDN w:val="0"/>
              <w:adjustRightInd w:val="0"/>
              <w:spacing w:after="0" w:line="320" w:lineRule="atLeast"/>
              <w:ind w:left="60" w:right="60"/>
              <w:jc w:val="right"/>
              <w:rPr>
                <w:rFonts w:ascii="Arial" w:hAnsi="Arial" w:cs="Arial"/>
                <w:color w:val="010205"/>
                <w:sz w:val="18"/>
                <w:szCs w:val="18"/>
                <w:lang w:val="en-US"/>
              </w:rPr>
            </w:pPr>
            <w:r w:rsidRPr="007E33DD">
              <w:rPr>
                <w:rFonts w:ascii="Arial" w:hAnsi="Arial" w:cs="Arial"/>
                <w:color w:val="010205"/>
                <w:sz w:val="18"/>
                <w:szCs w:val="18"/>
                <w:lang w:val="en-US"/>
              </w:rPr>
              <w:t>22</w:t>
            </w:r>
          </w:p>
        </w:tc>
        <w:tc>
          <w:tcPr>
            <w:tcW w:w="1101" w:type="dxa"/>
            <w:tcBorders>
              <w:top w:val="single" w:sz="8" w:space="0" w:color="152935"/>
              <w:left w:val="single" w:sz="8" w:space="0" w:color="E0E0E0"/>
              <w:bottom w:val="single" w:sz="8" w:space="0" w:color="AEAEAE"/>
              <w:right w:val="single" w:sz="8" w:space="0" w:color="E0E0E0"/>
            </w:tcBorders>
            <w:shd w:val="clear" w:color="auto" w:fill="FFFFFF"/>
          </w:tcPr>
          <w:p w14:paraId="2558539F" w14:textId="77777777" w:rsidR="00403F0E" w:rsidRPr="007E33DD" w:rsidRDefault="00403F0E" w:rsidP="00D76AA4">
            <w:pPr>
              <w:autoSpaceDE w:val="0"/>
              <w:autoSpaceDN w:val="0"/>
              <w:adjustRightInd w:val="0"/>
              <w:spacing w:after="0" w:line="320" w:lineRule="atLeast"/>
              <w:ind w:left="60" w:right="60"/>
              <w:jc w:val="right"/>
              <w:rPr>
                <w:rFonts w:ascii="Arial" w:hAnsi="Arial" w:cs="Arial"/>
                <w:color w:val="010205"/>
                <w:sz w:val="18"/>
                <w:szCs w:val="18"/>
                <w:lang w:val="en-US"/>
              </w:rPr>
            </w:pPr>
            <w:r w:rsidRPr="007E33DD">
              <w:rPr>
                <w:rFonts w:ascii="Arial" w:hAnsi="Arial" w:cs="Arial"/>
                <w:color w:val="010205"/>
                <w:sz w:val="18"/>
                <w:szCs w:val="18"/>
                <w:lang w:val="en-US"/>
              </w:rPr>
              <w:t>93</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14:paraId="488CB940" w14:textId="77777777" w:rsidR="00403F0E" w:rsidRPr="007E33DD" w:rsidRDefault="00403F0E" w:rsidP="00D76AA4">
            <w:pPr>
              <w:autoSpaceDE w:val="0"/>
              <w:autoSpaceDN w:val="0"/>
              <w:adjustRightInd w:val="0"/>
              <w:spacing w:after="0" w:line="320" w:lineRule="atLeast"/>
              <w:ind w:left="60" w:right="60"/>
              <w:jc w:val="right"/>
              <w:rPr>
                <w:rFonts w:ascii="Arial" w:hAnsi="Arial" w:cs="Arial"/>
                <w:color w:val="010205"/>
                <w:sz w:val="18"/>
                <w:szCs w:val="18"/>
                <w:lang w:val="en-US"/>
              </w:rPr>
            </w:pPr>
            <w:r w:rsidRPr="007E33DD">
              <w:rPr>
                <w:rFonts w:ascii="Arial" w:hAnsi="Arial" w:cs="Arial"/>
                <w:color w:val="010205"/>
                <w:sz w:val="18"/>
                <w:szCs w:val="18"/>
                <w:lang w:val="en-US"/>
              </w:rPr>
              <w:t>54.96</w:t>
            </w:r>
          </w:p>
        </w:tc>
        <w:tc>
          <w:tcPr>
            <w:tcW w:w="1437" w:type="dxa"/>
            <w:tcBorders>
              <w:top w:val="single" w:sz="8" w:space="0" w:color="152935"/>
              <w:left w:val="single" w:sz="8" w:space="0" w:color="E0E0E0"/>
              <w:bottom w:val="single" w:sz="8" w:space="0" w:color="AEAEAE"/>
              <w:right w:val="nil"/>
            </w:tcBorders>
            <w:shd w:val="clear" w:color="auto" w:fill="FFFFFF"/>
          </w:tcPr>
          <w:p w14:paraId="59ABB8D2" w14:textId="77777777" w:rsidR="00403F0E" w:rsidRPr="007E33DD" w:rsidRDefault="00403F0E" w:rsidP="00D76AA4">
            <w:pPr>
              <w:autoSpaceDE w:val="0"/>
              <w:autoSpaceDN w:val="0"/>
              <w:adjustRightInd w:val="0"/>
              <w:spacing w:after="0" w:line="320" w:lineRule="atLeast"/>
              <w:ind w:left="60" w:right="60"/>
              <w:jc w:val="right"/>
              <w:rPr>
                <w:rFonts w:ascii="Arial" w:hAnsi="Arial" w:cs="Arial"/>
                <w:color w:val="010205"/>
                <w:sz w:val="18"/>
                <w:szCs w:val="18"/>
                <w:lang w:val="en-US"/>
              </w:rPr>
            </w:pPr>
            <w:r w:rsidRPr="007E33DD">
              <w:rPr>
                <w:rFonts w:ascii="Arial" w:hAnsi="Arial" w:cs="Arial"/>
                <w:color w:val="010205"/>
                <w:sz w:val="18"/>
                <w:szCs w:val="18"/>
                <w:lang w:val="en-US"/>
              </w:rPr>
              <w:t>13.563</w:t>
            </w:r>
          </w:p>
        </w:tc>
      </w:tr>
      <w:tr w:rsidR="00403F0E" w:rsidRPr="007E33DD" w14:paraId="78D90A58" w14:textId="77777777" w:rsidTr="00D76AA4">
        <w:trPr>
          <w:cantSplit/>
          <w:jc w:val="center"/>
        </w:trPr>
        <w:tc>
          <w:tcPr>
            <w:tcW w:w="1698" w:type="dxa"/>
            <w:tcBorders>
              <w:top w:val="single" w:sz="8" w:space="0" w:color="AEAEAE"/>
              <w:left w:val="nil"/>
              <w:bottom w:val="single" w:sz="8" w:space="0" w:color="AEAEAE"/>
              <w:right w:val="nil"/>
            </w:tcBorders>
            <w:shd w:val="clear" w:color="auto" w:fill="E0E0E0"/>
          </w:tcPr>
          <w:p w14:paraId="0625589A" w14:textId="77777777" w:rsidR="00403F0E" w:rsidRPr="007E33DD" w:rsidRDefault="00403F0E" w:rsidP="00D76AA4">
            <w:pPr>
              <w:autoSpaceDE w:val="0"/>
              <w:autoSpaceDN w:val="0"/>
              <w:adjustRightInd w:val="0"/>
              <w:spacing w:after="0" w:line="320" w:lineRule="atLeast"/>
              <w:ind w:left="60" w:right="60"/>
              <w:jc w:val="left"/>
              <w:rPr>
                <w:rFonts w:ascii="Arial" w:hAnsi="Arial" w:cs="Arial"/>
                <w:color w:val="264A60"/>
                <w:sz w:val="18"/>
                <w:szCs w:val="18"/>
                <w:lang w:val="en-US"/>
              </w:rPr>
            </w:pPr>
            <w:r w:rsidRPr="007E33DD">
              <w:rPr>
                <w:rFonts w:ascii="Arial" w:hAnsi="Arial" w:cs="Arial"/>
                <w:color w:val="264A60"/>
                <w:sz w:val="18"/>
                <w:szCs w:val="18"/>
                <w:lang w:val="en-US"/>
              </w:rPr>
              <w:t>Posttest</w:t>
            </w:r>
          </w:p>
        </w:tc>
        <w:tc>
          <w:tcPr>
            <w:tcW w:w="1024" w:type="dxa"/>
            <w:tcBorders>
              <w:top w:val="single" w:sz="8" w:space="0" w:color="AEAEAE"/>
              <w:left w:val="nil"/>
              <w:bottom w:val="single" w:sz="8" w:space="0" w:color="AEAEAE"/>
              <w:right w:val="single" w:sz="8" w:space="0" w:color="E0E0E0"/>
            </w:tcBorders>
            <w:shd w:val="clear" w:color="auto" w:fill="FFFFFF"/>
          </w:tcPr>
          <w:p w14:paraId="61C4C4BD" w14:textId="77777777" w:rsidR="00403F0E" w:rsidRPr="007E33DD" w:rsidRDefault="00403F0E" w:rsidP="00D76AA4">
            <w:pPr>
              <w:autoSpaceDE w:val="0"/>
              <w:autoSpaceDN w:val="0"/>
              <w:adjustRightInd w:val="0"/>
              <w:spacing w:after="0" w:line="320" w:lineRule="atLeast"/>
              <w:ind w:left="60" w:right="60"/>
              <w:jc w:val="right"/>
              <w:rPr>
                <w:rFonts w:ascii="Arial" w:hAnsi="Arial" w:cs="Arial"/>
                <w:color w:val="010205"/>
                <w:sz w:val="18"/>
                <w:szCs w:val="18"/>
                <w:lang w:val="en-US"/>
              </w:rPr>
            </w:pPr>
            <w:r w:rsidRPr="007E33DD">
              <w:rPr>
                <w:rFonts w:ascii="Arial" w:hAnsi="Arial" w:cs="Arial"/>
                <w:color w:val="010205"/>
                <w:sz w:val="18"/>
                <w:szCs w:val="18"/>
                <w:lang w:val="en-US"/>
              </w:rPr>
              <w:t>2133</w:t>
            </w:r>
          </w:p>
        </w:tc>
        <w:tc>
          <w:tcPr>
            <w:tcW w:w="1070" w:type="dxa"/>
            <w:tcBorders>
              <w:top w:val="single" w:sz="8" w:space="0" w:color="AEAEAE"/>
              <w:left w:val="single" w:sz="8" w:space="0" w:color="E0E0E0"/>
              <w:bottom w:val="single" w:sz="8" w:space="0" w:color="AEAEAE"/>
              <w:right w:val="single" w:sz="8" w:space="0" w:color="E0E0E0"/>
            </w:tcBorders>
            <w:shd w:val="clear" w:color="auto" w:fill="FFFFFF"/>
          </w:tcPr>
          <w:p w14:paraId="54BC7AB9" w14:textId="77777777" w:rsidR="00403F0E" w:rsidRPr="007E33DD" w:rsidRDefault="00403F0E" w:rsidP="00D76AA4">
            <w:pPr>
              <w:autoSpaceDE w:val="0"/>
              <w:autoSpaceDN w:val="0"/>
              <w:adjustRightInd w:val="0"/>
              <w:spacing w:after="0" w:line="320" w:lineRule="atLeast"/>
              <w:ind w:left="60" w:right="60"/>
              <w:jc w:val="right"/>
              <w:rPr>
                <w:rFonts w:ascii="Arial" w:hAnsi="Arial" w:cs="Arial"/>
                <w:color w:val="010205"/>
                <w:sz w:val="18"/>
                <w:szCs w:val="18"/>
                <w:lang w:val="en-US"/>
              </w:rPr>
            </w:pPr>
            <w:r w:rsidRPr="007E33DD">
              <w:rPr>
                <w:rFonts w:ascii="Arial" w:hAnsi="Arial" w:cs="Arial"/>
                <w:color w:val="010205"/>
                <w:sz w:val="18"/>
                <w:szCs w:val="18"/>
                <w:lang w:val="en-US"/>
              </w:rPr>
              <w:t>32</w:t>
            </w:r>
          </w:p>
        </w:tc>
        <w:tc>
          <w:tcPr>
            <w:tcW w:w="1101" w:type="dxa"/>
            <w:tcBorders>
              <w:top w:val="single" w:sz="8" w:space="0" w:color="AEAEAE"/>
              <w:left w:val="single" w:sz="8" w:space="0" w:color="E0E0E0"/>
              <w:bottom w:val="single" w:sz="8" w:space="0" w:color="AEAEAE"/>
              <w:right w:val="single" w:sz="8" w:space="0" w:color="E0E0E0"/>
            </w:tcBorders>
            <w:shd w:val="clear" w:color="auto" w:fill="FFFFFF"/>
          </w:tcPr>
          <w:p w14:paraId="5DBCF2E8" w14:textId="77777777" w:rsidR="00403F0E" w:rsidRPr="007E33DD" w:rsidRDefault="00403F0E" w:rsidP="00D76AA4">
            <w:pPr>
              <w:autoSpaceDE w:val="0"/>
              <w:autoSpaceDN w:val="0"/>
              <w:adjustRightInd w:val="0"/>
              <w:spacing w:after="0" w:line="320" w:lineRule="atLeast"/>
              <w:ind w:left="60" w:right="60"/>
              <w:jc w:val="right"/>
              <w:rPr>
                <w:rFonts w:ascii="Arial" w:hAnsi="Arial" w:cs="Arial"/>
                <w:color w:val="010205"/>
                <w:sz w:val="18"/>
                <w:szCs w:val="18"/>
                <w:lang w:val="en-US"/>
              </w:rPr>
            </w:pPr>
            <w:r w:rsidRPr="007E33DD">
              <w:rPr>
                <w:rFonts w:ascii="Arial" w:hAnsi="Arial" w:cs="Arial"/>
                <w:color w:val="010205"/>
                <w:sz w:val="18"/>
                <w:szCs w:val="18"/>
                <w:lang w:val="en-US"/>
              </w:rPr>
              <w:t>100</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14:paraId="34BF971B" w14:textId="77777777" w:rsidR="00403F0E" w:rsidRPr="007E33DD" w:rsidRDefault="00403F0E" w:rsidP="00D76AA4">
            <w:pPr>
              <w:autoSpaceDE w:val="0"/>
              <w:autoSpaceDN w:val="0"/>
              <w:adjustRightInd w:val="0"/>
              <w:spacing w:after="0" w:line="320" w:lineRule="atLeast"/>
              <w:ind w:left="60" w:right="60"/>
              <w:jc w:val="right"/>
              <w:rPr>
                <w:rFonts w:ascii="Arial" w:hAnsi="Arial" w:cs="Arial"/>
                <w:color w:val="010205"/>
                <w:sz w:val="18"/>
                <w:szCs w:val="18"/>
                <w:lang w:val="en-US"/>
              </w:rPr>
            </w:pPr>
            <w:r w:rsidRPr="007E33DD">
              <w:rPr>
                <w:rFonts w:ascii="Arial" w:hAnsi="Arial" w:cs="Arial"/>
                <w:color w:val="010205"/>
                <w:sz w:val="18"/>
                <w:szCs w:val="18"/>
                <w:lang w:val="en-US"/>
              </w:rPr>
              <w:t>67.10</w:t>
            </w:r>
          </w:p>
        </w:tc>
        <w:tc>
          <w:tcPr>
            <w:tcW w:w="1437" w:type="dxa"/>
            <w:tcBorders>
              <w:top w:val="single" w:sz="8" w:space="0" w:color="AEAEAE"/>
              <w:left w:val="single" w:sz="8" w:space="0" w:color="E0E0E0"/>
              <w:bottom w:val="single" w:sz="8" w:space="0" w:color="AEAEAE"/>
              <w:right w:val="nil"/>
            </w:tcBorders>
            <w:shd w:val="clear" w:color="auto" w:fill="FFFFFF"/>
          </w:tcPr>
          <w:p w14:paraId="3514C512" w14:textId="77777777" w:rsidR="00403F0E" w:rsidRPr="007E33DD" w:rsidRDefault="00403F0E" w:rsidP="00D76AA4">
            <w:pPr>
              <w:autoSpaceDE w:val="0"/>
              <w:autoSpaceDN w:val="0"/>
              <w:adjustRightInd w:val="0"/>
              <w:spacing w:after="0" w:line="320" w:lineRule="atLeast"/>
              <w:ind w:left="60" w:right="60"/>
              <w:jc w:val="right"/>
              <w:rPr>
                <w:rFonts w:ascii="Arial" w:hAnsi="Arial" w:cs="Arial"/>
                <w:color w:val="010205"/>
                <w:sz w:val="18"/>
                <w:szCs w:val="18"/>
                <w:lang w:val="en-US"/>
              </w:rPr>
            </w:pPr>
            <w:r w:rsidRPr="007E33DD">
              <w:rPr>
                <w:rFonts w:ascii="Arial" w:hAnsi="Arial" w:cs="Arial"/>
                <w:color w:val="010205"/>
                <w:sz w:val="18"/>
                <w:szCs w:val="18"/>
                <w:lang w:val="en-US"/>
              </w:rPr>
              <w:t>13.987</w:t>
            </w:r>
          </w:p>
        </w:tc>
      </w:tr>
      <w:tr w:rsidR="00403F0E" w:rsidRPr="007E33DD" w14:paraId="03C2F2F9" w14:textId="77777777" w:rsidTr="00D76AA4">
        <w:trPr>
          <w:cantSplit/>
          <w:jc w:val="center"/>
        </w:trPr>
        <w:tc>
          <w:tcPr>
            <w:tcW w:w="1698" w:type="dxa"/>
            <w:tcBorders>
              <w:top w:val="single" w:sz="8" w:space="0" w:color="AEAEAE"/>
              <w:left w:val="nil"/>
              <w:bottom w:val="single" w:sz="8" w:space="0" w:color="152935"/>
              <w:right w:val="nil"/>
            </w:tcBorders>
            <w:shd w:val="clear" w:color="auto" w:fill="E0E0E0"/>
          </w:tcPr>
          <w:p w14:paraId="396EC4C2" w14:textId="77777777" w:rsidR="00403F0E" w:rsidRPr="007E33DD" w:rsidRDefault="00403F0E" w:rsidP="00D76AA4">
            <w:pPr>
              <w:autoSpaceDE w:val="0"/>
              <w:autoSpaceDN w:val="0"/>
              <w:adjustRightInd w:val="0"/>
              <w:spacing w:after="0" w:line="320" w:lineRule="atLeast"/>
              <w:ind w:left="60" w:right="60"/>
              <w:jc w:val="left"/>
              <w:rPr>
                <w:rFonts w:ascii="Arial" w:hAnsi="Arial" w:cs="Arial"/>
                <w:color w:val="264A60"/>
                <w:sz w:val="18"/>
                <w:szCs w:val="18"/>
                <w:lang w:val="en-US"/>
              </w:rPr>
            </w:pPr>
            <w:r w:rsidRPr="007E33DD">
              <w:rPr>
                <w:rFonts w:ascii="Arial" w:hAnsi="Arial" w:cs="Arial"/>
                <w:color w:val="264A60"/>
                <w:sz w:val="18"/>
                <w:szCs w:val="18"/>
                <w:lang w:val="en-US"/>
              </w:rPr>
              <w:t>Valid N (listwise)</w:t>
            </w:r>
          </w:p>
        </w:tc>
        <w:tc>
          <w:tcPr>
            <w:tcW w:w="1024" w:type="dxa"/>
            <w:tcBorders>
              <w:top w:val="single" w:sz="8" w:space="0" w:color="AEAEAE"/>
              <w:left w:val="nil"/>
              <w:bottom w:val="single" w:sz="8" w:space="0" w:color="152935"/>
              <w:right w:val="single" w:sz="8" w:space="0" w:color="E0E0E0"/>
            </w:tcBorders>
            <w:shd w:val="clear" w:color="auto" w:fill="FFFFFF"/>
          </w:tcPr>
          <w:p w14:paraId="697F2ACE" w14:textId="77777777" w:rsidR="00403F0E" w:rsidRPr="007E33DD" w:rsidRDefault="00403F0E" w:rsidP="00D76AA4">
            <w:pPr>
              <w:autoSpaceDE w:val="0"/>
              <w:autoSpaceDN w:val="0"/>
              <w:adjustRightInd w:val="0"/>
              <w:spacing w:after="0" w:line="320" w:lineRule="atLeast"/>
              <w:ind w:left="60" w:right="60"/>
              <w:jc w:val="right"/>
              <w:rPr>
                <w:rFonts w:ascii="Arial" w:hAnsi="Arial" w:cs="Arial"/>
                <w:color w:val="010205"/>
                <w:sz w:val="18"/>
                <w:szCs w:val="18"/>
                <w:lang w:val="en-US"/>
              </w:rPr>
            </w:pPr>
            <w:r w:rsidRPr="007E33DD">
              <w:rPr>
                <w:rFonts w:ascii="Arial" w:hAnsi="Arial" w:cs="Arial"/>
                <w:color w:val="010205"/>
                <w:sz w:val="18"/>
                <w:szCs w:val="18"/>
                <w:lang w:val="en-US"/>
              </w:rPr>
              <w:t>2133</w:t>
            </w:r>
          </w:p>
        </w:tc>
        <w:tc>
          <w:tcPr>
            <w:tcW w:w="1070"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4E9A02FE" w14:textId="77777777" w:rsidR="00403F0E" w:rsidRPr="007E33DD" w:rsidRDefault="00403F0E" w:rsidP="00D76AA4">
            <w:pPr>
              <w:autoSpaceDE w:val="0"/>
              <w:autoSpaceDN w:val="0"/>
              <w:adjustRightInd w:val="0"/>
              <w:spacing w:after="0" w:line="240" w:lineRule="auto"/>
              <w:jc w:val="left"/>
              <w:rPr>
                <w:rFonts w:cs="Times New Roman"/>
                <w:szCs w:val="24"/>
                <w:lang w:val="en-US"/>
              </w:rPr>
            </w:pPr>
          </w:p>
        </w:tc>
        <w:tc>
          <w:tcPr>
            <w:tcW w:w="1101"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0571A22B" w14:textId="77777777" w:rsidR="00403F0E" w:rsidRPr="007E33DD" w:rsidRDefault="00403F0E" w:rsidP="00D76AA4">
            <w:pPr>
              <w:autoSpaceDE w:val="0"/>
              <w:autoSpaceDN w:val="0"/>
              <w:adjustRightInd w:val="0"/>
              <w:spacing w:after="0" w:line="240" w:lineRule="auto"/>
              <w:jc w:val="left"/>
              <w:rPr>
                <w:rFonts w:cs="Times New Roman"/>
                <w:szCs w:val="24"/>
                <w:lang w:val="en-US"/>
              </w:rPr>
            </w:pPr>
          </w:p>
        </w:tc>
        <w:tc>
          <w:tcPr>
            <w:tcW w:w="1024"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3670191" w14:textId="77777777" w:rsidR="00403F0E" w:rsidRPr="007E33DD" w:rsidRDefault="00403F0E" w:rsidP="00D76AA4">
            <w:pPr>
              <w:autoSpaceDE w:val="0"/>
              <w:autoSpaceDN w:val="0"/>
              <w:adjustRightInd w:val="0"/>
              <w:spacing w:after="0" w:line="240" w:lineRule="auto"/>
              <w:jc w:val="left"/>
              <w:rPr>
                <w:rFonts w:cs="Times New Roman"/>
                <w:szCs w:val="24"/>
                <w:lang w:val="en-US"/>
              </w:rPr>
            </w:pPr>
          </w:p>
        </w:tc>
        <w:tc>
          <w:tcPr>
            <w:tcW w:w="1437" w:type="dxa"/>
            <w:tcBorders>
              <w:top w:val="single" w:sz="8" w:space="0" w:color="AEAEAE"/>
              <w:left w:val="single" w:sz="8" w:space="0" w:color="E0E0E0"/>
              <w:bottom w:val="single" w:sz="8" w:space="0" w:color="152935"/>
              <w:right w:val="nil"/>
            </w:tcBorders>
            <w:shd w:val="clear" w:color="auto" w:fill="FFFFFF"/>
            <w:vAlign w:val="center"/>
          </w:tcPr>
          <w:p w14:paraId="51B40F7C" w14:textId="77777777" w:rsidR="00403F0E" w:rsidRPr="007E33DD" w:rsidRDefault="00403F0E" w:rsidP="00D76AA4">
            <w:pPr>
              <w:autoSpaceDE w:val="0"/>
              <w:autoSpaceDN w:val="0"/>
              <w:adjustRightInd w:val="0"/>
              <w:spacing w:after="0" w:line="240" w:lineRule="auto"/>
              <w:jc w:val="left"/>
              <w:rPr>
                <w:rFonts w:cs="Times New Roman"/>
                <w:szCs w:val="24"/>
                <w:lang w:val="en-US"/>
              </w:rPr>
            </w:pPr>
          </w:p>
        </w:tc>
      </w:tr>
    </w:tbl>
    <w:p w14:paraId="68EFF5A6" w14:textId="77777777" w:rsidR="00403F0E" w:rsidRPr="007E33DD" w:rsidRDefault="00403F0E" w:rsidP="00403F0E">
      <w:pPr>
        <w:autoSpaceDE w:val="0"/>
        <w:autoSpaceDN w:val="0"/>
        <w:adjustRightInd w:val="0"/>
        <w:spacing w:after="0" w:line="400" w:lineRule="atLeast"/>
        <w:jc w:val="left"/>
        <w:rPr>
          <w:rFonts w:cs="Times New Roman"/>
          <w:szCs w:val="24"/>
          <w:lang w:val="en-US"/>
        </w:rPr>
      </w:pPr>
    </w:p>
    <w:p w14:paraId="58AFCE2D" w14:textId="77777777" w:rsidR="00403F0E" w:rsidRPr="007E33DD" w:rsidRDefault="00403F0E" w:rsidP="00403F0E">
      <w:pPr>
        <w:autoSpaceDE w:val="0"/>
        <w:autoSpaceDN w:val="0"/>
        <w:adjustRightInd w:val="0"/>
        <w:spacing w:after="0" w:line="240" w:lineRule="auto"/>
        <w:jc w:val="left"/>
        <w:rPr>
          <w:rFonts w:cs="Times New Roman"/>
          <w:szCs w:val="24"/>
          <w:lang w:val="en-US"/>
        </w:rPr>
      </w:pPr>
    </w:p>
    <w:tbl>
      <w:tblPr>
        <w:tblW w:w="524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99"/>
        <w:gridCol w:w="1024"/>
        <w:gridCol w:w="1086"/>
        <w:gridCol w:w="1438"/>
      </w:tblGrid>
      <w:tr w:rsidR="00403F0E" w:rsidRPr="007E33DD" w14:paraId="7870DE26" w14:textId="77777777" w:rsidTr="00D76AA4">
        <w:trPr>
          <w:cantSplit/>
          <w:jc w:val="center"/>
        </w:trPr>
        <w:tc>
          <w:tcPr>
            <w:tcW w:w="5245" w:type="dxa"/>
            <w:gridSpan w:val="4"/>
            <w:tcBorders>
              <w:top w:val="nil"/>
              <w:left w:val="nil"/>
              <w:bottom w:val="nil"/>
              <w:right w:val="nil"/>
            </w:tcBorders>
            <w:shd w:val="clear" w:color="auto" w:fill="FFFFFF"/>
            <w:vAlign w:val="center"/>
          </w:tcPr>
          <w:p w14:paraId="6B856B43" w14:textId="77777777" w:rsidR="00403F0E" w:rsidRPr="007E33DD" w:rsidRDefault="00403F0E" w:rsidP="00D76AA4">
            <w:pPr>
              <w:autoSpaceDE w:val="0"/>
              <w:autoSpaceDN w:val="0"/>
              <w:adjustRightInd w:val="0"/>
              <w:spacing w:after="0" w:line="320" w:lineRule="atLeast"/>
              <w:ind w:left="60" w:right="60"/>
              <w:jc w:val="center"/>
              <w:rPr>
                <w:rFonts w:ascii="Arial" w:hAnsi="Arial" w:cs="Arial"/>
                <w:color w:val="010205"/>
                <w:lang w:val="en-US"/>
              </w:rPr>
            </w:pPr>
            <w:r w:rsidRPr="007E33DD">
              <w:rPr>
                <w:rFonts w:ascii="Arial" w:hAnsi="Arial" w:cs="Arial"/>
                <w:b/>
                <w:bCs/>
                <w:color w:val="010205"/>
                <w:sz w:val="22"/>
                <w:lang w:val="en-US"/>
              </w:rPr>
              <w:t>Descriptive Statistics</w:t>
            </w:r>
            <w:r>
              <w:rPr>
                <w:rFonts w:ascii="Arial" w:hAnsi="Arial" w:cs="Arial"/>
                <w:b/>
                <w:bCs/>
                <w:color w:val="010205"/>
                <w:sz w:val="22"/>
                <w:lang w:val="en-US"/>
              </w:rPr>
              <w:t xml:space="preserve"> for standardized scores</w:t>
            </w:r>
          </w:p>
        </w:tc>
      </w:tr>
      <w:tr w:rsidR="00403F0E" w:rsidRPr="007E33DD" w14:paraId="5E15AC7B" w14:textId="77777777" w:rsidTr="00D76AA4">
        <w:trPr>
          <w:cantSplit/>
          <w:jc w:val="center"/>
        </w:trPr>
        <w:tc>
          <w:tcPr>
            <w:tcW w:w="1698" w:type="dxa"/>
            <w:tcBorders>
              <w:top w:val="nil"/>
              <w:left w:val="nil"/>
              <w:bottom w:val="single" w:sz="8" w:space="0" w:color="152935"/>
              <w:right w:val="nil"/>
            </w:tcBorders>
            <w:shd w:val="clear" w:color="auto" w:fill="FFFFFF"/>
            <w:vAlign w:val="bottom"/>
          </w:tcPr>
          <w:p w14:paraId="1D075EE7" w14:textId="77777777" w:rsidR="00403F0E" w:rsidRPr="007E33DD" w:rsidRDefault="00403F0E" w:rsidP="00D76AA4">
            <w:pPr>
              <w:autoSpaceDE w:val="0"/>
              <w:autoSpaceDN w:val="0"/>
              <w:adjustRightInd w:val="0"/>
              <w:spacing w:after="0" w:line="240" w:lineRule="auto"/>
              <w:jc w:val="left"/>
              <w:rPr>
                <w:rFonts w:cs="Times New Roman"/>
                <w:szCs w:val="24"/>
                <w:lang w:val="en-US"/>
              </w:rPr>
            </w:pPr>
          </w:p>
        </w:tc>
        <w:tc>
          <w:tcPr>
            <w:tcW w:w="1024" w:type="dxa"/>
            <w:tcBorders>
              <w:top w:val="nil"/>
              <w:left w:val="nil"/>
              <w:bottom w:val="single" w:sz="8" w:space="0" w:color="152935"/>
              <w:right w:val="single" w:sz="8" w:space="0" w:color="E0E0E0"/>
            </w:tcBorders>
            <w:shd w:val="clear" w:color="auto" w:fill="FFFFFF"/>
            <w:vAlign w:val="bottom"/>
          </w:tcPr>
          <w:p w14:paraId="3ED08A93" w14:textId="77777777" w:rsidR="00403F0E" w:rsidRPr="007E33DD" w:rsidRDefault="00403F0E" w:rsidP="00D76AA4">
            <w:pPr>
              <w:autoSpaceDE w:val="0"/>
              <w:autoSpaceDN w:val="0"/>
              <w:adjustRightInd w:val="0"/>
              <w:spacing w:after="0" w:line="320" w:lineRule="atLeast"/>
              <w:ind w:left="60" w:right="60"/>
              <w:jc w:val="center"/>
              <w:rPr>
                <w:rFonts w:ascii="Arial" w:hAnsi="Arial" w:cs="Arial"/>
                <w:color w:val="264A60"/>
                <w:sz w:val="18"/>
                <w:szCs w:val="18"/>
                <w:lang w:val="en-US"/>
              </w:rPr>
            </w:pPr>
            <w:r w:rsidRPr="007E33DD">
              <w:rPr>
                <w:rFonts w:ascii="Arial" w:hAnsi="Arial" w:cs="Arial"/>
                <w:color w:val="264A60"/>
                <w:sz w:val="18"/>
                <w:szCs w:val="18"/>
                <w:lang w:val="en-US"/>
              </w:rPr>
              <w:t>N</w:t>
            </w:r>
          </w:p>
        </w:tc>
        <w:tc>
          <w:tcPr>
            <w:tcW w:w="1086" w:type="dxa"/>
            <w:tcBorders>
              <w:top w:val="nil"/>
              <w:left w:val="single" w:sz="8" w:space="0" w:color="E0E0E0"/>
              <w:bottom w:val="single" w:sz="8" w:space="0" w:color="152935"/>
              <w:right w:val="single" w:sz="8" w:space="0" w:color="E0E0E0"/>
            </w:tcBorders>
            <w:shd w:val="clear" w:color="auto" w:fill="FFFFFF"/>
            <w:vAlign w:val="bottom"/>
          </w:tcPr>
          <w:p w14:paraId="61610E41" w14:textId="77777777" w:rsidR="00403F0E" w:rsidRPr="007E33DD" w:rsidRDefault="00403F0E" w:rsidP="00D76AA4">
            <w:pPr>
              <w:autoSpaceDE w:val="0"/>
              <w:autoSpaceDN w:val="0"/>
              <w:adjustRightInd w:val="0"/>
              <w:spacing w:after="0" w:line="320" w:lineRule="atLeast"/>
              <w:ind w:left="60" w:right="60"/>
              <w:jc w:val="center"/>
              <w:rPr>
                <w:rFonts w:ascii="Arial" w:hAnsi="Arial" w:cs="Arial"/>
                <w:color w:val="264A60"/>
                <w:sz w:val="18"/>
                <w:szCs w:val="18"/>
                <w:lang w:val="en-US"/>
              </w:rPr>
            </w:pPr>
            <w:r w:rsidRPr="007E33DD">
              <w:rPr>
                <w:rFonts w:ascii="Arial" w:hAnsi="Arial" w:cs="Arial"/>
                <w:color w:val="264A60"/>
                <w:sz w:val="18"/>
                <w:szCs w:val="18"/>
                <w:lang w:val="en-US"/>
              </w:rPr>
              <w:t>Mean</w:t>
            </w:r>
          </w:p>
        </w:tc>
        <w:tc>
          <w:tcPr>
            <w:tcW w:w="1437" w:type="dxa"/>
            <w:tcBorders>
              <w:top w:val="nil"/>
              <w:left w:val="single" w:sz="8" w:space="0" w:color="E0E0E0"/>
              <w:bottom w:val="single" w:sz="8" w:space="0" w:color="152935"/>
              <w:right w:val="nil"/>
            </w:tcBorders>
            <w:shd w:val="clear" w:color="auto" w:fill="FFFFFF"/>
            <w:vAlign w:val="bottom"/>
          </w:tcPr>
          <w:p w14:paraId="636CC02F" w14:textId="77777777" w:rsidR="00403F0E" w:rsidRPr="007E33DD" w:rsidRDefault="00403F0E" w:rsidP="00D76AA4">
            <w:pPr>
              <w:autoSpaceDE w:val="0"/>
              <w:autoSpaceDN w:val="0"/>
              <w:adjustRightInd w:val="0"/>
              <w:spacing w:after="0" w:line="320" w:lineRule="atLeast"/>
              <w:ind w:left="60" w:right="60"/>
              <w:jc w:val="center"/>
              <w:rPr>
                <w:rFonts w:ascii="Arial" w:hAnsi="Arial" w:cs="Arial"/>
                <w:color w:val="264A60"/>
                <w:sz w:val="18"/>
                <w:szCs w:val="18"/>
                <w:lang w:val="en-US"/>
              </w:rPr>
            </w:pPr>
            <w:r w:rsidRPr="007E33DD">
              <w:rPr>
                <w:rFonts w:ascii="Arial" w:hAnsi="Arial" w:cs="Arial"/>
                <w:color w:val="264A60"/>
                <w:sz w:val="18"/>
                <w:szCs w:val="18"/>
                <w:lang w:val="en-US"/>
              </w:rPr>
              <w:t>Std. Deviation</w:t>
            </w:r>
          </w:p>
        </w:tc>
      </w:tr>
      <w:tr w:rsidR="00403F0E" w:rsidRPr="007E33DD" w14:paraId="6F9DAB66" w14:textId="77777777" w:rsidTr="00D76AA4">
        <w:trPr>
          <w:cantSplit/>
          <w:jc w:val="center"/>
        </w:trPr>
        <w:tc>
          <w:tcPr>
            <w:tcW w:w="1698" w:type="dxa"/>
            <w:tcBorders>
              <w:top w:val="single" w:sz="8" w:space="0" w:color="152935"/>
              <w:left w:val="nil"/>
              <w:bottom w:val="single" w:sz="8" w:space="0" w:color="AEAEAE"/>
              <w:right w:val="nil"/>
            </w:tcBorders>
            <w:shd w:val="clear" w:color="auto" w:fill="E0E0E0"/>
          </w:tcPr>
          <w:p w14:paraId="0086C99F" w14:textId="5ECB55FC" w:rsidR="00403F0E" w:rsidRPr="007E33DD" w:rsidRDefault="00403F0E" w:rsidP="00D76AA4">
            <w:pPr>
              <w:autoSpaceDE w:val="0"/>
              <w:autoSpaceDN w:val="0"/>
              <w:adjustRightInd w:val="0"/>
              <w:spacing w:after="0" w:line="320" w:lineRule="atLeast"/>
              <w:ind w:left="60" w:right="60"/>
              <w:jc w:val="left"/>
              <w:rPr>
                <w:rFonts w:ascii="Arial" w:hAnsi="Arial" w:cs="Arial"/>
                <w:color w:val="264A60"/>
                <w:sz w:val="18"/>
                <w:szCs w:val="18"/>
                <w:lang w:val="en-US"/>
              </w:rPr>
            </w:pPr>
            <w:r w:rsidRPr="007E33DD">
              <w:rPr>
                <w:rFonts w:ascii="Arial" w:hAnsi="Arial" w:cs="Arial"/>
                <w:color w:val="264A60"/>
                <w:sz w:val="18"/>
                <w:szCs w:val="18"/>
                <w:lang w:val="en-US"/>
              </w:rPr>
              <w:t>Z</w:t>
            </w:r>
            <w:r w:rsidR="00DD63FA">
              <w:rPr>
                <w:rFonts w:ascii="Arial" w:hAnsi="Arial" w:cs="Arial"/>
                <w:color w:val="264A60"/>
                <w:sz w:val="18"/>
                <w:szCs w:val="18"/>
                <w:lang w:val="en-US"/>
              </w:rPr>
              <w:t xml:space="preserve"> </w:t>
            </w:r>
            <w:r w:rsidRPr="007E33DD">
              <w:rPr>
                <w:rFonts w:ascii="Arial" w:hAnsi="Arial" w:cs="Arial"/>
                <w:color w:val="264A60"/>
                <w:sz w:val="18"/>
                <w:szCs w:val="18"/>
                <w:lang w:val="en-US"/>
              </w:rPr>
              <w:t>score</w:t>
            </w:r>
            <w:r w:rsidR="00F05C25">
              <w:rPr>
                <w:rFonts w:ascii="Arial" w:hAnsi="Arial" w:cs="Arial"/>
                <w:color w:val="264A60"/>
                <w:sz w:val="18"/>
                <w:szCs w:val="18"/>
                <w:lang w:val="en-US"/>
              </w:rPr>
              <w:t xml:space="preserve"> </w:t>
            </w:r>
            <w:r w:rsidRPr="007E33DD">
              <w:rPr>
                <w:rFonts w:ascii="Arial" w:hAnsi="Arial" w:cs="Arial"/>
                <w:color w:val="264A60"/>
                <w:sz w:val="18"/>
                <w:szCs w:val="18"/>
                <w:lang w:val="en-US"/>
              </w:rPr>
              <w:t>(Pretest)</w:t>
            </w:r>
          </w:p>
        </w:tc>
        <w:tc>
          <w:tcPr>
            <w:tcW w:w="1024" w:type="dxa"/>
            <w:tcBorders>
              <w:top w:val="single" w:sz="8" w:space="0" w:color="152935"/>
              <w:left w:val="nil"/>
              <w:bottom w:val="single" w:sz="8" w:space="0" w:color="AEAEAE"/>
              <w:right w:val="single" w:sz="8" w:space="0" w:color="E0E0E0"/>
            </w:tcBorders>
            <w:shd w:val="clear" w:color="auto" w:fill="FFFFFF"/>
          </w:tcPr>
          <w:p w14:paraId="4DF1918F" w14:textId="77777777" w:rsidR="00403F0E" w:rsidRPr="007E33DD" w:rsidRDefault="00403F0E" w:rsidP="00D76AA4">
            <w:pPr>
              <w:autoSpaceDE w:val="0"/>
              <w:autoSpaceDN w:val="0"/>
              <w:adjustRightInd w:val="0"/>
              <w:spacing w:after="0" w:line="320" w:lineRule="atLeast"/>
              <w:ind w:left="60" w:right="60"/>
              <w:jc w:val="right"/>
              <w:rPr>
                <w:rFonts w:ascii="Arial" w:hAnsi="Arial" w:cs="Arial"/>
                <w:color w:val="010205"/>
                <w:sz w:val="18"/>
                <w:szCs w:val="18"/>
                <w:lang w:val="en-US"/>
              </w:rPr>
            </w:pPr>
            <w:r w:rsidRPr="007E33DD">
              <w:rPr>
                <w:rFonts w:ascii="Arial" w:hAnsi="Arial" w:cs="Arial"/>
                <w:color w:val="010205"/>
                <w:sz w:val="18"/>
                <w:szCs w:val="18"/>
                <w:lang w:val="en-US"/>
              </w:rPr>
              <w:t>2133</w:t>
            </w:r>
          </w:p>
        </w:tc>
        <w:tc>
          <w:tcPr>
            <w:tcW w:w="1086" w:type="dxa"/>
            <w:tcBorders>
              <w:top w:val="single" w:sz="8" w:space="0" w:color="152935"/>
              <w:left w:val="single" w:sz="8" w:space="0" w:color="E0E0E0"/>
              <w:bottom w:val="single" w:sz="8" w:space="0" w:color="AEAEAE"/>
              <w:right w:val="single" w:sz="8" w:space="0" w:color="E0E0E0"/>
            </w:tcBorders>
            <w:shd w:val="clear" w:color="auto" w:fill="FFFFFF"/>
          </w:tcPr>
          <w:p w14:paraId="4769E8A7" w14:textId="77777777" w:rsidR="00403F0E" w:rsidRPr="007E33DD" w:rsidRDefault="00403F0E" w:rsidP="00D76AA4">
            <w:pPr>
              <w:autoSpaceDE w:val="0"/>
              <w:autoSpaceDN w:val="0"/>
              <w:adjustRightInd w:val="0"/>
              <w:spacing w:after="0" w:line="320" w:lineRule="atLeast"/>
              <w:ind w:left="60" w:right="60"/>
              <w:jc w:val="right"/>
              <w:rPr>
                <w:rFonts w:ascii="Arial" w:hAnsi="Arial" w:cs="Arial"/>
                <w:color w:val="010205"/>
                <w:sz w:val="18"/>
                <w:szCs w:val="18"/>
                <w:lang w:val="en-US"/>
              </w:rPr>
            </w:pPr>
            <w:r w:rsidRPr="007E33DD">
              <w:rPr>
                <w:rFonts w:ascii="Arial" w:hAnsi="Arial" w:cs="Arial"/>
                <w:color w:val="010205"/>
                <w:sz w:val="18"/>
                <w:szCs w:val="18"/>
                <w:lang w:val="en-US"/>
              </w:rPr>
              <w:t>.0000000</w:t>
            </w:r>
          </w:p>
        </w:tc>
        <w:tc>
          <w:tcPr>
            <w:tcW w:w="1437" w:type="dxa"/>
            <w:tcBorders>
              <w:top w:val="single" w:sz="8" w:space="0" w:color="152935"/>
              <w:left w:val="single" w:sz="8" w:space="0" w:color="E0E0E0"/>
              <w:bottom w:val="single" w:sz="8" w:space="0" w:color="AEAEAE"/>
              <w:right w:val="nil"/>
            </w:tcBorders>
            <w:shd w:val="clear" w:color="auto" w:fill="FFFFFF"/>
          </w:tcPr>
          <w:p w14:paraId="450F1B78" w14:textId="77777777" w:rsidR="00403F0E" w:rsidRPr="007E33DD" w:rsidRDefault="00403F0E" w:rsidP="00D76AA4">
            <w:pPr>
              <w:autoSpaceDE w:val="0"/>
              <w:autoSpaceDN w:val="0"/>
              <w:adjustRightInd w:val="0"/>
              <w:spacing w:after="0" w:line="320" w:lineRule="atLeast"/>
              <w:ind w:left="60" w:right="60"/>
              <w:jc w:val="right"/>
              <w:rPr>
                <w:rFonts w:ascii="Arial" w:hAnsi="Arial" w:cs="Arial"/>
                <w:color w:val="010205"/>
                <w:sz w:val="18"/>
                <w:szCs w:val="18"/>
                <w:lang w:val="en-US"/>
              </w:rPr>
            </w:pPr>
            <w:r w:rsidRPr="007E33DD">
              <w:rPr>
                <w:rFonts w:ascii="Arial" w:hAnsi="Arial" w:cs="Arial"/>
                <w:color w:val="010205"/>
                <w:sz w:val="18"/>
                <w:szCs w:val="18"/>
                <w:lang w:val="en-US"/>
              </w:rPr>
              <w:t>1.00000000</w:t>
            </w:r>
          </w:p>
        </w:tc>
      </w:tr>
      <w:tr w:rsidR="00403F0E" w:rsidRPr="007E33DD" w14:paraId="39F35245" w14:textId="77777777" w:rsidTr="00D76AA4">
        <w:trPr>
          <w:cantSplit/>
          <w:jc w:val="center"/>
        </w:trPr>
        <w:tc>
          <w:tcPr>
            <w:tcW w:w="1698" w:type="dxa"/>
            <w:tcBorders>
              <w:top w:val="single" w:sz="8" w:space="0" w:color="AEAEAE"/>
              <w:left w:val="nil"/>
              <w:bottom w:val="single" w:sz="8" w:space="0" w:color="AEAEAE"/>
              <w:right w:val="nil"/>
            </w:tcBorders>
            <w:shd w:val="clear" w:color="auto" w:fill="E0E0E0"/>
          </w:tcPr>
          <w:p w14:paraId="0EC55BF9" w14:textId="3340FA33" w:rsidR="00403F0E" w:rsidRPr="007E33DD" w:rsidRDefault="00403F0E" w:rsidP="00D76AA4">
            <w:pPr>
              <w:autoSpaceDE w:val="0"/>
              <w:autoSpaceDN w:val="0"/>
              <w:adjustRightInd w:val="0"/>
              <w:spacing w:after="0" w:line="320" w:lineRule="atLeast"/>
              <w:ind w:left="60" w:right="60"/>
              <w:jc w:val="left"/>
              <w:rPr>
                <w:rFonts w:ascii="Arial" w:hAnsi="Arial" w:cs="Arial"/>
                <w:color w:val="264A60"/>
                <w:sz w:val="18"/>
                <w:szCs w:val="18"/>
                <w:lang w:val="en-US"/>
              </w:rPr>
            </w:pPr>
            <w:r w:rsidRPr="007E33DD">
              <w:rPr>
                <w:rFonts w:ascii="Arial" w:hAnsi="Arial" w:cs="Arial"/>
                <w:color w:val="264A60"/>
                <w:sz w:val="18"/>
                <w:szCs w:val="18"/>
                <w:lang w:val="en-US"/>
              </w:rPr>
              <w:t>Z</w:t>
            </w:r>
            <w:r w:rsidR="00DD63FA">
              <w:rPr>
                <w:rFonts w:ascii="Arial" w:hAnsi="Arial" w:cs="Arial"/>
                <w:color w:val="264A60"/>
                <w:sz w:val="18"/>
                <w:szCs w:val="18"/>
                <w:lang w:val="en-US"/>
              </w:rPr>
              <w:t xml:space="preserve"> </w:t>
            </w:r>
            <w:r w:rsidRPr="007E33DD">
              <w:rPr>
                <w:rFonts w:ascii="Arial" w:hAnsi="Arial" w:cs="Arial"/>
                <w:color w:val="264A60"/>
                <w:sz w:val="18"/>
                <w:szCs w:val="18"/>
                <w:lang w:val="en-US"/>
              </w:rPr>
              <w:t>score</w:t>
            </w:r>
            <w:r w:rsidR="00F05C25">
              <w:rPr>
                <w:rFonts w:ascii="Arial" w:hAnsi="Arial" w:cs="Arial"/>
                <w:color w:val="264A60"/>
                <w:sz w:val="18"/>
                <w:szCs w:val="18"/>
                <w:lang w:val="en-US"/>
              </w:rPr>
              <w:t xml:space="preserve"> </w:t>
            </w:r>
            <w:r w:rsidRPr="007E33DD">
              <w:rPr>
                <w:rFonts w:ascii="Arial" w:hAnsi="Arial" w:cs="Arial"/>
                <w:color w:val="264A60"/>
                <w:sz w:val="18"/>
                <w:szCs w:val="18"/>
                <w:lang w:val="en-US"/>
              </w:rPr>
              <w:t>(Posttest)</w:t>
            </w:r>
          </w:p>
        </w:tc>
        <w:tc>
          <w:tcPr>
            <w:tcW w:w="1024" w:type="dxa"/>
            <w:tcBorders>
              <w:top w:val="single" w:sz="8" w:space="0" w:color="AEAEAE"/>
              <w:left w:val="nil"/>
              <w:bottom w:val="single" w:sz="8" w:space="0" w:color="AEAEAE"/>
              <w:right w:val="single" w:sz="8" w:space="0" w:color="E0E0E0"/>
            </w:tcBorders>
            <w:shd w:val="clear" w:color="auto" w:fill="FFFFFF"/>
          </w:tcPr>
          <w:p w14:paraId="446612EF" w14:textId="77777777" w:rsidR="00403F0E" w:rsidRPr="007E33DD" w:rsidRDefault="00403F0E" w:rsidP="00D76AA4">
            <w:pPr>
              <w:autoSpaceDE w:val="0"/>
              <w:autoSpaceDN w:val="0"/>
              <w:adjustRightInd w:val="0"/>
              <w:spacing w:after="0" w:line="320" w:lineRule="atLeast"/>
              <w:ind w:left="60" w:right="60"/>
              <w:jc w:val="right"/>
              <w:rPr>
                <w:rFonts w:ascii="Arial" w:hAnsi="Arial" w:cs="Arial"/>
                <w:color w:val="010205"/>
                <w:sz w:val="18"/>
                <w:szCs w:val="18"/>
                <w:lang w:val="en-US"/>
              </w:rPr>
            </w:pPr>
            <w:r w:rsidRPr="007E33DD">
              <w:rPr>
                <w:rFonts w:ascii="Arial" w:hAnsi="Arial" w:cs="Arial"/>
                <w:color w:val="010205"/>
                <w:sz w:val="18"/>
                <w:szCs w:val="18"/>
                <w:lang w:val="en-US"/>
              </w:rPr>
              <w:t>2133</w:t>
            </w:r>
          </w:p>
        </w:tc>
        <w:tc>
          <w:tcPr>
            <w:tcW w:w="1086" w:type="dxa"/>
            <w:tcBorders>
              <w:top w:val="single" w:sz="8" w:space="0" w:color="AEAEAE"/>
              <w:left w:val="single" w:sz="8" w:space="0" w:color="E0E0E0"/>
              <w:bottom w:val="single" w:sz="8" w:space="0" w:color="AEAEAE"/>
              <w:right w:val="single" w:sz="8" w:space="0" w:color="E0E0E0"/>
            </w:tcBorders>
            <w:shd w:val="clear" w:color="auto" w:fill="FFFFFF"/>
          </w:tcPr>
          <w:p w14:paraId="1AF12C80" w14:textId="77777777" w:rsidR="00403F0E" w:rsidRPr="007E33DD" w:rsidRDefault="00403F0E" w:rsidP="00D76AA4">
            <w:pPr>
              <w:autoSpaceDE w:val="0"/>
              <w:autoSpaceDN w:val="0"/>
              <w:adjustRightInd w:val="0"/>
              <w:spacing w:after="0" w:line="320" w:lineRule="atLeast"/>
              <w:ind w:left="60" w:right="60"/>
              <w:jc w:val="right"/>
              <w:rPr>
                <w:rFonts w:ascii="Arial" w:hAnsi="Arial" w:cs="Arial"/>
                <w:color w:val="010205"/>
                <w:sz w:val="18"/>
                <w:szCs w:val="18"/>
                <w:lang w:val="en-US"/>
              </w:rPr>
            </w:pPr>
            <w:r w:rsidRPr="007E33DD">
              <w:rPr>
                <w:rFonts w:ascii="Arial" w:hAnsi="Arial" w:cs="Arial"/>
                <w:color w:val="010205"/>
                <w:sz w:val="18"/>
                <w:szCs w:val="18"/>
                <w:lang w:val="en-US"/>
              </w:rPr>
              <w:t>.0000000</w:t>
            </w:r>
          </w:p>
        </w:tc>
        <w:tc>
          <w:tcPr>
            <w:tcW w:w="1437" w:type="dxa"/>
            <w:tcBorders>
              <w:top w:val="single" w:sz="8" w:space="0" w:color="AEAEAE"/>
              <w:left w:val="single" w:sz="8" w:space="0" w:color="E0E0E0"/>
              <w:bottom w:val="single" w:sz="8" w:space="0" w:color="AEAEAE"/>
              <w:right w:val="nil"/>
            </w:tcBorders>
            <w:shd w:val="clear" w:color="auto" w:fill="FFFFFF"/>
          </w:tcPr>
          <w:p w14:paraId="3144DD87" w14:textId="77777777" w:rsidR="00403F0E" w:rsidRPr="007E33DD" w:rsidRDefault="00403F0E" w:rsidP="00D76AA4">
            <w:pPr>
              <w:autoSpaceDE w:val="0"/>
              <w:autoSpaceDN w:val="0"/>
              <w:adjustRightInd w:val="0"/>
              <w:spacing w:after="0" w:line="320" w:lineRule="atLeast"/>
              <w:ind w:left="60" w:right="60"/>
              <w:jc w:val="right"/>
              <w:rPr>
                <w:rFonts w:ascii="Arial" w:hAnsi="Arial" w:cs="Arial"/>
                <w:color w:val="010205"/>
                <w:sz w:val="18"/>
                <w:szCs w:val="18"/>
                <w:lang w:val="en-US"/>
              </w:rPr>
            </w:pPr>
            <w:r w:rsidRPr="007E33DD">
              <w:rPr>
                <w:rFonts w:ascii="Arial" w:hAnsi="Arial" w:cs="Arial"/>
                <w:color w:val="010205"/>
                <w:sz w:val="18"/>
                <w:szCs w:val="18"/>
                <w:lang w:val="en-US"/>
              </w:rPr>
              <w:t>1.00000000</w:t>
            </w:r>
          </w:p>
        </w:tc>
      </w:tr>
      <w:tr w:rsidR="00403F0E" w:rsidRPr="007E33DD" w14:paraId="184D54BC" w14:textId="77777777" w:rsidTr="00D76AA4">
        <w:trPr>
          <w:cantSplit/>
          <w:jc w:val="center"/>
        </w:trPr>
        <w:tc>
          <w:tcPr>
            <w:tcW w:w="1698" w:type="dxa"/>
            <w:tcBorders>
              <w:top w:val="single" w:sz="8" w:space="0" w:color="AEAEAE"/>
              <w:left w:val="nil"/>
              <w:bottom w:val="single" w:sz="8" w:space="0" w:color="152935"/>
              <w:right w:val="nil"/>
            </w:tcBorders>
            <w:shd w:val="clear" w:color="auto" w:fill="E0E0E0"/>
          </w:tcPr>
          <w:p w14:paraId="46A7ECD2" w14:textId="77777777" w:rsidR="00403F0E" w:rsidRPr="007E33DD" w:rsidRDefault="00403F0E" w:rsidP="00D76AA4">
            <w:pPr>
              <w:autoSpaceDE w:val="0"/>
              <w:autoSpaceDN w:val="0"/>
              <w:adjustRightInd w:val="0"/>
              <w:spacing w:after="0" w:line="320" w:lineRule="atLeast"/>
              <w:ind w:left="60" w:right="60"/>
              <w:jc w:val="left"/>
              <w:rPr>
                <w:rFonts w:ascii="Arial" w:hAnsi="Arial" w:cs="Arial"/>
                <w:color w:val="264A60"/>
                <w:sz w:val="18"/>
                <w:szCs w:val="18"/>
                <w:lang w:val="en-US"/>
              </w:rPr>
            </w:pPr>
            <w:r w:rsidRPr="007E33DD">
              <w:rPr>
                <w:rFonts w:ascii="Arial" w:hAnsi="Arial" w:cs="Arial"/>
                <w:color w:val="264A60"/>
                <w:sz w:val="18"/>
                <w:szCs w:val="18"/>
                <w:lang w:val="en-US"/>
              </w:rPr>
              <w:t>Valid N (listwise)</w:t>
            </w:r>
          </w:p>
        </w:tc>
        <w:tc>
          <w:tcPr>
            <w:tcW w:w="1024" w:type="dxa"/>
            <w:tcBorders>
              <w:top w:val="single" w:sz="8" w:space="0" w:color="AEAEAE"/>
              <w:left w:val="nil"/>
              <w:bottom w:val="single" w:sz="8" w:space="0" w:color="152935"/>
              <w:right w:val="single" w:sz="8" w:space="0" w:color="E0E0E0"/>
            </w:tcBorders>
            <w:shd w:val="clear" w:color="auto" w:fill="FFFFFF"/>
          </w:tcPr>
          <w:p w14:paraId="33350044" w14:textId="77777777" w:rsidR="00403F0E" w:rsidRPr="007E33DD" w:rsidRDefault="00403F0E" w:rsidP="00D76AA4">
            <w:pPr>
              <w:autoSpaceDE w:val="0"/>
              <w:autoSpaceDN w:val="0"/>
              <w:adjustRightInd w:val="0"/>
              <w:spacing w:after="0" w:line="320" w:lineRule="atLeast"/>
              <w:ind w:left="60" w:right="60"/>
              <w:jc w:val="right"/>
              <w:rPr>
                <w:rFonts w:ascii="Arial" w:hAnsi="Arial" w:cs="Arial"/>
                <w:color w:val="010205"/>
                <w:sz w:val="18"/>
                <w:szCs w:val="18"/>
                <w:lang w:val="en-US"/>
              </w:rPr>
            </w:pPr>
            <w:r w:rsidRPr="007E33DD">
              <w:rPr>
                <w:rFonts w:ascii="Arial" w:hAnsi="Arial" w:cs="Arial"/>
                <w:color w:val="010205"/>
                <w:sz w:val="18"/>
                <w:szCs w:val="18"/>
                <w:lang w:val="en-US"/>
              </w:rPr>
              <w:t>2133</w:t>
            </w:r>
          </w:p>
        </w:tc>
        <w:tc>
          <w:tcPr>
            <w:tcW w:w="108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13581197" w14:textId="77777777" w:rsidR="00403F0E" w:rsidRPr="007E33DD" w:rsidRDefault="00403F0E" w:rsidP="00D76AA4">
            <w:pPr>
              <w:autoSpaceDE w:val="0"/>
              <w:autoSpaceDN w:val="0"/>
              <w:adjustRightInd w:val="0"/>
              <w:spacing w:after="0" w:line="240" w:lineRule="auto"/>
              <w:jc w:val="left"/>
              <w:rPr>
                <w:rFonts w:cs="Times New Roman"/>
                <w:szCs w:val="24"/>
                <w:lang w:val="en-US"/>
              </w:rPr>
            </w:pPr>
          </w:p>
        </w:tc>
        <w:tc>
          <w:tcPr>
            <w:tcW w:w="1437" w:type="dxa"/>
            <w:tcBorders>
              <w:top w:val="single" w:sz="8" w:space="0" w:color="AEAEAE"/>
              <w:left w:val="single" w:sz="8" w:space="0" w:color="E0E0E0"/>
              <w:bottom w:val="single" w:sz="8" w:space="0" w:color="152935"/>
              <w:right w:val="nil"/>
            </w:tcBorders>
            <w:shd w:val="clear" w:color="auto" w:fill="FFFFFF"/>
            <w:vAlign w:val="center"/>
          </w:tcPr>
          <w:p w14:paraId="34A77C03" w14:textId="77777777" w:rsidR="00403F0E" w:rsidRPr="007E33DD" w:rsidRDefault="00403F0E" w:rsidP="00D76AA4">
            <w:pPr>
              <w:autoSpaceDE w:val="0"/>
              <w:autoSpaceDN w:val="0"/>
              <w:adjustRightInd w:val="0"/>
              <w:spacing w:after="0" w:line="240" w:lineRule="auto"/>
              <w:jc w:val="left"/>
              <w:rPr>
                <w:rFonts w:cs="Times New Roman"/>
                <w:szCs w:val="24"/>
                <w:lang w:val="en-US"/>
              </w:rPr>
            </w:pPr>
          </w:p>
        </w:tc>
      </w:tr>
    </w:tbl>
    <w:p w14:paraId="69B87B5F" w14:textId="77777777" w:rsidR="00403F0E" w:rsidRPr="007E33DD" w:rsidRDefault="00403F0E" w:rsidP="00403F0E">
      <w:pPr>
        <w:autoSpaceDE w:val="0"/>
        <w:autoSpaceDN w:val="0"/>
        <w:adjustRightInd w:val="0"/>
        <w:spacing w:after="0" w:line="400" w:lineRule="atLeast"/>
        <w:jc w:val="left"/>
        <w:rPr>
          <w:rFonts w:cs="Times New Roman"/>
          <w:szCs w:val="24"/>
          <w:lang w:val="en-US"/>
        </w:rPr>
      </w:pPr>
    </w:p>
    <w:p w14:paraId="6561EBDD" w14:textId="77777777" w:rsidR="00403F0E" w:rsidRDefault="00403F0E" w:rsidP="00403F0E">
      <w:pPr>
        <w:rPr>
          <w:lang w:val="en-US"/>
        </w:rPr>
      </w:pPr>
    </w:p>
    <w:p w14:paraId="78A25CE4" w14:textId="77777777" w:rsidR="00403F0E" w:rsidRDefault="00403F0E" w:rsidP="00403F0E">
      <w:pPr>
        <w:rPr>
          <w:lang w:val="en-US"/>
        </w:rPr>
      </w:pPr>
      <w:r>
        <w:rPr>
          <w:lang w:val="en-US"/>
        </w:rPr>
        <w:t xml:space="preserve">The above table presents the standardized scores. As can be seen that the scores for pre and post test have a mean 0 and standard deviation of 1. </w:t>
      </w:r>
    </w:p>
    <w:p w14:paraId="07D28E58" w14:textId="77777777" w:rsidR="00403F0E" w:rsidRDefault="00403F0E" w:rsidP="00403F0E">
      <w:pPr>
        <w:rPr>
          <w:lang w:val="en-US"/>
        </w:rPr>
      </w:pPr>
      <w:r>
        <w:rPr>
          <w:lang w:val="en-US"/>
        </w:rPr>
        <w:t xml:space="preserve">The next step is to create the clusters. </w:t>
      </w:r>
    </w:p>
    <w:p w14:paraId="33AB6EA8" w14:textId="77777777" w:rsidR="00403F0E" w:rsidRDefault="00403F0E" w:rsidP="00403F0E">
      <w:pPr>
        <w:rPr>
          <w:lang w:val="en-US"/>
        </w:rPr>
      </w:pPr>
      <w:r>
        <w:rPr>
          <w:lang w:val="en-US"/>
        </w:rPr>
        <w:t xml:space="preserve">We follow the steps as: </w:t>
      </w:r>
    </w:p>
    <w:p w14:paraId="52C0EEB5" w14:textId="6BD4DB00" w:rsidR="00403F0E" w:rsidRDefault="00BF51D4" w:rsidP="00403F0E">
      <w:pPr>
        <w:rPr>
          <w:lang w:val="en-US"/>
        </w:rPr>
      </w:pPr>
      <w:r>
        <w:rPr>
          <w:lang w:val="en-US"/>
        </w:rPr>
        <w:t>Analy</w:t>
      </w:r>
      <w:r w:rsidR="007C3B60">
        <w:rPr>
          <w:lang w:val="en-US"/>
        </w:rPr>
        <w:t>sis</w:t>
      </w:r>
      <w:r w:rsidR="00403F0E">
        <w:rPr>
          <w:lang w:val="en-US"/>
        </w:rPr>
        <w:t xml:space="preserve"> &gt; Classify &gt; K-means cluster </w:t>
      </w:r>
    </w:p>
    <w:p w14:paraId="4E928120" w14:textId="77777777" w:rsidR="00403F0E" w:rsidRDefault="00403F0E" w:rsidP="00403F0E">
      <w:pPr>
        <w:rPr>
          <w:lang w:val="en-US"/>
        </w:rPr>
      </w:pPr>
      <w:r>
        <w:rPr>
          <w:lang w:val="en-US"/>
        </w:rPr>
        <w:t xml:space="preserve">Move the z-scores for pre and post test to the selected variables section. </w:t>
      </w:r>
    </w:p>
    <w:p w14:paraId="65708DA0" w14:textId="77777777" w:rsidR="00403F0E" w:rsidRDefault="00403F0E" w:rsidP="00403F0E">
      <w:pPr>
        <w:rPr>
          <w:lang w:val="en-US"/>
        </w:rPr>
      </w:pPr>
      <w:r>
        <w:rPr>
          <w:noProof/>
        </w:rPr>
        <w:drawing>
          <wp:inline distT="0" distB="0" distL="0" distR="0" wp14:anchorId="4D7B8656" wp14:editId="16DD63BE">
            <wp:extent cx="5543550" cy="4762500"/>
            <wp:effectExtent l="0" t="0" r="0" b="0"/>
            <wp:docPr id="140181949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819496" name="Picture 1" descr="A screenshot of a computer&#10;&#10;Description automatically generated"/>
                    <pic:cNvPicPr/>
                  </pic:nvPicPr>
                  <pic:blipFill>
                    <a:blip r:embed="rId21"/>
                    <a:stretch>
                      <a:fillRect/>
                    </a:stretch>
                  </pic:blipFill>
                  <pic:spPr>
                    <a:xfrm>
                      <a:off x="0" y="0"/>
                      <a:ext cx="5543550" cy="4762500"/>
                    </a:xfrm>
                    <a:prstGeom prst="rect">
                      <a:avLst/>
                    </a:prstGeom>
                  </pic:spPr>
                </pic:pic>
              </a:graphicData>
            </a:graphic>
          </wp:inline>
        </w:drawing>
      </w:r>
    </w:p>
    <w:p w14:paraId="29F62DA2" w14:textId="77777777" w:rsidR="00403F0E" w:rsidRDefault="00403F0E" w:rsidP="00403F0E">
      <w:pPr>
        <w:rPr>
          <w:lang w:val="en-US"/>
        </w:rPr>
      </w:pPr>
      <w:r>
        <w:rPr>
          <w:lang w:val="en-US"/>
        </w:rPr>
        <w:lastRenderedPageBreak/>
        <w:t>Further, on the iteration button we make the maximum number of iterations to 10.</w:t>
      </w:r>
    </w:p>
    <w:p w14:paraId="64417904" w14:textId="77777777" w:rsidR="00403F0E" w:rsidRDefault="00403F0E" w:rsidP="00403F0E">
      <w:pPr>
        <w:jc w:val="center"/>
        <w:rPr>
          <w:lang w:val="en-US"/>
        </w:rPr>
      </w:pPr>
      <w:r>
        <w:rPr>
          <w:noProof/>
        </w:rPr>
        <w:drawing>
          <wp:inline distT="0" distB="0" distL="0" distR="0" wp14:anchorId="464822FA" wp14:editId="58729813">
            <wp:extent cx="2276475" cy="2495550"/>
            <wp:effectExtent l="0" t="0" r="9525" b="0"/>
            <wp:docPr id="175626758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267583" name="Picture 1" descr="A screenshot of a computer&#10;&#10;Description automatically generated"/>
                    <pic:cNvPicPr/>
                  </pic:nvPicPr>
                  <pic:blipFill>
                    <a:blip r:embed="rId22"/>
                    <a:stretch>
                      <a:fillRect/>
                    </a:stretch>
                  </pic:blipFill>
                  <pic:spPr>
                    <a:xfrm>
                      <a:off x="0" y="0"/>
                      <a:ext cx="2276475" cy="2495550"/>
                    </a:xfrm>
                    <a:prstGeom prst="rect">
                      <a:avLst/>
                    </a:prstGeom>
                  </pic:spPr>
                </pic:pic>
              </a:graphicData>
            </a:graphic>
          </wp:inline>
        </w:drawing>
      </w:r>
    </w:p>
    <w:p w14:paraId="3ECC6E23" w14:textId="77777777" w:rsidR="00403F0E" w:rsidRDefault="00403F0E" w:rsidP="00403F0E">
      <w:pPr>
        <w:rPr>
          <w:lang w:val="en-US"/>
        </w:rPr>
      </w:pPr>
      <w:r>
        <w:rPr>
          <w:lang w:val="en-US"/>
        </w:rPr>
        <w:t xml:space="preserve">In addition, we save the initial cluster centers and the ANOVA table. </w:t>
      </w:r>
    </w:p>
    <w:p w14:paraId="43AA0CD5" w14:textId="77777777" w:rsidR="00403F0E" w:rsidRPr="005E61BC" w:rsidRDefault="00403F0E" w:rsidP="00403F0E">
      <w:pPr>
        <w:autoSpaceDE w:val="0"/>
        <w:autoSpaceDN w:val="0"/>
        <w:adjustRightInd w:val="0"/>
        <w:spacing w:after="0" w:line="240" w:lineRule="auto"/>
        <w:jc w:val="left"/>
        <w:rPr>
          <w:rFonts w:cs="Times New Roman"/>
          <w:szCs w:val="24"/>
          <w:lang w:val="en-US"/>
        </w:rPr>
      </w:pPr>
    </w:p>
    <w:tbl>
      <w:tblPr>
        <w:tblW w:w="373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82"/>
        <w:gridCol w:w="1025"/>
        <w:gridCol w:w="1025"/>
      </w:tblGrid>
      <w:tr w:rsidR="00403F0E" w:rsidRPr="005E61BC" w14:paraId="3CB74CE2" w14:textId="77777777" w:rsidTr="00D76AA4">
        <w:trPr>
          <w:cantSplit/>
          <w:jc w:val="center"/>
        </w:trPr>
        <w:tc>
          <w:tcPr>
            <w:tcW w:w="3730" w:type="dxa"/>
            <w:gridSpan w:val="3"/>
            <w:tcBorders>
              <w:top w:val="nil"/>
              <w:left w:val="nil"/>
              <w:bottom w:val="nil"/>
              <w:right w:val="nil"/>
            </w:tcBorders>
            <w:shd w:val="clear" w:color="auto" w:fill="FFFFFF"/>
            <w:vAlign w:val="center"/>
          </w:tcPr>
          <w:p w14:paraId="6DBB123B" w14:textId="77777777" w:rsidR="00403F0E" w:rsidRPr="005E61BC" w:rsidRDefault="00403F0E" w:rsidP="00D76AA4">
            <w:pPr>
              <w:autoSpaceDE w:val="0"/>
              <w:autoSpaceDN w:val="0"/>
              <w:adjustRightInd w:val="0"/>
              <w:spacing w:after="0" w:line="320" w:lineRule="atLeast"/>
              <w:ind w:left="60" w:right="60"/>
              <w:jc w:val="center"/>
              <w:rPr>
                <w:rFonts w:ascii="Arial" w:hAnsi="Arial" w:cs="Arial"/>
                <w:color w:val="010205"/>
                <w:lang w:val="en-US"/>
              </w:rPr>
            </w:pPr>
            <w:r w:rsidRPr="005E61BC">
              <w:rPr>
                <w:rFonts w:ascii="Arial" w:hAnsi="Arial" w:cs="Arial"/>
                <w:b/>
                <w:bCs/>
                <w:color w:val="010205"/>
                <w:sz w:val="22"/>
                <w:lang w:val="en-US"/>
              </w:rPr>
              <w:t>Final Cluster Centers</w:t>
            </w:r>
          </w:p>
        </w:tc>
      </w:tr>
      <w:tr w:rsidR="00403F0E" w:rsidRPr="005E61BC" w14:paraId="325C8766" w14:textId="77777777" w:rsidTr="00D76AA4">
        <w:trPr>
          <w:cantSplit/>
          <w:jc w:val="center"/>
        </w:trPr>
        <w:tc>
          <w:tcPr>
            <w:tcW w:w="1682" w:type="dxa"/>
            <w:vMerge w:val="restart"/>
            <w:tcBorders>
              <w:top w:val="nil"/>
              <w:left w:val="nil"/>
              <w:bottom w:val="nil"/>
              <w:right w:val="nil"/>
            </w:tcBorders>
            <w:shd w:val="clear" w:color="auto" w:fill="FFFFFF"/>
            <w:vAlign w:val="bottom"/>
          </w:tcPr>
          <w:p w14:paraId="5F0D3FDC" w14:textId="77777777" w:rsidR="00403F0E" w:rsidRPr="005E61BC" w:rsidRDefault="00403F0E" w:rsidP="00D76AA4">
            <w:pPr>
              <w:autoSpaceDE w:val="0"/>
              <w:autoSpaceDN w:val="0"/>
              <w:adjustRightInd w:val="0"/>
              <w:spacing w:after="0" w:line="240" w:lineRule="auto"/>
              <w:jc w:val="left"/>
              <w:rPr>
                <w:rFonts w:cs="Times New Roman"/>
                <w:szCs w:val="24"/>
                <w:lang w:val="en-US"/>
              </w:rPr>
            </w:pPr>
          </w:p>
        </w:tc>
        <w:tc>
          <w:tcPr>
            <w:tcW w:w="2048" w:type="dxa"/>
            <w:gridSpan w:val="2"/>
            <w:tcBorders>
              <w:top w:val="nil"/>
              <w:left w:val="nil"/>
              <w:bottom w:val="nil"/>
              <w:right w:val="nil"/>
            </w:tcBorders>
            <w:shd w:val="clear" w:color="auto" w:fill="FFFFFF"/>
            <w:vAlign w:val="bottom"/>
          </w:tcPr>
          <w:p w14:paraId="1A57B8E2" w14:textId="77777777" w:rsidR="00403F0E" w:rsidRPr="005E61BC" w:rsidRDefault="00403F0E" w:rsidP="00D76AA4">
            <w:pPr>
              <w:autoSpaceDE w:val="0"/>
              <w:autoSpaceDN w:val="0"/>
              <w:adjustRightInd w:val="0"/>
              <w:spacing w:after="0" w:line="320" w:lineRule="atLeast"/>
              <w:ind w:left="60" w:right="60"/>
              <w:jc w:val="center"/>
              <w:rPr>
                <w:rFonts w:ascii="Arial" w:hAnsi="Arial" w:cs="Arial"/>
                <w:color w:val="264A60"/>
                <w:sz w:val="18"/>
                <w:szCs w:val="18"/>
                <w:lang w:val="en-US"/>
              </w:rPr>
            </w:pPr>
            <w:r w:rsidRPr="005E61BC">
              <w:rPr>
                <w:rFonts w:ascii="Arial" w:hAnsi="Arial" w:cs="Arial"/>
                <w:color w:val="264A60"/>
                <w:sz w:val="18"/>
                <w:szCs w:val="18"/>
                <w:lang w:val="en-US"/>
              </w:rPr>
              <w:t>Cluster</w:t>
            </w:r>
          </w:p>
        </w:tc>
      </w:tr>
      <w:tr w:rsidR="00403F0E" w:rsidRPr="005E61BC" w14:paraId="16CFE164" w14:textId="77777777" w:rsidTr="00D76AA4">
        <w:trPr>
          <w:cantSplit/>
          <w:jc w:val="center"/>
        </w:trPr>
        <w:tc>
          <w:tcPr>
            <w:tcW w:w="1682" w:type="dxa"/>
            <w:vMerge/>
            <w:tcBorders>
              <w:top w:val="nil"/>
              <w:left w:val="nil"/>
              <w:bottom w:val="nil"/>
              <w:right w:val="nil"/>
            </w:tcBorders>
            <w:shd w:val="clear" w:color="auto" w:fill="FFFFFF"/>
            <w:vAlign w:val="bottom"/>
          </w:tcPr>
          <w:p w14:paraId="22C330F8" w14:textId="77777777" w:rsidR="00403F0E" w:rsidRPr="005E61BC" w:rsidRDefault="00403F0E" w:rsidP="00D76AA4">
            <w:pPr>
              <w:autoSpaceDE w:val="0"/>
              <w:autoSpaceDN w:val="0"/>
              <w:adjustRightInd w:val="0"/>
              <w:spacing w:after="0" w:line="240" w:lineRule="auto"/>
              <w:jc w:val="left"/>
              <w:rPr>
                <w:rFonts w:ascii="Arial" w:hAnsi="Arial" w:cs="Arial"/>
                <w:color w:val="264A60"/>
                <w:sz w:val="18"/>
                <w:szCs w:val="18"/>
                <w:lang w:val="en-US"/>
              </w:rPr>
            </w:pPr>
          </w:p>
        </w:tc>
        <w:tc>
          <w:tcPr>
            <w:tcW w:w="1024" w:type="dxa"/>
            <w:tcBorders>
              <w:top w:val="nil"/>
              <w:left w:val="nil"/>
              <w:bottom w:val="single" w:sz="8" w:space="0" w:color="152935"/>
              <w:right w:val="single" w:sz="8" w:space="0" w:color="E0E0E0"/>
            </w:tcBorders>
            <w:shd w:val="clear" w:color="auto" w:fill="FFFFFF"/>
            <w:vAlign w:val="bottom"/>
          </w:tcPr>
          <w:p w14:paraId="353A5690" w14:textId="77777777" w:rsidR="00403F0E" w:rsidRPr="005E61BC" w:rsidRDefault="00403F0E" w:rsidP="00D76AA4">
            <w:pPr>
              <w:autoSpaceDE w:val="0"/>
              <w:autoSpaceDN w:val="0"/>
              <w:adjustRightInd w:val="0"/>
              <w:spacing w:after="0" w:line="320" w:lineRule="atLeast"/>
              <w:ind w:left="60" w:right="60"/>
              <w:jc w:val="center"/>
              <w:rPr>
                <w:rFonts w:ascii="Arial" w:hAnsi="Arial" w:cs="Arial"/>
                <w:color w:val="264A60"/>
                <w:sz w:val="18"/>
                <w:szCs w:val="18"/>
                <w:lang w:val="en-US"/>
              </w:rPr>
            </w:pPr>
            <w:r w:rsidRPr="005E61BC">
              <w:rPr>
                <w:rFonts w:ascii="Arial" w:hAnsi="Arial" w:cs="Arial"/>
                <w:color w:val="264A60"/>
                <w:sz w:val="18"/>
                <w:szCs w:val="18"/>
                <w:lang w:val="en-US"/>
              </w:rPr>
              <w:t>1</w:t>
            </w:r>
          </w:p>
        </w:tc>
        <w:tc>
          <w:tcPr>
            <w:tcW w:w="1024" w:type="dxa"/>
            <w:tcBorders>
              <w:top w:val="nil"/>
              <w:left w:val="single" w:sz="8" w:space="0" w:color="E0E0E0"/>
              <w:bottom w:val="single" w:sz="8" w:space="0" w:color="152935"/>
              <w:right w:val="nil"/>
            </w:tcBorders>
            <w:shd w:val="clear" w:color="auto" w:fill="FFFFFF"/>
            <w:vAlign w:val="bottom"/>
          </w:tcPr>
          <w:p w14:paraId="1A179C32" w14:textId="77777777" w:rsidR="00403F0E" w:rsidRPr="005E61BC" w:rsidRDefault="00403F0E" w:rsidP="00D76AA4">
            <w:pPr>
              <w:autoSpaceDE w:val="0"/>
              <w:autoSpaceDN w:val="0"/>
              <w:adjustRightInd w:val="0"/>
              <w:spacing w:after="0" w:line="320" w:lineRule="atLeast"/>
              <w:ind w:left="60" w:right="60"/>
              <w:jc w:val="center"/>
              <w:rPr>
                <w:rFonts w:ascii="Arial" w:hAnsi="Arial" w:cs="Arial"/>
                <w:color w:val="264A60"/>
                <w:sz w:val="18"/>
                <w:szCs w:val="18"/>
                <w:lang w:val="en-US"/>
              </w:rPr>
            </w:pPr>
            <w:r w:rsidRPr="005E61BC">
              <w:rPr>
                <w:rFonts w:ascii="Arial" w:hAnsi="Arial" w:cs="Arial"/>
                <w:color w:val="264A60"/>
                <w:sz w:val="18"/>
                <w:szCs w:val="18"/>
                <w:lang w:val="en-US"/>
              </w:rPr>
              <w:t>2</w:t>
            </w:r>
          </w:p>
        </w:tc>
      </w:tr>
      <w:tr w:rsidR="00403F0E" w:rsidRPr="005E61BC" w14:paraId="141F4E0B" w14:textId="77777777" w:rsidTr="00D76AA4">
        <w:trPr>
          <w:cantSplit/>
          <w:jc w:val="center"/>
        </w:trPr>
        <w:tc>
          <w:tcPr>
            <w:tcW w:w="1682" w:type="dxa"/>
            <w:tcBorders>
              <w:top w:val="single" w:sz="8" w:space="0" w:color="152935"/>
              <w:left w:val="nil"/>
              <w:bottom w:val="single" w:sz="8" w:space="0" w:color="AEAEAE"/>
              <w:right w:val="nil"/>
            </w:tcBorders>
            <w:shd w:val="clear" w:color="auto" w:fill="E0E0E0"/>
          </w:tcPr>
          <w:p w14:paraId="400667C9" w14:textId="4FA8342C" w:rsidR="00403F0E" w:rsidRPr="005E61BC" w:rsidRDefault="005E7DD6" w:rsidP="00D76AA4">
            <w:pPr>
              <w:autoSpaceDE w:val="0"/>
              <w:autoSpaceDN w:val="0"/>
              <w:adjustRightInd w:val="0"/>
              <w:spacing w:after="0" w:line="320" w:lineRule="atLeast"/>
              <w:ind w:left="60" w:right="60"/>
              <w:jc w:val="left"/>
              <w:rPr>
                <w:rFonts w:ascii="Arial" w:hAnsi="Arial" w:cs="Arial"/>
                <w:color w:val="264A60"/>
                <w:sz w:val="18"/>
                <w:szCs w:val="18"/>
                <w:lang w:val="en-US"/>
              </w:rPr>
            </w:pPr>
            <w:r w:rsidRPr="005E61BC">
              <w:rPr>
                <w:rFonts w:ascii="Arial" w:hAnsi="Arial" w:cs="Arial"/>
                <w:color w:val="264A60"/>
                <w:sz w:val="18"/>
                <w:szCs w:val="18"/>
                <w:lang w:val="en-US"/>
              </w:rPr>
              <w:t>Z</w:t>
            </w:r>
            <w:r w:rsidR="00B47FDF">
              <w:rPr>
                <w:rFonts w:ascii="Arial" w:hAnsi="Arial" w:cs="Arial"/>
                <w:color w:val="264A60"/>
                <w:sz w:val="18"/>
                <w:szCs w:val="18"/>
                <w:lang w:val="en-US"/>
              </w:rPr>
              <w:t xml:space="preserve"> </w:t>
            </w:r>
            <w:r w:rsidRPr="005E61BC">
              <w:rPr>
                <w:rFonts w:ascii="Arial" w:hAnsi="Arial" w:cs="Arial"/>
                <w:color w:val="264A60"/>
                <w:sz w:val="18"/>
                <w:szCs w:val="18"/>
                <w:lang w:val="en-US"/>
              </w:rPr>
              <w:t>score (</w:t>
            </w:r>
            <w:r w:rsidR="00403F0E" w:rsidRPr="005E61BC">
              <w:rPr>
                <w:rFonts w:ascii="Arial" w:hAnsi="Arial" w:cs="Arial"/>
                <w:color w:val="264A60"/>
                <w:sz w:val="18"/>
                <w:szCs w:val="18"/>
                <w:lang w:val="en-US"/>
              </w:rPr>
              <w:t>Pretest)</w:t>
            </w:r>
          </w:p>
        </w:tc>
        <w:tc>
          <w:tcPr>
            <w:tcW w:w="1024" w:type="dxa"/>
            <w:tcBorders>
              <w:top w:val="single" w:sz="8" w:space="0" w:color="152935"/>
              <w:left w:val="nil"/>
              <w:bottom w:val="single" w:sz="8" w:space="0" w:color="AEAEAE"/>
              <w:right w:val="single" w:sz="8" w:space="0" w:color="E0E0E0"/>
            </w:tcBorders>
            <w:shd w:val="clear" w:color="auto" w:fill="FFFFFF"/>
          </w:tcPr>
          <w:p w14:paraId="50C8552C" w14:textId="77777777" w:rsidR="00403F0E" w:rsidRPr="005E61BC" w:rsidRDefault="00403F0E" w:rsidP="00D76AA4">
            <w:pPr>
              <w:autoSpaceDE w:val="0"/>
              <w:autoSpaceDN w:val="0"/>
              <w:adjustRightInd w:val="0"/>
              <w:spacing w:after="0" w:line="320" w:lineRule="atLeast"/>
              <w:ind w:left="60" w:right="60"/>
              <w:jc w:val="right"/>
              <w:rPr>
                <w:rFonts w:ascii="Arial" w:hAnsi="Arial" w:cs="Arial"/>
                <w:color w:val="010205"/>
                <w:sz w:val="18"/>
                <w:szCs w:val="18"/>
                <w:lang w:val="en-US"/>
              </w:rPr>
            </w:pPr>
            <w:r w:rsidRPr="005E61BC">
              <w:rPr>
                <w:rFonts w:ascii="Arial" w:hAnsi="Arial" w:cs="Arial"/>
                <w:color w:val="010205"/>
                <w:sz w:val="18"/>
                <w:szCs w:val="18"/>
                <w:lang w:val="en-US"/>
              </w:rPr>
              <w:t>-.87764</w:t>
            </w:r>
          </w:p>
        </w:tc>
        <w:tc>
          <w:tcPr>
            <w:tcW w:w="1024" w:type="dxa"/>
            <w:tcBorders>
              <w:top w:val="single" w:sz="8" w:space="0" w:color="152935"/>
              <w:left w:val="single" w:sz="8" w:space="0" w:color="E0E0E0"/>
              <w:bottom w:val="single" w:sz="8" w:space="0" w:color="AEAEAE"/>
              <w:right w:val="nil"/>
            </w:tcBorders>
            <w:shd w:val="clear" w:color="auto" w:fill="FFFFFF"/>
          </w:tcPr>
          <w:p w14:paraId="307859F1" w14:textId="77777777" w:rsidR="00403F0E" w:rsidRPr="005E61BC" w:rsidRDefault="00403F0E" w:rsidP="00D76AA4">
            <w:pPr>
              <w:autoSpaceDE w:val="0"/>
              <w:autoSpaceDN w:val="0"/>
              <w:adjustRightInd w:val="0"/>
              <w:spacing w:after="0" w:line="320" w:lineRule="atLeast"/>
              <w:ind w:left="60" w:right="60"/>
              <w:jc w:val="right"/>
              <w:rPr>
                <w:rFonts w:ascii="Arial" w:hAnsi="Arial" w:cs="Arial"/>
                <w:color w:val="010205"/>
                <w:sz w:val="18"/>
                <w:szCs w:val="18"/>
                <w:lang w:val="en-US"/>
              </w:rPr>
            </w:pPr>
            <w:r w:rsidRPr="005E61BC">
              <w:rPr>
                <w:rFonts w:ascii="Arial" w:hAnsi="Arial" w:cs="Arial"/>
                <w:color w:val="010205"/>
                <w:sz w:val="18"/>
                <w:szCs w:val="18"/>
                <w:lang w:val="en-US"/>
              </w:rPr>
              <w:t>.76447</w:t>
            </w:r>
          </w:p>
        </w:tc>
      </w:tr>
      <w:tr w:rsidR="00403F0E" w:rsidRPr="005E61BC" w14:paraId="55F06A75" w14:textId="77777777" w:rsidTr="00D76AA4">
        <w:trPr>
          <w:cantSplit/>
          <w:jc w:val="center"/>
        </w:trPr>
        <w:tc>
          <w:tcPr>
            <w:tcW w:w="1682" w:type="dxa"/>
            <w:tcBorders>
              <w:top w:val="single" w:sz="8" w:space="0" w:color="AEAEAE"/>
              <w:left w:val="nil"/>
              <w:bottom w:val="single" w:sz="8" w:space="0" w:color="152935"/>
              <w:right w:val="nil"/>
            </w:tcBorders>
            <w:shd w:val="clear" w:color="auto" w:fill="E0E0E0"/>
          </w:tcPr>
          <w:p w14:paraId="1001A728" w14:textId="02E64D6F" w:rsidR="00403F0E" w:rsidRPr="005E61BC" w:rsidRDefault="005E7DD6" w:rsidP="00D76AA4">
            <w:pPr>
              <w:autoSpaceDE w:val="0"/>
              <w:autoSpaceDN w:val="0"/>
              <w:adjustRightInd w:val="0"/>
              <w:spacing w:after="0" w:line="320" w:lineRule="atLeast"/>
              <w:ind w:left="60" w:right="60"/>
              <w:jc w:val="left"/>
              <w:rPr>
                <w:rFonts w:ascii="Arial" w:hAnsi="Arial" w:cs="Arial"/>
                <w:color w:val="264A60"/>
                <w:sz w:val="18"/>
                <w:szCs w:val="18"/>
                <w:lang w:val="en-US"/>
              </w:rPr>
            </w:pPr>
            <w:r w:rsidRPr="005E61BC">
              <w:rPr>
                <w:rFonts w:ascii="Arial" w:hAnsi="Arial" w:cs="Arial"/>
                <w:color w:val="264A60"/>
                <w:sz w:val="18"/>
                <w:szCs w:val="18"/>
                <w:lang w:val="en-US"/>
              </w:rPr>
              <w:t>Z</w:t>
            </w:r>
            <w:r w:rsidR="00B47FDF">
              <w:rPr>
                <w:rFonts w:ascii="Arial" w:hAnsi="Arial" w:cs="Arial"/>
                <w:color w:val="264A60"/>
                <w:sz w:val="18"/>
                <w:szCs w:val="18"/>
                <w:lang w:val="en-US"/>
              </w:rPr>
              <w:t xml:space="preserve"> </w:t>
            </w:r>
            <w:r w:rsidRPr="005E61BC">
              <w:rPr>
                <w:rFonts w:ascii="Arial" w:hAnsi="Arial" w:cs="Arial"/>
                <w:color w:val="264A60"/>
                <w:sz w:val="18"/>
                <w:szCs w:val="18"/>
                <w:lang w:val="en-US"/>
              </w:rPr>
              <w:t>score (</w:t>
            </w:r>
            <w:r w:rsidR="00403F0E" w:rsidRPr="005E61BC">
              <w:rPr>
                <w:rFonts w:ascii="Arial" w:hAnsi="Arial" w:cs="Arial"/>
                <w:color w:val="264A60"/>
                <w:sz w:val="18"/>
                <w:szCs w:val="18"/>
                <w:lang w:val="en-US"/>
              </w:rPr>
              <w:t>Posttest)</w:t>
            </w:r>
          </w:p>
        </w:tc>
        <w:tc>
          <w:tcPr>
            <w:tcW w:w="1024" w:type="dxa"/>
            <w:tcBorders>
              <w:top w:val="single" w:sz="8" w:space="0" w:color="AEAEAE"/>
              <w:left w:val="nil"/>
              <w:bottom w:val="single" w:sz="8" w:space="0" w:color="152935"/>
              <w:right w:val="single" w:sz="8" w:space="0" w:color="E0E0E0"/>
            </w:tcBorders>
            <w:shd w:val="clear" w:color="auto" w:fill="FFFFFF"/>
          </w:tcPr>
          <w:p w14:paraId="2A7674FC" w14:textId="77777777" w:rsidR="00403F0E" w:rsidRPr="005E61BC" w:rsidRDefault="00403F0E" w:rsidP="00D76AA4">
            <w:pPr>
              <w:autoSpaceDE w:val="0"/>
              <w:autoSpaceDN w:val="0"/>
              <w:adjustRightInd w:val="0"/>
              <w:spacing w:after="0" w:line="320" w:lineRule="atLeast"/>
              <w:ind w:left="60" w:right="60"/>
              <w:jc w:val="right"/>
              <w:rPr>
                <w:rFonts w:ascii="Arial" w:hAnsi="Arial" w:cs="Arial"/>
                <w:color w:val="010205"/>
                <w:sz w:val="18"/>
                <w:szCs w:val="18"/>
                <w:lang w:val="en-US"/>
              </w:rPr>
            </w:pPr>
            <w:r w:rsidRPr="005E61BC">
              <w:rPr>
                <w:rFonts w:ascii="Arial" w:hAnsi="Arial" w:cs="Arial"/>
                <w:color w:val="010205"/>
                <w:sz w:val="18"/>
                <w:szCs w:val="18"/>
                <w:lang w:val="en-US"/>
              </w:rPr>
              <w:t>-.88650</w:t>
            </w:r>
          </w:p>
        </w:tc>
        <w:tc>
          <w:tcPr>
            <w:tcW w:w="1024" w:type="dxa"/>
            <w:tcBorders>
              <w:top w:val="single" w:sz="8" w:space="0" w:color="AEAEAE"/>
              <w:left w:val="single" w:sz="8" w:space="0" w:color="E0E0E0"/>
              <w:bottom w:val="single" w:sz="8" w:space="0" w:color="152935"/>
              <w:right w:val="nil"/>
            </w:tcBorders>
            <w:shd w:val="clear" w:color="auto" w:fill="FFFFFF"/>
          </w:tcPr>
          <w:p w14:paraId="1D72BE04" w14:textId="77777777" w:rsidR="00403F0E" w:rsidRPr="005E61BC" w:rsidRDefault="00403F0E" w:rsidP="00D76AA4">
            <w:pPr>
              <w:autoSpaceDE w:val="0"/>
              <w:autoSpaceDN w:val="0"/>
              <w:adjustRightInd w:val="0"/>
              <w:spacing w:after="0" w:line="320" w:lineRule="atLeast"/>
              <w:ind w:left="60" w:right="60"/>
              <w:jc w:val="right"/>
              <w:rPr>
                <w:rFonts w:ascii="Arial" w:hAnsi="Arial" w:cs="Arial"/>
                <w:color w:val="010205"/>
                <w:sz w:val="18"/>
                <w:szCs w:val="18"/>
                <w:lang w:val="en-US"/>
              </w:rPr>
            </w:pPr>
            <w:r w:rsidRPr="005E61BC">
              <w:rPr>
                <w:rFonts w:ascii="Arial" w:hAnsi="Arial" w:cs="Arial"/>
                <w:color w:val="010205"/>
                <w:sz w:val="18"/>
                <w:szCs w:val="18"/>
                <w:lang w:val="en-US"/>
              </w:rPr>
              <w:t>.77219</w:t>
            </w:r>
          </w:p>
        </w:tc>
      </w:tr>
    </w:tbl>
    <w:p w14:paraId="0330DD87" w14:textId="77777777" w:rsidR="00403F0E" w:rsidRPr="005E61BC" w:rsidRDefault="00403F0E" w:rsidP="00403F0E">
      <w:pPr>
        <w:autoSpaceDE w:val="0"/>
        <w:autoSpaceDN w:val="0"/>
        <w:adjustRightInd w:val="0"/>
        <w:spacing w:after="0" w:line="400" w:lineRule="atLeast"/>
        <w:jc w:val="left"/>
        <w:rPr>
          <w:rFonts w:cs="Times New Roman"/>
          <w:szCs w:val="24"/>
          <w:lang w:val="en-US"/>
        </w:rPr>
      </w:pPr>
    </w:p>
    <w:p w14:paraId="04AF416A" w14:textId="77777777" w:rsidR="00403F0E" w:rsidRDefault="00403F0E" w:rsidP="00403F0E">
      <w:pPr>
        <w:rPr>
          <w:lang w:val="en-US"/>
        </w:rPr>
      </w:pPr>
      <w:r>
        <w:rPr>
          <w:lang w:val="en-US"/>
        </w:rPr>
        <w:t>The final cluster centers are given in the above table. From the above table it can be observed that 2 cluster centers can be created. The pre and post test scores for 1</w:t>
      </w:r>
      <w:r w:rsidRPr="005E61BC">
        <w:rPr>
          <w:vertAlign w:val="superscript"/>
          <w:lang w:val="en-US"/>
        </w:rPr>
        <w:t>st</w:t>
      </w:r>
      <w:r>
        <w:rPr>
          <w:lang w:val="en-US"/>
        </w:rPr>
        <w:t xml:space="preserve"> cluster is negative while for the 2</w:t>
      </w:r>
      <w:r w:rsidRPr="005E61BC">
        <w:rPr>
          <w:vertAlign w:val="superscript"/>
          <w:lang w:val="en-US"/>
        </w:rPr>
        <w:t>nd</w:t>
      </w:r>
      <w:r>
        <w:rPr>
          <w:lang w:val="en-US"/>
        </w:rPr>
        <w:t xml:space="preserve"> cluster is positive. </w:t>
      </w:r>
    </w:p>
    <w:p w14:paraId="526D29EB" w14:textId="3402E3AA" w:rsidR="00403F0E" w:rsidRDefault="00403F0E" w:rsidP="00403F0E">
      <w:pPr>
        <w:rPr>
          <w:lang w:val="en-US"/>
        </w:rPr>
      </w:pPr>
      <w:r>
        <w:rPr>
          <w:lang w:val="en-US"/>
        </w:rPr>
        <w:t xml:space="preserve">Segregating the </w:t>
      </w:r>
      <w:r w:rsidR="005E7DD6">
        <w:rPr>
          <w:lang w:val="en-US"/>
        </w:rPr>
        <w:t>data frame</w:t>
      </w:r>
      <w:r>
        <w:rPr>
          <w:lang w:val="en-US"/>
        </w:rPr>
        <w:t xml:space="preserve"> into 2 clusters it can be observed that that the pre and post test scores for cluster 1 is -0.87764 and -0.88650 respectively. In addition, the pre and post test scores for cluster 2 are 0.76447 and 0.77219 respectively.  Thus, we find that while the scores for cluster 1 are negative for cluster 2 they are positive. </w:t>
      </w:r>
    </w:p>
    <w:p w14:paraId="40EE05DC" w14:textId="77777777" w:rsidR="00403F0E" w:rsidRDefault="00403F0E" w:rsidP="00403F0E">
      <w:pPr>
        <w:rPr>
          <w:lang w:val="en-US"/>
        </w:rPr>
      </w:pPr>
    </w:p>
    <w:p w14:paraId="0663B040" w14:textId="77777777" w:rsidR="00403F0E" w:rsidRDefault="00403F0E" w:rsidP="00403F0E">
      <w:pPr>
        <w:rPr>
          <w:rFonts w:cs="Times New Roman"/>
          <w:szCs w:val="24"/>
          <w:lang w:val="en-US"/>
        </w:rPr>
      </w:pPr>
      <w:r w:rsidRPr="005E61BC">
        <w:rPr>
          <w:noProof/>
          <w:lang w:val="en-US"/>
        </w:rPr>
        <w:lastRenderedPageBreak/>
        <w:drawing>
          <wp:inline distT="0" distB="0" distL="0" distR="0" wp14:anchorId="3F410724" wp14:editId="3CBBBBAE">
            <wp:extent cx="5731510" cy="3382645"/>
            <wp:effectExtent l="0" t="0" r="2540" b="8255"/>
            <wp:docPr id="608393629" name="Picture 1" descr="A graph showing a cluster of clust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393629" name="Picture 1" descr="A graph showing a cluster of clusters&#10;&#10;Description automatically generated with medium confidence"/>
                    <pic:cNvPicPr/>
                  </pic:nvPicPr>
                  <pic:blipFill>
                    <a:blip r:embed="rId23"/>
                    <a:stretch>
                      <a:fillRect/>
                    </a:stretch>
                  </pic:blipFill>
                  <pic:spPr>
                    <a:xfrm>
                      <a:off x="0" y="0"/>
                      <a:ext cx="5731510" cy="3382645"/>
                    </a:xfrm>
                    <a:prstGeom prst="rect">
                      <a:avLst/>
                    </a:prstGeom>
                  </pic:spPr>
                </pic:pic>
              </a:graphicData>
            </a:graphic>
          </wp:inline>
        </w:drawing>
      </w:r>
    </w:p>
    <w:p w14:paraId="396D4D3C" w14:textId="77777777" w:rsidR="00403F0E" w:rsidRPr="004A64FD" w:rsidRDefault="00403F0E" w:rsidP="00403F0E">
      <w:pPr>
        <w:rPr>
          <w:rFonts w:cs="Times New Roman"/>
          <w:szCs w:val="24"/>
          <w:lang w:val="en-US"/>
        </w:rPr>
      </w:pPr>
      <w:r>
        <w:rPr>
          <w:rFonts w:cs="Times New Roman"/>
          <w:szCs w:val="24"/>
          <w:lang w:val="en-US"/>
        </w:rPr>
        <w:t xml:space="preserve">The bar chart above presents information on the clusters based on their scores. </w:t>
      </w:r>
    </w:p>
    <w:tbl>
      <w:tblPr>
        <w:tblW w:w="279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27"/>
        <w:gridCol w:w="755"/>
        <w:gridCol w:w="1117"/>
      </w:tblGrid>
      <w:tr w:rsidR="00403F0E" w:rsidRPr="004A64FD" w14:paraId="69A925E8" w14:textId="77777777" w:rsidTr="00D76AA4">
        <w:trPr>
          <w:cantSplit/>
          <w:jc w:val="center"/>
        </w:trPr>
        <w:tc>
          <w:tcPr>
            <w:tcW w:w="2797" w:type="dxa"/>
            <w:gridSpan w:val="3"/>
            <w:tcBorders>
              <w:top w:val="nil"/>
              <w:left w:val="nil"/>
              <w:bottom w:val="nil"/>
              <w:right w:val="nil"/>
            </w:tcBorders>
            <w:shd w:val="clear" w:color="auto" w:fill="FFFFFF"/>
            <w:vAlign w:val="center"/>
          </w:tcPr>
          <w:p w14:paraId="3138C34D" w14:textId="77777777" w:rsidR="00403F0E" w:rsidRPr="004A64FD" w:rsidRDefault="00403F0E" w:rsidP="00D76AA4">
            <w:pPr>
              <w:autoSpaceDE w:val="0"/>
              <w:autoSpaceDN w:val="0"/>
              <w:adjustRightInd w:val="0"/>
              <w:spacing w:after="0" w:line="320" w:lineRule="atLeast"/>
              <w:ind w:left="60" w:right="60"/>
              <w:jc w:val="center"/>
              <w:rPr>
                <w:rFonts w:ascii="Arial" w:hAnsi="Arial" w:cs="Arial"/>
                <w:color w:val="010205"/>
                <w:lang w:val="en-US"/>
              </w:rPr>
            </w:pPr>
            <w:r w:rsidRPr="004A64FD">
              <w:rPr>
                <w:rFonts w:ascii="Arial" w:hAnsi="Arial" w:cs="Arial"/>
                <w:b/>
                <w:bCs/>
                <w:color w:val="010205"/>
                <w:sz w:val="22"/>
                <w:lang w:val="en-US"/>
              </w:rPr>
              <w:t>Number of Cases in each Cluster</w:t>
            </w:r>
          </w:p>
        </w:tc>
      </w:tr>
      <w:tr w:rsidR="00403F0E" w:rsidRPr="004A64FD" w14:paraId="02DC4AA4" w14:textId="77777777" w:rsidTr="00D76AA4">
        <w:trPr>
          <w:cantSplit/>
          <w:jc w:val="center"/>
        </w:trPr>
        <w:tc>
          <w:tcPr>
            <w:tcW w:w="927" w:type="dxa"/>
            <w:vMerge w:val="restart"/>
            <w:tcBorders>
              <w:top w:val="nil"/>
              <w:left w:val="nil"/>
              <w:bottom w:val="single" w:sz="8" w:space="0" w:color="AEAEAE"/>
              <w:right w:val="nil"/>
            </w:tcBorders>
            <w:shd w:val="clear" w:color="auto" w:fill="E0E0E0"/>
          </w:tcPr>
          <w:p w14:paraId="19201352" w14:textId="77777777" w:rsidR="00403F0E" w:rsidRPr="004A64FD" w:rsidRDefault="00403F0E" w:rsidP="00D76AA4">
            <w:pPr>
              <w:autoSpaceDE w:val="0"/>
              <w:autoSpaceDN w:val="0"/>
              <w:adjustRightInd w:val="0"/>
              <w:spacing w:after="0" w:line="320" w:lineRule="atLeast"/>
              <w:ind w:left="60" w:right="60"/>
              <w:jc w:val="left"/>
              <w:rPr>
                <w:rFonts w:ascii="Arial" w:hAnsi="Arial" w:cs="Arial"/>
                <w:color w:val="264A60"/>
                <w:sz w:val="18"/>
                <w:szCs w:val="18"/>
                <w:lang w:val="en-US"/>
              </w:rPr>
            </w:pPr>
            <w:r w:rsidRPr="004A64FD">
              <w:rPr>
                <w:rFonts w:ascii="Arial" w:hAnsi="Arial" w:cs="Arial"/>
                <w:color w:val="264A60"/>
                <w:sz w:val="18"/>
                <w:szCs w:val="18"/>
                <w:lang w:val="en-US"/>
              </w:rPr>
              <w:t>Cluster</w:t>
            </w:r>
          </w:p>
        </w:tc>
        <w:tc>
          <w:tcPr>
            <w:tcW w:w="754" w:type="dxa"/>
            <w:tcBorders>
              <w:top w:val="nil"/>
              <w:left w:val="nil"/>
              <w:bottom w:val="single" w:sz="8" w:space="0" w:color="AEAEAE"/>
              <w:right w:val="nil"/>
            </w:tcBorders>
            <w:shd w:val="clear" w:color="auto" w:fill="E0E0E0"/>
          </w:tcPr>
          <w:p w14:paraId="7E91E2B0" w14:textId="77777777" w:rsidR="00403F0E" w:rsidRPr="004A64FD" w:rsidRDefault="00403F0E" w:rsidP="00D76AA4">
            <w:pPr>
              <w:autoSpaceDE w:val="0"/>
              <w:autoSpaceDN w:val="0"/>
              <w:adjustRightInd w:val="0"/>
              <w:spacing w:after="0" w:line="320" w:lineRule="atLeast"/>
              <w:ind w:left="60" w:right="60"/>
              <w:jc w:val="left"/>
              <w:rPr>
                <w:rFonts w:ascii="Arial" w:hAnsi="Arial" w:cs="Arial"/>
                <w:color w:val="264A60"/>
                <w:sz w:val="18"/>
                <w:szCs w:val="18"/>
                <w:lang w:val="en-US"/>
              </w:rPr>
            </w:pPr>
            <w:r w:rsidRPr="004A64FD">
              <w:rPr>
                <w:rFonts w:ascii="Arial" w:hAnsi="Arial" w:cs="Arial"/>
                <w:color w:val="264A60"/>
                <w:sz w:val="18"/>
                <w:szCs w:val="18"/>
                <w:lang w:val="en-US"/>
              </w:rPr>
              <w:t>1</w:t>
            </w:r>
          </w:p>
        </w:tc>
        <w:tc>
          <w:tcPr>
            <w:tcW w:w="1116" w:type="dxa"/>
            <w:tcBorders>
              <w:top w:val="nil"/>
              <w:left w:val="nil"/>
              <w:bottom w:val="single" w:sz="8" w:space="0" w:color="AEAEAE"/>
              <w:right w:val="nil"/>
            </w:tcBorders>
            <w:shd w:val="clear" w:color="auto" w:fill="FFFFFF"/>
          </w:tcPr>
          <w:p w14:paraId="3DB27917" w14:textId="77777777" w:rsidR="00403F0E" w:rsidRPr="004A64FD" w:rsidRDefault="00403F0E" w:rsidP="00D76AA4">
            <w:pPr>
              <w:autoSpaceDE w:val="0"/>
              <w:autoSpaceDN w:val="0"/>
              <w:adjustRightInd w:val="0"/>
              <w:spacing w:after="0" w:line="320" w:lineRule="atLeast"/>
              <w:ind w:left="60" w:right="60"/>
              <w:jc w:val="right"/>
              <w:rPr>
                <w:rFonts w:ascii="Arial" w:hAnsi="Arial" w:cs="Arial"/>
                <w:color w:val="010205"/>
                <w:sz w:val="18"/>
                <w:szCs w:val="18"/>
                <w:lang w:val="en-US"/>
              </w:rPr>
            </w:pPr>
            <w:r w:rsidRPr="004A64FD">
              <w:rPr>
                <w:rFonts w:ascii="Arial" w:hAnsi="Arial" w:cs="Arial"/>
                <w:color w:val="010205"/>
                <w:sz w:val="18"/>
                <w:szCs w:val="18"/>
                <w:lang w:val="en-US"/>
              </w:rPr>
              <w:t>993.000</w:t>
            </w:r>
          </w:p>
        </w:tc>
      </w:tr>
      <w:tr w:rsidR="00403F0E" w:rsidRPr="004A64FD" w14:paraId="4A3D1F4F" w14:textId="77777777" w:rsidTr="00D76AA4">
        <w:trPr>
          <w:cantSplit/>
          <w:jc w:val="center"/>
        </w:trPr>
        <w:tc>
          <w:tcPr>
            <w:tcW w:w="927" w:type="dxa"/>
            <w:vMerge/>
            <w:tcBorders>
              <w:top w:val="nil"/>
              <w:left w:val="nil"/>
              <w:bottom w:val="single" w:sz="8" w:space="0" w:color="AEAEAE"/>
              <w:right w:val="nil"/>
            </w:tcBorders>
            <w:shd w:val="clear" w:color="auto" w:fill="E0E0E0"/>
          </w:tcPr>
          <w:p w14:paraId="58281C8A" w14:textId="77777777" w:rsidR="00403F0E" w:rsidRPr="004A64FD" w:rsidRDefault="00403F0E" w:rsidP="00D76AA4">
            <w:pPr>
              <w:autoSpaceDE w:val="0"/>
              <w:autoSpaceDN w:val="0"/>
              <w:adjustRightInd w:val="0"/>
              <w:spacing w:after="0" w:line="240" w:lineRule="auto"/>
              <w:jc w:val="left"/>
              <w:rPr>
                <w:rFonts w:ascii="Arial" w:hAnsi="Arial" w:cs="Arial"/>
                <w:color w:val="010205"/>
                <w:sz w:val="18"/>
                <w:szCs w:val="18"/>
                <w:lang w:val="en-US"/>
              </w:rPr>
            </w:pPr>
          </w:p>
        </w:tc>
        <w:tc>
          <w:tcPr>
            <w:tcW w:w="754" w:type="dxa"/>
            <w:tcBorders>
              <w:top w:val="single" w:sz="8" w:space="0" w:color="AEAEAE"/>
              <w:left w:val="nil"/>
              <w:bottom w:val="single" w:sz="8" w:space="0" w:color="AEAEAE"/>
              <w:right w:val="nil"/>
            </w:tcBorders>
            <w:shd w:val="clear" w:color="auto" w:fill="E0E0E0"/>
          </w:tcPr>
          <w:p w14:paraId="15DBC55C" w14:textId="77777777" w:rsidR="00403F0E" w:rsidRPr="004A64FD" w:rsidRDefault="00403F0E" w:rsidP="00D76AA4">
            <w:pPr>
              <w:autoSpaceDE w:val="0"/>
              <w:autoSpaceDN w:val="0"/>
              <w:adjustRightInd w:val="0"/>
              <w:spacing w:after="0" w:line="320" w:lineRule="atLeast"/>
              <w:ind w:left="60" w:right="60"/>
              <w:jc w:val="left"/>
              <w:rPr>
                <w:rFonts w:ascii="Arial" w:hAnsi="Arial" w:cs="Arial"/>
                <w:color w:val="264A60"/>
                <w:sz w:val="18"/>
                <w:szCs w:val="18"/>
                <w:lang w:val="en-US"/>
              </w:rPr>
            </w:pPr>
            <w:r w:rsidRPr="004A64FD">
              <w:rPr>
                <w:rFonts w:ascii="Arial" w:hAnsi="Arial" w:cs="Arial"/>
                <w:color w:val="264A60"/>
                <w:sz w:val="18"/>
                <w:szCs w:val="18"/>
                <w:lang w:val="en-US"/>
              </w:rPr>
              <w:t>2</w:t>
            </w:r>
          </w:p>
        </w:tc>
        <w:tc>
          <w:tcPr>
            <w:tcW w:w="1116" w:type="dxa"/>
            <w:tcBorders>
              <w:top w:val="single" w:sz="8" w:space="0" w:color="AEAEAE"/>
              <w:left w:val="nil"/>
              <w:bottom w:val="single" w:sz="8" w:space="0" w:color="AEAEAE"/>
              <w:right w:val="nil"/>
            </w:tcBorders>
            <w:shd w:val="clear" w:color="auto" w:fill="FFFFFF"/>
          </w:tcPr>
          <w:p w14:paraId="2B2F2221" w14:textId="77777777" w:rsidR="00403F0E" w:rsidRPr="004A64FD" w:rsidRDefault="00403F0E" w:rsidP="00D76AA4">
            <w:pPr>
              <w:autoSpaceDE w:val="0"/>
              <w:autoSpaceDN w:val="0"/>
              <w:adjustRightInd w:val="0"/>
              <w:spacing w:after="0" w:line="320" w:lineRule="atLeast"/>
              <w:ind w:left="60" w:right="60"/>
              <w:jc w:val="right"/>
              <w:rPr>
                <w:rFonts w:ascii="Arial" w:hAnsi="Arial" w:cs="Arial"/>
                <w:color w:val="010205"/>
                <w:sz w:val="18"/>
                <w:szCs w:val="18"/>
                <w:lang w:val="en-US"/>
              </w:rPr>
            </w:pPr>
            <w:r w:rsidRPr="004A64FD">
              <w:rPr>
                <w:rFonts w:ascii="Arial" w:hAnsi="Arial" w:cs="Arial"/>
                <w:color w:val="010205"/>
                <w:sz w:val="18"/>
                <w:szCs w:val="18"/>
                <w:lang w:val="en-US"/>
              </w:rPr>
              <w:t>1140.000</w:t>
            </w:r>
          </w:p>
        </w:tc>
      </w:tr>
      <w:tr w:rsidR="00403F0E" w:rsidRPr="004A64FD" w14:paraId="0DB9571A" w14:textId="77777777" w:rsidTr="00D76AA4">
        <w:trPr>
          <w:cantSplit/>
          <w:jc w:val="center"/>
        </w:trPr>
        <w:tc>
          <w:tcPr>
            <w:tcW w:w="1681" w:type="dxa"/>
            <w:gridSpan w:val="2"/>
            <w:tcBorders>
              <w:top w:val="single" w:sz="8" w:space="0" w:color="AEAEAE"/>
              <w:left w:val="nil"/>
              <w:bottom w:val="single" w:sz="8" w:space="0" w:color="AEAEAE"/>
              <w:right w:val="nil"/>
            </w:tcBorders>
            <w:shd w:val="clear" w:color="auto" w:fill="E0E0E0"/>
          </w:tcPr>
          <w:p w14:paraId="25E6F2F1" w14:textId="77777777" w:rsidR="00403F0E" w:rsidRPr="004A64FD" w:rsidRDefault="00403F0E" w:rsidP="00D76AA4">
            <w:pPr>
              <w:autoSpaceDE w:val="0"/>
              <w:autoSpaceDN w:val="0"/>
              <w:adjustRightInd w:val="0"/>
              <w:spacing w:after="0" w:line="320" w:lineRule="atLeast"/>
              <w:ind w:left="60" w:right="60"/>
              <w:jc w:val="left"/>
              <w:rPr>
                <w:rFonts w:ascii="Arial" w:hAnsi="Arial" w:cs="Arial"/>
                <w:color w:val="264A60"/>
                <w:sz w:val="18"/>
                <w:szCs w:val="18"/>
                <w:lang w:val="en-US"/>
              </w:rPr>
            </w:pPr>
            <w:r w:rsidRPr="004A64FD">
              <w:rPr>
                <w:rFonts w:ascii="Arial" w:hAnsi="Arial" w:cs="Arial"/>
                <w:color w:val="264A60"/>
                <w:sz w:val="18"/>
                <w:szCs w:val="18"/>
                <w:lang w:val="en-US"/>
              </w:rPr>
              <w:t>Valid</w:t>
            </w:r>
          </w:p>
        </w:tc>
        <w:tc>
          <w:tcPr>
            <w:tcW w:w="1116" w:type="dxa"/>
            <w:tcBorders>
              <w:top w:val="single" w:sz="8" w:space="0" w:color="AEAEAE"/>
              <w:left w:val="nil"/>
              <w:bottom w:val="single" w:sz="8" w:space="0" w:color="AEAEAE"/>
              <w:right w:val="nil"/>
            </w:tcBorders>
            <w:shd w:val="clear" w:color="auto" w:fill="FFFFFF"/>
          </w:tcPr>
          <w:p w14:paraId="2802C7D7" w14:textId="77777777" w:rsidR="00403F0E" w:rsidRPr="004A64FD" w:rsidRDefault="00403F0E" w:rsidP="00D76AA4">
            <w:pPr>
              <w:autoSpaceDE w:val="0"/>
              <w:autoSpaceDN w:val="0"/>
              <w:adjustRightInd w:val="0"/>
              <w:spacing w:after="0" w:line="320" w:lineRule="atLeast"/>
              <w:ind w:left="60" w:right="60"/>
              <w:jc w:val="right"/>
              <w:rPr>
                <w:rFonts w:ascii="Arial" w:hAnsi="Arial" w:cs="Arial"/>
                <w:color w:val="010205"/>
                <w:sz w:val="18"/>
                <w:szCs w:val="18"/>
                <w:lang w:val="en-US"/>
              </w:rPr>
            </w:pPr>
            <w:r w:rsidRPr="004A64FD">
              <w:rPr>
                <w:rFonts w:ascii="Arial" w:hAnsi="Arial" w:cs="Arial"/>
                <w:color w:val="010205"/>
                <w:sz w:val="18"/>
                <w:szCs w:val="18"/>
                <w:lang w:val="en-US"/>
              </w:rPr>
              <w:t>2133.000</w:t>
            </w:r>
          </w:p>
        </w:tc>
      </w:tr>
      <w:tr w:rsidR="00403F0E" w:rsidRPr="004A64FD" w14:paraId="5D9EAC82" w14:textId="77777777" w:rsidTr="00D76AA4">
        <w:trPr>
          <w:cantSplit/>
          <w:jc w:val="center"/>
        </w:trPr>
        <w:tc>
          <w:tcPr>
            <w:tcW w:w="1681" w:type="dxa"/>
            <w:gridSpan w:val="2"/>
            <w:tcBorders>
              <w:top w:val="single" w:sz="8" w:space="0" w:color="AEAEAE"/>
              <w:left w:val="nil"/>
              <w:bottom w:val="single" w:sz="8" w:space="0" w:color="152935"/>
              <w:right w:val="nil"/>
            </w:tcBorders>
            <w:shd w:val="clear" w:color="auto" w:fill="E0E0E0"/>
          </w:tcPr>
          <w:p w14:paraId="1A4F4BAD" w14:textId="77777777" w:rsidR="00403F0E" w:rsidRPr="004A64FD" w:rsidRDefault="00403F0E" w:rsidP="00D76AA4">
            <w:pPr>
              <w:autoSpaceDE w:val="0"/>
              <w:autoSpaceDN w:val="0"/>
              <w:adjustRightInd w:val="0"/>
              <w:spacing w:after="0" w:line="320" w:lineRule="atLeast"/>
              <w:ind w:left="60" w:right="60"/>
              <w:jc w:val="left"/>
              <w:rPr>
                <w:rFonts w:ascii="Arial" w:hAnsi="Arial" w:cs="Arial"/>
                <w:color w:val="264A60"/>
                <w:sz w:val="18"/>
                <w:szCs w:val="18"/>
                <w:lang w:val="en-US"/>
              </w:rPr>
            </w:pPr>
            <w:r w:rsidRPr="004A64FD">
              <w:rPr>
                <w:rFonts w:ascii="Arial" w:hAnsi="Arial" w:cs="Arial"/>
                <w:color w:val="264A60"/>
                <w:sz w:val="18"/>
                <w:szCs w:val="18"/>
                <w:lang w:val="en-US"/>
              </w:rPr>
              <w:t>Missing</w:t>
            </w:r>
          </w:p>
        </w:tc>
        <w:tc>
          <w:tcPr>
            <w:tcW w:w="1116" w:type="dxa"/>
            <w:tcBorders>
              <w:top w:val="single" w:sz="8" w:space="0" w:color="AEAEAE"/>
              <w:left w:val="nil"/>
              <w:bottom w:val="single" w:sz="8" w:space="0" w:color="152935"/>
              <w:right w:val="nil"/>
            </w:tcBorders>
            <w:shd w:val="clear" w:color="auto" w:fill="FFFFFF"/>
          </w:tcPr>
          <w:p w14:paraId="6F16ED68" w14:textId="77777777" w:rsidR="00403F0E" w:rsidRPr="004A64FD" w:rsidRDefault="00403F0E" w:rsidP="00D76AA4">
            <w:pPr>
              <w:autoSpaceDE w:val="0"/>
              <w:autoSpaceDN w:val="0"/>
              <w:adjustRightInd w:val="0"/>
              <w:spacing w:after="0" w:line="320" w:lineRule="atLeast"/>
              <w:ind w:left="60" w:right="60"/>
              <w:jc w:val="right"/>
              <w:rPr>
                <w:rFonts w:ascii="Arial" w:hAnsi="Arial" w:cs="Arial"/>
                <w:color w:val="010205"/>
                <w:sz w:val="18"/>
                <w:szCs w:val="18"/>
                <w:lang w:val="en-US"/>
              </w:rPr>
            </w:pPr>
            <w:r w:rsidRPr="004A64FD">
              <w:rPr>
                <w:rFonts w:ascii="Arial" w:hAnsi="Arial" w:cs="Arial"/>
                <w:color w:val="010205"/>
                <w:sz w:val="18"/>
                <w:szCs w:val="18"/>
                <w:lang w:val="en-US"/>
              </w:rPr>
              <w:t>.000</w:t>
            </w:r>
          </w:p>
        </w:tc>
      </w:tr>
    </w:tbl>
    <w:p w14:paraId="2B4CEFA3" w14:textId="77777777" w:rsidR="00403F0E" w:rsidRPr="004A64FD" w:rsidRDefault="00403F0E" w:rsidP="00403F0E">
      <w:pPr>
        <w:autoSpaceDE w:val="0"/>
        <w:autoSpaceDN w:val="0"/>
        <w:adjustRightInd w:val="0"/>
        <w:spacing w:after="0" w:line="400" w:lineRule="atLeast"/>
        <w:jc w:val="left"/>
        <w:rPr>
          <w:rFonts w:cs="Times New Roman"/>
          <w:szCs w:val="24"/>
          <w:lang w:val="en-US"/>
        </w:rPr>
      </w:pPr>
    </w:p>
    <w:p w14:paraId="41921615" w14:textId="77777777" w:rsidR="00403F0E" w:rsidRDefault="00403F0E" w:rsidP="00403F0E">
      <w:pPr>
        <w:rPr>
          <w:lang w:val="en-US"/>
        </w:rPr>
      </w:pPr>
      <w:r>
        <w:rPr>
          <w:lang w:val="en-US"/>
        </w:rPr>
        <w:t xml:space="preserve">In addition, it is also found that there are 993 students in cluster 1 and 1140 students in cluster 2. </w:t>
      </w:r>
    </w:p>
    <w:p w14:paraId="1C66039D" w14:textId="77777777" w:rsidR="00403F0E" w:rsidRDefault="00403F0E" w:rsidP="00403F0E">
      <w:pPr>
        <w:jc w:val="center"/>
        <w:rPr>
          <w:lang w:val="en-US"/>
        </w:rPr>
      </w:pPr>
    </w:p>
    <w:p w14:paraId="10A56BAA" w14:textId="77777777" w:rsidR="00403F0E" w:rsidRDefault="00403F0E" w:rsidP="00403F0E">
      <w:pPr>
        <w:jc w:val="center"/>
        <w:rPr>
          <w:lang w:val="en-US"/>
        </w:rPr>
      </w:pPr>
    </w:p>
    <w:p w14:paraId="35201321" w14:textId="77777777" w:rsidR="00403F0E" w:rsidRDefault="00403F0E" w:rsidP="00403F0E">
      <w:pPr>
        <w:rPr>
          <w:lang w:val="en-US"/>
        </w:rPr>
      </w:pPr>
    </w:p>
    <w:p w14:paraId="2A8A9F93" w14:textId="77777777" w:rsidR="00403F0E" w:rsidRDefault="00403F0E" w:rsidP="00403F0E">
      <w:pPr>
        <w:spacing w:line="259" w:lineRule="auto"/>
        <w:jc w:val="left"/>
        <w:rPr>
          <w:rFonts w:eastAsiaTheme="majorEastAsia" w:cstheme="majorBidi"/>
          <w:b/>
          <w:szCs w:val="26"/>
        </w:rPr>
      </w:pPr>
      <w:r>
        <w:br w:type="page"/>
      </w:r>
    </w:p>
    <w:p w14:paraId="231881ED" w14:textId="77777777" w:rsidR="00403F0E" w:rsidRDefault="00403F0E" w:rsidP="00403F0E">
      <w:pPr>
        <w:pStyle w:val="Heading2"/>
      </w:pPr>
      <w:bookmarkStart w:id="11" w:name="_Toc144486985"/>
      <w:r>
        <w:lastRenderedPageBreak/>
        <w:t>Part 6</w:t>
      </w:r>
      <w:bookmarkEnd w:id="11"/>
    </w:p>
    <w:p w14:paraId="7E3D2B6C" w14:textId="77777777" w:rsidR="00403F0E" w:rsidRDefault="00403F0E" w:rsidP="00403F0E">
      <w:r>
        <w:t xml:space="preserve">The most common data mining processes which are used to provide insights into businesses are: </w:t>
      </w:r>
    </w:p>
    <w:p w14:paraId="0BB7D5A2" w14:textId="77777777" w:rsidR="00403F0E" w:rsidRDefault="00403F0E" w:rsidP="00403F0E">
      <w:pPr>
        <w:pStyle w:val="ListParagraph"/>
        <w:numPr>
          <w:ilvl w:val="0"/>
          <w:numId w:val="1"/>
        </w:numPr>
      </w:pPr>
      <w:r>
        <w:t xml:space="preserve">Logistic regression – This is the simplest of all data mining processes. When in a given dataframe the target variable has two options then in order to predict the probability of occurrence of target variable logistic regression process is used. Numerical variables are used in the process. </w:t>
      </w:r>
    </w:p>
    <w:p w14:paraId="268B6405" w14:textId="72C364B2" w:rsidR="00403F0E" w:rsidRPr="00F648A7" w:rsidRDefault="00403F0E" w:rsidP="00403F0E">
      <w:pPr>
        <w:pStyle w:val="ListParagraph"/>
        <w:ind w:left="1080"/>
        <w:rPr>
          <w:b/>
          <w:bCs/>
        </w:rPr>
      </w:pPr>
      <w:r>
        <w:t xml:space="preserve">Kumar et al., (2022) explored the relation between use of </w:t>
      </w:r>
      <w:r w:rsidRPr="0089606D">
        <w:rPr>
          <w:rFonts w:eastAsia="Times New Roman" w:cs="Times New Roman"/>
          <w:szCs w:val="24"/>
          <w:lang w:val="en-US"/>
        </w:rPr>
        <w:t>bamlanivimab</w:t>
      </w:r>
      <w:r>
        <w:rPr>
          <w:rFonts w:eastAsia="Times New Roman" w:cs="Times New Roman"/>
          <w:szCs w:val="24"/>
          <w:lang w:val="en-US"/>
        </w:rPr>
        <w:t xml:space="preserve"> and hospitalization based on various demographic factors. According to the study, the target variable was </w:t>
      </w:r>
      <w:r w:rsidR="00091A70">
        <w:rPr>
          <w:rFonts w:eastAsia="Times New Roman" w:cs="Times New Roman"/>
          <w:szCs w:val="24"/>
          <w:lang w:val="en-US"/>
        </w:rPr>
        <w:t>the use</w:t>
      </w:r>
      <w:r>
        <w:rPr>
          <w:rFonts w:eastAsia="Times New Roman" w:cs="Times New Roman"/>
          <w:szCs w:val="24"/>
          <w:lang w:val="en-US"/>
        </w:rPr>
        <w:t xml:space="preserve"> and use of </w:t>
      </w:r>
      <w:r w:rsidRPr="0089606D">
        <w:rPr>
          <w:rFonts w:eastAsia="Times New Roman" w:cs="Times New Roman"/>
          <w:szCs w:val="24"/>
          <w:lang w:val="en-US"/>
        </w:rPr>
        <w:t>bamlanivimab</w:t>
      </w:r>
      <w:r>
        <w:rPr>
          <w:rFonts w:eastAsia="Times New Roman" w:cs="Times New Roman"/>
          <w:szCs w:val="24"/>
          <w:lang w:val="en-US"/>
        </w:rPr>
        <w:t xml:space="preserve">. They tested the effect of the medicine on the need for hospitalization based on the socio-demographic profile of the patient. </w:t>
      </w:r>
    </w:p>
    <w:p w14:paraId="4C88E82F" w14:textId="77777777" w:rsidR="00403F0E" w:rsidRDefault="00403F0E" w:rsidP="00403F0E">
      <w:pPr>
        <w:pStyle w:val="ListParagraph"/>
        <w:numPr>
          <w:ilvl w:val="0"/>
          <w:numId w:val="1"/>
        </w:numPr>
      </w:pPr>
      <w:r>
        <w:t xml:space="preserve">Random forest model – In this datamining approach both numerical and categorical variables are used. It averages multiple decision tree models to create a random forest. </w:t>
      </w:r>
    </w:p>
    <w:p w14:paraId="3B404125" w14:textId="3D776BE2" w:rsidR="00403F0E" w:rsidRPr="00CD3A32" w:rsidRDefault="00403F0E" w:rsidP="00403F0E">
      <w:pPr>
        <w:pStyle w:val="ListParagraph"/>
        <w:ind w:left="1080"/>
        <w:rPr>
          <w:rFonts w:eastAsia="Times New Roman" w:cs="Times New Roman"/>
          <w:szCs w:val="24"/>
          <w:lang w:val="en-US"/>
        </w:rPr>
      </w:pPr>
      <w:r w:rsidRPr="0089606D">
        <w:rPr>
          <w:rFonts w:eastAsia="Times New Roman" w:cs="Times New Roman"/>
          <w:szCs w:val="24"/>
          <w:lang w:val="en-US"/>
        </w:rPr>
        <w:t>Zhu</w:t>
      </w:r>
      <w:r>
        <w:rPr>
          <w:rFonts w:eastAsia="Times New Roman" w:cs="Times New Roman"/>
          <w:szCs w:val="24"/>
          <w:lang w:val="en-US"/>
        </w:rPr>
        <w:t xml:space="preserve"> et al., (2019) used the data mining approach to predict loan defaults from the lending club. For exploring using the data mining approach the </w:t>
      </w:r>
      <w:r w:rsidR="00091A70">
        <w:rPr>
          <w:rFonts w:eastAsia="Times New Roman" w:cs="Times New Roman"/>
          <w:szCs w:val="24"/>
          <w:lang w:val="en-US"/>
        </w:rPr>
        <w:t>data frame</w:t>
      </w:r>
      <w:r>
        <w:rPr>
          <w:rFonts w:eastAsia="Times New Roman" w:cs="Times New Roman"/>
          <w:szCs w:val="24"/>
          <w:lang w:val="en-US"/>
        </w:rPr>
        <w:t xml:space="preserve"> had information on </w:t>
      </w:r>
      <w:r w:rsidRPr="00CD3A32">
        <w:rPr>
          <w:rFonts w:eastAsia="Times New Roman" w:cs="Times New Roman"/>
          <w:szCs w:val="24"/>
          <w:lang w:val="en-US"/>
        </w:rPr>
        <w:t>115,000 original loan data</w:t>
      </w:r>
      <w:r>
        <w:rPr>
          <w:rFonts w:eastAsia="Times New Roman" w:cs="Times New Roman"/>
          <w:szCs w:val="24"/>
          <w:lang w:val="en-US"/>
        </w:rPr>
        <w:t xml:space="preserve">. The dataset contained </w:t>
      </w:r>
      <w:r w:rsidRPr="00CD3A32">
        <w:rPr>
          <w:rFonts w:eastAsia="Times New Roman" w:cs="Times New Roman"/>
          <w:szCs w:val="24"/>
          <w:lang w:val="en-US"/>
        </w:rPr>
        <w:t>102 attribute</w:t>
      </w:r>
      <w:r>
        <w:rPr>
          <w:rFonts w:eastAsia="Times New Roman" w:cs="Times New Roman"/>
          <w:szCs w:val="24"/>
          <w:lang w:val="en-US"/>
        </w:rPr>
        <w:t xml:space="preserve">s. Based on the use of decision tree model they extracted 15 most important features for further analysis.  </w:t>
      </w:r>
    </w:p>
    <w:p w14:paraId="2B0FFBC3" w14:textId="77777777" w:rsidR="00403F0E" w:rsidRDefault="00403F0E" w:rsidP="00403F0E">
      <w:pPr>
        <w:pStyle w:val="ListParagraph"/>
        <w:numPr>
          <w:ilvl w:val="0"/>
          <w:numId w:val="1"/>
        </w:numPr>
      </w:pPr>
      <w:r>
        <w:t xml:space="preserve">Text mining – This is used to mining data from text. </w:t>
      </w:r>
    </w:p>
    <w:p w14:paraId="1F3A4115" w14:textId="77777777" w:rsidR="00403F0E" w:rsidRDefault="00403F0E" w:rsidP="00403F0E">
      <w:pPr>
        <w:pStyle w:val="ListParagraph"/>
        <w:ind w:left="1080"/>
      </w:pPr>
      <w:r w:rsidRPr="00161072">
        <w:rPr>
          <w:rFonts w:eastAsia="Times New Roman" w:cs="Times New Roman"/>
          <w:szCs w:val="24"/>
          <w:lang w:val="en-US"/>
        </w:rPr>
        <w:t>Zeberga</w:t>
      </w:r>
      <w:r>
        <w:rPr>
          <w:rFonts w:eastAsia="Times New Roman" w:cs="Times New Roman"/>
          <w:szCs w:val="24"/>
          <w:lang w:val="en-US"/>
        </w:rPr>
        <w:t xml:space="preserve"> et al., (2022) used text mining for analysis of anxiety and depression from social messages. According to the studies by the researcher, data can be extracted from twitter or reddit. Using various NLP techniques, the level of anxiety of the persons can be evaluated. </w:t>
      </w:r>
    </w:p>
    <w:p w14:paraId="18DF82EC" w14:textId="77777777" w:rsidR="00403F0E" w:rsidRDefault="00403F0E" w:rsidP="00403F0E">
      <w:pPr>
        <w:pStyle w:val="ListParagraph"/>
        <w:numPr>
          <w:ilvl w:val="0"/>
          <w:numId w:val="1"/>
        </w:numPr>
      </w:pPr>
      <w:r>
        <w:t xml:space="preserve">Clustering is the process of grouping together based on similar characteristics. </w:t>
      </w:r>
    </w:p>
    <w:p w14:paraId="51AE455D" w14:textId="77777777" w:rsidR="00403F0E" w:rsidRDefault="00403F0E" w:rsidP="00403F0E">
      <w:pPr>
        <w:pStyle w:val="ListParagraph"/>
        <w:ind w:left="1080"/>
      </w:pPr>
      <w:r w:rsidRPr="00B34340">
        <w:rPr>
          <w:rFonts w:eastAsia="Times New Roman" w:cs="Times New Roman"/>
          <w:szCs w:val="24"/>
          <w:lang w:val="en-US"/>
        </w:rPr>
        <w:lastRenderedPageBreak/>
        <w:t>Al-Ogaili</w:t>
      </w:r>
      <w:r>
        <w:rPr>
          <w:rFonts w:eastAsia="Times New Roman" w:cs="Times New Roman"/>
          <w:szCs w:val="24"/>
          <w:lang w:val="en-US"/>
        </w:rPr>
        <w:t xml:space="preserve"> et al., (2019) explored the most effective charging strategy of electric vehicles using clustering mechanisms. They studied the requirement of charging, the demand to charge and thus the clustering of electric demand to charge the electric vehicle. </w:t>
      </w:r>
    </w:p>
    <w:p w14:paraId="25A7F261" w14:textId="77777777" w:rsidR="00403F0E" w:rsidRDefault="00403F0E" w:rsidP="00403F0E">
      <w:pPr>
        <w:pStyle w:val="ListParagraph"/>
        <w:numPr>
          <w:ilvl w:val="0"/>
          <w:numId w:val="1"/>
        </w:numPr>
      </w:pPr>
      <w:r>
        <w:t>Forecasting uses various data mining approaches to predict the future</w:t>
      </w:r>
    </w:p>
    <w:p w14:paraId="370A34CD" w14:textId="77777777" w:rsidR="00403F0E" w:rsidRDefault="00403F0E" w:rsidP="00403F0E">
      <w:pPr>
        <w:pStyle w:val="ListParagraph"/>
        <w:ind w:left="1080"/>
        <w:rPr>
          <w:rFonts w:eastAsia="Times New Roman" w:cs="Times New Roman"/>
          <w:szCs w:val="24"/>
          <w:lang w:val="en-US"/>
        </w:rPr>
      </w:pPr>
      <w:r w:rsidRPr="00B34340">
        <w:rPr>
          <w:rFonts w:eastAsia="Times New Roman" w:cs="Times New Roman"/>
          <w:szCs w:val="24"/>
          <w:lang w:val="en-US"/>
        </w:rPr>
        <w:t>Speight</w:t>
      </w:r>
      <w:r>
        <w:rPr>
          <w:rFonts w:eastAsia="Times New Roman" w:cs="Times New Roman"/>
          <w:szCs w:val="24"/>
          <w:lang w:val="en-US"/>
        </w:rPr>
        <w:t xml:space="preserve"> et al., (2021) explored the possibility of surface water flooding as a result of rainfall. </w:t>
      </w:r>
    </w:p>
    <w:p w14:paraId="1D9873D7" w14:textId="77777777" w:rsidR="00403F0E" w:rsidRDefault="00403F0E" w:rsidP="00403F0E">
      <w:pPr>
        <w:pStyle w:val="Heading2"/>
      </w:pPr>
      <w:bookmarkStart w:id="12" w:name="_Toc144486986"/>
      <w:r>
        <w:t>Part 7</w:t>
      </w:r>
      <w:bookmarkEnd w:id="12"/>
    </w:p>
    <w:tbl>
      <w:tblPr>
        <w:tblStyle w:val="TableGrid"/>
        <w:tblW w:w="0" w:type="auto"/>
        <w:tblLook w:val="04A0" w:firstRow="1" w:lastRow="0" w:firstColumn="1" w:lastColumn="0" w:noHBand="0" w:noVBand="1"/>
      </w:tblPr>
      <w:tblGrid>
        <w:gridCol w:w="4508"/>
        <w:gridCol w:w="4508"/>
      </w:tblGrid>
      <w:tr w:rsidR="00403F0E" w14:paraId="5DAFB478" w14:textId="77777777" w:rsidTr="00D76AA4">
        <w:tc>
          <w:tcPr>
            <w:tcW w:w="4508" w:type="dxa"/>
          </w:tcPr>
          <w:p w14:paraId="7CA0D100" w14:textId="77777777" w:rsidR="00403F0E" w:rsidRDefault="00403F0E" w:rsidP="00D76AA4">
            <w:pPr>
              <w:spacing w:line="240" w:lineRule="auto"/>
              <w:jc w:val="center"/>
            </w:pPr>
            <w:r>
              <w:t>Excel</w:t>
            </w:r>
          </w:p>
        </w:tc>
        <w:tc>
          <w:tcPr>
            <w:tcW w:w="4508" w:type="dxa"/>
          </w:tcPr>
          <w:p w14:paraId="407EDB4B" w14:textId="77777777" w:rsidR="00403F0E" w:rsidRDefault="00403F0E" w:rsidP="00D76AA4">
            <w:pPr>
              <w:spacing w:line="240" w:lineRule="auto"/>
              <w:jc w:val="center"/>
            </w:pPr>
            <w:r>
              <w:t>SPSS</w:t>
            </w:r>
          </w:p>
        </w:tc>
      </w:tr>
      <w:tr w:rsidR="00403F0E" w14:paraId="1EEF4782" w14:textId="77777777" w:rsidTr="00D76AA4">
        <w:tc>
          <w:tcPr>
            <w:tcW w:w="4508" w:type="dxa"/>
          </w:tcPr>
          <w:p w14:paraId="38AB52D6" w14:textId="77777777" w:rsidR="00403F0E" w:rsidRDefault="00403F0E" w:rsidP="00D76AA4">
            <w:pPr>
              <w:spacing w:line="240" w:lineRule="auto"/>
            </w:pPr>
            <w:r>
              <w:t xml:space="preserve">For doing calculations formulas can be used. </w:t>
            </w:r>
          </w:p>
        </w:tc>
        <w:tc>
          <w:tcPr>
            <w:tcW w:w="4508" w:type="dxa"/>
          </w:tcPr>
          <w:p w14:paraId="1F959D28" w14:textId="77777777" w:rsidR="00403F0E" w:rsidRDefault="00403F0E" w:rsidP="00D76AA4">
            <w:pPr>
              <w:spacing w:line="240" w:lineRule="auto"/>
            </w:pPr>
            <w:r>
              <w:t xml:space="preserve">There is no provision to use formulas. All analysis can be done using pull down menu. </w:t>
            </w:r>
          </w:p>
          <w:p w14:paraId="49BAD0F6" w14:textId="77777777" w:rsidR="00403F0E" w:rsidRDefault="00403F0E" w:rsidP="00D76AA4">
            <w:pPr>
              <w:spacing w:line="240" w:lineRule="auto"/>
            </w:pPr>
            <w:r>
              <w:t>Can work on predictive analytics</w:t>
            </w:r>
          </w:p>
        </w:tc>
      </w:tr>
      <w:tr w:rsidR="00403F0E" w14:paraId="1A5B4873" w14:textId="77777777" w:rsidTr="00D76AA4">
        <w:tc>
          <w:tcPr>
            <w:tcW w:w="4508" w:type="dxa"/>
          </w:tcPr>
          <w:p w14:paraId="5C970D68" w14:textId="77777777" w:rsidR="00403F0E" w:rsidRDefault="00403F0E" w:rsidP="00D76AA4">
            <w:pPr>
              <w:spacing w:line="240" w:lineRule="auto"/>
            </w:pPr>
            <w:r>
              <w:t xml:space="preserve">Pivot tables are used for creating tables through which insights from the data can be derived. </w:t>
            </w:r>
          </w:p>
        </w:tc>
        <w:tc>
          <w:tcPr>
            <w:tcW w:w="4508" w:type="dxa"/>
          </w:tcPr>
          <w:p w14:paraId="29EA3E0D" w14:textId="77777777" w:rsidR="00403F0E" w:rsidRDefault="00403F0E" w:rsidP="00D76AA4">
            <w:pPr>
              <w:spacing w:line="240" w:lineRule="auto"/>
            </w:pPr>
            <w:r>
              <w:t xml:space="preserve">Can use various graphs and charts. Splitting the dataset based on features can be done to get information </w:t>
            </w:r>
          </w:p>
        </w:tc>
      </w:tr>
      <w:tr w:rsidR="00403F0E" w14:paraId="41E80D0A" w14:textId="77777777" w:rsidTr="00D76AA4">
        <w:tc>
          <w:tcPr>
            <w:tcW w:w="4508" w:type="dxa"/>
          </w:tcPr>
          <w:p w14:paraId="3AF72172" w14:textId="77777777" w:rsidR="00403F0E" w:rsidRDefault="00403F0E" w:rsidP="00D76AA4">
            <w:pPr>
              <w:spacing w:line="240" w:lineRule="auto"/>
            </w:pPr>
            <w:r>
              <w:t xml:space="preserve">Dynamic dashboards can be created </w:t>
            </w:r>
          </w:p>
        </w:tc>
        <w:tc>
          <w:tcPr>
            <w:tcW w:w="4508" w:type="dxa"/>
          </w:tcPr>
          <w:p w14:paraId="35CAD8B3" w14:textId="77777777" w:rsidR="00403F0E" w:rsidRDefault="00403F0E" w:rsidP="00D76AA4">
            <w:pPr>
              <w:spacing w:line="240" w:lineRule="auto"/>
            </w:pPr>
            <w:r>
              <w:t>There is no provision for dashboards</w:t>
            </w:r>
          </w:p>
        </w:tc>
      </w:tr>
    </w:tbl>
    <w:p w14:paraId="7E491371" w14:textId="77777777" w:rsidR="00403F0E" w:rsidRDefault="00403F0E" w:rsidP="00403F0E">
      <w:pPr>
        <w:spacing w:line="259" w:lineRule="auto"/>
        <w:jc w:val="left"/>
        <w:rPr>
          <w:rFonts w:eastAsiaTheme="majorEastAsia" w:cstheme="majorBidi"/>
          <w:b/>
          <w:szCs w:val="32"/>
        </w:rPr>
      </w:pPr>
      <w:r>
        <w:br w:type="page"/>
      </w:r>
    </w:p>
    <w:p w14:paraId="547BDBF2" w14:textId="77777777" w:rsidR="00403F0E" w:rsidRDefault="00403F0E" w:rsidP="00403F0E">
      <w:pPr>
        <w:pStyle w:val="Heading1"/>
      </w:pPr>
      <w:bookmarkStart w:id="13" w:name="_Toc144486987"/>
      <w:r>
        <w:lastRenderedPageBreak/>
        <w:t>References</w:t>
      </w:r>
      <w:bookmarkEnd w:id="13"/>
      <w:r>
        <w:t xml:space="preserve"> </w:t>
      </w:r>
    </w:p>
    <w:p w14:paraId="6596C9C2" w14:textId="77777777" w:rsidR="0031066F" w:rsidRDefault="0031066F" w:rsidP="0031066F">
      <w:pPr>
        <w:spacing w:after="0" w:line="240" w:lineRule="auto"/>
        <w:rPr>
          <w:rFonts w:eastAsia="Times New Roman" w:cs="Times New Roman"/>
          <w:szCs w:val="24"/>
          <w:lang w:val="en-US"/>
        </w:rPr>
      </w:pPr>
      <w:r>
        <w:rPr>
          <w:rFonts w:eastAsia="Times New Roman" w:cs="Times New Roman"/>
          <w:szCs w:val="24"/>
          <w:lang w:val="en-US"/>
        </w:rPr>
        <w:t>1.</w:t>
      </w:r>
      <w:r w:rsidRPr="00B34340">
        <w:rPr>
          <w:rFonts w:eastAsia="Times New Roman" w:cs="Times New Roman"/>
          <w:szCs w:val="24"/>
          <w:lang w:val="en-US"/>
        </w:rPr>
        <w:t xml:space="preserve">Al-Ogaili, A.S., Hashim, T.J.T., Rahmat, N.A., Ramasamy, A.K., Marsadek, M.B., Faisal, M. </w:t>
      </w:r>
      <w:r w:rsidRPr="00403F0E">
        <w:rPr>
          <w:rFonts w:eastAsia="Arial Unicode MS" w:cs="Times New Roman"/>
          <w:szCs w:val="24"/>
          <w:lang w:val="en-US"/>
        </w:rPr>
        <w:t>and Hannan, M.A., 2019. Review on scheduling, clustering, and forecasting strategies for</w:t>
      </w:r>
      <w:r w:rsidRPr="00B34340">
        <w:rPr>
          <w:rFonts w:eastAsia="Times New Roman" w:cs="Times New Roman"/>
          <w:szCs w:val="24"/>
          <w:lang w:val="en-US"/>
        </w:rPr>
        <w:t xml:space="preserve"> controlling electric vehicle charging: Challenges and recommendations. </w:t>
      </w:r>
      <w:r w:rsidRPr="00B34340">
        <w:rPr>
          <w:rFonts w:eastAsia="Times New Roman" w:cs="Times New Roman"/>
          <w:i/>
          <w:iCs/>
          <w:szCs w:val="24"/>
          <w:lang w:val="en-US"/>
        </w:rPr>
        <w:t>Ieee Access</w:t>
      </w:r>
      <w:r w:rsidRPr="00B34340">
        <w:rPr>
          <w:rFonts w:eastAsia="Times New Roman" w:cs="Times New Roman"/>
          <w:szCs w:val="24"/>
          <w:lang w:val="en-US"/>
        </w:rPr>
        <w:t xml:space="preserve">, </w:t>
      </w:r>
      <w:r w:rsidRPr="00B34340">
        <w:rPr>
          <w:rFonts w:eastAsia="Times New Roman" w:cs="Times New Roman"/>
          <w:i/>
          <w:iCs/>
          <w:szCs w:val="24"/>
          <w:lang w:val="en-US"/>
        </w:rPr>
        <w:t>7</w:t>
      </w:r>
      <w:r w:rsidRPr="00B34340">
        <w:rPr>
          <w:rFonts w:eastAsia="Times New Roman" w:cs="Times New Roman"/>
          <w:szCs w:val="24"/>
          <w:lang w:val="en-US"/>
        </w:rPr>
        <w:t>, pp.128353-128371.</w:t>
      </w:r>
    </w:p>
    <w:p w14:paraId="2EB1C388" w14:textId="47DF4FA8" w:rsidR="00403F0E" w:rsidRDefault="0031066F" w:rsidP="00403F0E">
      <w:pPr>
        <w:spacing w:after="0" w:line="240" w:lineRule="auto"/>
        <w:rPr>
          <w:rFonts w:eastAsia="Times New Roman" w:cs="Times New Roman"/>
          <w:szCs w:val="24"/>
          <w:lang w:val="en-US"/>
        </w:rPr>
      </w:pPr>
      <w:r>
        <w:rPr>
          <w:rFonts w:eastAsia="Times New Roman" w:cs="Times New Roman"/>
          <w:szCs w:val="24"/>
          <w:lang w:val="en-US"/>
        </w:rPr>
        <w:t xml:space="preserve">2. </w:t>
      </w:r>
      <w:r w:rsidR="00403F0E" w:rsidRPr="0089606D">
        <w:rPr>
          <w:rFonts w:eastAsia="Times New Roman" w:cs="Times New Roman"/>
          <w:szCs w:val="24"/>
          <w:lang w:val="en-US"/>
        </w:rPr>
        <w:t xml:space="preserve">Kumar, R.N., Wu, E.L., Stosor, V., Moore, W.J., Achenbach, C., Ison, M.G. and Angarone, M.P., 2022. Real-world experience of bamlanivimab for Coronavirus Disease 2019 (COVID-19): a case-control study. </w:t>
      </w:r>
      <w:r w:rsidR="00403F0E" w:rsidRPr="0089606D">
        <w:rPr>
          <w:rFonts w:eastAsia="Times New Roman" w:cs="Times New Roman"/>
          <w:i/>
          <w:iCs/>
          <w:szCs w:val="24"/>
          <w:lang w:val="en-US"/>
        </w:rPr>
        <w:t>Clinical Infectious Diseases</w:t>
      </w:r>
      <w:r w:rsidR="00403F0E" w:rsidRPr="0089606D">
        <w:rPr>
          <w:rFonts w:eastAsia="Times New Roman" w:cs="Times New Roman"/>
          <w:szCs w:val="24"/>
          <w:lang w:val="en-US"/>
        </w:rPr>
        <w:t xml:space="preserve">, </w:t>
      </w:r>
      <w:r w:rsidR="00403F0E" w:rsidRPr="0089606D">
        <w:rPr>
          <w:rFonts w:eastAsia="Times New Roman" w:cs="Times New Roman"/>
          <w:i/>
          <w:iCs/>
          <w:szCs w:val="24"/>
          <w:lang w:val="en-US"/>
        </w:rPr>
        <w:t>74</w:t>
      </w:r>
      <w:r w:rsidR="00403F0E" w:rsidRPr="0089606D">
        <w:rPr>
          <w:rFonts w:eastAsia="Times New Roman" w:cs="Times New Roman"/>
          <w:szCs w:val="24"/>
          <w:lang w:val="en-US"/>
        </w:rPr>
        <w:t>(1), pp.24-31.</w:t>
      </w:r>
    </w:p>
    <w:p w14:paraId="74A71278" w14:textId="051669A3" w:rsidR="00403F0E" w:rsidRDefault="0031066F" w:rsidP="00403F0E">
      <w:pPr>
        <w:spacing w:after="0" w:line="240" w:lineRule="auto"/>
        <w:rPr>
          <w:rFonts w:eastAsia="Times New Roman" w:cs="Times New Roman"/>
          <w:szCs w:val="24"/>
          <w:lang w:val="en-US"/>
        </w:rPr>
      </w:pPr>
      <w:r>
        <w:rPr>
          <w:rFonts w:eastAsia="Times New Roman" w:cs="Times New Roman"/>
          <w:szCs w:val="24"/>
          <w:lang w:val="en-US"/>
        </w:rPr>
        <w:t xml:space="preserve">3. </w:t>
      </w:r>
      <w:r w:rsidR="00403F0E" w:rsidRPr="0089606D">
        <w:rPr>
          <w:rFonts w:eastAsia="Times New Roman" w:cs="Times New Roman"/>
          <w:szCs w:val="24"/>
          <w:lang w:val="en-US"/>
        </w:rPr>
        <w:t xml:space="preserve">Zhu, L., Qiu, D., Ergu, D., Ying, C. and Liu, K., 2019. A study on predicting loan default based on the random forest algorithm. </w:t>
      </w:r>
      <w:r w:rsidR="00403F0E" w:rsidRPr="0089606D">
        <w:rPr>
          <w:rFonts w:eastAsia="Times New Roman" w:cs="Times New Roman"/>
          <w:i/>
          <w:iCs/>
          <w:szCs w:val="24"/>
          <w:lang w:val="en-US"/>
        </w:rPr>
        <w:t>Procedia Computer Science</w:t>
      </w:r>
      <w:r w:rsidR="00403F0E" w:rsidRPr="0089606D">
        <w:rPr>
          <w:rFonts w:eastAsia="Times New Roman" w:cs="Times New Roman"/>
          <w:szCs w:val="24"/>
          <w:lang w:val="en-US"/>
        </w:rPr>
        <w:t xml:space="preserve">, </w:t>
      </w:r>
      <w:r w:rsidR="00403F0E" w:rsidRPr="0089606D">
        <w:rPr>
          <w:rFonts w:eastAsia="Times New Roman" w:cs="Times New Roman"/>
          <w:i/>
          <w:iCs/>
          <w:szCs w:val="24"/>
          <w:lang w:val="en-US"/>
        </w:rPr>
        <w:t>162</w:t>
      </w:r>
      <w:r w:rsidR="00403F0E" w:rsidRPr="0089606D">
        <w:rPr>
          <w:rFonts w:eastAsia="Times New Roman" w:cs="Times New Roman"/>
          <w:szCs w:val="24"/>
          <w:lang w:val="en-US"/>
        </w:rPr>
        <w:t>, pp.503-513.</w:t>
      </w:r>
    </w:p>
    <w:p w14:paraId="487C6C2C" w14:textId="2C599E30" w:rsidR="00403F0E" w:rsidRPr="00161072" w:rsidRDefault="0031066F" w:rsidP="00403F0E">
      <w:pPr>
        <w:spacing w:after="0" w:line="240" w:lineRule="auto"/>
        <w:rPr>
          <w:rFonts w:eastAsia="Times New Roman" w:cs="Times New Roman"/>
          <w:szCs w:val="24"/>
          <w:lang w:val="en-US"/>
        </w:rPr>
      </w:pPr>
      <w:r>
        <w:rPr>
          <w:rFonts w:eastAsia="Times New Roman" w:cs="Times New Roman"/>
          <w:szCs w:val="24"/>
          <w:lang w:val="en-US"/>
        </w:rPr>
        <w:t xml:space="preserve">4. </w:t>
      </w:r>
      <w:r w:rsidR="00403F0E" w:rsidRPr="00161072">
        <w:rPr>
          <w:rFonts w:eastAsia="Times New Roman" w:cs="Times New Roman"/>
          <w:szCs w:val="24"/>
          <w:lang w:val="en-US"/>
        </w:rPr>
        <w:t xml:space="preserve">Zeberga, K., Attique, M., Shah, B., Ali, F., Jembre, Y.Z. and Chung, T.S., 2022. A novel text mining approach for mental health prediction using Bi-LSTM and BERT model. </w:t>
      </w:r>
      <w:r w:rsidR="00403F0E" w:rsidRPr="00161072">
        <w:rPr>
          <w:rFonts w:eastAsia="Times New Roman" w:cs="Times New Roman"/>
          <w:i/>
          <w:iCs/>
          <w:szCs w:val="24"/>
          <w:lang w:val="en-US"/>
        </w:rPr>
        <w:t>Computational Intelligence and Neuroscience</w:t>
      </w:r>
      <w:r w:rsidR="00403F0E" w:rsidRPr="00161072">
        <w:rPr>
          <w:rFonts w:eastAsia="Times New Roman" w:cs="Times New Roman"/>
          <w:szCs w:val="24"/>
          <w:lang w:val="en-US"/>
        </w:rPr>
        <w:t xml:space="preserve">, </w:t>
      </w:r>
      <w:r w:rsidR="00403F0E" w:rsidRPr="00161072">
        <w:rPr>
          <w:rFonts w:eastAsia="Times New Roman" w:cs="Times New Roman"/>
          <w:i/>
          <w:iCs/>
          <w:szCs w:val="24"/>
          <w:lang w:val="en-US"/>
        </w:rPr>
        <w:t>2022</w:t>
      </w:r>
      <w:r w:rsidR="00403F0E" w:rsidRPr="00161072">
        <w:rPr>
          <w:rFonts w:eastAsia="Times New Roman" w:cs="Times New Roman"/>
          <w:szCs w:val="24"/>
          <w:lang w:val="en-US"/>
        </w:rPr>
        <w:t>.</w:t>
      </w:r>
    </w:p>
    <w:p w14:paraId="2B869F50" w14:textId="3AD64F47" w:rsidR="00403F0E" w:rsidRPr="00B34340" w:rsidRDefault="0031066F" w:rsidP="00403F0E">
      <w:pPr>
        <w:spacing w:after="0" w:line="240" w:lineRule="auto"/>
        <w:rPr>
          <w:rFonts w:eastAsia="Times New Roman" w:cs="Times New Roman"/>
          <w:szCs w:val="24"/>
          <w:lang w:val="en-US"/>
        </w:rPr>
      </w:pPr>
      <w:r>
        <w:rPr>
          <w:rFonts w:eastAsia="Times New Roman" w:cs="Times New Roman"/>
          <w:szCs w:val="24"/>
          <w:lang w:val="en-US"/>
        </w:rPr>
        <w:t>5.</w:t>
      </w:r>
      <w:r w:rsidR="00403F0E" w:rsidRPr="00B34340">
        <w:rPr>
          <w:rFonts w:eastAsia="Times New Roman" w:cs="Times New Roman"/>
          <w:szCs w:val="24"/>
          <w:lang w:val="en-US"/>
        </w:rPr>
        <w:t xml:space="preserve">Speight, L.J., Cranston, M.D., White, C.J. and Kelly, L., 2021. Operational and emerging capabilities for surface water flood forecasting. </w:t>
      </w:r>
      <w:r w:rsidR="00403F0E" w:rsidRPr="00B34340">
        <w:rPr>
          <w:rFonts w:eastAsia="Times New Roman" w:cs="Times New Roman"/>
          <w:i/>
          <w:iCs/>
          <w:szCs w:val="24"/>
          <w:lang w:val="en-US"/>
        </w:rPr>
        <w:t>Wiley Interdisciplinary Reviews: Water</w:t>
      </w:r>
      <w:r w:rsidR="00403F0E" w:rsidRPr="00B34340">
        <w:rPr>
          <w:rFonts w:eastAsia="Times New Roman" w:cs="Times New Roman"/>
          <w:szCs w:val="24"/>
          <w:lang w:val="en-US"/>
        </w:rPr>
        <w:t xml:space="preserve">, </w:t>
      </w:r>
      <w:r w:rsidR="00403F0E" w:rsidRPr="00B34340">
        <w:rPr>
          <w:rFonts w:eastAsia="Times New Roman" w:cs="Times New Roman"/>
          <w:i/>
          <w:iCs/>
          <w:szCs w:val="24"/>
          <w:lang w:val="en-US"/>
        </w:rPr>
        <w:t>8</w:t>
      </w:r>
      <w:r w:rsidR="00403F0E" w:rsidRPr="00B34340">
        <w:rPr>
          <w:rFonts w:eastAsia="Times New Roman" w:cs="Times New Roman"/>
          <w:szCs w:val="24"/>
          <w:lang w:val="en-US"/>
        </w:rPr>
        <w:t>(3), p.e1517.</w:t>
      </w:r>
    </w:p>
    <w:p w14:paraId="2EFD4B87" w14:textId="77777777" w:rsidR="000613B1" w:rsidRPr="00403F0E" w:rsidRDefault="000613B1">
      <w:pPr>
        <w:rPr>
          <w:rFonts w:cs="Times New Roman"/>
        </w:rPr>
      </w:pPr>
    </w:p>
    <w:sectPr w:rsidR="000613B1" w:rsidRPr="00403F0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140201"/>
    <w:multiLevelType w:val="hybridMultilevel"/>
    <w:tmpl w:val="988E22A8"/>
    <w:lvl w:ilvl="0" w:tplc="8F701D3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F445155"/>
    <w:multiLevelType w:val="hybridMultilevel"/>
    <w:tmpl w:val="EAF67E18"/>
    <w:lvl w:ilvl="0" w:tplc="D688D37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D573CA1"/>
    <w:multiLevelType w:val="hybridMultilevel"/>
    <w:tmpl w:val="B54CBC66"/>
    <w:lvl w:ilvl="0" w:tplc="E350276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2768106">
    <w:abstractNumId w:val="1"/>
  </w:num>
  <w:num w:numId="2" w16cid:durableId="967054177">
    <w:abstractNumId w:val="0"/>
  </w:num>
  <w:num w:numId="3" w16cid:durableId="7436042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F0E"/>
    <w:rsid w:val="000613B1"/>
    <w:rsid w:val="00091A70"/>
    <w:rsid w:val="000D1D83"/>
    <w:rsid w:val="002765DD"/>
    <w:rsid w:val="002F5644"/>
    <w:rsid w:val="0031066F"/>
    <w:rsid w:val="00333037"/>
    <w:rsid w:val="00403F0E"/>
    <w:rsid w:val="0045165C"/>
    <w:rsid w:val="00510739"/>
    <w:rsid w:val="005441BE"/>
    <w:rsid w:val="0055534D"/>
    <w:rsid w:val="005574DB"/>
    <w:rsid w:val="00584BE3"/>
    <w:rsid w:val="005E7DD6"/>
    <w:rsid w:val="00627BC9"/>
    <w:rsid w:val="00697300"/>
    <w:rsid w:val="00706EA1"/>
    <w:rsid w:val="007808C8"/>
    <w:rsid w:val="007C3B60"/>
    <w:rsid w:val="00837DA2"/>
    <w:rsid w:val="00886170"/>
    <w:rsid w:val="008A7D53"/>
    <w:rsid w:val="008B613D"/>
    <w:rsid w:val="00904890"/>
    <w:rsid w:val="00A41D55"/>
    <w:rsid w:val="00A54D14"/>
    <w:rsid w:val="00AF1EF0"/>
    <w:rsid w:val="00B47FDF"/>
    <w:rsid w:val="00BF51D4"/>
    <w:rsid w:val="00C421F7"/>
    <w:rsid w:val="00D86BA1"/>
    <w:rsid w:val="00D92559"/>
    <w:rsid w:val="00DD63FA"/>
    <w:rsid w:val="00DF778B"/>
    <w:rsid w:val="00E12829"/>
    <w:rsid w:val="00EE74E4"/>
    <w:rsid w:val="00F05C25"/>
    <w:rsid w:val="00F43E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7226A"/>
  <w15:chartTrackingRefBased/>
  <w15:docId w15:val="{A6A6B60B-6748-485D-9776-5398825C7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3F0E"/>
    <w:pPr>
      <w:spacing w:after="160"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403F0E"/>
    <w:pPr>
      <w:keepNext/>
      <w:keepLines/>
      <w:spacing w:before="240" w:after="0"/>
      <w:jc w:val="left"/>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403F0E"/>
    <w:pPr>
      <w:keepNext/>
      <w:keepLines/>
      <w:spacing w:before="40" w:after="0"/>
      <w:jc w:val="left"/>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3F0E"/>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rsid w:val="00403F0E"/>
    <w:rPr>
      <w:rFonts w:ascii="Times New Roman" w:eastAsiaTheme="majorEastAsia" w:hAnsi="Times New Roman" w:cstheme="majorBidi"/>
      <w:b/>
      <w:sz w:val="24"/>
      <w:szCs w:val="26"/>
      <w:lang w:val="en-GB"/>
    </w:rPr>
  </w:style>
  <w:style w:type="paragraph" w:styleId="ListParagraph">
    <w:name w:val="List Paragraph"/>
    <w:basedOn w:val="Normal"/>
    <w:uiPriority w:val="34"/>
    <w:qFormat/>
    <w:rsid w:val="00403F0E"/>
    <w:pPr>
      <w:ind w:left="720"/>
      <w:contextualSpacing/>
    </w:pPr>
  </w:style>
  <w:style w:type="paragraph" w:styleId="TOCHeading">
    <w:name w:val="TOC Heading"/>
    <w:basedOn w:val="Heading1"/>
    <w:next w:val="Normal"/>
    <w:uiPriority w:val="39"/>
    <w:unhideWhenUsed/>
    <w:qFormat/>
    <w:rsid w:val="00403F0E"/>
    <w:pPr>
      <w:spacing w:line="259" w:lineRule="auto"/>
      <w:outlineLvl w:val="9"/>
    </w:pPr>
    <w:rPr>
      <w:rFonts w:asciiTheme="majorHAnsi" w:hAnsiTheme="majorHAnsi"/>
      <w:b w:val="0"/>
      <w:color w:val="365F91" w:themeColor="accent1" w:themeShade="BF"/>
      <w:sz w:val="32"/>
      <w:lang w:val="en-US"/>
    </w:rPr>
  </w:style>
  <w:style w:type="paragraph" w:styleId="TOC1">
    <w:name w:val="toc 1"/>
    <w:basedOn w:val="Normal"/>
    <w:next w:val="Normal"/>
    <w:autoRedefine/>
    <w:uiPriority w:val="39"/>
    <w:unhideWhenUsed/>
    <w:rsid w:val="00403F0E"/>
    <w:pPr>
      <w:spacing w:after="100"/>
    </w:pPr>
  </w:style>
  <w:style w:type="paragraph" w:styleId="TOC2">
    <w:name w:val="toc 2"/>
    <w:basedOn w:val="Normal"/>
    <w:next w:val="Normal"/>
    <w:autoRedefine/>
    <w:uiPriority w:val="39"/>
    <w:unhideWhenUsed/>
    <w:rsid w:val="00403F0E"/>
    <w:pPr>
      <w:spacing w:after="100"/>
      <w:ind w:left="240"/>
    </w:pPr>
  </w:style>
  <w:style w:type="character" w:styleId="Hyperlink">
    <w:name w:val="Hyperlink"/>
    <w:basedOn w:val="DefaultParagraphFont"/>
    <w:uiPriority w:val="99"/>
    <w:unhideWhenUsed/>
    <w:rsid w:val="00403F0E"/>
    <w:rPr>
      <w:color w:val="0000FF" w:themeColor="hyperlink"/>
      <w:u w:val="single"/>
    </w:rPr>
  </w:style>
  <w:style w:type="paragraph" w:styleId="Caption">
    <w:name w:val="caption"/>
    <w:basedOn w:val="Normal"/>
    <w:next w:val="Normal"/>
    <w:uiPriority w:val="35"/>
    <w:unhideWhenUsed/>
    <w:qFormat/>
    <w:rsid w:val="00403F0E"/>
    <w:pPr>
      <w:spacing w:after="200" w:line="240" w:lineRule="auto"/>
      <w:jc w:val="center"/>
    </w:pPr>
    <w:rPr>
      <w:iCs/>
      <w:color w:val="1F497D" w:themeColor="text2"/>
      <w:szCs w:val="18"/>
    </w:rPr>
  </w:style>
  <w:style w:type="table" w:styleId="TableGrid">
    <w:name w:val="Table Grid"/>
    <w:basedOn w:val="TableNormal"/>
    <w:uiPriority w:val="39"/>
    <w:rsid w:val="00403F0E"/>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8A7D53"/>
    <w:pPr>
      <w:spacing w:after="0" w:line="240" w:lineRule="auto"/>
      <w:jc w:val="both"/>
    </w:pPr>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5.xml"/><Relationship Id="rId18" Type="http://schemas.openxmlformats.org/officeDocument/2006/relationships/image" Target="media/image3.emf"/><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webSettings" Target="webSettings.xml"/><Relationship Id="rId12" Type="http://schemas.openxmlformats.org/officeDocument/2006/relationships/chart" Target="charts/chart4.xml"/><Relationship Id="rId17" Type="http://schemas.openxmlformats.org/officeDocument/2006/relationships/image" Target="media/image2.jpe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hart" Target="charts/chart8.xm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hart" Target="charts/chart3.xm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chart" Target="charts/chart7.xml"/><Relationship Id="rId23" Type="http://schemas.openxmlformats.org/officeDocument/2006/relationships/image" Target="media/image8.png"/><Relationship Id="rId10" Type="http://schemas.openxmlformats.org/officeDocument/2006/relationships/chart" Target="charts/chart2.xml"/><Relationship Id="rId19" Type="http://schemas.openxmlformats.org/officeDocument/2006/relationships/image" Target="media/image4.png"/><Relationship Id="rId4" Type="http://schemas.openxmlformats.org/officeDocument/2006/relationships/numbering" Target="numbering.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image" Target="media/image7.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KOLHP00024\Documents\SEPT%202023\2226592\6546929_498413256_HotelReservation18.xls"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KOLHP00024\Documents\SEPT%202023\2226592\6546929_498413256_HotelReservation18.xls"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KOLHP00024\Documents\SEPT%202023\2226592\6546929_498413256_HotelReservation18.xls"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KOLHP00024\Documents\SEPT%202023\2226592\6546929_498413256_HotelReservation18.xls"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KOLHP00024\Documents\SEPT%202023\2226592\6546929_498413256_HotelReservation18.xls"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KOLHP00024\Documents\SEPT%202023\2226592\6546929_498413256_HotelReservation18.xls"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KOLHP00024\Documents\SEPT%202023\2226592\6546929_498413256_HotelReservation18.xls"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KOLHP00024\Documents\SEPT%202023\2226592\6546929_498413256_HotelReservation18.xls"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[6546929_498413256_HotelReservation18.xls]fig1!PivotTable20</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Number of Reservations per year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150"/>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en-150"/>
            </a:p>
          </c:txPr>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en-150"/>
            </a:p>
          </c:txPr>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en-150"/>
            </a:p>
          </c:txPr>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fig1!$B$3:$B$4</c:f>
              <c:strCache>
                <c:ptCount val="1"/>
                <c:pt idx="0">
                  <c:v>Total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en-150"/>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fig1!$A$5:$A$11</c:f>
              <c:strCache>
                <c:ptCount val="6"/>
                <c:pt idx="0">
                  <c:v>2017</c:v>
                </c:pt>
                <c:pt idx="1">
                  <c:v>2018</c:v>
                </c:pt>
                <c:pt idx="2">
                  <c:v>2019</c:v>
                </c:pt>
                <c:pt idx="3">
                  <c:v>2020</c:v>
                </c:pt>
                <c:pt idx="4">
                  <c:v>2021</c:v>
                </c:pt>
                <c:pt idx="5">
                  <c:v>2022</c:v>
                </c:pt>
              </c:strCache>
            </c:strRef>
          </c:cat>
          <c:val>
            <c:numRef>
              <c:f>fig1!$B$5:$B$11</c:f>
              <c:numCache>
                <c:formatCode>General</c:formatCode>
                <c:ptCount val="6"/>
                <c:pt idx="0">
                  <c:v>6100</c:v>
                </c:pt>
                <c:pt idx="1">
                  <c:v>28038</c:v>
                </c:pt>
                <c:pt idx="2">
                  <c:v>177</c:v>
                </c:pt>
                <c:pt idx="3">
                  <c:v>198</c:v>
                </c:pt>
                <c:pt idx="4">
                  <c:v>192</c:v>
                </c:pt>
                <c:pt idx="5">
                  <c:v>1570</c:v>
                </c:pt>
              </c:numCache>
            </c:numRef>
          </c:val>
          <c:extLst>
            <c:ext xmlns:c16="http://schemas.microsoft.com/office/drawing/2014/chart" uri="{C3380CC4-5D6E-409C-BE32-E72D297353CC}">
              <c16:uniqueId val="{00000000-A872-4070-80AC-05BAF3076CCA}"/>
            </c:ext>
          </c:extLst>
        </c:ser>
        <c:dLbls>
          <c:showLegendKey val="0"/>
          <c:showVal val="0"/>
          <c:showCatName val="0"/>
          <c:showSerName val="0"/>
          <c:showPercent val="0"/>
          <c:showBubbleSize val="0"/>
        </c:dLbls>
        <c:gapWidth val="219"/>
        <c:overlap val="-27"/>
        <c:axId val="130859600"/>
        <c:axId val="98577664"/>
      </c:barChart>
      <c:catAx>
        <c:axId val="13085960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150"/>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150"/>
          </a:p>
        </c:txPr>
        <c:crossAx val="98577664"/>
        <c:crosses val="autoZero"/>
        <c:auto val="1"/>
        <c:lblAlgn val="ctr"/>
        <c:lblOffset val="100"/>
        <c:noMultiLvlLbl val="0"/>
      </c:catAx>
      <c:valAx>
        <c:axId val="98577664"/>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Number of Reservations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150"/>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150"/>
          </a:p>
        </c:txPr>
        <c:crossAx val="13085960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150"/>
    </a:p>
  </c:txPr>
  <c:externalData r:id="rId3">
    <c:autoUpdate val="0"/>
  </c:externalData>
  <c:extLst>
    <c:ext xmlns:c14="http://schemas.microsoft.com/office/drawing/2007/8/2/chart" uri="{781A3756-C4B2-4CAC-9D66-4F8BD8637D16}">
      <c14:pivotOptions>
        <c14:dropZoneFilter val="1"/>
        <c14:dropZoneCategories val="1"/>
        <c14:dropZoneData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[6546929_498413256_HotelReservation18.xls]fig2!PivotTable21</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Average Reservation price trend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150"/>
        </a:p>
      </c:txPr>
    </c:title>
    <c:autoTitleDeleted val="0"/>
    <c:pivotFmts>
      <c:pivotFmt>
        <c:idx val="0"/>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0"/>
          <c:showCatName val="0"/>
          <c:showSerName val="0"/>
          <c:showPercent val="0"/>
          <c:showBubbleSize val="0"/>
          <c:extLst>
            <c:ext xmlns:c15="http://schemas.microsoft.com/office/drawing/2012/chart" uri="{CE6537A1-D6FC-4f65-9D91-7224C49458BB}"/>
          </c:extLst>
        </c:dLbl>
      </c:pivotFmt>
      <c:pivotFmt>
        <c:idx val="6"/>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0"/>
          <c:showCatName val="0"/>
          <c:showSerName val="0"/>
          <c:showPercent val="0"/>
          <c:showBubbleSize val="0"/>
          <c:extLst>
            <c:ext xmlns:c15="http://schemas.microsoft.com/office/drawing/2012/chart" uri="{CE6537A1-D6FC-4f65-9D91-7224C49458BB}"/>
          </c:extLst>
        </c:dLbl>
      </c:pivotFmt>
      <c:pivotFmt>
        <c:idx val="7"/>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0"/>
          <c:showCatName val="0"/>
          <c:showSerName val="0"/>
          <c:showPercent val="0"/>
          <c:showBubbleSize val="0"/>
          <c:extLst>
            <c:ext xmlns:c15="http://schemas.microsoft.com/office/drawing/2012/chart" uri="{CE6537A1-D6FC-4f65-9D91-7224C49458BB}"/>
          </c:extLst>
        </c:dLbl>
      </c:pivotFmt>
      <c:pivotFmt>
        <c:idx val="8"/>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0"/>
          <c:showCatName val="0"/>
          <c:showSerName val="0"/>
          <c:showPercent val="0"/>
          <c:showBubbleSize val="0"/>
          <c:extLst>
            <c:ext xmlns:c15="http://schemas.microsoft.com/office/drawing/2012/chart" uri="{CE6537A1-D6FC-4f65-9D91-7224C49458BB}"/>
          </c:extLst>
        </c:dLbl>
      </c:pivotFmt>
      <c:pivotFmt>
        <c:idx val="9"/>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0"/>
          <c:showCatName val="0"/>
          <c:showSerName val="0"/>
          <c:showPercent val="0"/>
          <c:showBubbleSize val="0"/>
          <c:extLst>
            <c:ext xmlns:c15="http://schemas.microsoft.com/office/drawing/2012/chart" uri="{CE6537A1-D6FC-4f65-9D91-7224C49458BB}"/>
          </c:extLst>
        </c:dLbl>
      </c:pivotFmt>
      <c:pivotFmt>
        <c:idx val="10"/>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0"/>
          <c:showCatName val="0"/>
          <c:showSerName val="0"/>
          <c:showPercent val="0"/>
          <c:showBubbleSize val="0"/>
          <c:extLst>
            <c:ext xmlns:c15="http://schemas.microsoft.com/office/drawing/2012/chart" uri="{CE6537A1-D6FC-4f65-9D91-7224C49458BB}"/>
          </c:extLst>
        </c:dLbl>
      </c:pivotFmt>
      <c:pivotFmt>
        <c:idx val="11"/>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0"/>
          <c:showCatName val="0"/>
          <c:showSerName val="0"/>
          <c:showPercent val="0"/>
          <c:showBubbleSize val="0"/>
          <c:extLst>
            <c:ext xmlns:c15="http://schemas.microsoft.com/office/drawing/2012/chart" uri="{CE6537A1-D6FC-4f65-9D91-7224C49458BB}"/>
          </c:extLst>
        </c:dLbl>
      </c:pivotFmt>
      <c:pivotFmt>
        <c:idx val="12"/>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0"/>
          <c:showCatName val="0"/>
          <c:showSerName val="0"/>
          <c:showPercent val="0"/>
          <c:showBubbleSize val="0"/>
          <c:extLst>
            <c:ext xmlns:c15="http://schemas.microsoft.com/office/drawing/2012/chart" uri="{CE6537A1-D6FC-4f65-9D91-7224C49458BB}"/>
          </c:extLst>
        </c:dLbl>
      </c:pivotFmt>
      <c:pivotFmt>
        <c:idx val="13"/>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0"/>
          <c:showCatName val="0"/>
          <c:showSerName val="0"/>
          <c:showPercent val="0"/>
          <c:showBubbleSize val="0"/>
          <c:extLst>
            <c:ext xmlns:c15="http://schemas.microsoft.com/office/drawing/2012/chart" uri="{CE6537A1-D6FC-4f65-9D91-7224C49458BB}"/>
          </c:extLst>
        </c:dLbl>
      </c:pivotFmt>
      <c:pivotFmt>
        <c:idx val="14"/>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0"/>
          <c:showCatName val="0"/>
          <c:showSerName val="0"/>
          <c:showPercent val="0"/>
          <c:showBubbleSize val="0"/>
          <c:extLst>
            <c:ext xmlns:c15="http://schemas.microsoft.com/office/drawing/2012/chart" uri="{CE6537A1-D6FC-4f65-9D91-7224C49458BB}"/>
          </c:extLst>
        </c:dLbl>
      </c:pivotFmt>
    </c:pivotFmts>
    <c:plotArea>
      <c:layout/>
      <c:lineChart>
        <c:grouping val="standard"/>
        <c:varyColors val="0"/>
        <c:ser>
          <c:idx val="0"/>
          <c:order val="0"/>
          <c:tx>
            <c:strRef>
              <c:f>fig2!$B$3:$B$4</c:f>
              <c:strCache>
                <c:ptCount val="1"/>
                <c:pt idx="0">
                  <c:v>2017</c:v>
                </c:pt>
              </c:strCache>
            </c:strRef>
          </c:tx>
          <c:spPr>
            <a:ln w="28575" cap="rnd">
              <a:solidFill>
                <a:schemeClr val="accent1"/>
              </a:solidFill>
              <a:round/>
            </a:ln>
            <a:effectLst/>
          </c:spPr>
          <c:marker>
            <c:symbol val="none"/>
          </c:marker>
          <c:cat>
            <c:strRef>
              <c:f>fig2!$A$5:$A$17</c:f>
              <c:strCache>
                <c:ptCount val="12"/>
                <c:pt idx="0">
                  <c:v>1</c:v>
                </c:pt>
                <c:pt idx="1">
                  <c:v>2</c:v>
                </c:pt>
                <c:pt idx="2">
                  <c:v>3</c:v>
                </c:pt>
                <c:pt idx="3">
                  <c:v>4</c:v>
                </c:pt>
                <c:pt idx="4">
                  <c:v>5</c:v>
                </c:pt>
                <c:pt idx="5">
                  <c:v>6</c:v>
                </c:pt>
                <c:pt idx="6">
                  <c:v>7</c:v>
                </c:pt>
                <c:pt idx="7">
                  <c:v>8</c:v>
                </c:pt>
                <c:pt idx="8">
                  <c:v>9</c:v>
                </c:pt>
                <c:pt idx="9">
                  <c:v>10</c:v>
                </c:pt>
                <c:pt idx="10">
                  <c:v>11</c:v>
                </c:pt>
                <c:pt idx="11">
                  <c:v>12</c:v>
                </c:pt>
              </c:strCache>
            </c:strRef>
          </c:cat>
          <c:val>
            <c:numRef>
              <c:f>fig2!$B$5:$B$17</c:f>
              <c:numCache>
                <c:formatCode>General</c:formatCode>
                <c:ptCount val="12"/>
                <c:pt idx="6">
                  <c:v>84.754413580246933</c:v>
                </c:pt>
                <c:pt idx="7">
                  <c:v>91.355135983263594</c:v>
                </c:pt>
                <c:pt idx="8">
                  <c:v>103.24414650098106</c:v>
                </c:pt>
                <c:pt idx="9">
                  <c:v>92.198344407530541</c:v>
                </c:pt>
                <c:pt idx="10">
                  <c:v>72.222426229508159</c:v>
                </c:pt>
                <c:pt idx="11">
                  <c:v>75.522262857142834</c:v>
                </c:pt>
              </c:numCache>
            </c:numRef>
          </c:val>
          <c:smooth val="0"/>
          <c:extLst>
            <c:ext xmlns:c16="http://schemas.microsoft.com/office/drawing/2014/chart" uri="{C3380CC4-5D6E-409C-BE32-E72D297353CC}">
              <c16:uniqueId val="{00000000-9EBE-4C6F-84C0-F81CBA10A965}"/>
            </c:ext>
          </c:extLst>
        </c:ser>
        <c:ser>
          <c:idx val="1"/>
          <c:order val="1"/>
          <c:tx>
            <c:strRef>
              <c:f>fig2!$C$3:$C$4</c:f>
              <c:strCache>
                <c:ptCount val="1"/>
                <c:pt idx="0">
                  <c:v>2018</c:v>
                </c:pt>
              </c:strCache>
            </c:strRef>
          </c:tx>
          <c:spPr>
            <a:ln w="28575" cap="rnd">
              <a:solidFill>
                <a:schemeClr val="accent2"/>
              </a:solidFill>
              <a:round/>
            </a:ln>
            <a:effectLst/>
          </c:spPr>
          <c:marker>
            <c:symbol val="none"/>
          </c:marker>
          <c:cat>
            <c:strRef>
              <c:f>fig2!$A$5:$A$17</c:f>
              <c:strCache>
                <c:ptCount val="12"/>
                <c:pt idx="0">
                  <c:v>1</c:v>
                </c:pt>
                <c:pt idx="1">
                  <c:v>2</c:v>
                </c:pt>
                <c:pt idx="2">
                  <c:v>3</c:v>
                </c:pt>
                <c:pt idx="3">
                  <c:v>4</c:v>
                </c:pt>
                <c:pt idx="4">
                  <c:v>5</c:v>
                </c:pt>
                <c:pt idx="5">
                  <c:v>6</c:v>
                </c:pt>
                <c:pt idx="6">
                  <c:v>7</c:v>
                </c:pt>
                <c:pt idx="7">
                  <c:v>8</c:v>
                </c:pt>
                <c:pt idx="8">
                  <c:v>9</c:v>
                </c:pt>
                <c:pt idx="9">
                  <c:v>10</c:v>
                </c:pt>
                <c:pt idx="10">
                  <c:v>11</c:v>
                </c:pt>
                <c:pt idx="11">
                  <c:v>12</c:v>
                </c:pt>
              </c:strCache>
            </c:strRef>
          </c:cat>
          <c:val>
            <c:numRef>
              <c:f>fig2!$C$5:$C$17</c:f>
              <c:numCache>
                <c:formatCode>0.00</c:formatCode>
                <c:ptCount val="12"/>
                <c:pt idx="0">
                  <c:v>74.862341311134315</c:v>
                </c:pt>
                <c:pt idx="1">
                  <c:v>80.880396975425512</c:v>
                </c:pt>
                <c:pt idx="2">
                  <c:v>92.065042850698973</c:v>
                </c:pt>
                <c:pt idx="3">
                  <c:v>101.9875967174672</c:v>
                </c:pt>
                <c:pt idx="4">
                  <c:v>113.73517908604337</c:v>
                </c:pt>
                <c:pt idx="5">
                  <c:v>111.94353351028512</c:v>
                </c:pt>
                <c:pt idx="6">
                  <c:v>115.4199711340205</c:v>
                </c:pt>
                <c:pt idx="7">
                  <c:v>121.56036080516495</c:v>
                </c:pt>
                <c:pt idx="8">
                  <c:v>123.25044658806716</c:v>
                </c:pt>
                <c:pt idx="9">
                  <c:v>111.43713713405205</c:v>
                </c:pt>
                <c:pt idx="10">
                  <c:v>96.458181403828803</c:v>
                </c:pt>
                <c:pt idx="11">
                  <c:v>94.928622784810045</c:v>
                </c:pt>
              </c:numCache>
            </c:numRef>
          </c:val>
          <c:smooth val="0"/>
          <c:extLst>
            <c:ext xmlns:c16="http://schemas.microsoft.com/office/drawing/2014/chart" uri="{C3380CC4-5D6E-409C-BE32-E72D297353CC}">
              <c16:uniqueId val="{00000001-9EBE-4C6F-84C0-F81CBA10A965}"/>
            </c:ext>
          </c:extLst>
        </c:ser>
        <c:ser>
          <c:idx val="2"/>
          <c:order val="2"/>
          <c:tx>
            <c:strRef>
              <c:f>fig2!$D$3:$D$4</c:f>
              <c:strCache>
                <c:ptCount val="1"/>
                <c:pt idx="0">
                  <c:v>2019</c:v>
                </c:pt>
              </c:strCache>
            </c:strRef>
          </c:tx>
          <c:spPr>
            <a:ln w="28575" cap="rnd">
              <a:solidFill>
                <a:schemeClr val="accent3"/>
              </a:solidFill>
              <a:round/>
            </a:ln>
            <a:effectLst/>
          </c:spPr>
          <c:marker>
            <c:symbol val="none"/>
          </c:marker>
          <c:cat>
            <c:strRef>
              <c:f>fig2!$A$5:$A$17</c:f>
              <c:strCache>
                <c:ptCount val="12"/>
                <c:pt idx="0">
                  <c:v>1</c:v>
                </c:pt>
                <c:pt idx="1">
                  <c:v>2</c:v>
                </c:pt>
                <c:pt idx="2">
                  <c:v>3</c:v>
                </c:pt>
                <c:pt idx="3">
                  <c:v>4</c:v>
                </c:pt>
                <c:pt idx="4">
                  <c:v>5</c:v>
                </c:pt>
                <c:pt idx="5">
                  <c:v>6</c:v>
                </c:pt>
                <c:pt idx="6">
                  <c:v>7</c:v>
                </c:pt>
                <c:pt idx="7">
                  <c:v>8</c:v>
                </c:pt>
                <c:pt idx="8">
                  <c:v>9</c:v>
                </c:pt>
                <c:pt idx="9">
                  <c:v>10</c:v>
                </c:pt>
                <c:pt idx="10">
                  <c:v>11</c:v>
                </c:pt>
                <c:pt idx="11">
                  <c:v>12</c:v>
                </c:pt>
              </c:strCache>
            </c:strRef>
          </c:cat>
          <c:val>
            <c:numRef>
              <c:f>fig2!$D$5:$D$17</c:f>
              <c:numCache>
                <c:formatCode>0.00</c:formatCode>
                <c:ptCount val="12"/>
                <c:pt idx="0">
                  <c:v>81.111666666666665</c:v>
                </c:pt>
                <c:pt idx="1">
                  <c:v>77.74636363636364</c:v>
                </c:pt>
                <c:pt idx="2">
                  <c:v>92.23833333333333</c:v>
                </c:pt>
                <c:pt idx="3">
                  <c:v>90.584999999999994</c:v>
                </c:pt>
                <c:pt idx="4">
                  <c:v>126.07357142857144</c:v>
                </c:pt>
                <c:pt idx="5">
                  <c:v>116.28800000000001</c:v>
                </c:pt>
                <c:pt idx="6">
                  <c:v>125.05600000000001</c:v>
                </c:pt>
                <c:pt idx="7">
                  <c:v>130.50714285714284</c:v>
                </c:pt>
                <c:pt idx="8">
                  <c:v>106.13</c:v>
                </c:pt>
                <c:pt idx="9">
                  <c:v>96.332999999999998</c:v>
                </c:pt>
                <c:pt idx="10">
                  <c:v>71.312142857142859</c:v>
                </c:pt>
                <c:pt idx="11">
                  <c:v>89.092307692307699</c:v>
                </c:pt>
              </c:numCache>
            </c:numRef>
          </c:val>
          <c:smooth val="0"/>
          <c:extLst>
            <c:ext xmlns:c16="http://schemas.microsoft.com/office/drawing/2014/chart" uri="{C3380CC4-5D6E-409C-BE32-E72D297353CC}">
              <c16:uniqueId val="{00000002-9EBE-4C6F-84C0-F81CBA10A965}"/>
            </c:ext>
          </c:extLst>
        </c:ser>
        <c:ser>
          <c:idx val="3"/>
          <c:order val="3"/>
          <c:tx>
            <c:strRef>
              <c:f>fig2!$E$3:$E$4</c:f>
              <c:strCache>
                <c:ptCount val="1"/>
                <c:pt idx="0">
                  <c:v>2020</c:v>
                </c:pt>
              </c:strCache>
            </c:strRef>
          </c:tx>
          <c:spPr>
            <a:ln w="28575" cap="rnd">
              <a:solidFill>
                <a:schemeClr val="accent4"/>
              </a:solidFill>
              <a:round/>
            </a:ln>
            <a:effectLst/>
          </c:spPr>
          <c:marker>
            <c:symbol val="none"/>
          </c:marker>
          <c:cat>
            <c:strRef>
              <c:f>fig2!$A$5:$A$17</c:f>
              <c:strCache>
                <c:ptCount val="12"/>
                <c:pt idx="0">
                  <c:v>1</c:v>
                </c:pt>
                <c:pt idx="1">
                  <c:v>2</c:v>
                </c:pt>
                <c:pt idx="2">
                  <c:v>3</c:v>
                </c:pt>
                <c:pt idx="3">
                  <c:v>4</c:v>
                </c:pt>
                <c:pt idx="4">
                  <c:v>5</c:v>
                </c:pt>
                <c:pt idx="5">
                  <c:v>6</c:v>
                </c:pt>
                <c:pt idx="6">
                  <c:v>7</c:v>
                </c:pt>
                <c:pt idx="7">
                  <c:v>8</c:v>
                </c:pt>
                <c:pt idx="8">
                  <c:v>9</c:v>
                </c:pt>
                <c:pt idx="9">
                  <c:v>10</c:v>
                </c:pt>
                <c:pt idx="10">
                  <c:v>11</c:v>
                </c:pt>
                <c:pt idx="11">
                  <c:v>12</c:v>
                </c:pt>
              </c:strCache>
            </c:strRef>
          </c:cat>
          <c:val>
            <c:numRef>
              <c:f>fig2!$E$5:$E$17</c:f>
              <c:numCache>
                <c:formatCode>0.00</c:formatCode>
                <c:ptCount val="12"/>
                <c:pt idx="0">
                  <c:v>57.625</c:v>
                </c:pt>
                <c:pt idx="1">
                  <c:v>81.30416666666666</c:v>
                </c:pt>
                <c:pt idx="2">
                  <c:v>83.155714285714296</c:v>
                </c:pt>
                <c:pt idx="3">
                  <c:v>105.5692857142857</c:v>
                </c:pt>
                <c:pt idx="4">
                  <c:v>122.973125</c:v>
                </c:pt>
                <c:pt idx="5">
                  <c:v>104.78263157894736</c:v>
                </c:pt>
                <c:pt idx="6">
                  <c:v>109.3175</c:v>
                </c:pt>
                <c:pt idx="7">
                  <c:v>112.63999999999999</c:v>
                </c:pt>
                <c:pt idx="8">
                  <c:v>116.34428571428573</c:v>
                </c:pt>
                <c:pt idx="9">
                  <c:v>111.83239999999998</c:v>
                </c:pt>
                <c:pt idx="10">
                  <c:v>102.7525</c:v>
                </c:pt>
                <c:pt idx="11">
                  <c:v>97.588666666666683</c:v>
                </c:pt>
              </c:numCache>
            </c:numRef>
          </c:val>
          <c:smooth val="0"/>
          <c:extLst>
            <c:ext xmlns:c16="http://schemas.microsoft.com/office/drawing/2014/chart" uri="{C3380CC4-5D6E-409C-BE32-E72D297353CC}">
              <c16:uniqueId val="{00000003-9EBE-4C6F-84C0-F81CBA10A965}"/>
            </c:ext>
          </c:extLst>
        </c:ser>
        <c:ser>
          <c:idx val="4"/>
          <c:order val="4"/>
          <c:tx>
            <c:strRef>
              <c:f>fig2!$F$3:$F$4</c:f>
              <c:strCache>
                <c:ptCount val="1"/>
                <c:pt idx="0">
                  <c:v>2021</c:v>
                </c:pt>
              </c:strCache>
            </c:strRef>
          </c:tx>
          <c:spPr>
            <a:ln w="28575" cap="rnd">
              <a:solidFill>
                <a:schemeClr val="accent5"/>
              </a:solidFill>
              <a:round/>
            </a:ln>
            <a:effectLst/>
          </c:spPr>
          <c:marker>
            <c:symbol val="none"/>
          </c:marker>
          <c:cat>
            <c:strRef>
              <c:f>fig2!$A$5:$A$17</c:f>
              <c:strCache>
                <c:ptCount val="12"/>
                <c:pt idx="0">
                  <c:v>1</c:v>
                </c:pt>
                <c:pt idx="1">
                  <c:v>2</c:v>
                </c:pt>
                <c:pt idx="2">
                  <c:v>3</c:v>
                </c:pt>
                <c:pt idx="3">
                  <c:v>4</c:v>
                </c:pt>
                <c:pt idx="4">
                  <c:v>5</c:v>
                </c:pt>
                <c:pt idx="5">
                  <c:v>6</c:v>
                </c:pt>
                <c:pt idx="6">
                  <c:v>7</c:v>
                </c:pt>
                <c:pt idx="7">
                  <c:v>8</c:v>
                </c:pt>
                <c:pt idx="8">
                  <c:v>9</c:v>
                </c:pt>
                <c:pt idx="9">
                  <c:v>10</c:v>
                </c:pt>
                <c:pt idx="10">
                  <c:v>11</c:v>
                </c:pt>
                <c:pt idx="11">
                  <c:v>12</c:v>
                </c:pt>
              </c:strCache>
            </c:strRef>
          </c:cat>
          <c:val>
            <c:numRef>
              <c:f>fig2!$F$5:$F$17</c:f>
              <c:numCache>
                <c:formatCode>0.00</c:formatCode>
                <c:ptCount val="12"/>
                <c:pt idx="0">
                  <c:v>75.5</c:v>
                </c:pt>
                <c:pt idx="1">
                  <c:v>80.196249999999992</c:v>
                </c:pt>
                <c:pt idx="2">
                  <c:v>99.878999999999991</c:v>
                </c:pt>
                <c:pt idx="3">
                  <c:v>97.512857142857143</c:v>
                </c:pt>
                <c:pt idx="4">
                  <c:v>108.33692307692307</c:v>
                </c:pt>
                <c:pt idx="5">
                  <c:v>100.47642857142857</c:v>
                </c:pt>
                <c:pt idx="6">
                  <c:v>118.25235294117647</c:v>
                </c:pt>
                <c:pt idx="7">
                  <c:v>100.41000000000001</c:v>
                </c:pt>
                <c:pt idx="8">
                  <c:v>119.61115384615384</c:v>
                </c:pt>
                <c:pt idx="9">
                  <c:v>92.429285714285726</c:v>
                </c:pt>
                <c:pt idx="10">
                  <c:v>89.541999999999987</c:v>
                </c:pt>
                <c:pt idx="11">
                  <c:v>94.38928571428572</c:v>
                </c:pt>
              </c:numCache>
            </c:numRef>
          </c:val>
          <c:smooth val="0"/>
          <c:extLst>
            <c:ext xmlns:c16="http://schemas.microsoft.com/office/drawing/2014/chart" uri="{C3380CC4-5D6E-409C-BE32-E72D297353CC}">
              <c16:uniqueId val="{00000004-9EBE-4C6F-84C0-F81CBA10A965}"/>
            </c:ext>
          </c:extLst>
        </c:ser>
        <c:dLbls>
          <c:showLegendKey val="0"/>
          <c:showVal val="0"/>
          <c:showCatName val="0"/>
          <c:showSerName val="0"/>
          <c:showPercent val="0"/>
          <c:showBubbleSize val="0"/>
        </c:dLbls>
        <c:smooth val="0"/>
        <c:axId val="130821088"/>
        <c:axId val="2125540208"/>
      </c:lineChart>
      <c:catAx>
        <c:axId val="13082108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Month</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150"/>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150"/>
          </a:p>
        </c:txPr>
        <c:crossAx val="2125540208"/>
        <c:crosses val="autoZero"/>
        <c:auto val="1"/>
        <c:lblAlgn val="ctr"/>
        <c:lblOffset val="100"/>
        <c:noMultiLvlLbl val="0"/>
      </c:catAx>
      <c:valAx>
        <c:axId val="21255402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Average Reservation Price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150"/>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150"/>
          </a:p>
        </c:txPr>
        <c:crossAx val="13082108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150"/>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150"/>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[6546929_498413256_HotelReservation18.xls]fig3!PivotTable22</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Average</a:t>
            </a:r>
            <a:r>
              <a:rPr lang="en-US" baseline="0"/>
              <a:t> price based on previous booking</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150"/>
        </a:p>
      </c:txPr>
    </c:title>
    <c:autoTitleDeleted val="0"/>
    <c:pivotFmts>
      <c:pivotFmt>
        <c:idx val="0"/>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0"/>
          <c:showCatName val="0"/>
          <c:showSerName val="0"/>
          <c:showPercent val="0"/>
          <c:showBubbleSize val="0"/>
          <c:extLst>
            <c:ext xmlns:c15="http://schemas.microsoft.com/office/drawing/2012/chart" uri="{CE6537A1-D6FC-4f65-9D91-7224C49458BB}"/>
          </c:extLst>
        </c:dLbl>
      </c:pivotFmt>
    </c:pivotFmts>
    <c:plotArea>
      <c:layout/>
      <c:lineChart>
        <c:grouping val="standard"/>
        <c:varyColors val="0"/>
        <c:ser>
          <c:idx val="0"/>
          <c:order val="0"/>
          <c:tx>
            <c:strRef>
              <c:f>fig3!$B$3:$B$4</c:f>
              <c:strCache>
                <c:ptCount val="1"/>
                <c:pt idx="0">
                  <c:v>Canceled</c:v>
                </c:pt>
              </c:strCache>
            </c:strRef>
          </c:tx>
          <c:spPr>
            <a:ln w="28575" cap="rnd">
              <a:solidFill>
                <a:schemeClr val="accent1"/>
              </a:solidFill>
              <a:round/>
            </a:ln>
            <a:effectLst/>
          </c:spPr>
          <c:marker>
            <c:symbol val="none"/>
          </c:marker>
          <c:cat>
            <c:strRef>
              <c:f>fig3!$A$5:$A$63</c:f>
              <c:strCache>
                <c:ptCount val="58"/>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51</c:v>
                </c:pt>
                <c:pt idx="51">
                  <c:v>52</c:v>
                </c:pt>
                <c:pt idx="52">
                  <c:v>53</c:v>
                </c:pt>
                <c:pt idx="53">
                  <c:v>54</c:v>
                </c:pt>
                <c:pt idx="54">
                  <c:v>55</c:v>
                </c:pt>
                <c:pt idx="55">
                  <c:v>56</c:v>
                </c:pt>
                <c:pt idx="56">
                  <c:v>57</c:v>
                </c:pt>
                <c:pt idx="57">
                  <c:v>58</c:v>
                </c:pt>
              </c:strCache>
            </c:strRef>
          </c:cat>
          <c:val>
            <c:numRef>
              <c:f>fig3!$B$5:$B$63</c:f>
              <c:numCache>
                <c:formatCode>0.00</c:formatCode>
                <c:ptCount val="58"/>
                <c:pt idx="0">
                  <c:v>110.6787302006345</c:v>
                </c:pt>
                <c:pt idx="1">
                  <c:v>70</c:v>
                </c:pt>
                <c:pt idx="4">
                  <c:v>65</c:v>
                </c:pt>
                <c:pt idx="6">
                  <c:v>65</c:v>
                </c:pt>
                <c:pt idx="12">
                  <c:v>65</c:v>
                </c:pt>
              </c:numCache>
            </c:numRef>
          </c:val>
          <c:smooth val="0"/>
          <c:extLst>
            <c:ext xmlns:c16="http://schemas.microsoft.com/office/drawing/2014/chart" uri="{C3380CC4-5D6E-409C-BE32-E72D297353CC}">
              <c16:uniqueId val="{00000000-DC0F-485A-BA1D-057944945B5A}"/>
            </c:ext>
          </c:extLst>
        </c:ser>
        <c:ser>
          <c:idx val="1"/>
          <c:order val="1"/>
          <c:tx>
            <c:strRef>
              <c:f>fig3!$C$3:$C$4</c:f>
              <c:strCache>
                <c:ptCount val="1"/>
                <c:pt idx="0">
                  <c:v>Not_Canceled</c:v>
                </c:pt>
              </c:strCache>
            </c:strRef>
          </c:tx>
          <c:spPr>
            <a:ln w="28575" cap="rnd">
              <a:solidFill>
                <a:schemeClr val="accent2"/>
              </a:solidFill>
              <a:round/>
            </a:ln>
            <a:effectLst/>
          </c:spPr>
          <c:marker>
            <c:symbol val="none"/>
          </c:marker>
          <c:cat>
            <c:strRef>
              <c:f>fig3!$A$5:$A$63</c:f>
              <c:strCache>
                <c:ptCount val="58"/>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51</c:v>
                </c:pt>
                <c:pt idx="51">
                  <c:v>52</c:v>
                </c:pt>
                <c:pt idx="52">
                  <c:v>53</c:v>
                </c:pt>
                <c:pt idx="53">
                  <c:v>54</c:v>
                </c:pt>
                <c:pt idx="54">
                  <c:v>55</c:v>
                </c:pt>
                <c:pt idx="55">
                  <c:v>56</c:v>
                </c:pt>
                <c:pt idx="56">
                  <c:v>57</c:v>
                </c:pt>
                <c:pt idx="57">
                  <c:v>58</c:v>
                </c:pt>
              </c:strCache>
            </c:strRef>
          </c:cat>
          <c:val>
            <c:numRef>
              <c:f>fig3!$C$5:$C$63</c:f>
              <c:numCache>
                <c:formatCode>0.00</c:formatCode>
                <c:ptCount val="58"/>
                <c:pt idx="0">
                  <c:v>101.29749423758811</c:v>
                </c:pt>
                <c:pt idx="1">
                  <c:v>70.575581395348834</c:v>
                </c:pt>
                <c:pt idx="2">
                  <c:v>66.881904761904764</c:v>
                </c:pt>
                <c:pt idx="3">
                  <c:v>60.294871794871796</c:v>
                </c:pt>
                <c:pt idx="4">
                  <c:v>67.162000000000006</c:v>
                </c:pt>
                <c:pt idx="5">
                  <c:v>62.516949152542381</c:v>
                </c:pt>
                <c:pt idx="6">
                  <c:v>60.46875</c:v>
                </c:pt>
                <c:pt idx="7">
                  <c:v>54.041666666666664</c:v>
                </c:pt>
                <c:pt idx="8">
                  <c:v>53.130434782608695</c:v>
                </c:pt>
                <c:pt idx="9">
                  <c:v>55.842105263157897</c:v>
                </c:pt>
                <c:pt idx="10">
                  <c:v>60.452631578947361</c:v>
                </c:pt>
                <c:pt idx="11">
                  <c:v>58.466666666666669</c:v>
                </c:pt>
                <c:pt idx="12">
                  <c:v>57.909090909090907</c:v>
                </c:pt>
                <c:pt idx="13">
                  <c:v>45.166666666666664</c:v>
                </c:pt>
                <c:pt idx="14">
                  <c:v>54.25</c:v>
                </c:pt>
                <c:pt idx="15">
                  <c:v>41</c:v>
                </c:pt>
                <c:pt idx="16">
                  <c:v>59.278333333333336</c:v>
                </c:pt>
                <c:pt idx="17">
                  <c:v>43.5</c:v>
                </c:pt>
                <c:pt idx="18">
                  <c:v>44.166666666666664</c:v>
                </c:pt>
                <c:pt idx="19">
                  <c:v>47.833333333333336</c:v>
                </c:pt>
                <c:pt idx="20">
                  <c:v>61</c:v>
                </c:pt>
                <c:pt idx="21">
                  <c:v>62</c:v>
                </c:pt>
                <c:pt idx="22">
                  <c:v>63.778333333333336</c:v>
                </c:pt>
                <c:pt idx="23">
                  <c:v>45</c:v>
                </c:pt>
                <c:pt idx="24">
                  <c:v>43.666666666666664</c:v>
                </c:pt>
                <c:pt idx="25">
                  <c:v>70.666666666666671</c:v>
                </c:pt>
                <c:pt idx="26">
                  <c:v>32.5</c:v>
                </c:pt>
                <c:pt idx="27">
                  <c:v>43.333333333333336</c:v>
                </c:pt>
                <c:pt idx="28">
                  <c:v>32.5</c:v>
                </c:pt>
                <c:pt idx="29">
                  <c:v>37.5</c:v>
                </c:pt>
                <c:pt idx="30">
                  <c:v>32.5</c:v>
                </c:pt>
                <c:pt idx="31">
                  <c:v>32.5</c:v>
                </c:pt>
                <c:pt idx="32">
                  <c:v>32.5</c:v>
                </c:pt>
                <c:pt idx="33">
                  <c:v>67</c:v>
                </c:pt>
                <c:pt idx="34">
                  <c:v>65</c:v>
                </c:pt>
                <c:pt idx="35">
                  <c:v>65</c:v>
                </c:pt>
                <c:pt idx="36">
                  <c:v>67</c:v>
                </c:pt>
                <c:pt idx="37">
                  <c:v>65</c:v>
                </c:pt>
                <c:pt idx="38">
                  <c:v>65</c:v>
                </c:pt>
                <c:pt idx="39">
                  <c:v>65</c:v>
                </c:pt>
                <c:pt idx="40">
                  <c:v>65</c:v>
                </c:pt>
                <c:pt idx="41">
                  <c:v>65</c:v>
                </c:pt>
                <c:pt idx="42">
                  <c:v>65</c:v>
                </c:pt>
                <c:pt idx="43">
                  <c:v>67</c:v>
                </c:pt>
                <c:pt idx="44">
                  <c:v>67</c:v>
                </c:pt>
                <c:pt idx="45">
                  <c:v>65</c:v>
                </c:pt>
                <c:pt idx="46">
                  <c:v>65</c:v>
                </c:pt>
                <c:pt idx="47">
                  <c:v>65</c:v>
                </c:pt>
                <c:pt idx="48">
                  <c:v>65</c:v>
                </c:pt>
                <c:pt idx="49">
                  <c:v>65</c:v>
                </c:pt>
                <c:pt idx="50">
                  <c:v>65</c:v>
                </c:pt>
                <c:pt idx="51">
                  <c:v>65</c:v>
                </c:pt>
                <c:pt idx="52">
                  <c:v>65</c:v>
                </c:pt>
                <c:pt idx="53">
                  <c:v>65</c:v>
                </c:pt>
                <c:pt idx="54">
                  <c:v>67</c:v>
                </c:pt>
                <c:pt idx="55">
                  <c:v>67</c:v>
                </c:pt>
                <c:pt idx="56">
                  <c:v>67</c:v>
                </c:pt>
                <c:pt idx="57">
                  <c:v>65</c:v>
                </c:pt>
              </c:numCache>
            </c:numRef>
          </c:val>
          <c:smooth val="0"/>
          <c:extLst>
            <c:ext xmlns:c16="http://schemas.microsoft.com/office/drawing/2014/chart" uri="{C3380CC4-5D6E-409C-BE32-E72D297353CC}">
              <c16:uniqueId val="{00000001-DC0F-485A-BA1D-057944945B5A}"/>
            </c:ext>
          </c:extLst>
        </c:ser>
        <c:dLbls>
          <c:showLegendKey val="0"/>
          <c:showVal val="0"/>
          <c:showCatName val="0"/>
          <c:showSerName val="0"/>
          <c:showPercent val="0"/>
          <c:showBubbleSize val="0"/>
        </c:dLbls>
        <c:smooth val="0"/>
        <c:axId val="152164848"/>
        <c:axId val="98593024"/>
      </c:lineChart>
      <c:catAx>
        <c:axId val="15216484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Previous Booking</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150"/>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150"/>
          </a:p>
        </c:txPr>
        <c:crossAx val="98593024"/>
        <c:crosses val="autoZero"/>
        <c:auto val="1"/>
        <c:lblAlgn val="ctr"/>
        <c:lblOffset val="100"/>
        <c:noMultiLvlLbl val="0"/>
      </c:catAx>
      <c:valAx>
        <c:axId val="985930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Average price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150"/>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150"/>
          </a:p>
        </c:txPr>
        <c:crossAx val="15216484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150"/>
    </a:p>
  </c:txPr>
  <c:externalData r:id="rId3">
    <c:autoUpdate val="0"/>
  </c:externalData>
  <c:extLst>
    <c:ext xmlns:c14="http://schemas.microsoft.com/office/drawing/2007/8/2/chart" uri="{781A3756-C4B2-4CAC-9D66-4F8BD8637D16}">
      <c14:pivotOptions>
        <c14:dropZoneFilter val="1"/>
        <c14:dropZoneCategories val="1"/>
        <c14:dropZoneData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[6546929_498413256_HotelReservation18.xls]fig4!PivotTable23</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Average price based on Room type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150"/>
        </a:p>
      </c:txPr>
    </c:title>
    <c:autoTitleDeleted val="0"/>
    <c:pivotFmts>
      <c:pivotFmt>
        <c:idx val="0"/>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0"/>
          <c:showCatName val="0"/>
          <c:showSerName val="0"/>
          <c:showPercent val="0"/>
          <c:showBubbleSize val="0"/>
          <c:extLst>
            <c:ext xmlns:c15="http://schemas.microsoft.com/office/drawing/2012/chart" uri="{CE6537A1-D6FC-4f65-9D91-7224C49458BB}"/>
          </c:extLst>
        </c:dLbl>
      </c:pivotFmt>
      <c:pivotFmt>
        <c:idx val="6"/>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0"/>
          <c:showCatName val="0"/>
          <c:showSerName val="0"/>
          <c:showPercent val="0"/>
          <c:showBubbleSize val="0"/>
          <c:extLst>
            <c:ext xmlns:c15="http://schemas.microsoft.com/office/drawing/2012/chart" uri="{CE6537A1-D6FC-4f65-9D91-7224C49458BB}"/>
          </c:extLst>
        </c:dLbl>
      </c:pivotFmt>
      <c:pivotFmt>
        <c:idx val="7"/>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8"/>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9"/>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10"/>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11"/>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12"/>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13"/>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14"/>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15"/>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16"/>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17"/>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18"/>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19"/>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20"/>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21"/>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22"/>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23"/>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24"/>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25"/>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26"/>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27"/>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28"/>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29"/>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30"/>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31"/>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0"/>
          <c:showCatName val="0"/>
          <c:showSerName val="0"/>
          <c:showPercent val="0"/>
          <c:showBubbleSize val="0"/>
          <c:extLst>
            <c:ext xmlns:c15="http://schemas.microsoft.com/office/drawing/2012/chart" uri="{CE6537A1-D6FC-4f65-9D91-7224C49458BB}"/>
          </c:extLst>
        </c:dLbl>
      </c:pivotFmt>
      <c:pivotFmt>
        <c:idx val="32"/>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0"/>
          <c:showCatName val="0"/>
          <c:showSerName val="0"/>
          <c:showPercent val="0"/>
          <c:showBubbleSize val="0"/>
          <c:extLst>
            <c:ext xmlns:c15="http://schemas.microsoft.com/office/drawing/2012/chart" uri="{CE6537A1-D6FC-4f65-9D91-7224C49458BB}"/>
          </c:extLst>
        </c:dLbl>
      </c:pivotFmt>
      <c:pivotFmt>
        <c:idx val="33"/>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0"/>
          <c:showCatName val="0"/>
          <c:showSerName val="0"/>
          <c:showPercent val="0"/>
          <c:showBubbleSize val="0"/>
          <c:extLst>
            <c:ext xmlns:c15="http://schemas.microsoft.com/office/drawing/2012/chart" uri="{CE6537A1-D6FC-4f65-9D91-7224C49458BB}"/>
          </c:extLst>
        </c:dLbl>
      </c:pivotFmt>
      <c:pivotFmt>
        <c:idx val="34"/>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0"/>
          <c:showCatName val="0"/>
          <c:showSerName val="0"/>
          <c:showPercent val="0"/>
          <c:showBubbleSize val="0"/>
          <c:extLst>
            <c:ext xmlns:c15="http://schemas.microsoft.com/office/drawing/2012/chart" uri="{CE6537A1-D6FC-4f65-9D91-7224C49458BB}"/>
          </c:extLst>
        </c:dLbl>
      </c:pivotFmt>
      <c:pivotFmt>
        <c:idx val="35"/>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0"/>
          <c:showCatName val="0"/>
          <c:showSerName val="0"/>
          <c:showPercent val="0"/>
          <c:showBubbleSize val="0"/>
          <c:extLst>
            <c:ext xmlns:c15="http://schemas.microsoft.com/office/drawing/2012/chart" uri="{CE6537A1-D6FC-4f65-9D91-7224C49458BB}"/>
          </c:extLst>
        </c:dLbl>
      </c:pivotFmt>
      <c:pivotFmt>
        <c:idx val="36"/>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37"/>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38"/>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39"/>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40"/>
        <c:spPr>
          <a:solidFill>
            <a:schemeClr val="accent1"/>
          </a:solidFill>
          <a:ln w="28575" cap="rnd">
            <a:solidFill>
              <a:schemeClr val="accent1"/>
            </a:solidFill>
            <a:round/>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41"/>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0"/>
          <c:showCatName val="0"/>
          <c:showSerName val="0"/>
          <c:showPercent val="0"/>
          <c:showBubbleSize val="0"/>
          <c:extLst>
            <c:ext xmlns:c15="http://schemas.microsoft.com/office/drawing/2012/chart" uri="{CE6537A1-D6FC-4f65-9D91-7224C49458BB}"/>
          </c:extLst>
        </c:dLbl>
      </c:pivotFmt>
      <c:pivotFmt>
        <c:idx val="42"/>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0"/>
          <c:showCatName val="0"/>
          <c:showSerName val="0"/>
          <c:showPercent val="0"/>
          <c:showBubbleSize val="0"/>
          <c:extLst>
            <c:ext xmlns:c15="http://schemas.microsoft.com/office/drawing/2012/chart" uri="{CE6537A1-D6FC-4f65-9D91-7224C49458BB}"/>
          </c:extLst>
        </c:dLbl>
      </c:pivotFmt>
      <c:pivotFmt>
        <c:idx val="43"/>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0"/>
          <c:showCatName val="0"/>
          <c:showSerName val="0"/>
          <c:showPercent val="0"/>
          <c:showBubbleSize val="0"/>
          <c:extLst>
            <c:ext xmlns:c15="http://schemas.microsoft.com/office/drawing/2012/chart" uri="{CE6537A1-D6FC-4f65-9D91-7224C49458BB}"/>
          </c:extLst>
        </c:dLbl>
      </c:pivotFmt>
      <c:pivotFmt>
        <c:idx val="44"/>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0"/>
          <c:showCatName val="0"/>
          <c:showSerName val="0"/>
          <c:showPercent val="0"/>
          <c:showBubbleSize val="0"/>
          <c:extLst>
            <c:ext xmlns:c15="http://schemas.microsoft.com/office/drawing/2012/chart" uri="{CE6537A1-D6FC-4f65-9D91-7224C49458BB}"/>
          </c:extLst>
        </c:dLbl>
      </c:pivotFmt>
      <c:pivotFmt>
        <c:idx val="45"/>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0"/>
          <c:showCatName val="0"/>
          <c:showSerName val="0"/>
          <c:showPercent val="0"/>
          <c:showBubbleSize val="0"/>
          <c:extLst>
            <c:ext xmlns:c15="http://schemas.microsoft.com/office/drawing/2012/chart" uri="{CE6537A1-D6FC-4f65-9D91-7224C49458BB}"/>
          </c:extLst>
        </c:dLbl>
      </c:pivotFmt>
      <c:pivotFmt>
        <c:idx val="46"/>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0"/>
          <c:showCatName val="0"/>
          <c:showSerName val="0"/>
          <c:showPercent val="0"/>
          <c:showBubbleSize val="0"/>
          <c:extLst>
            <c:ext xmlns:c15="http://schemas.microsoft.com/office/drawing/2012/chart" uri="{CE6537A1-D6FC-4f65-9D91-7224C49458BB}"/>
          </c:extLst>
        </c:dLbl>
      </c:pivotFmt>
      <c:pivotFmt>
        <c:idx val="47"/>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0"/>
          <c:showCatName val="0"/>
          <c:showSerName val="0"/>
          <c:showPercent val="0"/>
          <c:showBubbleSize val="0"/>
          <c:extLst>
            <c:ext xmlns:c15="http://schemas.microsoft.com/office/drawing/2012/chart" uri="{CE6537A1-D6FC-4f65-9D91-7224C49458BB}"/>
          </c:extLst>
        </c:dLbl>
      </c:pivotFmt>
      <c:pivotFmt>
        <c:idx val="48"/>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0"/>
          <c:showCatName val="0"/>
          <c:showSerName val="0"/>
          <c:showPercent val="0"/>
          <c:showBubbleSize val="0"/>
          <c:extLst>
            <c:ext xmlns:c15="http://schemas.microsoft.com/office/drawing/2012/chart" uri="{CE6537A1-D6FC-4f65-9D91-7224C49458BB}"/>
          </c:extLst>
        </c:dLbl>
      </c:pivotFmt>
      <c:pivotFmt>
        <c:idx val="49"/>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0"/>
          <c:showCatName val="0"/>
          <c:showSerName val="0"/>
          <c:showPercent val="0"/>
          <c:showBubbleSize val="0"/>
          <c:extLst>
            <c:ext xmlns:c15="http://schemas.microsoft.com/office/drawing/2012/chart" uri="{CE6537A1-D6FC-4f65-9D91-7224C49458BB}"/>
          </c:extLst>
        </c:dLbl>
      </c:pivotFmt>
      <c:pivotFmt>
        <c:idx val="50"/>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0"/>
          <c:showCatName val="0"/>
          <c:showSerName val="0"/>
          <c:showPercent val="0"/>
          <c:showBubbleSize val="0"/>
          <c:extLst>
            <c:ext xmlns:c15="http://schemas.microsoft.com/office/drawing/2012/chart" uri="{CE6537A1-D6FC-4f65-9D91-7224C49458BB}"/>
          </c:extLst>
        </c:dLbl>
      </c:pivotFmt>
      <c:pivotFmt>
        <c:idx val="51"/>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0"/>
          <c:showCatName val="0"/>
          <c:showSerName val="0"/>
          <c:showPercent val="0"/>
          <c:showBubbleSize val="0"/>
          <c:extLst>
            <c:ext xmlns:c15="http://schemas.microsoft.com/office/drawing/2012/chart" uri="{CE6537A1-D6FC-4f65-9D91-7224C49458BB}"/>
          </c:extLst>
        </c:dLbl>
      </c:pivotFmt>
      <c:pivotFmt>
        <c:idx val="52"/>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0"/>
          <c:showCatName val="0"/>
          <c:showSerName val="0"/>
          <c:showPercent val="0"/>
          <c:showBubbleSize val="0"/>
          <c:extLst>
            <c:ext xmlns:c15="http://schemas.microsoft.com/office/drawing/2012/chart" uri="{CE6537A1-D6FC-4f65-9D91-7224C49458BB}"/>
          </c:extLst>
        </c:dLbl>
      </c:pivotFmt>
      <c:pivotFmt>
        <c:idx val="53"/>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0"/>
          <c:showCatName val="0"/>
          <c:showSerName val="0"/>
          <c:showPercent val="0"/>
          <c:showBubbleSize val="0"/>
          <c:extLst>
            <c:ext xmlns:c15="http://schemas.microsoft.com/office/drawing/2012/chart" uri="{CE6537A1-D6FC-4f65-9D91-7224C49458BB}"/>
          </c:extLst>
        </c:dLbl>
      </c:pivotFmt>
      <c:pivotFmt>
        <c:idx val="54"/>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0"/>
          <c:showCatName val="0"/>
          <c:showSerName val="0"/>
          <c:showPercent val="0"/>
          <c:showBubbleSize val="0"/>
          <c:extLst>
            <c:ext xmlns:c15="http://schemas.microsoft.com/office/drawing/2012/chart" uri="{CE6537A1-D6FC-4f65-9D91-7224C49458BB}"/>
          </c:extLst>
        </c:dLbl>
      </c:pivotFmt>
    </c:pivotFmts>
    <c:plotArea>
      <c:layout/>
      <c:lineChart>
        <c:grouping val="standard"/>
        <c:varyColors val="0"/>
        <c:ser>
          <c:idx val="0"/>
          <c:order val="0"/>
          <c:tx>
            <c:strRef>
              <c:f>fig4!$B$3:$B$4</c:f>
              <c:strCache>
                <c:ptCount val="1"/>
                <c:pt idx="0">
                  <c:v>Room_Type 1</c:v>
                </c:pt>
              </c:strCache>
            </c:strRef>
          </c:tx>
          <c:spPr>
            <a:ln w="28575" cap="rnd">
              <a:solidFill>
                <a:schemeClr val="accent1"/>
              </a:solidFill>
              <a:round/>
            </a:ln>
            <a:effectLst/>
          </c:spPr>
          <c:marker>
            <c:symbol val="none"/>
          </c:marker>
          <c:cat>
            <c:strRef>
              <c:f>fig4!$A$5:$A$10</c:f>
              <c:strCache>
                <c:ptCount val="5"/>
                <c:pt idx="0">
                  <c:v>2017</c:v>
                </c:pt>
                <c:pt idx="1">
                  <c:v>2018</c:v>
                </c:pt>
                <c:pt idx="2">
                  <c:v>2019</c:v>
                </c:pt>
                <c:pt idx="3">
                  <c:v>2020</c:v>
                </c:pt>
                <c:pt idx="4">
                  <c:v>2021</c:v>
                </c:pt>
              </c:strCache>
            </c:strRef>
          </c:cat>
          <c:val>
            <c:numRef>
              <c:f>fig4!$B$5:$B$10</c:f>
              <c:numCache>
                <c:formatCode>0.00</c:formatCode>
                <c:ptCount val="5"/>
                <c:pt idx="0">
                  <c:v>88.625778114350609</c:v>
                </c:pt>
                <c:pt idx="1">
                  <c:v>97.82259203251337</c:v>
                </c:pt>
                <c:pt idx="2">
                  <c:v>91.813656716417881</c:v>
                </c:pt>
                <c:pt idx="3">
                  <c:v>98.62090322580643</c:v>
                </c:pt>
                <c:pt idx="4">
                  <c:v>93.483612903225819</c:v>
                </c:pt>
              </c:numCache>
            </c:numRef>
          </c:val>
          <c:smooth val="0"/>
          <c:extLst>
            <c:ext xmlns:c16="http://schemas.microsoft.com/office/drawing/2014/chart" uri="{C3380CC4-5D6E-409C-BE32-E72D297353CC}">
              <c16:uniqueId val="{00000000-5454-49EE-8917-DD2A47BC80D3}"/>
            </c:ext>
          </c:extLst>
        </c:ser>
        <c:ser>
          <c:idx val="1"/>
          <c:order val="1"/>
          <c:tx>
            <c:strRef>
              <c:f>fig4!$C$3:$C$4</c:f>
              <c:strCache>
                <c:ptCount val="1"/>
                <c:pt idx="0">
                  <c:v>Room_Type 2</c:v>
                </c:pt>
              </c:strCache>
            </c:strRef>
          </c:tx>
          <c:spPr>
            <a:ln w="28575" cap="rnd">
              <a:solidFill>
                <a:schemeClr val="accent2"/>
              </a:solidFill>
              <a:round/>
            </a:ln>
            <a:effectLst/>
          </c:spPr>
          <c:marker>
            <c:symbol val="none"/>
          </c:marker>
          <c:cat>
            <c:strRef>
              <c:f>fig4!$A$5:$A$10</c:f>
              <c:strCache>
                <c:ptCount val="5"/>
                <c:pt idx="0">
                  <c:v>2017</c:v>
                </c:pt>
                <c:pt idx="1">
                  <c:v>2018</c:v>
                </c:pt>
                <c:pt idx="2">
                  <c:v>2019</c:v>
                </c:pt>
                <c:pt idx="3">
                  <c:v>2020</c:v>
                </c:pt>
                <c:pt idx="4">
                  <c:v>2021</c:v>
                </c:pt>
              </c:strCache>
            </c:strRef>
          </c:cat>
          <c:val>
            <c:numRef>
              <c:f>fig4!$C$5:$C$10</c:f>
              <c:numCache>
                <c:formatCode>0.00</c:formatCode>
                <c:ptCount val="5"/>
                <c:pt idx="0">
                  <c:v>75.048671328671347</c:v>
                </c:pt>
                <c:pt idx="1">
                  <c:v>91.522335907335901</c:v>
                </c:pt>
                <c:pt idx="2">
                  <c:v>82.403333333333336</c:v>
                </c:pt>
                <c:pt idx="3">
                  <c:v>62</c:v>
                </c:pt>
                <c:pt idx="4">
                  <c:v>95</c:v>
                </c:pt>
              </c:numCache>
            </c:numRef>
          </c:val>
          <c:smooth val="0"/>
          <c:extLst>
            <c:ext xmlns:c16="http://schemas.microsoft.com/office/drawing/2014/chart" uri="{C3380CC4-5D6E-409C-BE32-E72D297353CC}">
              <c16:uniqueId val="{00000001-5454-49EE-8917-DD2A47BC80D3}"/>
            </c:ext>
          </c:extLst>
        </c:ser>
        <c:ser>
          <c:idx val="2"/>
          <c:order val="2"/>
          <c:tx>
            <c:strRef>
              <c:f>fig4!$D$3:$D$4</c:f>
              <c:strCache>
                <c:ptCount val="1"/>
                <c:pt idx="0">
                  <c:v>Room_Type 3</c:v>
                </c:pt>
              </c:strCache>
            </c:strRef>
          </c:tx>
          <c:spPr>
            <a:ln w="28575" cap="rnd">
              <a:solidFill>
                <a:schemeClr val="accent3"/>
              </a:solidFill>
              <a:round/>
            </a:ln>
            <a:effectLst/>
          </c:spPr>
          <c:marker>
            <c:symbol val="none"/>
          </c:marker>
          <c:cat>
            <c:strRef>
              <c:f>fig4!$A$5:$A$10</c:f>
              <c:strCache>
                <c:ptCount val="5"/>
                <c:pt idx="0">
                  <c:v>2017</c:v>
                </c:pt>
                <c:pt idx="1">
                  <c:v>2018</c:v>
                </c:pt>
                <c:pt idx="2">
                  <c:v>2019</c:v>
                </c:pt>
                <c:pt idx="3">
                  <c:v>2020</c:v>
                </c:pt>
                <c:pt idx="4">
                  <c:v>2021</c:v>
                </c:pt>
              </c:strCache>
            </c:strRef>
          </c:cat>
          <c:val>
            <c:numRef>
              <c:f>fig4!$D$5:$D$10</c:f>
              <c:numCache>
                <c:formatCode>0.00</c:formatCode>
                <c:ptCount val="5"/>
                <c:pt idx="0">
                  <c:v>32.5</c:v>
                </c:pt>
                <c:pt idx="1">
                  <c:v>112.6875</c:v>
                </c:pt>
              </c:numCache>
            </c:numRef>
          </c:val>
          <c:smooth val="0"/>
          <c:extLst>
            <c:ext xmlns:c16="http://schemas.microsoft.com/office/drawing/2014/chart" uri="{C3380CC4-5D6E-409C-BE32-E72D297353CC}">
              <c16:uniqueId val="{00000002-5454-49EE-8917-DD2A47BC80D3}"/>
            </c:ext>
          </c:extLst>
        </c:ser>
        <c:ser>
          <c:idx val="3"/>
          <c:order val="3"/>
          <c:tx>
            <c:strRef>
              <c:f>fig4!$E$3:$E$4</c:f>
              <c:strCache>
                <c:ptCount val="1"/>
                <c:pt idx="0">
                  <c:v>Room_Type 4</c:v>
                </c:pt>
              </c:strCache>
            </c:strRef>
          </c:tx>
          <c:spPr>
            <a:ln w="28575" cap="rnd">
              <a:solidFill>
                <a:schemeClr val="accent4"/>
              </a:solidFill>
              <a:round/>
            </a:ln>
            <a:effectLst/>
          </c:spPr>
          <c:marker>
            <c:symbol val="none"/>
          </c:marker>
          <c:cat>
            <c:strRef>
              <c:f>fig4!$A$5:$A$10</c:f>
              <c:strCache>
                <c:ptCount val="5"/>
                <c:pt idx="0">
                  <c:v>2017</c:v>
                </c:pt>
                <c:pt idx="1">
                  <c:v>2018</c:v>
                </c:pt>
                <c:pt idx="2">
                  <c:v>2019</c:v>
                </c:pt>
                <c:pt idx="3">
                  <c:v>2020</c:v>
                </c:pt>
                <c:pt idx="4">
                  <c:v>2021</c:v>
                </c:pt>
              </c:strCache>
            </c:strRef>
          </c:cat>
          <c:val>
            <c:numRef>
              <c:f>fig4!$E$5:$E$10</c:f>
              <c:numCache>
                <c:formatCode>0.00</c:formatCode>
                <c:ptCount val="5"/>
                <c:pt idx="0">
                  <c:v>92.570116504854397</c:v>
                </c:pt>
                <c:pt idx="1">
                  <c:v>128.59795000000057</c:v>
                </c:pt>
                <c:pt idx="2">
                  <c:v>130.47742857142856</c:v>
                </c:pt>
                <c:pt idx="3">
                  <c:v>123.51527777777778</c:v>
                </c:pt>
                <c:pt idx="4">
                  <c:v>128.4182142857143</c:v>
                </c:pt>
              </c:numCache>
            </c:numRef>
          </c:val>
          <c:smooth val="0"/>
          <c:extLst>
            <c:ext xmlns:c16="http://schemas.microsoft.com/office/drawing/2014/chart" uri="{C3380CC4-5D6E-409C-BE32-E72D297353CC}">
              <c16:uniqueId val="{00000003-5454-49EE-8917-DD2A47BC80D3}"/>
            </c:ext>
          </c:extLst>
        </c:ser>
        <c:ser>
          <c:idx val="4"/>
          <c:order val="4"/>
          <c:tx>
            <c:strRef>
              <c:f>fig4!$F$3:$F$4</c:f>
              <c:strCache>
                <c:ptCount val="1"/>
                <c:pt idx="0">
                  <c:v>Room_Type 5</c:v>
                </c:pt>
              </c:strCache>
            </c:strRef>
          </c:tx>
          <c:spPr>
            <a:ln w="28575" cap="rnd">
              <a:solidFill>
                <a:schemeClr val="accent5"/>
              </a:solidFill>
              <a:round/>
            </a:ln>
            <a:effectLst/>
          </c:spPr>
          <c:marker>
            <c:symbol val="none"/>
          </c:marker>
          <c:cat>
            <c:strRef>
              <c:f>fig4!$A$5:$A$10</c:f>
              <c:strCache>
                <c:ptCount val="5"/>
                <c:pt idx="0">
                  <c:v>2017</c:v>
                </c:pt>
                <c:pt idx="1">
                  <c:v>2018</c:v>
                </c:pt>
                <c:pt idx="2">
                  <c:v>2019</c:v>
                </c:pt>
                <c:pt idx="3">
                  <c:v>2020</c:v>
                </c:pt>
                <c:pt idx="4">
                  <c:v>2021</c:v>
                </c:pt>
              </c:strCache>
            </c:strRef>
          </c:cat>
          <c:val>
            <c:numRef>
              <c:f>fig4!$F$5:$F$10</c:f>
              <c:numCache>
                <c:formatCode>0.00</c:formatCode>
                <c:ptCount val="5"/>
                <c:pt idx="0">
                  <c:v>67.516666666666652</c:v>
                </c:pt>
                <c:pt idx="1">
                  <c:v>126.96865217391304</c:v>
                </c:pt>
                <c:pt idx="3">
                  <c:v>129.88</c:v>
                </c:pt>
                <c:pt idx="4">
                  <c:v>184.66500000000002</c:v>
                </c:pt>
              </c:numCache>
            </c:numRef>
          </c:val>
          <c:smooth val="0"/>
          <c:extLst>
            <c:ext xmlns:c16="http://schemas.microsoft.com/office/drawing/2014/chart" uri="{C3380CC4-5D6E-409C-BE32-E72D297353CC}">
              <c16:uniqueId val="{00000004-5454-49EE-8917-DD2A47BC80D3}"/>
            </c:ext>
          </c:extLst>
        </c:ser>
        <c:ser>
          <c:idx val="5"/>
          <c:order val="5"/>
          <c:tx>
            <c:strRef>
              <c:f>fig4!$G$3:$G$4</c:f>
              <c:strCache>
                <c:ptCount val="1"/>
                <c:pt idx="0">
                  <c:v>Room_Type 6</c:v>
                </c:pt>
              </c:strCache>
            </c:strRef>
          </c:tx>
          <c:spPr>
            <a:ln w="28575" cap="rnd">
              <a:solidFill>
                <a:schemeClr val="accent6"/>
              </a:solidFill>
              <a:round/>
            </a:ln>
            <a:effectLst/>
          </c:spPr>
          <c:marker>
            <c:symbol val="none"/>
          </c:marker>
          <c:cat>
            <c:strRef>
              <c:f>fig4!$A$5:$A$10</c:f>
              <c:strCache>
                <c:ptCount val="5"/>
                <c:pt idx="0">
                  <c:v>2017</c:v>
                </c:pt>
                <c:pt idx="1">
                  <c:v>2018</c:v>
                </c:pt>
                <c:pt idx="2">
                  <c:v>2019</c:v>
                </c:pt>
                <c:pt idx="3">
                  <c:v>2020</c:v>
                </c:pt>
                <c:pt idx="4">
                  <c:v>2021</c:v>
                </c:pt>
              </c:strCache>
            </c:strRef>
          </c:cat>
          <c:val>
            <c:numRef>
              <c:f>fig4!$G$5:$G$10</c:f>
              <c:numCache>
                <c:formatCode>0.00</c:formatCode>
                <c:ptCount val="5"/>
                <c:pt idx="0">
                  <c:v>165.40335937500004</c:v>
                </c:pt>
                <c:pt idx="1">
                  <c:v>185.27805309734484</c:v>
                </c:pt>
                <c:pt idx="2">
                  <c:v>170.89499999999998</c:v>
                </c:pt>
                <c:pt idx="3">
                  <c:v>171.1</c:v>
                </c:pt>
                <c:pt idx="4">
                  <c:v>170.45</c:v>
                </c:pt>
              </c:numCache>
            </c:numRef>
          </c:val>
          <c:smooth val="0"/>
          <c:extLst>
            <c:ext xmlns:c16="http://schemas.microsoft.com/office/drawing/2014/chart" uri="{C3380CC4-5D6E-409C-BE32-E72D297353CC}">
              <c16:uniqueId val="{00000005-5454-49EE-8917-DD2A47BC80D3}"/>
            </c:ext>
          </c:extLst>
        </c:ser>
        <c:ser>
          <c:idx val="6"/>
          <c:order val="6"/>
          <c:tx>
            <c:strRef>
              <c:f>fig4!$H$3:$H$4</c:f>
              <c:strCache>
                <c:ptCount val="1"/>
                <c:pt idx="0">
                  <c:v>Room_Type 7</c:v>
                </c:pt>
              </c:strCache>
            </c:strRef>
          </c:tx>
          <c:spPr>
            <a:ln w="28575" cap="rnd">
              <a:solidFill>
                <a:schemeClr val="accent1">
                  <a:lumMod val="60000"/>
                </a:schemeClr>
              </a:solidFill>
              <a:round/>
            </a:ln>
            <a:effectLst/>
          </c:spPr>
          <c:marker>
            <c:symbol val="none"/>
          </c:marker>
          <c:cat>
            <c:strRef>
              <c:f>fig4!$A$5:$A$10</c:f>
              <c:strCache>
                <c:ptCount val="5"/>
                <c:pt idx="0">
                  <c:v>2017</c:v>
                </c:pt>
                <c:pt idx="1">
                  <c:v>2018</c:v>
                </c:pt>
                <c:pt idx="2">
                  <c:v>2019</c:v>
                </c:pt>
                <c:pt idx="3">
                  <c:v>2020</c:v>
                </c:pt>
                <c:pt idx="4">
                  <c:v>2021</c:v>
                </c:pt>
              </c:strCache>
            </c:strRef>
          </c:cat>
          <c:val>
            <c:numRef>
              <c:f>fig4!$H$5:$H$10</c:f>
              <c:numCache>
                <c:formatCode>0.00</c:formatCode>
                <c:ptCount val="5"/>
                <c:pt idx="0">
                  <c:v>27.104166666666668</c:v>
                </c:pt>
                <c:pt idx="1">
                  <c:v>166.95007462686559</c:v>
                </c:pt>
                <c:pt idx="2">
                  <c:v>214.76</c:v>
                </c:pt>
                <c:pt idx="3">
                  <c:v>209.66499999999999</c:v>
                </c:pt>
                <c:pt idx="4">
                  <c:v>102.5</c:v>
                </c:pt>
              </c:numCache>
            </c:numRef>
          </c:val>
          <c:smooth val="0"/>
          <c:extLst>
            <c:ext xmlns:c16="http://schemas.microsoft.com/office/drawing/2014/chart" uri="{C3380CC4-5D6E-409C-BE32-E72D297353CC}">
              <c16:uniqueId val="{00000006-5454-49EE-8917-DD2A47BC80D3}"/>
            </c:ext>
          </c:extLst>
        </c:ser>
        <c:dLbls>
          <c:showLegendKey val="0"/>
          <c:showVal val="0"/>
          <c:showCatName val="0"/>
          <c:showSerName val="0"/>
          <c:showPercent val="0"/>
          <c:showBubbleSize val="0"/>
        </c:dLbls>
        <c:smooth val="0"/>
        <c:axId val="152216352"/>
        <c:axId val="1191542304"/>
      </c:lineChart>
      <c:catAx>
        <c:axId val="1522163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 Line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150"/>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150"/>
          </a:p>
        </c:txPr>
        <c:crossAx val="1191542304"/>
        <c:crosses val="autoZero"/>
        <c:auto val="1"/>
        <c:lblAlgn val="ctr"/>
        <c:lblOffset val="100"/>
        <c:noMultiLvlLbl val="0"/>
      </c:catAx>
      <c:valAx>
        <c:axId val="11915423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Average Price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150"/>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150"/>
          </a:p>
        </c:txPr>
        <c:crossAx val="152216352"/>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150"/>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150"/>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pivotOptions>
    </c:ext>
    <c:ext xmlns:c16="http://schemas.microsoft.com/office/drawing/2014/chart" uri="{E28EC0CA-F0BB-4C9C-879D-F8772B89E7AC}">
      <c16:pivotOptions16>
        <c16:showExpandCollapseFieldButtons val="1"/>
      </c16:pivotOptions16>
    </c:ext>
  </c:extLst>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[6546929_498413256_HotelReservation18.xls]fig5!PivotTable24</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Price Trend with Car parking</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150"/>
        </a:p>
      </c:txPr>
    </c:title>
    <c:autoTitleDeleted val="0"/>
    <c:pivotFmts>
      <c:pivotFmt>
        <c:idx val="0"/>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0"/>
          <c:showCatName val="0"/>
          <c:showSerName val="0"/>
          <c:showPercent val="0"/>
          <c:showBubbleSize val="0"/>
          <c:extLst>
            <c:ext xmlns:c15="http://schemas.microsoft.com/office/drawing/2012/chart" uri="{CE6537A1-D6FC-4f65-9D91-7224C49458BB}"/>
          </c:extLst>
        </c:dLbl>
      </c:pivotFmt>
    </c:pivotFmts>
    <c:plotArea>
      <c:layout/>
      <c:lineChart>
        <c:grouping val="standard"/>
        <c:varyColors val="0"/>
        <c:ser>
          <c:idx val="0"/>
          <c:order val="0"/>
          <c:tx>
            <c:strRef>
              <c:f>fig5!$B$5:$B$6</c:f>
              <c:strCache>
                <c:ptCount val="1"/>
                <c:pt idx="0">
                  <c:v>No</c:v>
                </c:pt>
              </c:strCache>
            </c:strRef>
          </c:tx>
          <c:spPr>
            <a:ln w="28575" cap="rnd">
              <a:solidFill>
                <a:schemeClr val="accent1"/>
              </a:solidFill>
              <a:round/>
            </a:ln>
            <a:effectLst/>
          </c:spPr>
          <c:marker>
            <c:symbol val="none"/>
          </c:marker>
          <c:cat>
            <c:strRef>
              <c:f>fig5!$A$7:$A$12</c:f>
              <c:strCache>
                <c:ptCount val="5"/>
                <c:pt idx="0">
                  <c:v>2017</c:v>
                </c:pt>
                <c:pt idx="1">
                  <c:v>2018</c:v>
                </c:pt>
                <c:pt idx="2">
                  <c:v>2019</c:v>
                </c:pt>
                <c:pt idx="3">
                  <c:v>2020</c:v>
                </c:pt>
                <c:pt idx="4">
                  <c:v>2021</c:v>
                </c:pt>
              </c:strCache>
            </c:strRef>
          </c:cat>
          <c:val>
            <c:numRef>
              <c:f>fig5!$B$7:$B$12</c:f>
              <c:numCache>
                <c:formatCode>0.00</c:formatCode>
                <c:ptCount val="5"/>
                <c:pt idx="0">
                  <c:v>89.574533064108991</c:v>
                </c:pt>
                <c:pt idx="1">
                  <c:v>106.11638340212076</c:v>
                </c:pt>
                <c:pt idx="2">
                  <c:v>101.55942528735632</c:v>
                </c:pt>
                <c:pt idx="3">
                  <c:v>105.25623036649212</c:v>
                </c:pt>
                <c:pt idx="4">
                  <c:v>100.28216216216212</c:v>
                </c:pt>
              </c:numCache>
            </c:numRef>
          </c:val>
          <c:smooth val="0"/>
          <c:extLst>
            <c:ext xmlns:c16="http://schemas.microsoft.com/office/drawing/2014/chart" uri="{C3380CC4-5D6E-409C-BE32-E72D297353CC}">
              <c16:uniqueId val="{00000000-0345-460B-8AD2-E3E74C3CB7CE}"/>
            </c:ext>
          </c:extLst>
        </c:ser>
        <c:ser>
          <c:idx val="1"/>
          <c:order val="1"/>
          <c:tx>
            <c:strRef>
              <c:f>fig5!$C$5:$C$6</c:f>
              <c:strCache>
                <c:ptCount val="1"/>
                <c:pt idx="0">
                  <c:v>Yes</c:v>
                </c:pt>
              </c:strCache>
            </c:strRef>
          </c:tx>
          <c:spPr>
            <a:ln w="28575" cap="rnd">
              <a:solidFill>
                <a:schemeClr val="accent2"/>
              </a:solidFill>
              <a:round/>
            </a:ln>
            <a:effectLst/>
          </c:spPr>
          <c:marker>
            <c:symbol val="none"/>
          </c:marker>
          <c:cat>
            <c:strRef>
              <c:f>fig5!$A$7:$A$12</c:f>
              <c:strCache>
                <c:ptCount val="5"/>
                <c:pt idx="0">
                  <c:v>2017</c:v>
                </c:pt>
                <c:pt idx="1">
                  <c:v>2018</c:v>
                </c:pt>
                <c:pt idx="2">
                  <c:v>2019</c:v>
                </c:pt>
                <c:pt idx="3">
                  <c:v>2020</c:v>
                </c:pt>
                <c:pt idx="4">
                  <c:v>2021</c:v>
                </c:pt>
              </c:strCache>
            </c:strRef>
          </c:cat>
          <c:val>
            <c:numRef>
              <c:f>fig5!$C$7:$C$12</c:f>
              <c:numCache>
                <c:formatCode>0.00</c:formatCode>
                <c:ptCount val="5"/>
                <c:pt idx="0">
                  <c:v>108.04242038216563</c:v>
                </c:pt>
                <c:pt idx="1">
                  <c:v>116.57138580931273</c:v>
                </c:pt>
                <c:pt idx="2">
                  <c:v>114.64999999999999</c:v>
                </c:pt>
                <c:pt idx="3">
                  <c:v>107.62285714285713</c:v>
                </c:pt>
                <c:pt idx="4">
                  <c:v>126.37142857142858</c:v>
                </c:pt>
              </c:numCache>
            </c:numRef>
          </c:val>
          <c:smooth val="0"/>
          <c:extLst>
            <c:ext xmlns:c16="http://schemas.microsoft.com/office/drawing/2014/chart" uri="{C3380CC4-5D6E-409C-BE32-E72D297353CC}">
              <c16:uniqueId val="{00000001-0345-460B-8AD2-E3E74C3CB7CE}"/>
            </c:ext>
          </c:extLst>
        </c:ser>
        <c:dLbls>
          <c:showLegendKey val="0"/>
          <c:showVal val="0"/>
          <c:showCatName val="0"/>
          <c:showSerName val="0"/>
          <c:showPercent val="0"/>
          <c:showBubbleSize val="0"/>
        </c:dLbls>
        <c:smooth val="0"/>
        <c:axId val="152228880"/>
        <c:axId val="2125541168"/>
      </c:lineChart>
      <c:catAx>
        <c:axId val="15222888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 Line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150"/>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150"/>
          </a:p>
        </c:txPr>
        <c:crossAx val="2125541168"/>
        <c:crosses val="autoZero"/>
        <c:auto val="1"/>
        <c:lblAlgn val="ctr"/>
        <c:lblOffset val="100"/>
        <c:noMultiLvlLbl val="0"/>
      </c:catAx>
      <c:valAx>
        <c:axId val="21255411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Average Price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150"/>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150"/>
          </a:p>
        </c:txPr>
        <c:crossAx val="152228880"/>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150"/>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150"/>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pivotOptions>
    </c:ext>
    <c:ext xmlns:c16="http://schemas.microsoft.com/office/drawing/2014/chart" uri="{E28EC0CA-F0BB-4C9C-879D-F8772B89E7AC}">
      <c16:pivotOptions16>
        <c16:showExpandCollapseFieldButtons val="1"/>
      </c16:pivotOptions16>
    </c:ext>
  </c:extLst>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[6546929_498413256_HotelReservation18.xls]fig6!PivotTable26</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Average Price by Children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150"/>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1"/>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1"/>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1"/>
          <c:showCatName val="0"/>
          <c:showSerName val="0"/>
          <c:showPercent val="0"/>
          <c:showBubbleSize val="0"/>
          <c:extLst>
            <c:ext xmlns:c15="http://schemas.microsoft.com/office/drawing/2012/chart" uri="{CE6537A1-D6FC-4f65-9D91-7224C49458BB}"/>
          </c:extLst>
        </c:dLbl>
      </c:pivotFmt>
      <c:pivotFmt>
        <c:idx val="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fig6!$B$3:$B$4</c:f>
              <c:strCache>
                <c:ptCount val="1"/>
                <c:pt idx="0">
                  <c:v>No</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fig6!$A$5:$A$10</c:f>
              <c:strCache>
                <c:ptCount val="5"/>
                <c:pt idx="0">
                  <c:v>2017</c:v>
                </c:pt>
                <c:pt idx="1">
                  <c:v>2018</c:v>
                </c:pt>
                <c:pt idx="2">
                  <c:v>2019</c:v>
                </c:pt>
                <c:pt idx="3">
                  <c:v>2020</c:v>
                </c:pt>
                <c:pt idx="4">
                  <c:v>2021</c:v>
                </c:pt>
              </c:strCache>
            </c:strRef>
          </c:cat>
          <c:val>
            <c:numRef>
              <c:f>fig6!$B$5:$B$10</c:f>
              <c:numCache>
                <c:formatCode>0.00</c:formatCode>
                <c:ptCount val="5"/>
                <c:pt idx="0">
                  <c:v>88.635615923458019</c:v>
                </c:pt>
                <c:pt idx="1">
                  <c:v>103.1608870153065</c:v>
                </c:pt>
                <c:pt idx="2">
                  <c:v>98.914216867469889</c:v>
                </c:pt>
                <c:pt idx="3">
                  <c:v>103.49779569892469</c:v>
                </c:pt>
                <c:pt idx="4">
                  <c:v>98.861666666666622</c:v>
                </c:pt>
              </c:numCache>
            </c:numRef>
          </c:val>
          <c:extLst>
            <c:ext xmlns:c16="http://schemas.microsoft.com/office/drawing/2014/chart" uri="{C3380CC4-5D6E-409C-BE32-E72D297353CC}">
              <c16:uniqueId val="{00000000-343C-423F-AEC3-4347023053B0}"/>
            </c:ext>
          </c:extLst>
        </c:ser>
        <c:ser>
          <c:idx val="1"/>
          <c:order val="1"/>
          <c:tx>
            <c:strRef>
              <c:f>fig6!$C$3:$C$4</c:f>
              <c:strCache>
                <c:ptCount val="1"/>
                <c:pt idx="0">
                  <c:v>Yes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fig6!$A$5:$A$10</c:f>
              <c:strCache>
                <c:ptCount val="5"/>
                <c:pt idx="0">
                  <c:v>2017</c:v>
                </c:pt>
                <c:pt idx="1">
                  <c:v>2018</c:v>
                </c:pt>
                <c:pt idx="2">
                  <c:v>2019</c:v>
                </c:pt>
                <c:pt idx="3">
                  <c:v>2020</c:v>
                </c:pt>
                <c:pt idx="4">
                  <c:v>2021</c:v>
                </c:pt>
              </c:strCache>
            </c:strRef>
          </c:cat>
          <c:val>
            <c:numRef>
              <c:f>fig6!$C$5:$C$10</c:f>
              <c:numCache>
                <c:formatCode>0.00</c:formatCode>
                <c:ptCount val="5"/>
                <c:pt idx="0">
                  <c:v>123.5621457489879</c:v>
                </c:pt>
                <c:pt idx="1">
                  <c:v>143.28985217391252</c:v>
                </c:pt>
                <c:pt idx="2">
                  <c:v>145.0481818181818</c:v>
                </c:pt>
                <c:pt idx="3">
                  <c:v>133.89250000000001</c:v>
                </c:pt>
                <c:pt idx="4">
                  <c:v>136.80833333333334</c:v>
                </c:pt>
              </c:numCache>
            </c:numRef>
          </c:val>
          <c:extLst>
            <c:ext xmlns:c16="http://schemas.microsoft.com/office/drawing/2014/chart" uri="{C3380CC4-5D6E-409C-BE32-E72D297353CC}">
              <c16:uniqueId val="{00000001-343C-423F-AEC3-4347023053B0}"/>
            </c:ext>
          </c:extLst>
        </c:ser>
        <c:dLbls>
          <c:showLegendKey val="0"/>
          <c:showVal val="0"/>
          <c:showCatName val="0"/>
          <c:showSerName val="0"/>
          <c:showPercent val="0"/>
          <c:showBubbleSize val="0"/>
        </c:dLbls>
        <c:gapWidth val="219"/>
        <c:overlap val="-27"/>
        <c:axId val="152258576"/>
        <c:axId val="2125537808"/>
      </c:barChart>
      <c:catAx>
        <c:axId val="15225857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 Line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150"/>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150"/>
          </a:p>
        </c:txPr>
        <c:crossAx val="2125537808"/>
        <c:crosses val="autoZero"/>
        <c:auto val="1"/>
        <c:lblAlgn val="ctr"/>
        <c:lblOffset val="100"/>
        <c:noMultiLvlLbl val="0"/>
      </c:catAx>
      <c:valAx>
        <c:axId val="2125537808"/>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Average Price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150"/>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150"/>
          </a:p>
        </c:txPr>
        <c:crossAx val="15225857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150"/>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150"/>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pivotOptions>
    </c:ext>
    <c:ext xmlns:c16="http://schemas.microsoft.com/office/drawing/2014/chart" uri="{E28EC0CA-F0BB-4C9C-879D-F8772B89E7AC}">
      <c16:pivotOptions16>
        <c16:showExpandCollapseFieldButtons val="1"/>
      </c16:pivotOptions16>
    </c:ext>
  </c:extLst>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[6546929_498413256_HotelReservation18.xls]fig7!PivotTable28</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Average Price by Market Type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150"/>
        </a:p>
      </c:txPr>
    </c:title>
    <c:autoTitleDeleted val="0"/>
    <c:pivotFmts>
      <c:pivotFmt>
        <c:idx val="0"/>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w="28575" cap="rnd">
            <a:solidFill>
              <a:schemeClr val="accent1"/>
            </a:solidFill>
            <a:round/>
          </a:ln>
          <a:effectLst/>
        </c:spPr>
        <c:marker>
          <c:symbol val="circle"/>
          <c:size val="5"/>
          <c:spPr>
            <a:solidFill>
              <a:srgbClr val="FFC000"/>
            </a:solidFill>
            <a:ln w="9525">
              <a:solidFill>
                <a:schemeClr val="accent1"/>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1"/>
          <c:showCatName val="0"/>
          <c:showSerName val="0"/>
          <c:showPercent val="0"/>
          <c:showBubbleSize val="0"/>
          <c:extLst>
            <c:ext xmlns:c15="http://schemas.microsoft.com/office/drawing/2012/chart" uri="{CE6537A1-D6FC-4f65-9D91-7224C49458BB}"/>
          </c:extLst>
        </c:dLbl>
      </c:pivotFmt>
      <c:pivotFmt>
        <c:idx val="3"/>
        <c:spPr>
          <a:solidFill>
            <a:schemeClr val="accent1"/>
          </a:solidFill>
          <a:ln w="28575" cap="rnd">
            <a:solidFill>
              <a:schemeClr val="accent1"/>
            </a:solidFill>
            <a:round/>
          </a:ln>
          <a:effectLst/>
        </c:spPr>
        <c:marker>
          <c:symbol val="circle"/>
          <c:size val="5"/>
          <c:spPr>
            <a:solidFill>
              <a:srgbClr val="00B050"/>
            </a:solidFill>
            <a:ln w="9525">
              <a:solidFill>
                <a:schemeClr val="accent2"/>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dLblPos val="t"/>
          <c:showLegendKey val="0"/>
          <c:showVal val="1"/>
          <c:showCatName val="0"/>
          <c:showSerName val="0"/>
          <c:showPercent val="0"/>
          <c:showBubbleSize val="0"/>
          <c:extLst>
            <c:ext xmlns:c15="http://schemas.microsoft.com/office/drawing/2012/chart" uri="{CE6537A1-D6FC-4f65-9D91-7224C49458BB}"/>
          </c:extLst>
        </c:dLbl>
      </c:pivotFmt>
      <c:pivotFmt>
        <c:idx val="4"/>
        <c:spPr>
          <a:solidFill>
            <a:schemeClr val="accent1"/>
          </a:solidFill>
          <a:ln w="28575" cap="rnd">
            <a:solidFill>
              <a:schemeClr val="accent1"/>
            </a:solidFill>
            <a:round/>
          </a:ln>
          <a:effectLst/>
        </c:spPr>
        <c:marker>
          <c:symbol val="circle"/>
          <c:size val="5"/>
          <c:spPr>
            <a:solidFill>
              <a:srgbClr val="FFC000"/>
            </a:solidFill>
            <a:ln w="9525">
              <a:solidFill>
                <a:srgbClr val="FF0000"/>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dLblPos val="t"/>
          <c:showLegendKey val="0"/>
          <c:showVal val="1"/>
          <c:showCatName val="0"/>
          <c:showSerName val="0"/>
          <c:showPercent val="0"/>
          <c:showBubbleSize val="0"/>
          <c:extLst>
            <c:ext xmlns:c15="http://schemas.microsoft.com/office/drawing/2012/chart" uri="{CE6537A1-D6FC-4f65-9D91-7224C49458BB}"/>
          </c:extLst>
        </c:dLbl>
      </c:pivotFmt>
      <c:pivotFmt>
        <c:idx val="5"/>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0"/>
          <c:showCatName val="0"/>
          <c:showSerName val="0"/>
          <c:showPercent val="0"/>
          <c:showBubbleSize val="0"/>
          <c:extLst>
            <c:ext xmlns:c15="http://schemas.microsoft.com/office/drawing/2012/chart" uri="{CE6537A1-D6FC-4f65-9D91-7224C49458BB}"/>
          </c:extLst>
        </c:dLbl>
      </c:pivotFmt>
      <c:pivotFmt>
        <c:idx val="6"/>
        <c:spPr>
          <a:solidFill>
            <a:schemeClr val="accent1"/>
          </a:solidFill>
          <a:ln w="28575" cap="rnd">
            <a:solidFill>
              <a:schemeClr val="accent1"/>
            </a:solidFill>
            <a:round/>
          </a:ln>
          <a:effectLst/>
        </c:spPr>
        <c:marker>
          <c:symbol val="circle"/>
          <c:size val="5"/>
          <c:spPr>
            <a:solidFill>
              <a:srgbClr val="FFC000"/>
            </a:solidFill>
            <a:ln w="9525">
              <a:solidFill>
                <a:schemeClr val="accent1"/>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1"/>
          <c:showCatName val="0"/>
          <c:showSerName val="0"/>
          <c:showPercent val="0"/>
          <c:showBubbleSize val="0"/>
          <c:extLst>
            <c:ext xmlns:c15="http://schemas.microsoft.com/office/drawing/2012/chart" uri="{CE6537A1-D6FC-4f65-9D91-7224C49458BB}"/>
          </c:extLst>
        </c:dLbl>
      </c:pivotFmt>
      <c:pivotFmt>
        <c:idx val="7"/>
        <c:spPr>
          <a:solidFill>
            <a:schemeClr val="accent1"/>
          </a:solidFill>
          <a:ln w="28575" cap="rnd">
            <a:solidFill>
              <a:schemeClr val="accent1"/>
            </a:solidFill>
            <a:round/>
          </a:ln>
          <a:effectLst/>
        </c:spPr>
        <c:marker>
          <c:symbol val="circle"/>
          <c:size val="5"/>
          <c:spPr>
            <a:solidFill>
              <a:srgbClr val="00B050"/>
            </a:solidFill>
            <a:ln w="9525">
              <a:solidFill>
                <a:schemeClr val="accent2"/>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dLblPos val="t"/>
          <c:showLegendKey val="0"/>
          <c:showVal val="1"/>
          <c:showCatName val="0"/>
          <c:showSerName val="0"/>
          <c:showPercent val="0"/>
          <c:showBubbleSize val="0"/>
          <c:extLst>
            <c:ext xmlns:c15="http://schemas.microsoft.com/office/drawing/2012/chart" uri="{CE6537A1-D6FC-4f65-9D91-7224C49458BB}"/>
          </c:extLst>
        </c:dLbl>
      </c:pivotFmt>
      <c:pivotFmt>
        <c:idx val="8"/>
        <c:spPr>
          <a:solidFill>
            <a:schemeClr val="accent1"/>
          </a:solidFill>
          <a:ln w="28575" cap="rnd">
            <a:solidFill>
              <a:schemeClr val="accent1"/>
            </a:solidFill>
            <a:round/>
          </a:ln>
          <a:effectLst/>
        </c:spPr>
        <c:marker>
          <c:symbol val="circle"/>
          <c:size val="5"/>
          <c:spPr>
            <a:solidFill>
              <a:srgbClr val="FFC000"/>
            </a:solidFill>
            <a:ln w="9525">
              <a:solidFill>
                <a:srgbClr val="FF0000"/>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dLblPos val="t"/>
          <c:showLegendKey val="0"/>
          <c:showVal val="1"/>
          <c:showCatName val="0"/>
          <c:showSerName val="0"/>
          <c:showPercent val="0"/>
          <c:showBubbleSize val="0"/>
          <c:extLst>
            <c:ext xmlns:c15="http://schemas.microsoft.com/office/drawing/2012/chart" uri="{CE6537A1-D6FC-4f65-9D91-7224C49458BB}"/>
          </c:extLst>
        </c:dLbl>
      </c:pivotFmt>
      <c:pivotFmt>
        <c:idx val="9"/>
        <c:spPr>
          <a:solidFill>
            <a:schemeClr val="accent1"/>
          </a:solidFill>
          <a:ln w="28575" cap="rnd">
            <a:solidFill>
              <a:schemeClr val="accent1"/>
            </a:solidFill>
            <a:round/>
          </a:ln>
          <a:effectLst/>
        </c:spPr>
        <c:marker>
          <c:symbol val="circle"/>
          <c:size val="5"/>
          <c:spPr>
            <a:solidFill>
              <a:srgbClr val="FFC000"/>
            </a:solidFill>
            <a:ln w="9525">
              <a:solidFill>
                <a:schemeClr val="accent1"/>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1"/>
          <c:showCatName val="0"/>
          <c:showSerName val="0"/>
          <c:showPercent val="0"/>
          <c:showBubbleSize val="0"/>
          <c:extLst>
            <c:ext xmlns:c15="http://schemas.microsoft.com/office/drawing/2012/chart" uri="{CE6537A1-D6FC-4f65-9D91-7224C49458BB}"/>
          </c:extLst>
        </c:dLbl>
      </c:pivotFmt>
      <c:pivotFmt>
        <c:idx val="10"/>
        <c:spPr>
          <a:solidFill>
            <a:schemeClr val="accent1"/>
          </a:solidFill>
          <a:ln w="28575" cap="rnd">
            <a:solidFill>
              <a:schemeClr val="accent1"/>
            </a:solidFill>
            <a:round/>
          </a:ln>
          <a:effectLst/>
        </c:spPr>
        <c:marker>
          <c:symbol val="circle"/>
          <c:size val="5"/>
          <c:spPr>
            <a:solidFill>
              <a:srgbClr val="00B050"/>
            </a:solidFill>
            <a:ln w="9525">
              <a:solidFill>
                <a:schemeClr val="accent2"/>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dLblPos val="t"/>
          <c:showLegendKey val="0"/>
          <c:showVal val="1"/>
          <c:showCatName val="0"/>
          <c:showSerName val="0"/>
          <c:showPercent val="0"/>
          <c:showBubbleSize val="0"/>
          <c:extLst>
            <c:ext xmlns:c15="http://schemas.microsoft.com/office/drawing/2012/chart" uri="{CE6537A1-D6FC-4f65-9D91-7224C49458BB}"/>
          </c:extLst>
        </c:dLbl>
      </c:pivotFmt>
      <c:pivotFmt>
        <c:idx val="11"/>
        <c:spPr>
          <a:solidFill>
            <a:schemeClr val="accent1"/>
          </a:solidFill>
          <a:ln w="28575" cap="rnd">
            <a:solidFill>
              <a:schemeClr val="accent1"/>
            </a:solidFill>
            <a:round/>
          </a:ln>
          <a:effectLst/>
        </c:spPr>
        <c:marker>
          <c:symbol val="circle"/>
          <c:size val="5"/>
          <c:spPr>
            <a:solidFill>
              <a:srgbClr val="FFC000"/>
            </a:solidFill>
            <a:ln w="9525">
              <a:solidFill>
                <a:srgbClr val="FF0000"/>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dLblPos val="t"/>
          <c:showLegendKey val="0"/>
          <c:showVal val="1"/>
          <c:showCatName val="0"/>
          <c:showSerName val="0"/>
          <c:showPercent val="0"/>
          <c:showBubbleSize val="0"/>
          <c:extLst>
            <c:ext xmlns:c15="http://schemas.microsoft.com/office/drawing/2012/chart" uri="{CE6537A1-D6FC-4f65-9D91-7224C49458BB}"/>
          </c:extLst>
        </c:dLbl>
      </c:pivotFmt>
    </c:pivotFmts>
    <c:plotArea>
      <c:layout/>
      <c:lineChart>
        <c:grouping val="standard"/>
        <c:varyColors val="0"/>
        <c:ser>
          <c:idx val="0"/>
          <c:order val="0"/>
          <c:tx>
            <c:strRef>
              <c:f>fig7!$B$3:$B$4</c:f>
              <c:strCache>
                <c:ptCount val="1"/>
                <c:pt idx="0">
                  <c:v>Corporate</c:v>
                </c:pt>
              </c:strCache>
            </c:strRef>
          </c:tx>
          <c:spPr>
            <a:ln w="28575" cap="rnd">
              <a:solidFill>
                <a:schemeClr val="accent1"/>
              </a:solidFill>
              <a:round/>
            </a:ln>
            <a:effectLst/>
          </c:spPr>
          <c:marker>
            <c:symbol val="circle"/>
            <c:size val="5"/>
            <c:spPr>
              <a:solidFill>
                <a:srgbClr val="FFC000"/>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fig7!$A$5:$A$10</c:f>
              <c:strCache>
                <c:ptCount val="5"/>
                <c:pt idx="0">
                  <c:v>2017</c:v>
                </c:pt>
                <c:pt idx="1">
                  <c:v>2018</c:v>
                </c:pt>
                <c:pt idx="2">
                  <c:v>2019</c:v>
                </c:pt>
                <c:pt idx="3">
                  <c:v>2020</c:v>
                </c:pt>
                <c:pt idx="4">
                  <c:v>2021</c:v>
                </c:pt>
              </c:strCache>
            </c:strRef>
          </c:cat>
          <c:val>
            <c:numRef>
              <c:f>fig7!$B$5:$B$10</c:f>
              <c:numCache>
                <c:formatCode>0.0</c:formatCode>
                <c:ptCount val="5"/>
                <c:pt idx="0">
                  <c:v>77.168361344537814</c:v>
                </c:pt>
                <c:pt idx="1">
                  <c:v>84.626926829268271</c:v>
                </c:pt>
                <c:pt idx="2">
                  <c:v>70.222222222222229</c:v>
                </c:pt>
                <c:pt idx="3">
                  <c:v>77.400000000000006</c:v>
                </c:pt>
                <c:pt idx="4">
                  <c:v>88.833333333333329</c:v>
                </c:pt>
              </c:numCache>
            </c:numRef>
          </c:val>
          <c:smooth val="0"/>
          <c:extLst>
            <c:ext xmlns:c16="http://schemas.microsoft.com/office/drawing/2014/chart" uri="{C3380CC4-5D6E-409C-BE32-E72D297353CC}">
              <c16:uniqueId val="{00000000-4D1E-48CF-994A-F4D7141E55E1}"/>
            </c:ext>
          </c:extLst>
        </c:ser>
        <c:ser>
          <c:idx val="1"/>
          <c:order val="1"/>
          <c:tx>
            <c:strRef>
              <c:f>fig7!$C$3:$C$4</c:f>
              <c:strCache>
                <c:ptCount val="1"/>
                <c:pt idx="0">
                  <c:v>Offline</c:v>
                </c:pt>
              </c:strCache>
            </c:strRef>
          </c:tx>
          <c:spPr>
            <a:ln w="28575" cap="rnd">
              <a:solidFill>
                <a:schemeClr val="accent2"/>
              </a:solidFill>
              <a:round/>
            </a:ln>
            <a:effectLst/>
          </c:spPr>
          <c:marker>
            <c:symbol val="circle"/>
            <c:size val="5"/>
            <c:spPr>
              <a:solidFill>
                <a:srgbClr val="00B050"/>
              </a:solidFill>
              <a:ln w="9525">
                <a:solidFill>
                  <a:schemeClr val="accent2"/>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fig7!$A$5:$A$10</c:f>
              <c:strCache>
                <c:ptCount val="5"/>
                <c:pt idx="0">
                  <c:v>2017</c:v>
                </c:pt>
                <c:pt idx="1">
                  <c:v>2018</c:v>
                </c:pt>
                <c:pt idx="2">
                  <c:v>2019</c:v>
                </c:pt>
                <c:pt idx="3">
                  <c:v>2020</c:v>
                </c:pt>
                <c:pt idx="4">
                  <c:v>2021</c:v>
                </c:pt>
              </c:strCache>
            </c:strRef>
          </c:cat>
          <c:val>
            <c:numRef>
              <c:f>fig7!$C$5:$C$10</c:f>
              <c:numCache>
                <c:formatCode>0.0</c:formatCode>
                <c:ptCount val="5"/>
                <c:pt idx="0">
                  <c:v>88.388474331164389</c:v>
                </c:pt>
                <c:pt idx="1">
                  <c:v>93.038076287524376</c:v>
                </c:pt>
                <c:pt idx="2">
                  <c:v>90.344222222222214</c:v>
                </c:pt>
                <c:pt idx="3">
                  <c:v>94.791470588235285</c:v>
                </c:pt>
                <c:pt idx="4">
                  <c:v>90.378275862068961</c:v>
                </c:pt>
              </c:numCache>
            </c:numRef>
          </c:val>
          <c:smooth val="0"/>
          <c:extLst>
            <c:ext xmlns:c16="http://schemas.microsoft.com/office/drawing/2014/chart" uri="{C3380CC4-5D6E-409C-BE32-E72D297353CC}">
              <c16:uniqueId val="{00000001-4D1E-48CF-994A-F4D7141E55E1}"/>
            </c:ext>
          </c:extLst>
        </c:ser>
        <c:ser>
          <c:idx val="2"/>
          <c:order val="2"/>
          <c:tx>
            <c:strRef>
              <c:f>fig7!$D$3:$D$4</c:f>
              <c:strCache>
                <c:ptCount val="1"/>
                <c:pt idx="0">
                  <c:v>Online</c:v>
                </c:pt>
              </c:strCache>
            </c:strRef>
          </c:tx>
          <c:spPr>
            <a:ln w="28575" cap="rnd">
              <a:solidFill>
                <a:schemeClr val="accent3"/>
              </a:solidFill>
              <a:round/>
            </a:ln>
            <a:effectLst/>
          </c:spPr>
          <c:marker>
            <c:symbol val="circle"/>
            <c:size val="5"/>
            <c:spPr>
              <a:solidFill>
                <a:srgbClr val="FFC000"/>
              </a:solidFill>
              <a:ln w="9525">
                <a:solidFill>
                  <a:srgbClr val="FF0000"/>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fig7!$A$5:$A$10</c:f>
              <c:strCache>
                <c:ptCount val="5"/>
                <c:pt idx="0">
                  <c:v>2017</c:v>
                </c:pt>
                <c:pt idx="1">
                  <c:v>2018</c:v>
                </c:pt>
                <c:pt idx="2">
                  <c:v>2019</c:v>
                </c:pt>
                <c:pt idx="3">
                  <c:v>2020</c:v>
                </c:pt>
                <c:pt idx="4">
                  <c:v>2021</c:v>
                </c:pt>
              </c:strCache>
            </c:strRef>
          </c:cat>
          <c:val>
            <c:numRef>
              <c:f>fig7!$D$5:$D$10</c:f>
              <c:numCache>
                <c:formatCode>0.0</c:formatCode>
                <c:ptCount val="5"/>
                <c:pt idx="0">
                  <c:v>98.100677655677558</c:v>
                </c:pt>
                <c:pt idx="1">
                  <c:v>114.50044334456682</c:v>
                </c:pt>
                <c:pt idx="2">
                  <c:v>111.91428571428574</c:v>
                </c:pt>
                <c:pt idx="3">
                  <c:v>110.3742948717948</c:v>
                </c:pt>
                <c:pt idx="4">
                  <c:v>111.26152542372877</c:v>
                </c:pt>
              </c:numCache>
            </c:numRef>
          </c:val>
          <c:smooth val="0"/>
          <c:extLst>
            <c:ext xmlns:c16="http://schemas.microsoft.com/office/drawing/2014/chart" uri="{C3380CC4-5D6E-409C-BE32-E72D297353CC}">
              <c16:uniqueId val="{00000002-4D1E-48CF-994A-F4D7141E55E1}"/>
            </c:ext>
          </c:extLst>
        </c:ser>
        <c:dLbls>
          <c:showLegendKey val="0"/>
          <c:showVal val="0"/>
          <c:showCatName val="0"/>
          <c:showSerName val="0"/>
          <c:showPercent val="0"/>
          <c:showBubbleSize val="0"/>
        </c:dLbls>
        <c:marker val="1"/>
        <c:smooth val="0"/>
        <c:axId val="152053024"/>
        <c:axId val="2113542352"/>
      </c:lineChart>
      <c:catAx>
        <c:axId val="1520530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 Line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150"/>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150"/>
          </a:p>
        </c:txPr>
        <c:crossAx val="2113542352"/>
        <c:crosses val="autoZero"/>
        <c:auto val="1"/>
        <c:lblAlgn val="ctr"/>
        <c:lblOffset val="100"/>
        <c:noMultiLvlLbl val="0"/>
      </c:catAx>
      <c:valAx>
        <c:axId val="2113542352"/>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Average Price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150"/>
            </a:p>
          </c:txPr>
        </c:title>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150"/>
          </a:p>
        </c:txPr>
        <c:crossAx val="152053024"/>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150"/>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150"/>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pivotOptions>
    </c:ext>
    <c:ext xmlns:c16="http://schemas.microsoft.com/office/drawing/2014/chart" uri="{E28EC0CA-F0BB-4C9C-879D-F8772B89E7AC}">
      <c16:pivotOptions16>
        <c16:showExpandCollapseFieldButtons val="1"/>
      </c16:pivotOptions16>
    </c:ext>
  </c:extLst>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[6546929_498413256_HotelReservation18.xls]fig8!PivotTable29</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Reservation price trend with meal plan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150"/>
        </a:p>
      </c:txPr>
    </c:title>
    <c:autoTitleDeleted val="0"/>
    <c:pivotFmts>
      <c:pivotFmt>
        <c:idx val="0"/>
        <c:spPr>
          <a:solidFill>
            <a:schemeClr val="accent1"/>
          </a:solidFill>
          <a:ln>
            <a:noFill/>
          </a:ln>
          <a:effectLst/>
        </c:spPr>
        <c:marker>
          <c:symbol val="none"/>
        </c:marker>
        <c:dLbl>
          <c:idx val="0"/>
          <c:spPr>
            <a:noFill/>
            <a:ln>
              <a:noFill/>
            </a:ln>
            <a:effectLst/>
          </c:spPr>
          <c:txPr>
            <a:bodyPr rot="-540000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540000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540000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1"/>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spPr>
            <a:noFill/>
            <a:ln>
              <a:noFill/>
            </a:ln>
            <a:effectLst/>
          </c:spPr>
          <c:txPr>
            <a:bodyPr rot="-5400000" spcFirstLastPara="1" vertOverflow="ellipsis"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1"/>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5400000" spcFirstLastPara="1" vertOverflow="ellipsis"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1"/>
          <c:showCatName val="0"/>
          <c:showSerName val="0"/>
          <c:showPercent val="0"/>
          <c:showBubbleSize val="0"/>
          <c:extLst>
            <c:ext xmlns:c15="http://schemas.microsoft.com/office/drawing/2012/chart" uri="{CE6537A1-D6FC-4f65-9D91-7224C49458BB}"/>
          </c:extLst>
        </c:dLbl>
      </c:pivotFmt>
      <c:pivotFmt>
        <c:idx val="5"/>
        <c:spPr>
          <a:solidFill>
            <a:schemeClr val="accent1"/>
          </a:solidFill>
          <a:ln>
            <a:noFill/>
          </a:ln>
          <a:effectLst/>
        </c:spPr>
        <c:marker>
          <c:symbol val="none"/>
        </c:marker>
        <c:dLbl>
          <c:idx val="0"/>
          <c:spPr>
            <a:noFill/>
            <a:ln>
              <a:noFill/>
            </a:ln>
            <a:effectLst/>
          </c:spPr>
          <c:txPr>
            <a:bodyPr rot="-5400000" spcFirstLastPara="1" vertOverflow="ellipsis"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1"/>
          <c:showCatName val="0"/>
          <c:showSerName val="0"/>
          <c:showPercent val="0"/>
          <c:showBubbleSize val="0"/>
          <c:extLst>
            <c:ext xmlns:c15="http://schemas.microsoft.com/office/drawing/2012/chart" uri="{CE6537A1-D6FC-4f65-9D91-7224C49458BB}"/>
          </c:extLst>
        </c:dLbl>
      </c:pivotFmt>
      <c:pivotFmt>
        <c:idx val="6"/>
        <c:spPr>
          <a:solidFill>
            <a:schemeClr val="accent1"/>
          </a:solidFill>
          <a:ln>
            <a:noFill/>
          </a:ln>
          <a:effectLst/>
        </c:spPr>
        <c:marker>
          <c:symbol val="none"/>
        </c:marker>
        <c:dLbl>
          <c:idx val="0"/>
          <c:spPr>
            <a:noFill/>
            <a:ln>
              <a:noFill/>
            </a:ln>
            <a:effectLst/>
          </c:spPr>
          <c:txPr>
            <a:bodyPr rot="-5400000" spcFirstLastPara="1" vertOverflow="ellipsis"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1"/>
          <c:showCatName val="0"/>
          <c:showSerName val="0"/>
          <c:showPercent val="0"/>
          <c:showBubbleSize val="0"/>
          <c:extLst>
            <c:ext xmlns:c15="http://schemas.microsoft.com/office/drawing/2012/chart" uri="{CE6537A1-D6FC-4f65-9D91-7224C49458BB}"/>
          </c:extLst>
        </c:dLbl>
      </c:pivotFmt>
      <c:pivotFmt>
        <c:idx val="7"/>
        <c:spPr>
          <a:solidFill>
            <a:schemeClr val="accent1"/>
          </a:solidFill>
          <a:ln>
            <a:noFill/>
          </a:ln>
          <a:effectLst/>
        </c:spPr>
        <c:marker>
          <c:symbol val="none"/>
        </c:marker>
        <c:dLbl>
          <c:idx val="0"/>
          <c:spPr>
            <a:noFill/>
            <a:ln>
              <a:noFill/>
            </a:ln>
            <a:effectLst/>
          </c:spPr>
          <c:txPr>
            <a:bodyPr rot="-5400000" spcFirstLastPara="1" vertOverflow="ellipsis"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1"/>
          <c:showCatName val="0"/>
          <c:showSerName val="0"/>
          <c:showPercent val="0"/>
          <c:showBubbleSize val="0"/>
          <c:extLst>
            <c:ext xmlns:c15="http://schemas.microsoft.com/office/drawing/2012/chart" uri="{CE6537A1-D6FC-4f65-9D91-7224C49458BB}"/>
          </c:extLst>
        </c:dLbl>
      </c:pivotFmt>
      <c:pivotFmt>
        <c:idx val="8"/>
        <c:spPr>
          <a:solidFill>
            <a:schemeClr val="accent1"/>
          </a:solidFill>
          <a:ln>
            <a:noFill/>
          </a:ln>
          <a:effectLst/>
        </c:spPr>
        <c:marker>
          <c:symbol val="none"/>
        </c:marker>
        <c:dLbl>
          <c:idx val="0"/>
          <c:spPr>
            <a:noFill/>
            <a:ln>
              <a:noFill/>
            </a:ln>
            <a:effectLst/>
          </c:spPr>
          <c:txPr>
            <a:bodyPr rot="-5400000" spcFirstLastPara="1" vertOverflow="ellipsis"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fig8!$B$3:$B$4</c:f>
              <c:strCache>
                <c:ptCount val="1"/>
                <c:pt idx="0">
                  <c:v>Meal Plan 1</c:v>
                </c:pt>
              </c:strCache>
            </c:strRef>
          </c:tx>
          <c:spPr>
            <a:solidFill>
              <a:schemeClr val="accent1"/>
            </a:solidFill>
            <a:ln>
              <a:noFill/>
            </a:ln>
            <a:effectLst/>
          </c:spPr>
          <c:invertIfNegative val="0"/>
          <c:dLbls>
            <c:spPr>
              <a:noFill/>
              <a:ln>
                <a:noFill/>
              </a:ln>
              <a:effectLst/>
            </c:spPr>
            <c:txPr>
              <a:bodyPr rot="-5400000" spcFirstLastPara="1" vertOverflow="ellipsis"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fig8!$A$5:$A$10</c:f>
              <c:strCache>
                <c:ptCount val="5"/>
                <c:pt idx="0">
                  <c:v>2017</c:v>
                </c:pt>
                <c:pt idx="1">
                  <c:v>2018</c:v>
                </c:pt>
                <c:pt idx="2">
                  <c:v>2019</c:v>
                </c:pt>
                <c:pt idx="3">
                  <c:v>2020</c:v>
                </c:pt>
                <c:pt idx="4">
                  <c:v>2021</c:v>
                </c:pt>
              </c:strCache>
            </c:strRef>
          </c:cat>
          <c:val>
            <c:numRef>
              <c:f>fig8!$B$5:$B$10</c:f>
              <c:numCache>
                <c:formatCode>0.00</c:formatCode>
                <c:ptCount val="5"/>
                <c:pt idx="0">
                  <c:v>86.876393299978147</c:v>
                </c:pt>
                <c:pt idx="1">
                  <c:v>107.23742957421116</c:v>
                </c:pt>
                <c:pt idx="2">
                  <c:v>100.68370370370371</c:v>
                </c:pt>
                <c:pt idx="3">
                  <c:v>107.28133333333328</c:v>
                </c:pt>
                <c:pt idx="4">
                  <c:v>102.03566666666663</c:v>
                </c:pt>
              </c:numCache>
            </c:numRef>
          </c:val>
          <c:extLst>
            <c:ext xmlns:c16="http://schemas.microsoft.com/office/drawing/2014/chart" uri="{C3380CC4-5D6E-409C-BE32-E72D297353CC}">
              <c16:uniqueId val="{00000000-E072-4668-A64B-A6CDC9D95D59}"/>
            </c:ext>
          </c:extLst>
        </c:ser>
        <c:ser>
          <c:idx val="1"/>
          <c:order val="1"/>
          <c:tx>
            <c:strRef>
              <c:f>fig8!$C$3:$C$4</c:f>
              <c:strCache>
                <c:ptCount val="1"/>
                <c:pt idx="0">
                  <c:v>Meal Plan 2</c:v>
                </c:pt>
              </c:strCache>
            </c:strRef>
          </c:tx>
          <c:spPr>
            <a:solidFill>
              <a:schemeClr val="accent2"/>
            </a:solidFill>
            <a:ln>
              <a:noFill/>
            </a:ln>
            <a:effectLst/>
          </c:spPr>
          <c:invertIfNegative val="0"/>
          <c:dLbls>
            <c:spPr>
              <a:noFill/>
              <a:ln>
                <a:noFill/>
              </a:ln>
              <a:effectLst/>
            </c:spPr>
            <c:txPr>
              <a:bodyPr rot="-5400000" spcFirstLastPara="1" vertOverflow="ellipsis"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fig8!$A$5:$A$10</c:f>
              <c:strCache>
                <c:ptCount val="5"/>
                <c:pt idx="0">
                  <c:v>2017</c:v>
                </c:pt>
                <c:pt idx="1">
                  <c:v>2018</c:v>
                </c:pt>
                <c:pt idx="2">
                  <c:v>2019</c:v>
                </c:pt>
                <c:pt idx="3">
                  <c:v>2020</c:v>
                </c:pt>
                <c:pt idx="4">
                  <c:v>2021</c:v>
                </c:pt>
              </c:strCache>
            </c:strRef>
          </c:cat>
          <c:val>
            <c:numRef>
              <c:f>fig8!$C$5:$C$10</c:f>
              <c:numCache>
                <c:formatCode>0.00</c:formatCode>
                <c:ptCount val="5"/>
                <c:pt idx="0">
                  <c:v>100.85910397295005</c:v>
                </c:pt>
                <c:pt idx="1">
                  <c:v>124.79492372435578</c:v>
                </c:pt>
                <c:pt idx="2">
                  <c:v>126.78625</c:v>
                </c:pt>
                <c:pt idx="3">
                  <c:v>110.6837037037037</c:v>
                </c:pt>
                <c:pt idx="4">
                  <c:v>98.154375000000002</c:v>
                </c:pt>
              </c:numCache>
            </c:numRef>
          </c:val>
          <c:extLst>
            <c:ext xmlns:c16="http://schemas.microsoft.com/office/drawing/2014/chart" uri="{C3380CC4-5D6E-409C-BE32-E72D297353CC}">
              <c16:uniqueId val="{00000001-E072-4668-A64B-A6CDC9D95D59}"/>
            </c:ext>
          </c:extLst>
        </c:ser>
        <c:ser>
          <c:idx val="2"/>
          <c:order val="2"/>
          <c:tx>
            <c:strRef>
              <c:f>fig8!$D$3:$D$4</c:f>
              <c:strCache>
                <c:ptCount val="1"/>
                <c:pt idx="0">
                  <c:v>Not Selected</c:v>
                </c:pt>
              </c:strCache>
            </c:strRef>
          </c:tx>
          <c:spPr>
            <a:solidFill>
              <a:schemeClr val="accent3"/>
            </a:solidFill>
            <a:ln>
              <a:noFill/>
            </a:ln>
            <a:effectLst/>
          </c:spPr>
          <c:invertIfNegative val="0"/>
          <c:dLbls>
            <c:spPr>
              <a:noFill/>
              <a:ln>
                <a:noFill/>
              </a:ln>
              <a:effectLst/>
            </c:spPr>
            <c:txPr>
              <a:bodyPr rot="-5400000" spcFirstLastPara="1" vertOverflow="ellipsis"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150"/>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fig8!$A$5:$A$10</c:f>
              <c:strCache>
                <c:ptCount val="5"/>
                <c:pt idx="0">
                  <c:v>2017</c:v>
                </c:pt>
                <c:pt idx="1">
                  <c:v>2018</c:v>
                </c:pt>
                <c:pt idx="2">
                  <c:v>2019</c:v>
                </c:pt>
                <c:pt idx="3">
                  <c:v>2020</c:v>
                </c:pt>
                <c:pt idx="4">
                  <c:v>2021</c:v>
                </c:pt>
              </c:strCache>
            </c:strRef>
          </c:cat>
          <c:val>
            <c:numRef>
              <c:f>fig8!$D$5:$D$10</c:f>
              <c:numCache>
                <c:formatCode>0.00</c:formatCode>
                <c:ptCount val="5"/>
                <c:pt idx="0">
                  <c:v>95.332319749216296</c:v>
                </c:pt>
                <c:pt idx="1">
                  <c:v>94.969216342933038</c:v>
                </c:pt>
                <c:pt idx="2">
                  <c:v>92.092692307692303</c:v>
                </c:pt>
                <c:pt idx="3">
                  <c:v>94.051666666666677</c:v>
                </c:pt>
                <c:pt idx="4">
                  <c:v>98.499230769230749</c:v>
                </c:pt>
              </c:numCache>
            </c:numRef>
          </c:val>
          <c:extLst>
            <c:ext xmlns:c16="http://schemas.microsoft.com/office/drawing/2014/chart" uri="{C3380CC4-5D6E-409C-BE32-E72D297353CC}">
              <c16:uniqueId val="{00000002-E072-4668-A64B-A6CDC9D95D59}"/>
            </c:ext>
          </c:extLst>
        </c:ser>
        <c:dLbls>
          <c:showLegendKey val="0"/>
          <c:showVal val="0"/>
          <c:showCatName val="0"/>
          <c:showSerName val="0"/>
          <c:showPercent val="0"/>
          <c:showBubbleSize val="0"/>
        </c:dLbls>
        <c:gapWidth val="219"/>
        <c:overlap val="-27"/>
        <c:axId val="152117056"/>
        <c:axId val="2029583040"/>
      </c:barChart>
      <c:catAx>
        <c:axId val="15211705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 Line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150"/>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150"/>
          </a:p>
        </c:txPr>
        <c:crossAx val="2029583040"/>
        <c:crosses val="autoZero"/>
        <c:auto val="1"/>
        <c:lblAlgn val="ctr"/>
        <c:lblOffset val="100"/>
        <c:noMultiLvlLbl val="0"/>
      </c:catAx>
      <c:valAx>
        <c:axId val="20295830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Average price by meal type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150"/>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150"/>
          </a:p>
        </c:txPr>
        <c:crossAx val="15211705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150"/>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150"/>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0A08CB929A79E4FBBCF4501CB879322" ma:contentTypeVersion="10" ma:contentTypeDescription="Create a new document." ma:contentTypeScope="" ma:versionID="ff8d80e36174d348b1e797d50f7b6ed2">
  <xsd:schema xmlns:xsd="http://www.w3.org/2001/XMLSchema" xmlns:xs="http://www.w3.org/2001/XMLSchema" xmlns:p="http://schemas.microsoft.com/office/2006/metadata/properties" xmlns:ns3="e89b0d28-101f-4150-bb20-b1c24cca2db8" xmlns:ns4="97e90ac9-f7c9-4ef0-b151-0ad37f9b04e3" targetNamespace="http://schemas.microsoft.com/office/2006/metadata/properties" ma:root="true" ma:fieldsID="53e845f5bf6f03ed05c0758789bb593a" ns3:_="" ns4:_="">
    <xsd:import namespace="e89b0d28-101f-4150-bb20-b1c24cca2db8"/>
    <xsd:import namespace="97e90ac9-f7c9-4ef0-b151-0ad37f9b04e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9b0d28-101f-4150-bb20-b1c24cca2d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7e90ac9-f7c9-4ef0-b151-0ad37f9b04e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e89b0d28-101f-4150-bb20-b1c24cca2db8" xsi:nil="true"/>
  </documentManagement>
</p:properties>
</file>

<file path=customXml/itemProps1.xml><?xml version="1.0" encoding="utf-8"?>
<ds:datastoreItem xmlns:ds="http://schemas.openxmlformats.org/officeDocument/2006/customXml" ds:itemID="{7ED5CCEB-2705-43C3-A4D2-67586FB16571}">
  <ds:schemaRefs>
    <ds:schemaRef ds:uri="http://schemas.microsoft.com/sharepoint/v3/contenttype/forms"/>
  </ds:schemaRefs>
</ds:datastoreItem>
</file>

<file path=customXml/itemProps2.xml><?xml version="1.0" encoding="utf-8"?>
<ds:datastoreItem xmlns:ds="http://schemas.openxmlformats.org/officeDocument/2006/customXml" ds:itemID="{FCCD263F-88F6-4B38-99E1-1D585CAA83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9b0d28-101f-4150-bb20-b1c24cca2db8"/>
    <ds:schemaRef ds:uri="97e90ac9-f7c9-4ef0-b151-0ad37f9b04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9B2D9F5-586F-4271-B92C-EAC7A3EB3804}">
  <ds:schemaRefs>
    <ds:schemaRef ds:uri="http://schemas.microsoft.com/office/2006/metadata/properties"/>
    <ds:schemaRef ds:uri="http://schemas.microsoft.com/office/infopath/2007/PartnerControls"/>
    <ds:schemaRef ds:uri="e89b0d28-101f-4150-bb20-b1c24cca2db8"/>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22</Pages>
  <Words>2930</Words>
  <Characters>16704</Characters>
  <Application>Microsoft Office Word</Application>
  <DocSecurity>0</DocSecurity>
  <Lines>139</Lines>
  <Paragraphs>39</Paragraphs>
  <ScaleCrop>false</ScaleCrop>
  <Company>Grizli777</Company>
  <LinksUpToDate>false</LinksUpToDate>
  <CharactersWithSpaces>19595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Aysidora Asenova</dc:creator>
  <cp:keywords/>
  <dc:description/>
  <cp:lastModifiedBy>Aysidora Asenova Stavreva (2030536)</cp:lastModifiedBy>
  <cp:revision>4</cp:revision>
  <dcterms:created xsi:type="dcterms:W3CDTF">2023-09-03T01:02:00Z</dcterms:created>
  <dcterms:modified xsi:type="dcterms:W3CDTF">2023-09-03T01:22:00Z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0x010100E0A08CB929A79E4FBBCF4501CB879322</vt:lpwstr>
  </property>
</Properties>
</file>