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CBC6953" w14:textId="57AEF7BB" w:rsidR="005B14BA" w:rsidRDefault="008470E0">
      <w:r>
        <w:t>Jessica Rees</w:t>
      </w:r>
      <w:bookmarkStart w:id="0" w:name="_GoBack"/>
      <w:bookmarkEnd w:id="0"/>
    </w:p>
    <w:p w14:paraId="33215478" w14:textId="77777777" w:rsidR="009C78E4" w:rsidRDefault="009C78E4"/>
    <w:p w14:paraId="20B245BB" w14:textId="56CCF2C2" w:rsidR="009C78E4" w:rsidRDefault="009C78E4">
      <w:r>
        <w:t>The graph questions were completed well</w:t>
      </w:r>
      <w:r w:rsidR="008470E0">
        <w:t>, except you need to look at the layout for fixed cost per unit</w:t>
      </w:r>
      <w:r>
        <w:t xml:space="preserve">. </w:t>
      </w:r>
    </w:p>
    <w:p w14:paraId="7229CB02" w14:textId="77777777" w:rsidR="001C04BA" w:rsidRDefault="001C04BA"/>
    <w:p w14:paraId="485DEEC8" w14:textId="0D926929" w:rsidR="001C04BA" w:rsidRDefault="001C04BA">
      <w:r>
        <w:t>There is knowledge of the theory element related to the FIFO method of materials valuation.  However, you need to revise the methods for calculating FIFO, LIFO and AVCO</w:t>
      </w:r>
      <w:r w:rsidR="008470E0">
        <w:t xml:space="preserve"> as no attempt to undertake these calculations was made</w:t>
      </w:r>
      <w:r>
        <w:t>.  Create the table, as it make</w:t>
      </w:r>
      <w:r w:rsidR="008470E0">
        <w:t>s</w:t>
      </w:r>
      <w:r>
        <w:t xml:space="preserve"> it easier to issue the units and calculate the associated costs.</w:t>
      </w:r>
    </w:p>
    <w:p w14:paraId="569E4D97" w14:textId="77777777" w:rsidR="001C04BA" w:rsidRDefault="001C04BA"/>
    <w:p w14:paraId="12137904" w14:textId="4789F71F" w:rsidR="001C04BA" w:rsidRDefault="001C04BA">
      <w:r>
        <w:t>It would also be beneficial to practice theory and calculati</w:t>
      </w:r>
      <w:r w:rsidR="008470E0">
        <w:t xml:space="preserve">on methods associated with apportionment and absorption costing as these were not attempted either.  </w:t>
      </w:r>
      <w:r>
        <w:t>It is also recommended that you look at the theory associated with marginal costing</w:t>
      </w:r>
      <w:r w:rsidR="008470E0">
        <w:t xml:space="preserve"> as you answered one of these questions incorrectly</w:t>
      </w:r>
      <w:r>
        <w:t xml:space="preserve">.  </w:t>
      </w:r>
    </w:p>
    <w:p w14:paraId="10165C28" w14:textId="77777777" w:rsidR="001C04BA" w:rsidRDefault="001C04BA"/>
    <w:p w14:paraId="44DA2BDE" w14:textId="77777777" w:rsidR="001C04BA" w:rsidRDefault="001C04BA">
      <w:r>
        <w:t>The methods applied in lectures and tutorials follow the layout required and will help you with these elements.  We will also be undertaking more examples in the revision classes.</w:t>
      </w:r>
    </w:p>
    <w:p w14:paraId="00D1CC7A" w14:textId="77777777" w:rsidR="001C04BA" w:rsidRDefault="001C04BA"/>
    <w:p w14:paraId="0B9E1C38" w14:textId="77777777" w:rsidR="001C04BA" w:rsidRDefault="001C04BA">
      <w:r>
        <w:t>Create the A4 sheet so that it aids the undertaking of the questions, but most importantly, revise the topics, particularly those you find difficult.</w:t>
      </w:r>
    </w:p>
    <w:p w14:paraId="4BAD5727" w14:textId="77777777" w:rsidR="001C04BA" w:rsidRDefault="001C04BA"/>
    <w:p w14:paraId="53F54B18" w14:textId="77777777" w:rsidR="001C04BA" w:rsidRDefault="001C04BA">
      <w:r>
        <w:t>All of the information you need is included in the notes distributed in class and also accessible on Moodle.</w:t>
      </w:r>
    </w:p>
    <w:sectPr w:rsidR="001C04BA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78E4"/>
    <w:rsid w:val="001C04BA"/>
    <w:rsid w:val="008470E0"/>
    <w:rsid w:val="0096086A"/>
    <w:rsid w:val="009C78E4"/>
    <w:rsid w:val="00E9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DDA20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176</Words>
  <Characters>1007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2018-05-05T13:24:00Z</dcterms:created>
  <dcterms:modified xsi:type="dcterms:W3CDTF">2018-05-05T13:24:00Z</dcterms:modified>
</cp:coreProperties>
</file>