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BD4621" w14:textId="77777777" w:rsidR="000B31CA" w:rsidRPr="002D20B7" w:rsidRDefault="000B31CA" w:rsidP="000B31CA">
      <w:pPr>
        <w:rPr>
          <w:rFonts w:ascii="Arial" w:hAnsi="Arial" w:cs="Arial"/>
        </w:rPr>
      </w:pPr>
    </w:p>
    <w:p w14:paraId="28ED7B48" w14:textId="77777777" w:rsidR="000B31CA" w:rsidRPr="002D20B7" w:rsidRDefault="000B31CA" w:rsidP="000B31CA">
      <w:pPr>
        <w:rPr>
          <w:rFonts w:ascii="Arial" w:hAnsi="Arial" w:cs="Arial"/>
        </w:rPr>
      </w:pPr>
    </w:p>
    <w:p w14:paraId="2D7CB220" w14:textId="77777777" w:rsidR="000B31CA" w:rsidRPr="002D20B7" w:rsidRDefault="000B31CA" w:rsidP="000B31CA">
      <w:pPr>
        <w:rPr>
          <w:rFonts w:ascii="Arial" w:hAnsi="Arial" w:cs="Arial"/>
        </w:rPr>
      </w:pPr>
    </w:p>
    <w:p w14:paraId="1FF900B4" w14:textId="77777777" w:rsidR="000B31CA" w:rsidRPr="002D20B7" w:rsidRDefault="000B31CA" w:rsidP="000B31CA">
      <w:pPr>
        <w:rPr>
          <w:rFonts w:ascii="Arial" w:hAnsi="Arial" w:cs="Arial"/>
        </w:rPr>
      </w:pPr>
    </w:p>
    <w:p w14:paraId="4CDCC418" w14:textId="77777777" w:rsidR="000B31CA" w:rsidRPr="002D20B7" w:rsidRDefault="000B31CA" w:rsidP="000B31CA">
      <w:pPr>
        <w:rPr>
          <w:rFonts w:ascii="Arial" w:hAnsi="Arial" w:cs="Arial"/>
        </w:rPr>
      </w:pPr>
    </w:p>
    <w:p w14:paraId="740E823D" w14:textId="77777777" w:rsidR="000B31CA" w:rsidRPr="002D20B7" w:rsidRDefault="000B31CA" w:rsidP="000B31CA">
      <w:pPr>
        <w:rPr>
          <w:rFonts w:ascii="Arial" w:hAnsi="Arial" w:cs="Arial"/>
        </w:rPr>
      </w:pPr>
    </w:p>
    <w:p w14:paraId="0C2FC651" w14:textId="77777777" w:rsidR="000B31CA" w:rsidRPr="00E135AF" w:rsidRDefault="000B31CA" w:rsidP="000B31CA">
      <w:pPr>
        <w:rPr>
          <w:rFonts w:ascii="Arial" w:hAnsi="Arial" w:cs="Arial"/>
        </w:rPr>
      </w:pPr>
    </w:p>
    <w:p w14:paraId="4E3A3B7A" w14:textId="5A8A95C7" w:rsidR="007B6A19" w:rsidRPr="00E135AF" w:rsidRDefault="00C1554D" w:rsidP="000B31CA">
      <w:pPr>
        <w:jc w:val="center"/>
        <w:rPr>
          <w:rFonts w:ascii="Arial" w:hAnsi="Arial" w:cs="Arial"/>
          <w:b/>
          <w:bCs/>
        </w:rPr>
      </w:pPr>
      <w:r w:rsidRPr="00E135AF">
        <w:rPr>
          <w:rFonts w:ascii="Arial" w:hAnsi="Arial" w:cs="Arial"/>
          <w:b/>
          <w:bCs/>
        </w:rPr>
        <w:t xml:space="preserve">Component </w:t>
      </w:r>
      <w:r w:rsidR="00A36AC1" w:rsidRPr="00E135AF">
        <w:rPr>
          <w:rFonts w:ascii="Arial" w:hAnsi="Arial" w:cs="Arial"/>
          <w:b/>
          <w:bCs/>
        </w:rPr>
        <w:t>1</w:t>
      </w:r>
      <w:r w:rsidRPr="00E135AF">
        <w:rPr>
          <w:rFonts w:ascii="Arial" w:hAnsi="Arial" w:cs="Arial"/>
          <w:b/>
          <w:bCs/>
        </w:rPr>
        <w:t xml:space="preserve"> - </w:t>
      </w:r>
      <w:r w:rsidR="00A36AC1" w:rsidRPr="00E135AF">
        <w:rPr>
          <w:rFonts w:ascii="Arial" w:hAnsi="Arial" w:cs="Arial"/>
          <w:b/>
          <w:bCs/>
        </w:rPr>
        <w:t>Individual</w:t>
      </w:r>
      <w:r w:rsidR="000B31CA" w:rsidRPr="00E135AF">
        <w:rPr>
          <w:rFonts w:ascii="Arial" w:hAnsi="Arial" w:cs="Arial"/>
          <w:b/>
          <w:bCs/>
        </w:rPr>
        <w:t xml:space="preserve"> Report</w:t>
      </w:r>
    </w:p>
    <w:p w14:paraId="151504F2" w14:textId="39877922" w:rsidR="000B31CA" w:rsidRPr="00E135AF" w:rsidRDefault="000B31CA" w:rsidP="000B31CA">
      <w:pPr>
        <w:jc w:val="center"/>
        <w:rPr>
          <w:rFonts w:ascii="Arial" w:hAnsi="Arial" w:cs="Arial"/>
        </w:rPr>
      </w:pPr>
      <w:r w:rsidRPr="00E135AF">
        <w:rPr>
          <w:rFonts w:ascii="Arial" w:hAnsi="Arial" w:cs="Arial"/>
        </w:rPr>
        <w:t>Student Name:</w:t>
      </w:r>
      <w:r w:rsidR="007707A2" w:rsidRPr="00E135AF">
        <w:rPr>
          <w:rFonts w:ascii="Arial" w:hAnsi="Arial" w:cs="Arial"/>
        </w:rPr>
        <w:t xml:space="preserve"> Martin Kehayov</w:t>
      </w:r>
    </w:p>
    <w:p w14:paraId="0F8646DB" w14:textId="5B5BC1DE" w:rsidR="000B31CA" w:rsidRPr="00E135AF" w:rsidRDefault="000B31CA" w:rsidP="000B31CA">
      <w:pPr>
        <w:jc w:val="center"/>
        <w:rPr>
          <w:rFonts w:ascii="Arial" w:hAnsi="Arial" w:cs="Arial"/>
        </w:rPr>
      </w:pPr>
      <w:r w:rsidRPr="00E135AF">
        <w:rPr>
          <w:rFonts w:ascii="Arial" w:hAnsi="Arial" w:cs="Arial"/>
        </w:rPr>
        <w:t>Student Number:</w:t>
      </w:r>
      <w:r w:rsidR="00666974" w:rsidRPr="00E135AF">
        <w:rPr>
          <w:rFonts w:ascii="Arial" w:hAnsi="Arial" w:cs="Arial"/>
        </w:rPr>
        <w:t xml:space="preserve"> 2209792</w:t>
      </w:r>
    </w:p>
    <w:p w14:paraId="76229FFF" w14:textId="69B0569B" w:rsidR="003400A4" w:rsidRDefault="000B31CA" w:rsidP="000B31CA">
      <w:pPr>
        <w:jc w:val="center"/>
        <w:rPr>
          <w:rFonts w:ascii="Arial" w:hAnsi="Arial" w:cs="Arial"/>
        </w:rPr>
      </w:pPr>
      <w:r w:rsidRPr="00E135AF">
        <w:rPr>
          <w:rFonts w:ascii="Arial" w:hAnsi="Arial" w:cs="Arial"/>
        </w:rPr>
        <w:t>Lecturer Name:</w:t>
      </w:r>
      <w:r w:rsidR="003400A4">
        <w:rPr>
          <w:rFonts w:ascii="Arial" w:hAnsi="Arial" w:cs="Arial"/>
        </w:rPr>
        <w:t xml:space="preserve"> </w:t>
      </w:r>
      <w:r w:rsidR="003400A4" w:rsidRPr="003400A4">
        <w:rPr>
          <w:rFonts w:ascii="Arial" w:hAnsi="Arial" w:cs="Arial"/>
        </w:rPr>
        <w:t>Dr. Eric Osei</w:t>
      </w:r>
      <w:r w:rsidR="003400A4">
        <w:rPr>
          <w:rFonts w:ascii="Arial" w:hAnsi="Arial" w:cs="Arial"/>
        </w:rPr>
        <w:t xml:space="preserve"> </w:t>
      </w:r>
    </w:p>
    <w:p w14:paraId="6BAB90F0" w14:textId="38BAB0B4" w:rsidR="000B31CA" w:rsidRPr="003400A4" w:rsidRDefault="000B31CA" w:rsidP="000B31CA">
      <w:pPr>
        <w:jc w:val="center"/>
        <w:rPr>
          <w:rFonts w:ascii="Arial" w:hAnsi="Arial" w:cs="Arial"/>
          <w:b/>
        </w:rPr>
      </w:pPr>
      <w:r w:rsidRPr="003400A4">
        <w:rPr>
          <w:rFonts w:ascii="Arial" w:hAnsi="Arial" w:cs="Arial"/>
          <w:b/>
        </w:rPr>
        <w:t xml:space="preserve"> </w:t>
      </w:r>
      <w:r w:rsidR="003400A4" w:rsidRPr="003400A4">
        <w:rPr>
          <w:rFonts w:ascii="Arial" w:hAnsi="Arial" w:cs="Arial"/>
          <w:b/>
        </w:rPr>
        <w:t>LCBB4005_BIRM</w:t>
      </w:r>
    </w:p>
    <w:p w14:paraId="2E8EAAA3" w14:textId="0DC89E1D" w:rsidR="000B31CA" w:rsidRPr="00E135AF" w:rsidRDefault="003400A4" w:rsidP="000B31CA">
      <w:pPr>
        <w:jc w:val="center"/>
        <w:rPr>
          <w:rFonts w:ascii="Arial" w:hAnsi="Arial" w:cs="Arial"/>
          <w:b/>
          <w:bCs/>
        </w:rPr>
      </w:pPr>
      <w:r>
        <w:rPr>
          <w:rFonts w:ascii="Arial" w:hAnsi="Arial" w:cs="Arial"/>
          <w:b/>
          <w:bCs/>
        </w:rPr>
        <w:t>Global Business Environment</w:t>
      </w:r>
    </w:p>
    <w:p w14:paraId="325A42CC" w14:textId="7210C87B" w:rsidR="000B31CA" w:rsidRPr="00E135AF" w:rsidRDefault="000B31CA">
      <w:pPr>
        <w:rPr>
          <w:rFonts w:ascii="Arial" w:hAnsi="Arial" w:cs="Arial"/>
        </w:rPr>
      </w:pPr>
    </w:p>
    <w:p w14:paraId="68C1C117" w14:textId="2D6F831C" w:rsidR="000B31CA" w:rsidRPr="00E135AF" w:rsidRDefault="000B31CA">
      <w:pPr>
        <w:rPr>
          <w:rFonts w:ascii="Arial" w:hAnsi="Arial" w:cs="Arial"/>
        </w:rPr>
      </w:pPr>
    </w:p>
    <w:p w14:paraId="2A0589C3" w14:textId="3182C759" w:rsidR="00C1554D" w:rsidRPr="00E135AF" w:rsidRDefault="00C1554D">
      <w:pPr>
        <w:rPr>
          <w:rFonts w:ascii="Arial" w:hAnsi="Arial" w:cs="Arial"/>
        </w:rPr>
      </w:pPr>
    </w:p>
    <w:p w14:paraId="01265C14" w14:textId="37A72E54" w:rsidR="00C1554D" w:rsidRPr="00E135AF" w:rsidRDefault="00C1554D">
      <w:pPr>
        <w:rPr>
          <w:rFonts w:ascii="Arial" w:hAnsi="Arial" w:cs="Arial"/>
        </w:rPr>
      </w:pPr>
    </w:p>
    <w:p w14:paraId="23A915CC" w14:textId="28B60AC7" w:rsidR="00C1554D" w:rsidRPr="00E135AF" w:rsidRDefault="00C1554D">
      <w:pPr>
        <w:rPr>
          <w:rFonts w:ascii="Arial" w:hAnsi="Arial" w:cs="Arial"/>
        </w:rPr>
      </w:pPr>
    </w:p>
    <w:p w14:paraId="6AC83BB3" w14:textId="1EA71FD7" w:rsidR="00C1554D" w:rsidRPr="00E135AF" w:rsidRDefault="00C1554D">
      <w:pPr>
        <w:rPr>
          <w:rFonts w:ascii="Arial" w:hAnsi="Arial" w:cs="Arial"/>
        </w:rPr>
      </w:pPr>
    </w:p>
    <w:p w14:paraId="0C7D3E78" w14:textId="3BD24062" w:rsidR="00C1554D" w:rsidRPr="00E135AF" w:rsidRDefault="00C1554D">
      <w:pPr>
        <w:rPr>
          <w:rFonts w:ascii="Arial" w:hAnsi="Arial" w:cs="Arial"/>
        </w:rPr>
      </w:pPr>
    </w:p>
    <w:p w14:paraId="0BFCD1B0" w14:textId="7D04F77E" w:rsidR="00C1554D" w:rsidRPr="00E135AF" w:rsidRDefault="00C1554D">
      <w:pPr>
        <w:rPr>
          <w:rFonts w:ascii="Arial" w:hAnsi="Arial" w:cs="Arial"/>
        </w:rPr>
      </w:pPr>
    </w:p>
    <w:p w14:paraId="4297A392" w14:textId="4E6AE930" w:rsidR="00C1554D" w:rsidRPr="00E135AF" w:rsidRDefault="00C1554D">
      <w:pPr>
        <w:rPr>
          <w:rFonts w:ascii="Arial" w:hAnsi="Arial" w:cs="Arial"/>
        </w:rPr>
      </w:pPr>
    </w:p>
    <w:p w14:paraId="7680A569" w14:textId="40569838" w:rsidR="00C1554D" w:rsidRPr="00E135AF" w:rsidRDefault="00C1554D">
      <w:pPr>
        <w:rPr>
          <w:rFonts w:ascii="Arial" w:hAnsi="Arial" w:cs="Arial"/>
        </w:rPr>
      </w:pPr>
    </w:p>
    <w:p w14:paraId="551A658C" w14:textId="70B69774" w:rsidR="00C1554D" w:rsidRPr="00E135AF" w:rsidRDefault="00C1554D">
      <w:pPr>
        <w:rPr>
          <w:rFonts w:ascii="Arial" w:hAnsi="Arial" w:cs="Arial"/>
        </w:rPr>
      </w:pPr>
    </w:p>
    <w:p w14:paraId="27DD370D" w14:textId="6C95B594" w:rsidR="00C1554D" w:rsidRPr="00E135AF" w:rsidRDefault="00C1554D">
      <w:pPr>
        <w:rPr>
          <w:rFonts w:ascii="Arial" w:hAnsi="Arial" w:cs="Arial"/>
        </w:rPr>
      </w:pPr>
    </w:p>
    <w:p w14:paraId="4663D006" w14:textId="7E304753" w:rsidR="00C1554D" w:rsidRPr="00E135AF" w:rsidRDefault="00C1554D">
      <w:pPr>
        <w:rPr>
          <w:rFonts w:ascii="Arial" w:hAnsi="Arial" w:cs="Arial"/>
        </w:rPr>
      </w:pPr>
    </w:p>
    <w:p w14:paraId="1D2D307E" w14:textId="69AA16A1" w:rsidR="00C1554D" w:rsidRPr="00E135AF" w:rsidRDefault="00C1554D">
      <w:pPr>
        <w:rPr>
          <w:rFonts w:ascii="Arial" w:hAnsi="Arial" w:cs="Arial"/>
        </w:rPr>
      </w:pPr>
    </w:p>
    <w:p w14:paraId="3D331BEB" w14:textId="6CC2E2C1" w:rsidR="00C1554D" w:rsidRPr="00E135AF" w:rsidRDefault="00C1554D">
      <w:pPr>
        <w:rPr>
          <w:rFonts w:ascii="Arial" w:hAnsi="Arial" w:cs="Arial"/>
        </w:rPr>
      </w:pPr>
    </w:p>
    <w:p w14:paraId="0B8204E5" w14:textId="1602858F" w:rsidR="00C1554D" w:rsidRPr="00E135AF" w:rsidRDefault="00C1554D">
      <w:pPr>
        <w:rPr>
          <w:rFonts w:ascii="Arial" w:hAnsi="Arial" w:cs="Arial"/>
        </w:rPr>
      </w:pPr>
    </w:p>
    <w:p w14:paraId="79CA738C" w14:textId="66BFAF54" w:rsidR="00C1554D" w:rsidRPr="00E135AF" w:rsidRDefault="00C1554D">
      <w:pPr>
        <w:rPr>
          <w:rFonts w:ascii="Arial" w:hAnsi="Arial" w:cs="Arial"/>
        </w:rPr>
      </w:pPr>
    </w:p>
    <w:p w14:paraId="10789D1D" w14:textId="4E77DD49" w:rsidR="00C1554D" w:rsidRPr="00E135AF" w:rsidRDefault="00C1554D">
      <w:pPr>
        <w:rPr>
          <w:rFonts w:ascii="Arial" w:hAnsi="Arial" w:cs="Arial"/>
        </w:rPr>
      </w:pPr>
    </w:p>
    <w:p w14:paraId="5FB1E5A5" w14:textId="46C3E693" w:rsidR="004C6602" w:rsidRPr="00E135AF" w:rsidRDefault="004C6602">
      <w:pPr>
        <w:rPr>
          <w:rFonts w:ascii="Arial" w:hAnsi="Arial" w:cs="Arial"/>
        </w:rPr>
      </w:pPr>
    </w:p>
    <w:p w14:paraId="64716400" w14:textId="6D164297" w:rsidR="004C6602" w:rsidRPr="00E135AF" w:rsidRDefault="004C6602">
      <w:pPr>
        <w:rPr>
          <w:rFonts w:ascii="Arial" w:hAnsi="Arial" w:cs="Arial"/>
        </w:rPr>
      </w:pPr>
    </w:p>
    <w:p w14:paraId="25AB4491" w14:textId="36722334" w:rsidR="004C6602" w:rsidRPr="00E135AF" w:rsidRDefault="004C6602">
      <w:pPr>
        <w:rPr>
          <w:rFonts w:ascii="Arial" w:hAnsi="Arial" w:cs="Arial"/>
        </w:rPr>
      </w:pPr>
    </w:p>
    <w:sdt>
      <w:sdtPr>
        <w:rPr>
          <w:rFonts w:asciiTheme="minorHAnsi" w:eastAsiaTheme="minorHAnsi" w:hAnsiTheme="minorHAnsi" w:cs="Arial"/>
          <w:b w:val="0"/>
          <w:szCs w:val="22"/>
          <w:lang w:val="en-GB"/>
        </w:rPr>
        <w:id w:val="1383975653"/>
        <w:docPartObj>
          <w:docPartGallery w:val="Table of Contents"/>
          <w:docPartUnique/>
        </w:docPartObj>
      </w:sdtPr>
      <w:sdtEndPr>
        <w:rPr>
          <w:bCs/>
          <w:noProof/>
        </w:rPr>
      </w:sdtEndPr>
      <w:sdtContent>
        <w:p w14:paraId="19FC037A" w14:textId="73AE64D4" w:rsidR="00666974" w:rsidRPr="00E135AF" w:rsidRDefault="00666974">
          <w:pPr>
            <w:pStyle w:val="TOCHeading"/>
            <w:rPr>
              <w:rFonts w:cs="Arial"/>
              <w:szCs w:val="22"/>
            </w:rPr>
          </w:pPr>
          <w:r w:rsidRPr="00E135AF">
            <w:rPr>
              <w:rFonts w:cs="Arial"/>
              <w:szCs w:val="22"/>
            </w:rPr>
            <w:t>Contents</w:t>
          </w:r>
        </w:p>
        <w:p w14:paraId="63E91321" w14:textId="77777777" w:rsidR="00E135AF" w:rsidRPr="00E135AF" w:rsidRDefault="00666974">
          <w:pPr>
            <w:pStyle w:val="TOC1"/>
            <w:rPr>
              <w:rFonts w:eastAsiaTheme="minorEastAsia"/>
              <w:b w:val="0"/>
              <w:bCs w:val="0"/>
              <w:lang w:val="bg-BG" w:eastAsia="bg-BG"/>
            </w:rPr>
          </w:pPr>
          <w:r w:rsidRPr="00E135AF">
            <w:fldChar w:fldCharType="begin"/>
          </w:r>
          <w:r w:rsidRPr="00E135AF">
            <w:instrText xml:space="preserve"> TOC \o "1-3" \h \z \u </w:instrText>
          </w:r>
          <w:r w:rsidRPr="00E135AF">
            <w:fldChar w:fldCharType="separate"/>
          </w:r>
          <w:hyperlink w:anchor="_Toc117110211" w:history="1">
            <w:r w:rsidR="00E135AF" w:rsidRPr="00E135AF">
              <w:rPr>
                <w:rStyle w:val="Hyperlink"/>
              </w:rPr>
              <w:t>Introduction</w:t>
            </w:r>
            <w:r w:rsidR="00E135AF" w:rsidRPr="00E135AF">
              <w:rPr>
                <w:webHidden/>
              </w:rPr>
              <w:tab/>
            </w:r>
            <w:r w:rsidR="00E135AF" w:rsidRPr="00E135AF">
              <w:rPr>
                <w:webHidden/>
              </w:rPr>
              <w:fldChar w:fldCharType="begin"/>
            </w:r>
            <w:r w:rsidR="00E135AF" w:rsidRPr="00E135AF">
              <w:rPr>
                <w:webHidden/>
              </w:rPr>
              <w:instrText xml:space="preserve"> PAGEREF _Toc117110211 \h </w:instrText>
            </w:r>
            <w:r w:rsidR="00E135AF" w:rsidRPr="00E135AF">
              <w:rPr>
                <w:webHidden/>
              </w:rPr>
            </w:r>
            <w:r w:rsidR="00E135AF" w:rsidRPr="00E135AF">
              <w:rPr>
                <w:webHidden/>
              </w:rPr>
              <w:fldChar w:fldCharType="separate"/>
            </w:r>
            <w:r w:rsidR="00E135AF" w:rsidRPr="00E135AF">
              <w:rPr>
                <w:webHidden/>
              </w:rPr>
              <w:t>3</w:t>
            </w:r>
            <w:r w:rsidR="00E135AF" w:rsidRPr="00E135AF">
              <w:rPr>
                <w:webHidden/>
              </w:rPr>
              <w:fldChar w:fldCharType="end"/>
            </w:r>
          </w:hyperlink>
        </w:p>
        <w:p w14:paraId="7F8FC328" w14:textId="77777777" w:rsidR="00E135AF" w:rsidRPr="00E135AF" w:rsidRDefault="002C4DDD">
          <w:pPr>
            <w:pStyle w:val="TOC1"/>
            <w:rPr>
              <w:rFonts w:eastAsiaTheme="minorEastAsia"/>
              <w:b w:val="0"/>
              <w:bCs w:val="0"/>
              <w:lang w:val="bg-BG" w:eastAsia="bg-BG"/>
            </w:rPr>
          </w:pPr>
          <w:hyperlink w:anchor="_Toc117110212" w:history="1">
            <w:r w:rsidR="00E135AF" w:rsidRPr="00E135AF">
              <w:rPr>
                <w:rStyle w:val="Hyperlink"/>
              </w:rPr>
              <w:t>Higher Educational Sector</w:t>
            </w:r>
            <w:r w:rsidR="00E135AF" w:rsidRPr="00E135AF">
              <w:rPr>
                <w:webHidden/>
              </w:rPr>
              <w:tab/>
            </w:r>
            <w:r w:rsidR="00E135AF" w:rsidRPr="00E135AF">
              <w:rPr>
                <w:webHidden/>
              </w:rPr>
              <w:fldChar w:fldCharType="begin"/>
            </w:r>
            <w:r w:rsidR="00E135AF" w:rsidRPr="00E135AF">
              <w:rPr>
                <w:webHidden/>
              </w:rPr>
              <w:instrText xml:space="preserve"> PAGEREF _Toc117110212 \h </w:instrText>
            </w:r>
            <w:r w:rsidR="00E135AF" w:rsidRPr="00E135AF">
              <w:rPr>
                <w:webHidden/>
              </w:rPr>
            </w:r>
            <w:r w:rsidR="00E135AF" w:rsidRPr="00E135AF">
              <w:rPr>
                <w:webHidden/>
              </w:rPr>
              <w:fldChar w:fldCharType="separate"/>
            </w:r>
            <w:r w:rsidR="00E135AF" w:rsidRPr="00E135AF">
              <w:rPr>
                <w:webHidden/>
              </w:rPr>
              <w:t>3</w:t>
            </w:r>
            <w:r w:rsidR="00E135AF" w:rsidRPr="00E135AF">
              <w:rPr>
                <w:webHidden/>
              </w:rPr>
              <w:fldChar w:fldCharType="end"/>
            </w:r>
          </w:hyperlink>
        </w:p>
        <w:p w14:paraId="493EE47F" w14:textId="77777777" w:rsidR="00E135AF" w:rsidRPr="00E135AF" w:rsidRDefault="002C4DDD">
          <w:pPr>
            <w:pStyle w:val="TOC1"/>
            <w:rPr>
              <w:rFonts w:eastAsiaTheme="minorEastAsia"/>
              <w:b w:val="0"/>
              <w:bCs w:val="0"/>
              <w:lang w:val="bg-BG" w:eastAsia="bg-BG"/>
            </w:rPr>
          </w:pPr>
          <w:hyperlink w:anchor="_Toc117110213" w:history="1">
            <w:r w:rsidR="00E135AF" w:rsidRPr="00E135AF">
              <w:rPr>
                <w:rStyle w:val="Hyperlink"/>
              </w:rPr>
              <w:t>PESTEL</w:t>
            </w:r>
            <w:r w:rsidR="00E135AF" w:rsidRPr="00E135AF">
              <w:rPr>
                <w:webHidden/>
              </w:rPr>
              <w:tab/>
            </w:r>
            <w:r w:rsidR="00E135AF" w:rsidRPr="00E135AF">
              <w:rPr>
                <w:webHidden/>
              </w:rPr>
              <w:fldChar w:fldCharType="begin"/>
            </w:r>
            <w:r w:rsidR="00E135AF" w:rsidRPr="00E135AF">
              <w:rPr>
                <w:webHidden/>
              </w:rPr>
              <w:instrText xml:space="preserve"> PAGEREF _Toc117110213 \h </w:instrText>
            </w:r>
            <w:r w:rsidR="00E135AF" w:rsidRPr="00E135AF">
              <w:rPr>
                <w:webHidden/>
              </w:rPr>
            </w:r>
            <w:r w:rsidR="00E135AF" w:rsidRPr="00E135AF">
              <w:rPr>
                <w:webHidden/>
              </w:rPr>
              <w:fldChar w:fldCharType="separate"/>
            </w:r>
            <w:r w:rsidR="00E135AF" w:rsidRPr="00E135AF">
              <w:rPr>
                <w:webHidden/>
              </w:rPr>
              <w:t>4</w:t>
            </w:r>
            <w:r w:rsidR="00E135AF" w:rsidRPr="00E135AF">
              <w:rPr>
                <w:webHidden/>
              </w:rPr>
              <w:fldChar w:fldCharType="end"/>
            </w:r>
          </w:hyperlink>
        </w:p>
        <w:p w14:paraId="0CD0A57F" w14:textId="77777777" w:rsidR="00E135AF" w:rsidRPr="00E135AF" w:rsidRDefault="002C4DDD">
          <w:pPr>
            <w:pStyle w:val="TOC1"/>
            <w:rPr>
              <w:rFonts w:eastAsiaTheme="minorEastAsia"/>
              <w:b w:val="0"/>
              <w:bCs w:val="0"/>
              <w:lang w:val="bg-BG" w:eastAsia="bg-BG"/>
            </w:rPr>
          </w:pPr>
          <w:hyperlink w:anchor="_Toc117110214" w:history="1">
            <w:r w:rsidR="00E135AF" w:rsidRPr="00E135AF">
              <w:rPr>
                <w:rStyle w:val="Hyperlink"/>
              </w:rPr>
              <w:t>PORTER’S FIVE FORCES</w:t>
            </w:r>
            <w:r w:rsidR="00E135AF" w:rsidRPr="00E135AF">
              <w:rPr>
                <w:webHidden/>
              </w:rPr>
              <w:tab/>
            </w:r>
            <w:r w:rsidR="00E135AF" w:rsidRPr="00E135AF">
              <w:rPr>
                <w:webHidden/>
              </w:rPr>
              <w:fldChar w:fldCharType="begin"/>
            </w:r>
            <w:r w:rsidR="00E135AF" w:rsidRPr="00E135AF">
              <w:rPr>
                <w:webHidden/>
              </w:rPr>
              <w:instrText xml:space="preserve"> PAGEREF _Toc117110214 \h </w:instrText>
            </w:r>
            <w:r w:rsidR="00E135AF" w:rsidRPr="00E135AF">
              <w:rPr>
                <w:webHidden/>
              </w:rPr>
            </w:r>
            <w:r w:rsidR="00E135AF" w:rsidRPr="00E135AF">
              <w:rPr>
                <w:webHidden/>
              </w:rPr>
              <w:fldChar w:fldCharType="separate"/>
            </w:r>
            <w:r w:rsidR="00E135AF" w:rsidRPr="00E135AF">
              <w:rPr>
                <w:webHidden/>
              </w:rPr>
              <w:t>5</w:t>
            </w:r>
            <w:r w:rsidR="00E135AF" w:rsidRPr="00E135AF">
              <w:rPr>
                <w:webHidden/>
              </w:rPr>
              <w:fldChar w:fldCharType="end"/>
            </w:r>
          </w:hyperlink>
        </w:p>
        <w:p w14:paraId="3B69A5F2" w14:textId="77777777" w:rsidR="00E135AF" w:rsidRPr="00E135AF" w:rsidRDefault="002C4DDD">
          <w:pPr>
            <w:pStyle w:val="TOC1"/>
            <w:rPr>
              <w:rFonts w:eastAsiaTheme="minorEastAsia"/>
              <w:b w:val="0"/>
              <w:bCs w:val="0"/>
              <w:lang w:val="bg-BG" w:eastAsia="bg-BG"/>
            </w:rPr>
          </w:pPr>
          <w:hyperlink w:anchor="_Toc117110215" w:history="1">
            <w:r w:rsidR="00E135AF" w:rsidRPr="00E135AF">
              <w:rPr>
                <w:rStyle w:val="Hyperlink"/>
              </w:rPr>
              <w:t>Coclusion</w:t>
            </w:r>
            <w:r w:rsidR="00E135AF" w:rsidRPr="00E135AF">
              <w:rPr>
                <w:webHidden/>
              </w:rPr>
              <w:tab/>
            </w:r>
            <w:r w:rsidR="00E135AF" w:rsidRPr="00E135AF">
              <w:rPr>
                <w:webHidden/>
              </w:rPr>
              <w:fldChar w:fldCharType="begin"/>
            </w:r>
            <w:r w:rsidR="00E135AF" w:rsidRPr="00E135AF">
              <w:rPr>
                <w:webHidden/>
              </w:rPr>
              <w:instrText xml:space="preserve"> PAGEREF _Toc117110215 \h </w:instrText>
            </w:r>
            <w:r w:rsidR="00E135AF" w:rsidRPr="00E135AF">
              <w:rPr>
                <w:webHidden/>
              </w:rPr>
            </w:r>
            <w:r w:rsidR="00E135AF" w:rsidRPr="00E135AF">
              <w:rPr>
                <w:webHidden/>
              </w:rPr>
              <w:fldChar w:fldCharType="separate"/>
            </w:r>
            <w:r w:rsidR="00E135AF" w:rsidRPr="00E135AF">
              <w:rPr>
                <w:webHidden/>
              </w:rPr>
              <w:t>5</w:t>
            </w:r>
            <w:r w:rsidR="00E135AF" w:rsidRPr="00E135AF">
              <w:rPr>
                <w:webHidden/>
              </w:rPr>
              <w:fldChar w:fldCharType="end"/>
            </w:r>
          </w:hyperlink>
        </w:p>
        <w:p w14:paraId="5F100037" w14:textId="77777777" w:rsidR="00E135AF" w:rsidRPr="00E135AF" w:rsidRDefault="002C4DDD">
          <w:pPr>
            <w:pStyle w:val="TOC1"/>
            <w:rPr>
              <w:rFonts w:eastAsiaTheme="minorEastAsia"/>
              <w:b w:val="0"/>
              <w:bCs w:val="0"/>
              <w:lang w:val="bg-BG" w:eastAsia="bg-BG"/>
            </w:rPr>
          </w:pPr>
          <w:hyperlink w:anchor="_Toc117110216" w:history="1">
            <w:r w:rsidR="00E135AF" w:rsidRPr="00E135AF">
              <w:rPr>
                <w:rStyle w:val="Hyperlink"/>
              </w:rPr>
              <w:t>Reference List</w:t>
            </w:r>
            <w:r w:rsidR="00E135AF" w:rsidRPr="00E135AF">
              <w:rPr>
                <w:webHidden/>
              </w:rPr>
              <w:tab/>
            </w:r>
            <w:r w:rsidR="00E135AF" w:rsidRPr="00E135AF">
              <w:rPr>
                <w:webHidden/>
              </w:rPr>
              <w:fldChar w:fldCharType="begin"/>
            </w:r>
            <w:r w:rsidR="00E135AF" w:rsidRPr="00E135AF">
              <w:rPr>
                <w:webHidden/>
              </w:rPr>
              <w:instrText xml:space="preserve"> PAGEREF _Toc117110216 \h </w:instrText>
            </w:r>
            <w:r w:rsidR="00E135AF" w:rsidRPr="00E135AF">
              <w:rPr>
                <w:webHidden/>
              </w:rPr>
            </w:r>
            <w:r w:rsidR="00E135AF" w:rsidRPr="00E135AF">
              <w:rPr>
                <w:webHidden/>
              </w:rPr>
              <w:fldChar w:fldCharType="separate"/>
            </w:r>
            <w:r w:rsidR="00E135AF" w:rsidRPr="00E135AF">
              <w:rPr>
                <w:webHidden/>
              </w:rPr>
              <w:t>5</w:t>
            </w:r>
            <w:r w:rsidR="00E135AF" w:rsidRPr="00E135AF">
              <w:rPr>
                <w:webHidden/>
              </w:rPr>
              <w:fldChar w:fldCharType="end"/>
            </w:r>
          </w:hyperlink>
        </w:p>
        <w:p w14:paraId="741E1E68" w14:textId="12842C91" w:rsidR="00666974" w:rsidRPr="00E135AF" w:rsidRDefault="00666974">
          <w:pPr>
            <w:rPr>
              <w:rFonts w:ascii="Arial" w:hAnsi="Arial" w:cs="Arial"/>
            </w:rPr>
          </w:pPr>
          <w:r w:rsidRPr="00E135AF">
            <w:rPr>
              <w:rFonts w:ascii="Arial" w:hAnsi="Arial" w:cs="Arial"/>
              <w:b/>
              <w:bCs/>
              <w:noProof/>
            </w:rPr>
            <w:fldChar w:fldCharType="end"/>
          </w:r>
        </w:p>
      </w:sdtContent>
    </w:sdt>
    <w:p w14:paraId="190CBE73" w14:textId="40EE2B8D" w:rsidR="00C1554D" w:rsidRPr="00E135AF" w:rsidRDefault="00C1554D" w:rsidP="00E80B77">
      <w:pPr>
        <w:spacing w:line="360" w:lineRule="auto"/>
        <w:rPr>
          <w:rFonts w:ascii="Arial" w:hAnsi="Arial" w:cs="Arial"/>
        </w:rPr>
      </w:pPr>
    </w:p>
    <w:p w14:paraId="0C0984EF" w14:textId="643D8DF4" w:rsidR="00164B3B" w:rsidRPr="00E135AF" w:rsidRDefault="00164B3B" w:rsidP="00E80B77">
      <w:pPr>
        <w:spacing w:line="360" w:lineRule="auto"/>
        <w:rPr>
          <w:rFonts w:ascii="Arial" w:hAnsi="Arial" w:cs="Arial"/>
        </w:rPr>
      </w:pPr>
    </w:p>
    <w:p w14:paraId="287BAE45" w14:textId="2BD964BC" w:rsidR="00164B3B" w:rsidRPr="00E135AF" w:rsidRDefault="00164B3B" w:rsidP="00E80B77">
      <w:pPr>
        <w:spacing w:line="360" w:lineRule="auto"/>
        <w:rPr>
          <w:rFonts w:ascii="Arial" w:hAnsi="Arial" w:cs="Arial"/>
        </w:rPr>
      </w:pPr>
    </w:p>
    <w:p w14:paraId="4DFA47B4" w14:textId="159DA234" w:rsidR="00164B3B" w:rsidRPr="00E135AF" w:rsidRDefault="00164B3B" w:rsidP="00E80B77">
      <w:pPr>
        <w:spacing w:line="360" w:lineRule="auto"/>
        <w:rPr>
          <w:rFonts w:ascii="Arial" w:hAnsi="Arial" w:cs="Arial"/>
        </w:rPr>
      </w:pPr>
    </w:p>
    <w:p w14:paraId="5B646840" w14:textId="36004467" w:rsidR="00164B3B" w:rsidRPr="00E135AF" w:rsidRDefault="00164B3B" w:rsidP="00E80B77">
      <w:pPr>
        <w:spacing w:line="360" w:lineRule="auto"/>
        <w:rPr>
          <w:rFonts w:ascii="Arial" w:hAnsi="Arial" w:cs="Arial"/>
        </w:rPr>
      </w:pPr>
    </w:p>
    <w:p w14:paraId="434D0580" w14:textId="7CD8D06B" w:rsidR="00164B3B" w:rsidRPr="00E135AF" w:rsidRDefault="00164B3B" w:rsidP="00E80B77">
      <w:pPr>
        <w:spacing w:line="360" w:lineRule="auto"/>
        <w:rPr>
          <w:rFonts w:ascii="Arial" w:hAnsi="Arial" w:cs="Arial"/>
        </w:rPr>
      </w:pPr>
    </w:p>
    <w:p w14:paraId="24C09FAB" w14:textId="0CBA3446" w:rsidR="00164B3B" w:rsidRPr="00E135AF" w:rsidRDefault="00164B3B" w:rsidP="00E80B77">
      <w:pPr>
        <w:spacing w:line="360" w:lineRule="auto"/>
        <w:rPr>
          <w:rFonts w:ascii="Arial" w:hAnsi="Arial" w:cs="Arial"/>
        </w:rPr>
      </w:pPr>
    </w:p>
    <w:p w14:paraId="5E740A0A" w14:textId="24B20CB5" w:rsidR="00164B3B" w:rsidRPr="00E135AF" w:rsidRDefault="00164B3B" w:rsidP="00E80B77">
      <w:pPr>
        <w:spacing w:line="360" w:lineRule="auto"/>
        <w:rPr>
          <w:rFonts w:ascii="Arial" w:hAnsi="Arial" w:cs="Arial"/>
        </w:rPr>
      </w:pPr>
    </w:p>
    <w:p w14:paraId="5D9E44E2" w14:textId="1BC576BC" w:rsidR="00164B3B" w:rsidRPr="00E135AF" w:rsidRDefault="00164B3B" w:rsidP="00E80B77">
      <w:pPr>
        <w:spacing w:line="360" w:lineRule="auto"/>
        <w:rPr>
          <w:rFonts w:ascii="Arial" w:hAnsi="Arial" w:cs="Arial"/>
        </w:rPr>
      </w:pPr>
    </w:p>
    <w:p w14:paraId="0168BB9B" w14:textId="2C773C28" w:rsidR="00164B3B" w:rsidRPr="00E135AF" w:rsidRDefault="00164B3B" w:rsidP="00E80B77">
      <w:pPr>
        <w:spacing w:line="360" w:lineRule="auto"/>
        <w:rPr>
          <w:rFonts w:ascii="Arial" w:hAnsi="Arial" w:cs="Arial"/>
        </w:rPr>
      </w:pPr>
    </w:p>
    <w:p w14:paraId="754BA797" w14:textId="72693C9F" w:rsidR="00A36AC1" w:rsidRPr="00E135AF" w:rsidRDefault="00A36AC1" w:rsidP="00E80B77">
      <w:pPr>
        <w:spacing w:line="360" w:lineRule="auto"/>
        <w:rPr>
          <w:rFonts w:ascii="Arial" w:hAnsi="Arial" w:cs="Arial"/>
        </w:rPr>
      </w:pPr>
    </w:p>
    <w:p w14:paraId="4A4787D6" w14:textId="3533021F" w:rsidR="00A36AC1" w:rsidRPr="00E135AF" w:rsidRDefault="00A36AC1" w:rsidP="00E80B77">
      <w:pPr>
        <w:spacing w:line="360" w:lineRule="auto"/>
        <w:rPr>
          <w:rFonts w:ascii="Arial" w:hAnsi="Arial" w:cs="Arial"/>
        </w:rPr>
      </w:pPr>
    </w:p>
    <w:p w14:paraId="00E52FE4" w14:textId="736ADC05" w:rsidR="00A36AC1" w:rsidRPr="00E135AF" w:rsidRDefault="00A36AC1" w:rsidP="00E80B77">
      <w:pPr>
        <w:spacing w:line="360" w:lineRule="auto"/>
        <w:rPr>
          <w:rFonts w:ascii="Arial" w:hAnsi="Arial" w:cs="Arial"/>
        </w:rPr>
      </w:pPr>
    </w:p>
    <w:p w14:paraId="6587B3BC" w14:textId="22072BB5" w:rsidR="00A36AC1" w:rsidRPr="00E135AF" w:rsidRDefault="00A36AC1" w:rsidP="00E80B77">
      <w:pPr>
        <w:spacing w:line="360" w:lineRule="auto"/>
        <w:rPr>
          <w:rFonts w:ascii="Arial" w:hAnsi="Arial" w:cs="Arial"/>
        </w:rPr>
      </w:pPr>
    </w:p>
    <w:p w14:paraId="082494A0" w14:textId="7E6677BE" w:rsidR="00A36AC1" w:rsidRPr="00E135AF" w:rsidRDefault="00A36AC1" w:rsidP="00E80B77">
      <w:pPr>
        <w:spacing w:line="360" w:lineRule="auto"/>
        <w:rPr>
          <w:rFonts w:ascii="Arial" w:hAnsi="Arial" w:cs="Arial"/>
        </w:rPr>
      </w:pPr>
    </w:p>
    <w:p w14:paraId="3C0CA803" w14:textId="4C965BD2" w:rsidR="00A36AC1" w:rsidRPr="00E135AF" w:rsidRDefault="00A36AC1" w:rsidP="00E80B77">
      <w:pPr>
        <w:spacing w:line="360" w:lineRule="auto"/>
        <w:rPr>
          <w:rFonts w:ascii="Arial" w:hAnsi="Arial" w:cs="Arial"/>
        </w:rPr>
      </w:pPr>
    </w:p>
    <w:p w14:paraId="3F4D743C" w14:textId="1970FFAF" w:rsidR="00A36AC1" w:rsidRPr="00E135AF" w:rsidRDefault="00A36AC1" w:rsidP="00E80B77">
      <w:pPr>
        <w:spacing w:line="360" w:lineRule="auto"/>
        <w:rPr>
          <w:rFonts w:ascii="Arial" w:hAnsi="Arial" w:cs="Arial"/>
        </w:rPr>
      </w:pPr>
    </w:p>
    <w:p w14:paraId="1F0DA6E8" w14:textId="69C8CCF3" w:rsidR="00A36AC1" w:rsidRPr="00E135AF" w:rsidRDefault="00A36AC1" w:rsidP="00E80B77">
      <w:pPr>
        <w:spacing w:line="360" w:lineRule="auto"/>
        <w:rPr>
          <w:rFonts w:ascii="Arial" w:hAnsi="Arial" w:cs="Arial"/>
        </w:rPr>
      </w:pPr>
    </w:p>
    <w:p w14:paraId="576B68BB" w14:textId="4E9DC1B2" w:rsidR="00A36AC1" w:rsidRPr="00E135AF" w:rsidRDefault="00A36AC1" w:rsidP="00E80B77">
      <w:pPr>
        <w:spacing w:line="360" w:lineRule="auto"/>
        <w:rPr>
          <w:rFonts w:ascii="Arial" w:hAnsi="Arial" w:cs="Arial"/>
        </w:rPr>
      </w:pPr>
    </w:p>
    <w:p w14:paraId="151CBBDC" w14:textId="0A5F9382" w:rsidR="00A36AC1" w:rsidRPr="00E135AF" w:rsidRDefault="00A36AC1" w:rsidP="00E80B77">
      <w:pPr>
        <w:spacing w:line="360" w:lineRule="auto"/>
        <w:rPr>
          <w:rFonts w:ascii="Arial" w:hAnsi="Arial" w:cs="Arial"/>
        </w:rPr>
      </w:pPr>
    </w:p>
    <w:p w14:paraId="0FAA98A1" w14:textId="1EAE0705" w:rsidR="00A36AC1" w:rsidRPr="00E135AF" w:rsidRDefault="00A36AC1" w:rsidP="00E80B77">
      <w:pPr>
        <w:spacing w:line="360" w:lineRule="auto"/>
        <w:rPr>
          <w:rFonts w:ascii="Arial" w:hAnsi="Arial" w:cs="Arial"/>
        </w:rPr>
      </w:pPr>
    </w:p>
    <w:p w14:paraId="43CB2CEC" w14:textId="6487390B" w:rsidR="00A36AC1" w:rsidRPr="00E135AF" w:rsidRDefault="00A36AC1" w:rsidP="00E80B77">
      <w:pPr>
        <w:spacing w:line="360" w:lineRule="auto"/>
        <w:rPr>
          <w:rFonts w:ascii="Arial" w:hAnsi="Arial" w:cs="Arial"/>
        </w:rPr>
      </w:pPr>
    </w:p>
    <w:p w14:paraId="32A436A2" w14:textId="6A56AA48" w:rsidR="00A36AC1" w:rsidRPr="00E135AF" w:rsidRDefault="00A36AC1" w:rsidP="00E80B77">
      <w:pPr>
        <w:spacing w:line="360" w:lineRule="auto"/>
        <w:rPr>
          <w:rFonts w:ascii="Arial" w:hAnsi="Arial" w:cs="Arial"/>
          <w:b/>
          <w:bCs/>
        </w:rPr>
      </w:pPr>
      <w:r w:rsidRPr="00E135AF">
        <w:rPr>
          <w:rFonts w:ascii="Arial" w:hAnsi="Arial" w:cs="Arial"/>
          <w:b/>
          <w:bCs/>
        </w:rPr>
        <w:t>REPORT</w:t>
      </w:r>
    </w:p>
    <w:p w14:paraId="7EA5F79A" w14:textId="31E27F32" w:rsidR="00A36AC1" w:rsidRPr="00E135AF" w:rsidRDefault="00A36AC1" w:rsidP="00E80B77">
      <w:pPr>
        <w:spacing w:line="360" w:lineRule="auto"/>
        <w:rPr>
          <w:rFonts w:ascii="Arial" w:hAnsi="Arial" w:cs="Arial"/>
          <w:b/>
          <w:bCs/>
        </w:rPr>
      </w:pPr>
    </w:p>
    <w:p w14:paraId="48663C56" w14:textId="687F53FD" w:rsidR="00A36AC1" w:rsidRPr="00E135AF" w:rsidRDefault="00A36AC1" w:rsidP="00E80B77">
      <w:pPr>
        <w:spacing w:line="360" w:lineRule="auto"/>
        <w:rPr>
          <w:rFonts w:ascii="Arial" w:hAnsi="Arial" w:cs="Arial"/>
          <w:b/>
          <w:bCs/>
        </w:rPr>
      </w:pPr>
      <w:r w:rsidRPr="00E135AF">
        <w:rPr>
          <w:rFonts w:ascii="Arial" w:hAnsi="Arial" w:cs="Arial"/>
          <w:b/>
          <w:bCs/>
        </w:rPr>
        <w:t>From:</w:t>
      </w:r>
      <w:r w:rsidR="004053BF" w:rsidRPr="00E135AF">
        <w:rPr>
          <w:rFonts w:ascii="Arial" w:hAnsi="Arial" w:cs="Arial"/>
          <w:b/>
          <w:bCs/>
        </w:rPr>
        <w:t xml:space="preserve"> Martin Kehayov</w:t>
      </w:r>
    </w:p>
    <w:p w14:paraId="1B7563D2" w14:textId="6331D4B9" w:rsidR="00A36AC1" w:rsidRPr="00E135AF" w:rsidRDefault="00A36AC1" w:rsidP="00E80B77">
      <w:pPr>
        <w:spacing w:line="360" w:lineRule="auto"/>
        <w:rPr>
          <w:rFonts w:ascii="Arial" w:hAnsi="Arial" w:cs="Arial"/>
          <w:b/>
          <w:bCs/>
        </w:rPr>
      </w:pPr>
      <w:r w:rsidRPr="00E135AF">
        <w:rPr>
          <w:rFonts w:ascii="Arial" w:hAnsi="Arial" w:cs="Arial"/>
          <w:b/>
          <w:bCs/>
        </w:rPr>
        <w:t>Date:</w:t>
      </w:r>
      <w:r w:rsidR="00E135AF" w:rsidRPr="00E135AF">
        <w:rPr>
          <w:rFonts w:ascii="Arial" w:hAnsi="Arial" w:cs="Arial"/>
          <w:b/>
          <w:bCs/>
        </w:rPr>
        <w:t xml:space="preserve"> 20</w:t>
      </w:r>
      <w:r w:rsidR="00E80B77" w:rsidRPr="00E135AF">
        <w:rPr>
          <w:rFonts w:ascii="Arial" w:hAnsi="Arial" w:cs="Arial"/>
          <w:b/>
          <w:bCs/>
        </w:rPr>
        <w:t>/10/2022</w:t>
      </w:r>
    </w:p>
    <w:p w14:paraId="641EEB09" w14:textId="300B3A3B" w:rsidR="00A36AC1" w:rsidRPr="00E135AF" w:rsidRDefault="00A36AC1" w:rsidP="00E80B77">
      <w:pPr>
        <w:spacing w:line="360" w:lineRule="auto"/>
        <w:rPr>
          <w:rFonts w:ascii="Arial" w:hAnsi="Arial" w:cs="Arial"/>
          <w:b/>
          <w:bCs/>
        </w:rPr>
      </w:pPr>
      <w:r w:rsidRPr="00E135AF">
        <w:rPr>
          <w:rFonts w:ascii="Arial" w:hAnsi="Arial" w:cs="Arial"/>
          <w:b/>
          <w:bCs/>
        </w:rPr>
        <w:t>Subject:</w:t>
      </w:r>
      <w:r w:rsidR="00E135AF" w:rsidRPr="00E135AF">
        <w:rPr>
          <w:rFonts w:ascii="Arial" w:hAnsi="Arial" w:cs="Arial"/>
          <w:b/>
          <w:bCs/>
        </w:rPr>
        <w:t xml:space="preserve"> Global Business Environment</w:t>
      </w:r>
    </w:p>
    <w:p w14:paraId="3C020766" w14:textId="34E2A162" w:rsidR="00A36AC1" w:rsidRPr="00E135AF" w:rsidRDefault="00A36AC1" w:rsidP="00E80B77">
      <w:pPr>
        <w:spacing w:line="360" w:lineRule="auto"/>
        <w:rPr>
          <w:rFonts w:ascii="Arial" w:hAnsi="Arial" w:cs="Arial"/>
        </w:rPr>
      </w:pPr>
    </w:p>
    <w:p w14:paraId="32C04D09" w14:textId="0FB733D6" w:rsidR="00164B3B" w:rsidRPr="00E135AF" w:rsidRDefault="00164B3B" w:rsidP="00521AFA">
      <w:pPr>
        <w:pStyle w:val="Heading1"/>
        <w:rPr>
          <w:rFonts w:cs="Arial"/>
          <w:szCs w:val="22"/>
        </w:rPr>
      </w:pPr>
      <w:bookmarkStart w:id="0" w:name="_Toc115255112"/>
      <w:bookmarkStart w:id="1" w:name="_Toc117110211"/>
      <w:r w:rsidRPr="00E135AF">
        <w:rPr>
          <w:rFonts w:cs="Arial"/>
          <w:szCs w:val="22"/>
        </w:rPr>
        <w:t>Introduction</w:t>
      </w:r>
      <w:bookmarkEnd w:id="0"/>
      <w:bookmarkEnd w:id="1"/>
      <w:r w:rsidR="00E135AF" w:rsidRPr="00E135AF">
        <w:rPr>
          <w:rFonts w:cs="Arial"/>
          <w:szCs w:val="22"/>
        </w:rPr>
        <w:t xml:space="preserve"> </w:t>
      </w:r>
    </w:p>
    <w:p w14:paraId="664FA65D" w14:textId="77777777" w:rsidR="00E135AF" w:rsidRPr="00E135AF" w:rsidRDefault="00E135AF" w:rsidP="00E135AF">
      <w:pPr>
        <w:rPr>
          <w:rFonts w:ascii="Arial" w:hAnsi="Arial" w:cs="Arial"/>
          <w:lang w:val="en-US"/>
        </w:rPr>
      </w:pPr>
      <w:r w:rsidRPr="00E135AF">
        <w:rPr>
          <w:rFonts w:ascii="Arial" w:hAnsi="Arial" w:cs="Arial"/>
        </w:rPr>
        <w:t>According to Wheeler, business environment refers to “the total of all things external to firms and industries which affect their organisation and operation”</w:t>
      </w:r>
      <w:r w:rsidRPr="00E135AF">
        <w:rPr>
          <w:rFonts w:ascii="Arial" w:hAnsi="Arial" w:cs="Arial"/>
          <w:lang w:val="en-US"/>
        </w:rPr>
        <w:t xml:space="preserve">. It is the sum of internal factors like financial and marketing resources, labour management, financial forecast, value proposition ect, and external factors such as political, economical, social, technological ect, that have an impact on the business. This report aims to identify the key business environmental factors in higher education sector, and thoroughly discuss the impact of the business environment on University of Wales Trinity Saint David (UWTSD) by carrying out analysis with PESTEL and Porter’s Five Forces. </w:t>
      </w:r>
    </w:p>
    <w:p w14:paraId="18AE2FFB" w14:textId="77777777" w:rsidR="00E135AF" w:rsidRPr="00E135AF" w:rsidRDefault="00E135AF" w:rsidP="00E135AF">
      <w:pPr>
        <w:rPr>
          <w:rFonts w:ascii="Arial" w:hAnsi="Arial" w:cs="Arial"/>
        </w:rPr>
      </w:pPr>
    </w:p>
    <w:p w14:paraId="2B18BE36" w14:textId="69430F81" w:rsidR="00A306E2" w:rsidRPr="00E135AF" w:rsidRDefault="00E135AF" w:rsidP="00521AFA">
      <w:pPr>
        <w:pStyle w:val="Heading1"/>
        <w:rPr>
          <w:rStyle w:val="Heading1Char"/>
          <w:rFonts w:cs="Arial"/>
          <w:b/>
          <w:bCs/>
          <w:szCs w:val="22"/>
        </w:rPr>
      </w:pPr>
      <w:bookmarkStart w:id="2" w:name="_Toc117110212"/>
      <w:r w:rsidRPr="00E135AF">
        <w:rPr>
          <w:rStyle w:val="Heading1Char"/>
          <w:rFonts w:cs="Arial"/>
          <w:b/>
          <w:bCs/>
          <w:szCs w:val="22"/>
        </w:rPr>
        <w:t>Higher Educational Sector</w:t>
      </w:r>
      <w:bookmarkEnd w:id="2"/>
    </w:p>
    <w:p w14:paraId="4CB6BA95" w14:textId="77777777" w:rsidR="00E135AF" w:rsidRPr="00E135AF" w:rsidRDefault="00E135AF" w:rsidP="00E135AF">
      <w:pPr>
        <w:rPr>
          <w:rFonts w:ascii="Arial" w:eastAsia="Calibri" w:hAnsi="Arial" w:cs="Arial"/>
          <w:lang w:val="en-US"/>
        </w:rPr>
      </w:pPr>
    </w:p>
    <w:p w14:paraId="60644605" w14:textId="77777777" w:rsidR="00E135AF" w:rsidRPr="00E135AF" w:rsidRDefault="00E135AF" w:rsidP="00E135AF">
      <w:pPr>
        <w:rPr>
          <w:rFonts w:ascii="Arial" w:eastAsia="Calibri" w:hAnsi="Arial" w:cs="Arial"/>
          <w:lang w:val="en-US"/>
        </w:rPr>
      </w:pPr>
      <w:r w:rsidRPr="00E135AF">
        <w:rPr>
          <w:rFonts w:ascii="Arial" w:eastAsia="Calibri" w:hAnsi="Arial" w:cs="Arial"/>
          <w:lang w:val="en-US"/>
        </w:rPr>
        <w:t>The principles of higher education have developed over time, going from its institutional form in ancient Greece, to being segmented in written form in successive versions in the 19th and 20th century. Nowadays, higher education is considered to be among the most important sectors. However, with the changing business environment, it is facing more and more problems. Some people even believe that these problems are part a whole crisis (Scott 1984, Reeves 1988) In order Higher educational as a business sector to keep up with the global changes and function efficiently and profitably, it needs to implement some modifications in it’s business environment. The University of Trinity Saint David has three main campuses in South West Wales – Carmarthen, Lampeter and Swansea, as well as campuses in Birmingham and London.</w:t>
      </w:r>
    </w:p>
    <w:p w14:paraId="0959FC0A" w14:textId="5C26C28E" w:rsidR="001C2CA9" w:rsidRPr="00E135AF" w:rsidRDefault="001C2CA9" w:rsidP="00E80B77">
      <w:pPr>
        <w:spacing w:line="360" w:lineRule="auto"/>
        <w:rPr>
          <w:rFonts w:ascii="Arial" w:hAnsi="Arial" w:cs="Arial"/>
        </w:rPr>
      </w:pPr>
    </w:p>
    <w:p w14:paraId="5602A0E5" w14:textId="3DE34CD4" w:rsidR="001C2CA9" w:rsidRPr="00E135AF" w:rsidRDefault="001C2CA9" w:rsidP="00E80B77">
      <w:pPr>
        <w:spacing w:line="360" w:lineRule="auto"/>
        <w:rPr>
          <w:rFonts w:ascii="Arial" w:hAnsi="Arial" w:cs="Arial"/>
        </w:rPr>
      </w:pPr>
    </w:p>
    <w:p w14:paraId="54074079" w14:textId="77777777" w:rsidR="001C2CA9" w:rsidRPr="00E135AF" w:rsidRDefault="001C2CA9" w:rsidP="00E80B77">
      <w:pPr>
        <w:spacing w:line="360" w:lineRule="auto"/>
        <w:rPr>
          <w:rFonts w:ascii="Arial" w:hAnsi="Arial" w:cs="Arial"/>
        </w:rPr>
      </w:pPr>
    </w:p>
    <w:p w14:paraId="7E6BF097" w14:textId="77777777" w:rsidR="005F6BED" w:rsidRPr="00E135AF" w:rsidRDefault="005F6BED" w:rsidP="00E80B77">
      <w:pPr>
        <w:spacing w:line="360" w:lineRule="auto"/>
        <w:rPr>
          <w:rFonts w:ascii="Arial" w:hAnsi="Arial" w:cs="Arial"/>
        </w:rPr>
      </w:pPr>
    </w:p>
    <w:p w14:paraId="43B37FBF" w14:textId="4FE519BF" w:rsidR="005F6BED" w:rsidRPr="00E135AF" w:rsidRDefault="00E135AF" w:rsidP="00521AFA">
      <w:pPr>
        <w:pStyle w:val="Heading1"/>
        <w:rPr>
          <w:rFonts w:cs="Arial"/>
          <w:b w:val="0"/>
          <w:szCs w:val="22"/>
        </w:rPr>
      </w:pPr>
      <w:bookmarkStart w:id="3" w:name="_Toc117110213"/>
      <w:r w:rsidRPr="00E135AF">
        <w:rPr>
          <w:rFonts w:cs="Arial"/>
          <w:szCs w:val="22"/>
        </w:rPr>
        <w:lastRenderedPageBreak/>
        <w:t>PESTEL</w:t>
      </w:r>
      <w:bookmarkEnd w:id="3"/>
    </w:p>
    <w:p w14:paraId="50D021EA" w14:textId="77777777" w:rsidR="00E135AF" w:rsidRPr="00E135AF" w:rsidRDefault="00E135AF" w:rsidP="00E135AF">
      <w:pPr>
        <w:rPr>
          <w:rFonts w:ascii="Arial" w:hAnsi="Arial" w:cs="Arial"/>
          <w:lang w:val="en-US"/>
        </w:rPr>
      </w:pPr>
      <w:r w:rsidRPr="00E135AF">
        <w:rPr>
          <w:rFonts w:ascii="Arial" w:hAnsi="Arial" w:cs="Arial"/>
          <w:lang w:val="en-US"/>
        </w:rPr>
        <w:t xml:space="preserve">According to Bruce, Weatherston and Wilkinson (2010), the PESTEL analysis is a framework, used for identifying the external forces, impacting a certain business or organization. </w:t>
      </w:r>
      <w:r w:rsidRPr="00E135AF">
        <w:rPr>
          <w:rFonts w:ascii="Arial" w:hAnsi="Arial" w:cs="Arial"/>
        </w:rPr>
        <w:t xml:space="preserve">The letters </w:t>
      </w:r>
      <w:r w:rsidRPr="00E135AF">
        <w:rPr>
          <w:rFonts w:ascii="Arial" w:hAnsi="Arial" w:cs="Arial"/>
          <w:lang w:val="en-US"/>
        </w:rPr>
        <w:t>mean</w:t>
      </w:r>
      <w:r w:rsidRPr="00E135AF">
        <w:rPr>
          <w:rFonts w:ascii="Arial" w:hAnsi="Arial" w:cs="Arial"/>
        </w:rPr>
        <w:t xml:space="preserve"> Political, Economic, Social, Technological, Environmental and Legal.</w:t>
      </w:r>
      <w:r w:rsidRPr="00E135AF">
        <w:rPr>
          <w:rFonts w:ascii="Arial" w:hAnsi="Arial" w:cs="Arial"/>
          <w:lang w:val="en-US"/>
        </w:rPr>
        <w:t xml:space="preserve"> It is also being used by managers and students to assemble a comprehensive and logical view of any business’s macro environment.  </w:t>
      </w:r>
    </w:p>
    <w:p w14:paraId="5BB1E5AC" w14:textId="77777777" w:rsidR="00E135AF" w:rsidRPr="00E135AF" w:rsidRDefault="00E135AF" w:rsidP="00E135AF">
      <w:pPr>
        <w:rPr>
          <w:rFonts w:ascii="Arial" w:hAnsi="Arial" w:cs="Arial"/>
          <w:noProof/>
          <w:lang w:val="en-US"/>
        </w:rPr>
      </w:pPr>
      <w:r w:rsidRPr="00E135AF">
        <w:rPr>
          <w:rFonts w:ascii="Arial" w:hAnsi="Arial" w:cs="Arial"/>
          <w:lang w:val="en-US"/>
        </w:rPr>
        <w:t>The political</w:t>
      </w:r>
      <w:r w:rsidRPr="00E135AF">
        <w:rPr>
          <w:rFonts w:ascii="Arial" w:hAnsi="Arial" w:cs="Arial"/>
        </w:rPr>
        <w:t xml:space="preserve"> factors </w:t>
      </w:r>
      <w:r w:rsidRPr="00E135AF">
        <w:rPr>
          <w:rFonts w:ascii="Arial" w:hAnsi="Arial" w:cs="Arial"/>
          <w:lang w:val="en-US"/>
        </w:rPr>
        <w:t>focuses on</w:t>
      </w:r>
      <w:r w:rsidRPr="00E135AF">
        <w:rPr>
          <w:rFonts w:ascii="Arial" w:hAnsi="Arial" w:cs="Arial"/>
        </w:rPr>
        <w:t xml:space="preserve"> the political situation </w:t>
      </w:r>
      <w:r w:rsidRPr="00E135AF">
        <w:rPr>
          <w:rFonts w:ascii="Arial" w:hAnsi="Arial" w:cs="Arial"/>
          <w:lang w:val="en-US"/>
        </w:rPr>
        <w:t>in</w:t>
      </w:r>
      <w:r w:rsidRPr="00E135AF">
        <w:rPr>
          <w:rFonts w:ascii="Arial" w:hAnsi="Arial" w:cs="Arial"/>
        </w:rPr>
        <w:t xml:space="preserve"> a certain country and the world, related to that country. This category includes all the policies, all the taxes laws and every tariff that government fix over a trade.</w:t>
      </w:r>
      <w:r w:rsidRPr="00E135AF">
        <w:rPr>
          <w:rFonts w:ascii="Arial" w:hAnsi="Arial" w:cs="Arial"/>
          <w:lang w:val="en-US"/>
        </w:rPr>
        <w:t xml:space="preserve"> </w:t>
      </w:r>
      <w:r w:rsidRPr="00E135AF">
        <w:rPr>
          <w:rFonts w:ascii="Arial" w:hAnsi="Arial" w:cs="Arial"/>
          <w:noProof/>
          <w:lang w:val="en-US"/>
        </w:rPr>
        <w:t xml:space="preserve">(Yüksel, 2012) Being informed </w:t>
      </w:r>
      <w:r w:rsidRPr="00E135AF">
        <w:rPr>
          <w:rFonts w:ascii="Arial" w:hAnsi="Arial" w:cs="Arial"/>
          <w:noProof/>
        </w:rPr>
        <w:t xml:space="preserve">about </w:t>
      </w:r>
      <w:r w:rsidRPr="00E135AF">
        <w:rPr>
          <w:rFonts w:ascii="Arial" w:hAnsi="Arial" w:cs="Arial"/>
          <w:noProof/>
          <w:lang w:val="en-US"/>
        </w:rPr>
        <w:t xml:space="preserve">the changes in the </w:t>
      </w:r>
      <w:r w:rsidRPr="00E135AF">
        <w:rPr>
          <w:rFonts w:ascii="Arial" w:hAnsi="Arial" w:cs="Arial"/>
          <w:noProof/>
        </w:rPr>
        <w:t>potential policy in every government</w:t>
      </w:r>
      <w:r w:rsidRPr="00E135AF">
        <w:rPr>
          <w:rFonts w:ascii="Arial" w:hAnsi="Arial" w:cs="Arial"/>
          <w:noProof/>
          <w:lang w:val="en-US"/>
        </w:rPr>
        <w:t xml:space="preserve"> is of a great importance </w:t>
      </w:r>
      <w:r w:rsidRPr="00E135AF">
        <w:rPr>
          <w:rFonts w:ascii="Arial" w:hAnsi="Arial" w:cs="Arial"/>
          <w:noProof/>
        </w:rPr>
        <w:t xml:space="preserve"> because there may </w:t>
      </w:r>
      <w:r w:rsidRPr="00E135AF">
        <w:rPr>
          <w:rFonts w:ascii="Arial" w:hAnsi="Arial" w:cs="Arial"/>
          <w:noProof/>
          <w:lang w:val="en-US"/>
        </w:rPr>
        <w:t xml:space="preserve">well </w:t>
      </w:r>
      <w:r w:rsidRPr="00E135AF">
        <w:rPr>
          <w:rFonts w:ascii="Arial" w:hAnsi="Arial" w:cs="Arial"/>
          <w:noProof/>
        </w:rPr>
        <w:t xml:space="preserve">be changes in policy that </w:t>
      </w:r>
      <w:r w:rsidRPr="00E135AF">
        <w:rPr>
          <w:rFonts w:ascii="Arial" w:hAnsi="Arial" w:cs="Arial"/>
          <w:noProof/>
          <w:lang w:val="en-US"/>
        </w:rPr>
        <w:t>can seriously influence the business</w:t>
      </w:r>
      <w:r w:rsidRPr="00E135AF">
        <w:rPr>
          <w:rFonts w:ascii="Arial" w:hAnsi="Arial" w:cs="Arial"/>
          <w:noProof/>
        </w:rPr>
        <w:t xml:space="preserve">. It can be </w:t>
      </w:r>
      <w:r w:rsidRPr="00E135AF">
        <w:rPr>
          <w:rFonts w:ascii="Arial" w:hAnsi="Arial" w:cs="Arial"/>
          <w:noProof/>
          <w:lang w:val="en-US"/>
        </w:rPr>
        <w:t xml:space="preserve">adjustments to the priorities of the </w:t>
      </w:r>
      <w:r w:rsidRPr="00E135AF">
        <w:rPr>
          <w:rFonts w:ascii="Arial" w:hAnsi="Arial" w:cs="Arial"/>
          <w:noProof/>
        </w:rPr>
        <w:t xml:space="preserve">government, which </w:t>
      </w:r>
      <w:r w:rsidRPr="00E135AF">
        <w:rPr>
          <w:rFonts w:ascii="Arial" w:hAnsi="Arial" w:cs="Arial"/>
          <w:noProof/>
          <w:lang w:val="en-US"/>
        </w:rPr>
        <w:t>may</w:t>
      </w:r>
      <w:r w:rsidRPr="00E135AF">
        <w:rPr>
          <w:rFonts w:ascii="Arial" w:hAnsi="Arial" w:cs="Arial"/>
          <w:noProof/>
        </w:rPr>
        <w:t xml:space="preserve"> lead to new initiatives being introduced as well as changes to </w:t>
      </w:r>
      <w:r w:rsidRPr="00E135AF">
        <w:rPr>
          <w:rFonts w:ascii="Arial" w:hAnsi="Arial" w:cs="Arial"/>
          <w:noProof/>
          <w:lang w:val="en-US"/>
        </w:rPr>
        <w:t xml:space="preserve">taxation or </w:t>
      </w:r>
      <w:r w:rsidRPr="00E135AF">
        <w:rPr>
          <w:rFonts w:ascii="Arial" w:hAnsi="Arial" w:cs="Arial"/>
          <w:noProof/>
        </w:rPr>
        <w:t>trade regulations.</w:t>
      </w:r>
      <w:r w:rsidRPr="00E135AF">
        <w:rPr>
          <w:rFonts w:ascii="Arial" w:hAnsi="Arial" w:cs="Arial"/>
          <w:noProof/>
          <w:lang w:val="en-US"/>
        </w:rPr>
        <w:t xml:space="preserve"> Regarding higher educational sector and UWTSD, The Government has announced sweeping changes to the student loan system in England that will drastically increase the cost of education for those attending university, including lowering the repayment threshold to £25,000 a year and increasing the length of time over which graduates repay their loans by 10 years. </w:t>
      </w:r>
      <w:sdt>
        <w:sdtPr>
          <w:rPr>
            <w:rFonts w:ascii="Arial" w:hAnsi="Arial" w:cs="Arial"/>
            <w:noProof/>
            <w:lang w:val="en-US"/>
          </w:rPr>
          <w:id w:val="-1859644155"/>
          <w:citation/>
        </w:sdtPr>
        <w:sdtEndPr/>
        <w:sdtContent>
          <w:r w:rsidRPr="00E135AF">
            <w:rPr>
              <w:rFonts w:ascii="Arial" w:hAnsi="Arial" w:cs="Arial"/>
              <w:noProof/>
              <w:lang w:val="en-US"/>
            </w:rPr>
            <w:fldChar w:fldCharType="begin"/>
          </w:r>
          <w:r w:rsidRPr="00E135AF">
            <w:rPr>
              <w:rFonts w:ascii="Arial" w:hAnsi="Arial" w:cs="Arial"/>
              <w:noProof/>
              <w:lang w:val="en-US"/>
            </w:rPr>
            <w:instrText xml:space="preserve"> CITATION Emi22 \l 1033 </w:instrText>
          </w:r>
          <w:r w:rsidRPr="00E135AF">
            <w:rPr>
              <w:rFonts w:ascii="Arial" w:hAnsi="Arial" w:cs="Arial"/>
              <w:noProof/>
              <w:lang w:val="en-US"/>
            </w:rPr>
            <w:fldChar w:fldCharType="separate"/>
          </w:r>
          <w:r w:rsidRPr="00E135AF">
            <w:rPr>
              <w:rFonts w:ascii="Arial" w:hAnsi="Arial" w:cs="Arial"/>
              <w:noProof/>
              <w:lang w:val="en-US"/>
            </w:rPr>
            <w:t>(White, 2022)</w:t>
          </w:r>
          <w:r w:rsidRPr="00E135AF">
            <w:rPr>
              <w:rFonts w:ascii="Arial" w:hAnsi="Arial" w:cs="Arial"/>
              <w:noProof/>
              <w:lang w:val="en-US"/>
            </w:rPr>
            <w:fldChar w:fldCharType="end"/>
          </w:r>
        </w:sdtContent>
      </w:sdt>
      <w:r w:rsidRPr="00E135AF">
        <w:rPr>
          <w:rFonts w:ascii="Arial" w:hAnsi="Arial" w:cs="Arial"/>
          <w:noProof/>
          <w:lang w:val="en-US"/>
        </w:rPr>
        <w:t xml:space="preserve"> As a result, enrolling in higher education will become more expensive, so the number of students and the income of higher educational facilities is expected to decrease.  </w:t>
      </w:r>
    </w:p>
    <w:p w14:paraId="52C4E541" w14:textId="77777777" w:rsidR="00E135AF" w:rsidRPr="00E135AF" w:rsidRDefault="00E135AF" w:rsidP="00E135AF">
      <w:pPr>
        <w:rPr>
          <w:rFonts w:ascii="Arial" w:hAnsi="Arial" w:cs="Arial"/>
          <w:noProof/>
          <w:lang w:val="en-US"/>
        </w:rPr>
      </w:pPr>
      <w:r w:rsidRPr="00E135AF">
        <w:rPr>
          <w:rFonts w:ascii="Arial" w:hAnsi="Arial" w:cs="Arial"/>
          <w:noProof/>
          <w:lang w:val="en-US"/>
        </w:rPr>
        <w:t>The legal aspect  in PESTEL is closely related to the political, because most of the decisions, taken in the politics have to be approved by the law in every country. Some of the legal factors are: employment law, consumer law, health and safely law and others. A great example for legal factor, affecting UWTSD is BREXIT since there have been lots of changes in the requirements and legislation for European Union’s  students, who want to study in the UK.</w:t>
      </w:r>
    </w:p>
    <w:p w14:paraId="669BCC6C" w14:textId="77777777" w:rsidR="00E135AF" w:rsidRPr="00E135AF" w:rsidRDefault="00E135AF" w:rsidP="00E135AF">
      <w:pPr>
        <w:rPr>
          <w:rFonts w:ascii="Arial" w:hAnsi="Arial" w:cs="Arial"/>
          <w:noProof/>
          <w:lang w:val="en-US"/>
        </w:rPr>
      </w:pPr>
      <w:r w:rsidRPr="00E135AF">
        <w:rPr>
          <w:rFonts w:ascii="Arial" w:hAnsi="Arial" w:cs="Arial"/>
          <w:noProof/>
          <w:lang w:val="en-US"/>
        </w:rPr>
        <w:t>The economical aspect in PESTEL includes money, goods and services. To sum up,it is all the factors, related to the external economy, such as inflation, tax rates, unemployment, economic growth, consumer spendings and more. When talking about Higher educational institutions, the recent energy and electricity cost rise, due to the Russia’s invasion of Ukraine, will increase the universities’ expenses drastically. Another thing, influencing the economical factor is the slowdown in worlds economy, including the UK’s.  IMF(2022)’s forecasts about the world’s economy downgraded 2023 GDP growth forecasts for many countries, reflecting a “sharper-than-expected slowdown” because of the rising inflation. As a result, almost all businesses, including high educational institutions are expected to report less profit, compared to previous years.</w:t>
      </w:r>
    </w:p>
    <w:p w14:paraId="01FE34F6" w14:textId="77777777" w:rsidR="00E135AF" w:rsidRPr="00E135AF" w:rsidRDefault="00E135AF" w:rsidP="00E135AF">
      <w:pPr>
        <w:rPr>
          <w:rFonts w:ascii="Arial" w:hAnsi="Arial" w:cs="Arial"/>
          <w:lang w:val="en-US"/>
        </w:rPr>
      </w:pPr>
      <w:r w:rsidRPr="00E135AF">
        <w:rPr>
          <w:rFonts w:ascii="Arial" w:hAnsi="Arial" w:cs="Arial"/>
          <w:lang w:val="en-US"/>
        </w:rPr>
        <w:t xml:space="preserve">The social factor in PESTEL analysis includes population growth, average age, people’s health conditions, immigration and others. It is vital for businesses, because it gives them better understanding for marketing analysis, strategy and segmentation. The social factor impacts UWTSD and the other UK higher educational institutions positively in different ways. For example, it is the people’s immigration from all over the world to UK, which brings universities in UK nearly 450000 foreign students according to recent statistics. (Study in UK, 2019) What is more, the changes in cultural norms and expectations nowadays give middle age and even elderly people change to enroll in university. </w:t>
      </w:r>
    </w:p>
    <w:p w14:paraId="10428029" w14:textId="77777777" w:rsidR="00E135AF" w:rsidRPr="00E135AF" w:rsidRDefault="00E135AF" w:rsidP="00E135AF">
      <w:pPr>
        <w:rPr>
          <w:rFonts w:ascii="Arial" w:hAnsi="Arial" w:cs="Arial"/>
          <w:lang w:val="en-US"/>
        </w:rPr>
      </w:pPr>
      <w:r w:rsidRPr="00E135AF">
        <w:rPr>
          <w:rFonts w:ascii="Arial" w:hAnsi="Arial" w:cs="Arial"/>
          <w:lang w:val="en-US"/>
        </w:rPr>
        <w:t xml:space="preserve">The technological factor in PESTEL analysis involves innovation, acceptance of technological changes, information and communication resources, logistics, e-commerce and others. In connection with UWTSD and other universities, innovative technology, such as VR, 3D modelling, new computers, digital platforms, ect may have really positive outcome for students and tutors, but at the same time they are expensive and difficult to purchase. In </w:t>
      </w:r>
      <w:r w:rsidRPr="00E135AF">
        <w:rPr>
          <w:rFonts w:ascii="Arial" w:hAnsi="Arial" w:cs="Arial"/>
          <w:lang w:val="en-US"/>
        </w:rPr>
        <w:lastRenderedPageBreak/>
        <w:t>addition, advanced technology gives new opportunities for development in different areas, but it increases energy consumption in the campuses. As a result, the energy expenses goes up as well.</w:t>
      </w:r>
    </w:p>
    <w:p w14:paraId="623B609D" w14:textId="77777777" w:rsidR="00E135AF" w:rsidRPr="00E135AF" w:rsidRDefault="00E135AF" w:rsidP="00E135AF">
      <w:pPr>
        <w:rPr>
          <w:rFonts w:ascii="Arial" w:hAnsi="Arial" w:cs="Arial"/>
          <w:lang w:val="en-US"/>
        </w:rPr>
      </w:pPr>
    </w:p>
    <w:p w14:paraId="1AF64EF7" w14:textId="77777777" w:rsidR="00E135AF" w:rsidRPr="00E135AF" w:rsidRDefault="00E135AF" w:rsidP="00E135AF">
      <w:pPr>
        <w:rPr>
          <w:rFonts w:ascii="Arial" w:hAnsi="Arial" w:cs="Arial"/>
          <w:lang w:val="en-US"/>
        </w:rPr>
      </w:pPr>
      <w:r w:rsidRPr="00E135AF">
        <w:rPr>
          <w:rFonts w:ascii="Arial" w:hAnsi="Arial" w:cs="Arial"/>
          <w:lang w:val="en-US"/>
        </w:rPr>
        <w:t>Lastly, the environmental factors like climate change, energy consumption, air, water and soil pollution and others are all the factors that influence the environment and the ecological aspect in different geographic areas. This aspect impacts all businesses, but it is vital for these in the sector of tourism and agriculture. When it comes to higher educational institutions, especially UWTSD, it may be best if they go for renewable energy resources. For instance, installing some solar panels on the roofs of every campus so that they can save energy, save from their bills and help the planet.</w:t>
      </w:r>
    </w:p>
    <w:p w14:paraId="24FB77A0" w14:textId="5E28F915" w:rsidR="001C2CA9" w:rsidRPr="00E135AF" w:rsidRDefault="001C2CA9" w:rsidP="00E80B77">
      <w:pPr>
        <w:spacing w:line="360" w:lineRule="auto"/>
        <w:rPr>
          <w:rFonts w:ascii="Arial" w:hAnsi="Arial" w:cs="Arial"/>
        </w:rPr>
      </w:pPr>
    </w:p>
    <w:p w14:paraId="04EF1DF3" w14:textId="77777777" w:rsidR="00316792" w:rsidRPr="00E135AF" w:rsidRDefault="00316792" w:rsidP="00E80B77">
      <w:pPr>
        <w:spacing w:line="360" w:lineRule="auto"/>
        <w:rPr>
          <w:rFonts w:ascii="Arial" w:hAnsi="Arial" w:cs="Arial"/>
        </w:rPr>
      </w:pPr>
    </w:p>
    <w:p w14:paraId="399CA806" w14:textId="04259647" w:rsidR="00A306E2" w:rsidRPr="00E135AF" w:rsidRDefault="00E135AF" w:rsidP="00521AFA">
      <w:pPr>
        <w:pStyle w:val="Heading1"/>
        <w:rPr>
          <w:rFonts w:cs="Arial"/>
          <w:b w:val="0"/>
          <w:szCs w:val="22"/>
        </w:rPr>
      </w:pPr>
      <w:bookmarkStart w:id="4" w:name="_Toc117110214"/>
      <w:r w:rsidRPr="00E135AF">
        <w:rPr>
          <w:rFonts w:cs="Arial"/>
          <w:szCs w:val="22"/>
        </w:rPr>
        <w:t>PORTER’S FIVE FORCES</w:t>
      </w:r>
      <w:bookmarkEnd w:id="4"/>
    </w:p>
    <w:p w14:paraId="0E25B692" w14:textId="77777777" w:rsidR="00E135AF" w:rsidRPr="00E135AF" w:rsidRDefault="00E135AF" w:rsidP="00E135AF">
      <w:pPr>
        <w:rPr>
          <w:rFonts w:ascii="Arial" w:hAnsi="Arial" w:cs="Arial"/>
          <w:lang w:val="en-US"/>
        </w:rPr>
      </w:pPr>
      <w:r w:rsidRPr="00E135AF">
        <w:rPr>
          <w:rFonts w:ascii="Arial" w:hAnsi="Arial" w:cs="Arial"/>
          <w:lang w:val="en-US"/>
        </w:rPr>
        <w:t xml:space="preserve">While PESTEL deals with the macro environment, PORTER’s five forces are a tool for micro (internal) analysis for businesses. According to Porter(1979), </w:t>
      </w:r>
      <w:r w:rsidRPr="00E135AF">
        <w:rPr>
          <w:rFonts w:ascii="Arial" w:hAnsi="Arial" w:cs="Arial"/>
          <w:lang w:val="bg-BG"/>
        </w:rPr>
        <w:t>"The Five Competi</w:t>
      </w:r>
      <w:r w:rsidRPr="00E135AF">
        <w:rPr>
          <w:rFonts w:ascii="Arial" w:hAnsi="Arial" w:cs="Arial"/>
        </w:rPr>
        <w:t>tive Forces That Shape Strategy</w:t>
      </w:r>
      <w:r w:rsidRPr="00E135AF">
        <w:rPr>
          <w:rFonts w:ascii="Arial" w:hAnsi="Arial" w:cs="Arial"/>
          <w:lang w:val="bg-BG"/>
        </w:rPr>
        <w:t>"</w:t>
      </w:r>
      <w:r w:rsidRPr="00E135AF">
        <w:rPr>
          <w:rFonts w:ascii="Arial" w:hAnsi="Arial" w:cs="Arial"/>
          <w:lang w:val="en-US"/>
        </w:rPr>
        <w:t xml:space="preserve"> are </w:t>
      </w:r>
      <w:r w:rsidRPr="00E135AF">
        <w:rPr>
          <w:rFonts w:ascii="Arial" w:hAnsi="Arial" w:cs="Arial"/>
        </w:rPr>
        <w:t>competitive rivalry, supplier power, buyer power, threat of substitution and threat of new entry.</w:t>
      </w:r>
      <w:r w:rsidRPr="00E135AF">
        <w:rPr>
          <w:rFonts w:ascii="Arial" w:hAnsi="Arial" w:cs="Arial"/>
          <w:lang w:val="en-US"/>
        </w:rPr>
        <w:t xml:space="preserve"> </w:t>
      </w:r>
    </w:p>
    <w:p w14:paraId="7E99E2FD" w14:textId="0F44A5F1" w:rsidR="001C2CA9" w:rsidRDefault="00E135AF" w:rsidP="00E135AF">
      <w:pPr>
        <w:spacing w:line="360" w:lineRule="auto"/>
        <w:rPr>
          <w:rFonts w:ascii="Arial" w:hAnsi="Arial" w:cs="Arial"/>
          <w:lang w:val="en-US"/>
        </w:rPr>
      </w:pPr>
      <w:r w:rsidRPr="00E135AF">
        <w:rPr>
          <w:rFonts w:ascii="Arial" w:hAnsi="Arial" w:cs="Arial"/>
          <w:lang w:val="en-US"/>
        </w:rPr>
        <w:t>The first of PORTER’s 5 forces, competitive rivalry, focuses on the strengths and the numbers of the competitors in a given industry. When in comes to higher educational institutions, UWTSD’s rivals has been providing more and more courses for students, trying to attract as much students as possible.</w:t>
      </w:r>
      <w:r w:rsidR="00AA7B5B">
        <w:rPr>
          <w:rFonts w:ascii="Arial" w:hAnsi="Arial" w:cs="Arial"/>
          <w:lang w:val="en-US"/>
        </w:rPr>
        <w:t xml:space="preserve"> </w:t>
      </w:r>
    </w:p>
    <w:p w14:paraId="3A274311" w14:textId="39FAD7DF" w:rsidR="00AA7B5B" w:rsidRDefault="00AA7B5B" w:rsidP="00E135AF">
      <w:pPr>
        <w:spacing w:line="360" w:lineRule="auto"/>
        <w:rPr>
          <w:rFonts w:ascii="Arial" w:hAnsi="Arial" w:cs="Arial"/>
          <w:lang w:val="en-US"/>
        </w:rPr>
      </w:pPr>
      <w:r>
        <w:rPr>
          <w:rFonts w:ascii="Arial" w:hAnsi="Arial" w:cs="Arial"/>
          <w:lang w:val="en-US"/>
        </w:rPr>
        <w:t xml:space="preserve">The second force is supplier power. It means that the suppliers can easily control the prices of their goods of services. It can be seen when there are limited number of supplier for certain items, such as high technology components. Only a few suppliers are capable of delivering these items to businesses, so they can impact the price with ease. </w:t>
      </w:r>
    </w:p>
    <w:p w14:paraId="5675F8AA" w14:textId="76A5982D" w:rsidR="00AA7B5B" w:rsidRDefault="00AA7B5B" w:rsidP="00E135AF">
      <w:pPr>
        <w:spacing w:line="360" w:lineRule="auto"/>
        <w:rPr>
          <w:rFonts w:ascii="Arial" w:hAnsi="Arial" w:cs="Arial"/>
          <w:lang w:val="en-US"/>
        </w:rPr>
      </w:pPr>
      <w:r>
        <w:rPr>
          <w:rFonts w:ascii="Arial" w:hAnsi="Arial" w:cs="Arial"/>
          <w:lang w:val="en-US"/>
        </w:rPr>
        <w:t xml:space="preserve">Thirdly, the buyers’s power appears when the number of buyers is low when compared to the number of suppliers. As a result, the buyers can easily switch between the suppliers in order to get better price offers. </w:t>
      </w:r>
    </w:p>
    <w:p w14:paraId="03F0EAC1" w14:textId="7695DAF4" w:rsidR="00AA7B5B" w:rsidRDefault="00AA7B5B" w:rsidP="00E135AF">
      <w:pPr>
        <w:spacing w:line="360" w:lineRule="auto"/>
        <w:rPr>
          <w:rFonts w:ascii="Arial" w:hAnsi="Arial" w:cs="Arial"/>
        </w:rPr>
      </w:pPr>
      <w:r>
        <w:rPr>
          <w:rFonts w:ascii="Arial" w:hAnsi="Arial" w:cs="Arial"/>
          <w:lang w:val="en-US"/>
        </w:rPr>
        <w:t xml:space="preserve">The fourth power is threat of substitution. An example of this is the banking services in Tesco or Morrison. It happens when </w:t>
      </w:r>
      <w:r>
        <w:rPr>
          <w:rFonts w:ascii="Arial" w:hAnsi="Arial" w:cs="Arial"/>
        </w:rPr>
        <w:t>customers find</w:t>
      </w:r>
      <w:r w:rsidRPr="00AA7B5B">
        <w:rPr>
          <w:rFonts w:ascii="Arial" w:hAnsi="Arial" w:cs="Arial"/>
        </w:rPr>
        <w:t xml:space="preserve"> a different way of doing what you do.</w:t>
      </w:r>
      <w:r>
        <w:rPr>
          <w:rFonts w:ascii="Arial" w:hAnsi="Arial" w:cs="Arial"/>
        </w:rPr>
        <w:t xml:space="preserve"> It could be cheaper or better.  </w:t>
      </w:r>
    </w:p>
    <w:p w14:paraId="221ABB72" w14:textId="11C684FF" w:rsidR="00AA7B5B" w:rsidRPr="00E135AF" w:rsidRDefault="00AA7B5B" w:rsidP="00E135AF">
      <w:pPr>
        <w:spacing w:line="360" w:lineRule="auto"/>
        <w:rPr>
          <w:rFonts w:ascii="Arial" w:hAnsi="Arial" w:cs="Arial"/>
        </w:rPr>
      </w:pPr>
      <w:r>
        <w:rPr>
          <w:rFonts w:ascii="Arial" w:hAnsi="Arial" w:cs="Arial"/>
        </w:rPr>
        <w:t xml:space="preserve">The fifth force is </w:t>
      </w:r>
      <w:r w:rsidR="00EF6E16">
        <w:rPr>
          <w:rFonts w:ascii="Arial" w:hAnsi="Arial" w:cs="Arial"/>
        </w:rPr>
        <w:t>threat of new entry. This happens when a new business can easily enter a certain market, because it does not require much capital or legislation. As a result, the market can become very crowded for businesses and become hard to attract customers because of the great number of rivals. An example of this is street food restaurants. It requires very few efforts to set up a caravan and start selling burgers or hot dogs.</w:t>
      </w:r>
    </w:p>
    <w:p w14:paraId="1171B05B" w14:textId="3BDE5C15" w:rsidR="005F6BED" w:rsidRDefault="00EF6E16" w:rsidP="00E135AF">
      <w:pPr>
        <w:pStyle w:val="Heading1"/>
        <w:rPr>
          <w:rFonts w:cs="Arial"/>
          <w:szCs w:val="22"/>
        </w:rPr>
      </w:pPr>
      <w:bookmarkStart w:id="5" w:name="_Toc117110215"/>
      <w:r>
        <w:rPr>
          <w:rFonts w:cs="Arial"/>
          <w:szCs w:val="22"/>
        </w:rPr>
        <w:lastRenderedPageBreak/>
        <w:t>Conc</w:t>
      </w:r>
      <w:r w:rsidR="00E135AF" w:rsidRPr="00E135AF">
        <w:rPr>
          <w:rFonts w:cs="Arial"/>
          <w:szCs w:val="22"/>
        </w:rPr>
        <w:t>lusion</w:t>
      </w:r>
      <w:bookmarkEnd w:id="5"/>
      <w:r>
        <w:rPr>
          <w:rFonts w:cs="Arial"/>
          <w:szCs w:val="22"/>
        </w:rPr>
        <w:t xml:space="preserve"> </w:t>
      </w:r>
    </w:p>
    <w:p w14:paraId="5C7F6180" w14:textId="6DC79F02" w:rsidR="00EF6E16" w:rsidRPr="00EF6E16" w:rsidRDefault="00EF6E16" w:rsidP="00EF6E16">
      <w:pPr>
        <w:rPr>
          <w:rFonts w:ascii="Arial" w:hAnsi="Arial" w:cs="Arial"/>
        </w:rPr>
      </w:pPr>
      <w:r w:rsidRPr="00EF6E16">
        <w:rPr>
          <w:rFonts w:ascii="Arial" w:hAnsi="Arial" w:cs="Arial"/>
        </w:rPr>
        <w:t xml:space="preserve">In </w:t>
      </w:r>
      <w:r>
        <w:rPr>
          <w:rFonts w:ascii="Arial" w:hAnsi="Arial" w:cs="Arial"/>
        </w:rPr>
        <w:t>conclusion, every factors,that influence businesses can be referred to as business environment. It can be external or internal. When carrying out an analysis for the external environmental factors, PESTEL is one of the ways, while PORTER’S 5 Forces are a way for analysing the internal environment. When it comes to higher educational institutions and UWTSD, there are many threats these days, but there are many opportunities for growth and development as well.</w:t>
      </w:r>
    </w:p>
    <w:p w14:paraId="07E8E802" w14:textId="77777777" w:rsidR="00EF6E16" w:rsidRPr="00EF6E16" w:rsidRDefault="00EF6E16" w:rsidP="00EF6E16"/>
    <w:p w14:paraId="64654A80" w14:textId="77777777" w:rsidR="00EF6E16" w:rsidRPr="00EF6E16" w:rsidRDefault="00EF6E16" w:rsidP="00EF6E16"/>
    <w:p w14:paraId="1DBEBFB2" w14:textId="77777777" w:rsidR="00AD6FA7" w:rsidRPr="00E135AF" w:rsidRDefault="00AD3672" w:rsidP="00521AFA">
      <w:pPr>
        <w:pStyle w:val="Heading1"/>
        <w:rPr>
          <w:rStyle w:val="Heading1Char"/>
          <w:rFonts w:cs="Arial"/>
          <w:b/>
          <w:bCs/>
          <w:szCs w:val="22"/>
        </w:rPr>
      </w:pPr>
      <w:bookmarkStart w:id="6" w:name="_Ref116139544"/>
      <w:bookmarkStart w:id="7" w:name="_Toc117110216"/>
      <w:bookmarkStart w:id="8" w:name="_Ref116139545"/>
      <w:bookmarkStart w:id="9" w:name="_Ref116139546"/>
      <w:bookmarkStart w:id="10" w:name="_Ref116139549"/>
      <w:r w:rsidRPr="00E135AF">
        <w:rPr>
          <w:rStyle w:val="Heading1Char"/>
          <w:rFonts w:cs="Arial"/>
          <w:b/>
          <w:bCs/>
          <w:szCs w:val="22"/>
        </w:rPr>
        <w:t>Reference List</w:t>
      </w:r>
      <w:bookmarkEnd w:id="6"/>
      <w:bookmarkEnd w:id="7"/>
      <w:r w:rsidR="00AD6FA7" w:rsidRPr="00E135AF">
        <w:rPr>
          <w:rStyle w:val="Heading1Char"/>
          <w:rFonts w:cs="Arial"/>
          <w:b/>
          <w:bCs/>
          <w:szCs w:val="22"/>
        </w:rPr>
        <w:t xml:space="preserve"> </w:t>
      </w:r>
    </w:p>
    <w:bookmarkEnd w:id="8"/>
    <w:bookmarkEnd w:id="9"/>
    <w:bookmarkEnd w:id="10"/>
    <w:p w14:paraId="17F5E508" w14:textId="2659C304" w:rsidR="00AD6FA7" w:rsidRDefault="00AD6FA7" w:rsidP="002231C2">
      <w:pPr>
        <w:pStyle w:val="Bibliography"/>
        <w:spacing w:line="360" w:lineRule="auto"/>
        <w:ind w:left="1080"/>
        <w:rPr>
          <w:rFonts w:ascii="Arial" w:eastAsiaTheme="majorEastAsia" w:hAnsi="Arial" w:cs="Arial"/>
          <w:b/>
          <w:bCs/>
        </w:rPr>
      </w:pPr>
    </w:p>
    <w:p w14:paraId="607E46C0" w14:textId="30FF5D02" w:rsidR="00E135AF" w:rsidRPr="003400A4" w:rsidRDefault="00E135AF" w:rsidP="00E135AF">
      <w:pPr>
        <w:rPr>
          <w:rFonts w:ascii="Arial" w:hAnsi="Arial" w:cs="Arial"/>
          <w:color w:val="000000" w:themeColor="text1"/>
        </w:rPr>
      </w:pPr>
      <w:r w:rsidRPr="003400A4">
        <w:rPr>
          <w:rFonts w:ascii="Arial" w:hAnsi="Arial" w:cs="Arial"/>
          <w:color w:val="000000" w:themeColor="text1"/>
        </w:rPr>
        <w:t>Brooks, I. J. &amp; Wilkinson, G.,</w:t>
      </w:r>
      <w:r w:rsidR="001637D7">
        <w:rPr>
          <w:rFonts w:ascii="Arial" w:hAnsi="Arial" w:cs="Arial"/>
          <w:color w:val="000000" w:themeColor="text1"/>
        </w:rPr>
        <w:t>(</w:t>
      </w:r>
      <w:r w:rsidRPr="003400A4">
        <w:rPr>
          <w:rFonts w:ascii="Arial" w:hAnsi="Arial" w:cs="Arial"/>
          <w:color w:val="000000" w:themeColor="text1"/>
        </w:rPr>
        <w:t xml:space="preserve"> 2011</w:t>
      </w:r>
      <w:r w:rsidR="001637D7">
        <w:rPr>
          <w:rFonts w:ascii="Arial" w:hAnsi="Arial" w:cs="Arial"/>
          <w:color w:val="000000" w:themeColor="text1"/>
        </w:rPr>
        <w:t>)</w:t>
      </w:r>
      <w:bookmarkStart w:id="11" w:name="_GoBack"/>
      <w:bookmarkEnd w:id="11"/>
      <w:r w:rsidRPr="003400A4">
        <w:rPr>
          <w:rFonts w:ascii="Arial" w:hAnsi="Arial" w:cs="Arial"/>
          <w:color w:val="000000" w:themeColor="text1"/>
        </w:rPr>
        <w:t>. The international business environment : challenges and changes. 2nd ed. Harlow: Financian Times.</w:t>
      </w:r>
    </w:p>
    <w:sdt>
      <w:sdtPr>
        <w:rPr>
          <w:rFonts w:ascii="Arial" w:eastAsiaTheme="majorEastAsia" w:hAnsi="Arial" w:cs="Arial"/>
          <w:b/>
          <w:bCs/>
          <w:color w:val="000000" w:themeColor="text1"/>
          <w:sz w:val="22"/>
          <w:szCs w:val="22"/>
          <w:lang w:val="en-GB" w:eastAsia="en-US"/>
        </w:rPr>
        <w:id w:val="321934979"/>
        <w:bibliography/>
      </w:sdtPr>
      <w:sdtEndPr/>
      <w:sdtContent>
        <w:p w14:paraId="0DF29419" w14:textId="6EF3995F" w:rsidR="00E135AF" w:rsidRPr="003400A4" w:rsidRDefault="00E135AF" w:rsidP="00E135AF">
          <w:pPr>
            <w:pStyle w:val="NormalWeb"/>
            <w:spacing w:before="0" w:beforeAutospacing="0" w:after="0" w:afterAutospacing="0" w:line="360" w:lineRule="atLeast"/>
            <w:rPr>
              <w:rFonts w:ascii="Arial" w:hAnsi="Arial" w:cs="Arial"/>
              <w:color w:val="000000" w:themeColor="text1"/>
              <w:sz w:val="22"/>
              <w:szCs w:val="22"/>
            </w:rPr>
          </w:pPr>
          <w:r w:rsidRPr="003400A4">
            <w:rPr>
              <w:rFonts w:ascii="Arial" w:hAnsi="Arial" w:cs="Arial"/>
              <w:color w:val="000000" w:themeColor="text1"/>
              <w:sz w:val="22"/>
              <w:szCs w:val="22"/>
            </w:rPr>
            <w:t xml:space="preserve">International Monetary Fund </w:t>
          </w:r>
          <w:r w:rsidRPr="003400A4">
            <w:rPr>
              <w:rFonts w:ascii="Arial" w:hAnsi="Arial" w:cs="Arial"/>
              <w:color w:val="000000" w:themeColor="text1"/>
              <w:sz w:val="22"/>
              <w:szCs w:val="22"/>
              <w:lang w:val="en-US"/>
            </w:rPr>
            <w:t>(</w:t>
          </w:r>
          <w:r w:rsidRPr="003400A4">
            <w:rPr>
              <w:rFonts w:ascii="Arial" w:hAnsi="Arial" w:cs="Arial"/>
              <w:color w:val="000000" w:themeColor="text1"/>
              <w:sz w:val="22"/>
              <w:szCs w:val="22"/>
            </w:rPr>
            <w:t>2022</w:t>
          </w:r>
          <w:r w:rsidRPr="003400A4">
            <w:rPr>
              <w:rFonts w:ascii="Arial" w:hAnsi="Arial" w:cs="Arial"/>
              <w:color w:val="000000" w:themeColor="text1"/>
              <w:sz w:val="22"/>
              <w:szCs w:val="22"/>
              <w:lang w:val="en-US"/>
            </w:rPr>
            <w:t>)</w:t>
          </w:r>
          <w:r w:rsidRPr="003400A4">
            <w:rPr>
              <w:rFonts w:ascii="Arial" w:hAnsi="Arial" w:cs="Arial"/>
              <w:color w:val="000000" w:themeColor="text1"/>
              <w:sz w:val="22"/>
              <w:szCs w:val="22"/>
            </w:rPr>
            <w:t>. World Economic Outlook: Countering the Cost-of-Living Crisis. Washington, DC. October.</w:t>
          </w:r>
          <w:r w:rsidRPr="003400A4">
            <w:rPr>
              <w:rFonts w:ascii="Arial" w:hAnsi="Arial" w:cs="Arial"/>
              <w:color w:val="000000" w:themeColor="text1"/>
              <w:sz w:val="22"/>
              <w:szCs w:val="22"/>
              <w:lang w:val="en-US"/>
            </w:rPr>
            <w:t xml:space="preserve"> </w:t>
          </w:r>
          <w:hyperlink r:id="rId8" w:history="1">
            <w:r w:rsidRPr="003400A4">
              <w:rPr>
                <w:rStyle w:val="Hyperlink"/>
                <w:rFonts w:ascii="Arial" w:hAnsi="Arial" w:cs="Arial"/>
                <w:color w:val="000000" w:themeColor="text1"/>
                <w:sz w:val="22"/>
                <w:szCs w:val="22"/>
                <w:lang w:val="en-US"/>
              </w:rPr>
              <w:t>https://www.imf.org/en/Publications/WEO/Issues/2022/10/11/world-economic-outlook-october-2022</w:t>
            </w:r>
          </w:hyperlink>
          <w:r w:rsidRPr="003400A4">
            <w:rPr>
              <w:rFonts w:ascii="Arial" w:hAnsi="Arial" w:cs="Arial"/>
              <w:color w:val="000000" w:themeColor="text1"/>
              <w:sz w:val="22"/>
              <w:szCs w:val="22"/>
              <w:lang w:val="en-US"/>
            </w:rPr>
            <w:t xml:space="preserve"> </w:t>
          </w:r>
        </w:p>
        <w:p w14:paraId="2E284B64" w14:textId="7EDE5564" w:rsidR="00E135AF" w:rsidRDefault="00E135AF" w:rsidP="00E135AF">
          <w:pPr>
            <w:rPr>
              <w:rFonts w:ascii="Arial" w:hAnsi="Arial" w:cs="Arial"/>
              <w:color w:val="000000" w:themeColor="text1"/>
              <w:lang w:val="en-US"/>
            </w:rPr>
          </w:pPr>
          <w:r w:rsidRPr="003400A4">
            <w:rPr>
              <w:rFonts w:ascii="Arial" w:hAnsi="Arial" w:cs="Arial"/>
              <w:color w:val="000000" w:themeColor="text1"/>
              <w:lang w:val="en-US"/>
            </w:rPr>
            <w:t xml:space="preserve">Study in UK (2019). International Student Statistics in UK 2019 - Study in UK. [online] Study in UK. Available at: </w:t>
          </w:r>
          <w:hyperlink r:id="rId9" w:history="1">
            <w:r w:rsidRPr="003400A4">
              <w:rPr>
                <w:rStyle w:val="Hyperlink"/>
                <w:rFonts w:ascii="Arial" w:hAnsi="Arial" w:cs="Arial"/>
                <w:color w:val="000000" w:themeColor="text1"/>
                <w:lang w:val="en-US"/>
              </w:rPr>
              <w:t>https://www.studying-in-uk.org/international-student-statistics-in-uk/</w:t>
            </w:r>
          </w:hyperlink>
          <w:r w:rsidRPr="003400A4">
            <w:rPr>
              <w:rFonts w:ascii="Arial" w:hAnsi="Arial" w:cs="Arial"/>
              <w:color w:val="000000" w:themeColor="text1"/>
              <w:lang w:val="en-US"/>
            </w:rPr>
            <w:t xml:space="preserve"> .</w:t>
          </w:r>
          <w:r w:rsidR="003400A4">
            <w:rPr>
              <w:rFonts w:ascii="Arial" w:hAnsi="Arial" w:cs="Arial"/>
              <w:color w:val="000000" w:themeColor="text1"/>
              <w:lang w:val="en-US"/>
            </w:rPr>
            <w:t xml:space="preserve"> </w:t>
          </w:r>
        </w:p>
        <w:p w14:paraId="46031235" w14:textId="77777777" w:rsidR="003400A4" w:rsidRDefault="003400A4" w:rsidP="00E135AF">
          <w:pPr>
            <w:rPr>
              <w:rFonts w:ascii="Arial" w:hAnsi="Arial" w:cs="Arial"/>
              <w:color w:val="000000" w:themeColor="text1"/>
              <w:lang w:val="en-US"/>
            </w:rPr>
          </w:pPr>
        </w:p>
        <w:p w14:paraId="52FEA59F" w14:textId="77777777" w:rsidR="003400A4" w:rsidRPr="003400A4" w:rsidRDefault="003400A4" w:rsidP="00E135AF">
          <w:pPr>
            <w:rPr>
              <w:rFonts w:ascii="Arial" w:hAnsi="Arial" w:cs="Arial"/>
              <w:color w:val="000000" w:themeColor="text1"/>
              <w:lang w:val="en-US"/>
            </w:rPr>
          </w:pPr>
        </w:p>
        <w:p w14:paraId="29B7B84D" w14:textId="03F2939C" w:rsidR="00A24F1B" w:rsidRDefault="001637D7" w:rsidP="003400A4">
          <w:pPr>
            <w:pStyle w:val="Bibliography"/>
            <w:spacing w:line="360" w:lineRule="auto"/>
            <w:rPr>
              <w:rFonts w:ascii="Arial" w:hAnsi="Arial" w:cs="Arial"/>
              <w:color w:val="000000" w:themeColor="text1"/>
            </w:rPr>
          </w:pPr>
          <w:r>
            <w:rPr>
              <w:rFonts w:ascii="Arial" w:hAnsi="Arial" w:cs="Arial"/>
              <w:color w:val="000000" w:themeColor="text1"/>
            </w:rPr>
            <w:t>White, E.(</w:t>
          </w:r>
          <w:r w:rsidR="003400A4" w:rsidRPr="003400A4">
            <w:rPr>
              <w:rFonts w:ascii="Arial" w:hAnsi="Arial" w:cs="Arial"/>
              <w:color w:val="000000" w:themeColor="text1"/>
            </w:rPr>
            <w:t>2022</w:t>
          </w:r>
          <w:r>
            <w:rPr>
              <w:rFonts w:ascii="Arial" w:hAnsi="Arial" w:cs="Arial"/>
              <w:color w:val="000000" w:themeColor="text1"/>
            </w:rPr>
            <w:t>)</w:t>
          </w:r>
          <w:r w:rsidR="003400A4" w:rsidRPr="003400A4">
            <w:rPr>
              <w:rFonts w:ascii="Arial" w:hAnsi="Arial" w:cs="Arial"/>
              <w:color w:val="000000" w:themeColor="text1"/>
            </w:rPr>
            <w:t>. Martin Lewis: 'This is a big increase to the cost of uni' – Government makes sweeping reforms to the student loan system in England. MoneySavingExpert.</w:t>
          </w:r>
          <w:r w:rsidR="003400A4">
            <w:rPr>
              <w:rFonts w:ascii="Arial" w:hAnsi="Arial" w:cs="Arial"/>
              <w:color w:val="000000" w:themeColor="text1"/>
            </w:rPr>
            <w:t xml:space="preserve"> </w:t>
          </w:r>
        </w:p>
        <w:p w14:paraId="42B06428" w14:textId="77777777" w:rsidR="003400A4" w:rsidRPr="003400A4" w:rsidRDefault="003400A4" w:rsidP="003400A4"/>
        <w:sdt>
          <w:sdtPr>
            <w:rPr>
              <w:rFonts w:ascii="Arial" w:hAnsi="Arial" w:cs="Arial"/>
              <w:color w:val="000000" w:themeColor="text1"/>
            </w:rPr>
            <w:id w:val="111145805"/>
            <w:bibliography/>
          </w:sdtPr>
          <w:sdtEndPr/>
          <w:sdtContent>
            <w:p w14:paraId="72F74E79" w14:textId="72C8C4EF" w:rsidR="003400A4" w:rsidRDefault="001637D7" w:rsidP="003400A4">
              <w:r>
                <w:rPr>
                  <w:rFonts w:ascii="Arial" w:hAnsi="Arial" w:cs="Arial"/>
                  <w:color w:val="000000" w:themeColor="text1"/>
                </w:rPr>
                <w:t>Yüksel (</w:t>
              </w:r>
              <w:r w:rsidR="003400A4" w:rsidRPr="003400A4">
                <w:rPr>
                  <w:rFonts w:ascii="Arial" w:hAnsi="Arial" w:cs="Arial"/>
                  <w:color w:val="000000" w:themeColor="text1"/>
                </w:rPr>
                <w:t>2012</w:t>
              </w:r>
              <w:r>
                <w:rPr>
                  <w:rFonts w:ascii="Arial" w:hAnsi="Arial" w:cs="Arial"/>
                  <w:color w:val="000000" w:themeColor="text1"/>
                </w:rPr>
                <w:t>)</w:t>
              </w:r>
              <w:r w:rsidR="003400A4" w:rsidRPr="003400A4">
                <w:rPr>
                  <w:rFonts w:ascii="Arial" w:hAnsi="Arial" w:cs="Arial"/>
                  <w:color w:val="000000" w:themeColor="text1"/>
                </w:rPr>
                <w:t>. Developing a multi-criteria decision making model for PESTEL analysis. International Journal of Business and Management , p. 52.</w:t>
              </w:r>
            </w:p>
            <w:p w14:paraId="3A9FC284" w14:textId="2D7F71C9" w:rsidR="00E135AF" w:rsidRPr="003400A4" w:rsidRDefault="002C4DDD" w:rsidP="00E135AF">
              <w:pPr>
                <w:rPr>
                  <w:rFonts w:ascii="Arial" w:hAnsi="Arial" w:cs="Arial"/>
                  <w:color w:val="000000" w:themeColor="text1"/>
                </w:rPr>
              </w:pPr>
            </w:p>
          </w:sdtContent>
        </w:sdt>
        <w:p w14:paraId="3A2D1502" w14:textId="4F82FB68" w:rsidR="00E135AF" w:rsidRPr="00E135AF" w:rsidRDefault="002C4DDD" w:rsidP="00E135AF"/>
      </w:sdtContent>
    </w:sdt>
    <w:p w14:paraId="339AA553" w14:textId="5C35968A" w:rsidR="00AD6FA7" w:rsidRPr="002D20B7" w:rsidRDefault="00AD6FA7" w:rsidP="00E80B77">
      <w:pPr>
        <w:pStyle w:val="Bibliography"/>
        <w:spacing w:line="360" w:lineRule="auto"/>
        <w:ind w:left="720"/>
        <w:rPr>
          <w:rStyle w:val="Heading1Char"/>
          <w:rFonts w:cs="Arial"/>
          <w:b w:val="0"/>
          <w:bCs/>
          <w:szCs w:val="22"/>
        </w:rPr>
      </w:pPr>
    </w:p>
    <w:p w14:paraId="159C7E42" w14:textId="77777777" w:rsidR="00AD6FA7" w:rsidRPr="002D20B7" w:rsidRDefault="00AD6FA7" w:rsidP="00E80B77">
      <w:pPr>
        <w:spacing w:line="360" w:lineRule="auto"/>
        <w:rPr>
          <w:rFonts w:ascii="Arial" w:hAnsi="Arial" w:cs="Arial"/>
        </w:rPr>
      </w:pPr>
    </w:p>
    <w:sdt>
      <w:sdtPr>
        <w:rPr>
          <w:rFonts w:cs="Arial"/>
          <w:szCs w:val="22"/>
        </w:rPr>
        <w:id w:val="17057354"/>
        <w:docPartObj>
          <w:docPartGallery w:val="Bibliographies"/>
          <w:docPartUnique/>
        </w:docPartObj>
      </w:sdtPr>
      <w:sdtEndPr>
        <w:rPr>
          <w:rFonts w:eastAsiaTheme="minorHAnsi"/>
          <w:b w:val="0"/>
        </w:rPr>
      </w:sdtEndPr>
      <w:sdtContent>
        <w:p w14:paraId="0BC9316B" w14:textId="6A8A78E6" w:rsidR="00AD6FA7" w:rsidRPr="002D20B7" w:rsidRDefault="00AD6FA7" w:rsidP="00E80B77">
          <w:pPr>
            <w:pStyle w:val="Heading1"/>
            <w:spacing w:line="360" w:lineRule="auto"/>
            <w:rPr>
              <w:rFonts w:cs="Arial"/>
              <w:szCs w:val="22"/>
            </w:rPr>
          </w:pPr>
        </w:p>
        <w:sdt>
          <w:sdtPr>
            <w:rPr>
              <w:rFonts w:ascii="Arial" w:eastAsiaTheme="majorEastAsia" w:hAnsi="Arial" w:cs="Arial"/>
              <w:b/>
              <w:color w:val="2F5496" w:themeColor="accent1" w:themeShade="BF"/>
              <w:szCs w:val="32"/>
            </w:rPr>
            <w:id w:val="-573587230"/>
            <w:bibliography/>
          </w:sdtPr>
          <w:sdtEndPr/>
          <w:sdtContent>
            <w:p w14:paraId="30CA688D" w14:textId="4E455251" w:rsidR="00AD6FA7" w:rsidRPr="002D20B7" w:rsidRDefault="00AD6FA7" w:rsidP="00E80B77">
              <w:pPr>
                <w:pStyle w:val="Bibliography"/>
                <w:spacing w:line="360" w:lineRule="auto"/>
                <w:rPr>
                  <w:rFonts w:ascii="Arial" w:hAnsi="Arial" w:cs="Arial"/>
                  <w:noProof/>
                </w:rPr>
              </w:pPr>
            </w:p>
            <w:p w14:paraId="40799C14" w14:textId="7F0884AB" w:rsidR="00AD6FA7" w:rsidRPr="002D20B7" w:rsidRDefault="002C4DDD" w:rsidP="00E80B77">
              <w:pPr>
                <w:spacing w:line="360" w:lineRule="auto"/>
                <w:rPr>
                  <w:rFonts w:ascii="Arial" w:hAnsi="Arial" w:cs="Arial"/>
                </w:rPr>
              </w:pPr>
            </w:p>
          </w:sdtContent>
        </w:sdt>
      </w:sdtContent>
    </w:sdt>
    <w:p w14:paraId="657DB70F" w14:textId="289D0C4E" w:rsidR="00AD6FA7" w:rsidRPr="002D20B7" w:rsidRDefault="00AD6FA7" w:rsidP="00AD6FA7">
      <w:pPr>
        <w:pStyle w:val="Bibliography"/>
        <w:ind w:left="720" w:hanging="720"/>
        <w:rPr>
          <w:rStyle w:val="Heading1Char"/>
          <w:rFonts w:cs="Arial"/>
          <w:szCs w:val="22"/>
        </w:rPr>
      </w:pPr>
    </w:p>
    <w:sdt>
      <w:sdtPr>
        <w:rPr>
          <w:rFonts w:cs="Arial"/>
          <w:szCs w:val="22"/>
        </w:rPr>
        <w:id w:val="1217002844"/>
        <w:docPartObj>
          <w:docPartGallery w:val="Bibliographies"/>
          <w:docPartUnique/>
        </w:docPartObj>
      </w:sdtPr>
      <w:sdtEndPr>
        <w:rPr>
          <w:rFonts w:eastAsiaTheme="minorHAnsi"/>
          <w:b w:val="0"/>
        </w:rPr>
      </w:sdtEndPr>
      <w:sdtContent>
        <w:p w14:paraId="22E4AC7E" w14:textId="135B60BB" w:rsidR="00AD6FA7" w:rsidRPr="002D20B7" w:rsidRDefault="00AD6FA7" w:rsidP="00AD6FA7">
          <w:pPr>
            <w:pStyle w:val="Heading1"/>
            <w:rPr>
              <w:rFonts w:cs="Arial"/>
              <w:szCs w:val="22"/>
            </w:rPr>
          </w:pPr>
        </w:p>
        <w:p w14:paraId="39BA22C8" w14:textId="7DF2BB31" w:rsidR="00AD6FA7" w:rsidRPr="002D20B7" w:rsidRDefault="002C4DDD" w:rsidP="00AD6FA7">
          <w:pPr>
            <w:rPr>
              <w:rFonts w:ascii="Arial" w:hAnsi="Arial" w:cs="Arial"/>
            </w:rPr>
          </w:pPr>
        </w:p>
      </w:sdtContent>
    </w:sdt>
    <w:p w14:paraId="552B3FE2" w14:textId="19FBA1DF" w:rsidR="00F15E9E" w:rsidRPr="002D20B7" w:rsidRDefault="00F15E9E" w:rsidP="00AD6FA7">
      <w:pPr>
        <w:pStyle w:val="ListParagraph"/>
        <w:rPr>
          <w:rStyle w:val="Heading1Char"/>
          <w:rFonts w:cs="Arial"/>
          <w:szCs w:val="22"/>
        </w:rPr>
      </w:pPr>
    </w:p>
    <w:p w14:paraId="713982C8" w14:textId="77C5EEA4" w:rsidR="00AD3672" w:rsidRPr="002D20B7" w:rsidRDefault="00AD3672" w:rsidP="004053BF">
      <w:pPr>
        <w:rPr>
          <w:rFonts w:ascii="Arial" w:hAnsi="Arial" w:cs="Arial"/>
        </w:rPr>
      </w:pPr>
    </w:p>
    <w:sectPr w:rsidR="00AD3672" w:rsidRPr="002D20B7">
      <w:headerReference w:type="default" r:id="rId10"/>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F1356A" w16cex:dateUtc="2022-10-12T11:45:00Z"/>
  <w16cex:commentExtensible w16cex:durableId="26F1348B" w16cex:dateUtc="2022-10-12T11:41:00Z"/>
  <w16cex:commentExtensible w16cex:durableId="26F134D0" w16cex:dateUtc="2022-10-12T11:42:00Z"/>
  <w16cex:commentExtensible w16cex:durableId="26F13552" w16cex:dateUtc="2022-10-12T11:45:00Z"/>
  <w16cex:commentExtensible w16cex:durableId="26F13692" w16cex:dateUtc="2022-10-12T11:5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2E3CCE1" w16cid:durableId="26F1356A"/>
  <w16cid:commentId w16cid:paraId="17A677AD" w16cid:durableId="26F1348B"/>
  <w16cid:commentId w16cid:paraId="4C5FD0D9" w16cid:durableId="26F134D0"/>
  <w16cid:commentId w16cid:paraId="02D70324" w16cid:durableId="26F13552"/>
  <w16cid:commentId w16cid:paraId="6FD5066C" w16cid:durableId="26F13692"/>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C700CC" w14:textId="77777777" w:rsidR="002C4DDD" w:rsidRDefault="002C4DDD" w:rsidP="00C1554D">
      <w:pPr>
        <w:spacing w:after="0" w:line="240" w:lineRule="auto"/>
      </w:pPr>
      <w:r>
        <w:separator/>
      </w:r>
    </w:p>
  </w:endnote>
  <w:endnote w:type="continuationSeparator" w:id="0">
    <w:p w14:paraId="42761D35" w14:textId="77777777" w:rsidR="002C4DDD" w:rsidRDefault="002C4DDD"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等线 Light">
    <w:panose1 w:val="00000000000000000000"/>
    <w:charset w:val="80"/>
    <w:family w:val="roman"/>
    <w:notTrueType/>
    <w:pitch w:val="default"/>
  </w:font>
  <w:font w:name="Calibri Light">
    <w:panose1 w:val="020F0302020204030204"/>
    <w:charset w:val="CC"/>
    <w:family w:val="swiss"/>
    <w:pitch w:val="variable"/>
    <w:sig w:usb0="E4002EFF" w:usb1="C000247B" w:usb2="00000009" w:usb3="00000000" w:csb0="000001FF" w:csb1="00000000"/>
  </w:font>
  <w:font w:name="等线">
    <w:panose1 w:val="00000000000000000000"/>
    <w:charset w:val="80"/>
    <w:family w:val="roman"/>
    <w:notTrueType/>
    <w:pitch w:val="default"/>
  </w:font>
  <w:font w:name="Segoe UI">
    <w:panose1 w:val="020B0502040204020203"/>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E849C3" w14:textId="77777777" w:rsidR="002C4DDD" w:rsidRDefault="002C4DDD" w:rsidP="00C1554D">
      <w:pPr>
        <w:spacing w:after="0" w:line="240" w:lineRule="auto"/>
      </w:pPr>
      <w:r>
        <w:separator/>
      </w:r>
    </w:p>
  </w:footnote>
  <w:footnote w:type="continuationSeparator" w:id="0">
    <w:p w14:paraId="69339671" w14:textId="77777777" w:rsidR="002C4DDD" w:rsidRDefault="002C4DDD" w:rsidP="00C1554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554102"/>
      <w:docPartObj>
        <w:docPartGallery w:val="Page Numbers (Top of Page)"/>
        <w:docPartUnique/>
      </w:docPartObj>
    </w:sdtPr>
    <w:sdtEndPr>
      <w:rPr>
        <w:noProof/>
      </w:rPr>
    </w:sdtEndPr>
    <w:sdtContent>
      <w:p w14:paraId="19F2B2F9" w14:textId="479C8F44" w:rsidR="007B6A19" w:rsidRDefault="007B6A19">
        <w:pPr>
          <w:pStyle w:val="Header"/>
          <w:jc w:val="right"/>
        </w:pPr>
        <w:r>
          <w:fldChar w:fldCharType="begin"/>
        </w:r>
        <w:r>
          <w:instrText xml:space="preserve"> PAGE   \* MERGEFORMAT </w:instrText>
        </w:r>
        <w:r>
          <w:fldChar w:fldCharType="separate"/>
        </w:r>
        <w:r w:rsidR="001637D7">
          <w:rPr>
            <w:noProof/>
          </w:rPr>
          <w:t>6</w:t>
        </w:r>
        <w:r>
          <w:rPr>
            <w:noProof/>
          </w:rPr>
          <w:fldChar w:fldCharType="end"/>
        </w:r>
      </w:p>
    </w:sdtContent>
  </w:sdt>
  <w:p w14:paraId="3CE79734" w14:textId="77777777" w:rsidR="007B6A19" w:rsidRDefault="007B6A1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ED6BD7"/>
    <w:multiLevelType w:val="multilevel"/>
    <w:tmpl w:val="9C82C59C"/>
    <w:lvl w:ilvl="0">
      <w:start w:val="1"/>
      <w:numFmt w:val="decimal"/>
      <w:lvlText w:val="%1."/>
      <w:lvlJc w:val="left"/>
      <w:pPr>
        <w:ind w:left="720" w:hanging="360"/>
      </w:pPr>
      <w:rPr>
        <w:rFonts w:hint="default"/>
        <w:b/>
        <w:bCs/>
        <w:color w:val="00206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nsid w:val="14912D2E"/>
    <w:multiLevelType w:val="hybridMultilevel"/>
    <w:tmpl w:val="94C839CE"/>
    <w:lvl w:ilvl="0" w:tplc="493C0634">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2">
    <w:nsid w:val="3DFC3435"/>
    <w:multiLevelType w:val="hybridMultilevel"/>
    <w:tmpl w:val="FB3A7776"/>
    <w:lvl w:ilvl="0" w:tplc="F836C17A">
      <w:start w:val="3"/>
      <w:numFmt w:val="decimal"/>
      <w:lvlText w:val="%1"/>
      <w:lvlJc w:val="left"/>
      <w:pPr>
        <w:ind w:left="720" w:hanging="360"/>
      </w:pPr>
      <w:rPr>
        <w:rFonts w:hint="default"/>
      </w:rPr>
    </w:lvl>
    <w:lvl w:ilvl="1" w:tplc="04020019">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nsid w:val="4C691C04"/>
    <w:multiLevelType w:val="hybridMultilevel"/>
    <w:tmpl w:val="FB3A7776"/>
    <w:lvl w:ilvl="0" w:tplc="F836C17A">
      <w:start w:val="3"/>
      <w:numFmt w:val="decimal"/>
      <w:lvlText w:val="%1"/>
      <w:lvlJc w:val="left"/>
      <w:pPr>
        <w:ind w:left="720" w:hanging="360"/>
      </w:pPr>
      <w:rPr>
        <w:rFonts w:hint="default"/>
      </w:rPr>
    </w:lvl>
    <w:lvl w:ilvl="1" w:tplc="04020019">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nsid w:val="4EF5407F"/>
    <w:multiLevelType w:val="hybridMultilevel"/>
    <w:tmpl w:val="FB3A7776"/>
    <w:lvl w:ilvl="0" w:tplc="F836C17A">
      <w:start w:val="3"/>
      <w:numFmt w:val="decimal"/>
      <w:lvlText w:val="%1"/>
      <w:lvlJc w:val="left"/>
      <w:pPr>
        <w:ind w:left="720" w:hanging="360"/>
      </w:pPr>
      <w:rPr>
        <w:rFonts w:hint="default"/>
      </w:rPr>
    </w:lvl>
    <w:lvl w:ilvl="1" w:tplc="04020019">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31CA"/>
    <w:rsid w:val="000538D0"/>
    <w:rsid w:val="000762F3"/>
    <w:rsid w:val="000B31CA"/>
    <w:rsid w:val="000C4B08"/>
    <w:rsid w:val="000F781B"/>
    <w:rsid w:val="00103047"/>
    <w:rsid w:val="00103866"/>
    <w:rsid w:val="001170EF"/>
    <w:rsid w:val="00152D8E"/>
    <w:rsid w:val="001637D7"/>
    <w:rsid w:val="00164B3B"/>
    <w:rsid w:val="001723F1"/>
    <w:rsid w:val="00191373"/>
    <w:rsid w:val="001C2CA9"/>
    <w:rsid w:val="001E30CE"/>
    <w:rsid w:val="002231C2"/>
    <w:rsid w:val="00225CA6"/>
    <w:rsid w:val="002428D1"/>
    <w:rsid w:val="00260761"/>
    <w:rsid w:val="002873CE"/>
    <w:rsid w:val="002C4DDD"/>
    <w:rsid w:val="002D20B7"/>
    <w:rsid w:val="002F6D2A"/>
    <w:rsid w:val="00316792"/>
    <w:rsid w:val="003400A4"/>
    <w:rsid w:val="00404A72"/>
    <w:rsid w:val="004053BF"/>
    <w:rsid w:val="004C6602"/>
    <w:rsid w:val="00521AFA"/>
    <w:rsid w:val="005F6BED"/>
    <w:rsid w:val="006202B2"/>
    <w:rsid w:val="00666974"/>
    <w:rsid w:val="006B6A79"/>
    <w:rsid w:val="007707A2"/>
    <w:rsid w:val="00781BE9"/>
    <w:rsid w:val="007B6A19"/>
    <w:rsid w:val="007C60D1"/>
    <w:rsid w:val="008036C9"/>
    <w:rsid w:val="00811C63"/>
    <w:rsid w:val="00812EB2"/>
    <w:rsid w:val="00881DB4"/>
    <w:rsid w:val="008D1C21"/>
    <w:rsid w:val="008D2F97"/>
    <w:rsid w:val="008E1E4E"/>
    <w:rsid w:val="008E57A9"/>
    <w:rsid w:val="009146C9"/>
    <w:rsid w:val="009B1095"/>
    <w:rsid w:val="009D7A38"/>
    <w:rsid w:val="00A24F1B"/>
    <w:rsid w:val="00A306E2"/>
    <w:rsid w:val="00A36AC1"/>
    <w:rsid w:val="00AA4264"/>
    <w:rsid w:val="00AA7B5B"/>
    <w:rsid w:val="00AC59BE"/>
    <w:rsid w:val="00AD3672"/>
    <w:rsid w:val="00AD6FA7"/>
    <w:rsid w:val="00BE6BD0"/>
    <w:rsid w:val="00C01C6A"/>
    <w:rsid w:val="00C1554D"/>
    <w:rsid w:val="00C47A21"/>
    <w:rsid w:val="00C602DA"/>
    <w:rsid w:val="00CB56C8"/>
    <w:rsid w:val="00D11D1D"/>
    <w:rsid w:val="00DB746D"/>
    <w:rsid w:val="00E135AF"/>
    <w:rsid w:val="00E60BAE"/>
    <w:rsid w:val="00E80B77"/>
    <w:rsid w:val="00E834C7"/>
    <w:rsid w:val="00EA66EC"/>
    <w:rsid w:val="00EB73FF"/>
    <w:rsid w:val="00EF38ED"/>
    <w:rsid w:val="00EF6E16"/>
    <w:rsid w:val="00F15E9E"/>
    <w:rsid w:val="00F67E31"/>
    <w:rsid w:val="00F7413A"/>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21AFA"/>
    <w:pPr>
      <w:keepNext/>
      <w:keepLines/>
      <w:spacing w:before="240" w:after="0"/>
      <w:outlineLvl w:val="0"/>
    </w:pPr>
    <w:rPr>
      <w:rFonts w:ascii="Arial" w:eastAsiaTheme="majorEastAsia" w:hAnsi="Arial" w:cstheme="majorBidi"/>
      <w:b/>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521AFA"/>
    <w:rPr>
      <w:rFonts w:ascii="Arial" w:eastAsiaTheme="majorEastAsia" w:hAnsi="Arial" w:cstheme="majorBidi"/>
      <w:b/>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FootnoteText">
    <w:name w:val="footnote text"/>
    <w:basedOn w:val="Normal"/>
    <w:link w:val="FootnoteTextChar"/>
    <w:uiPriority w:val="99"/>
    <w:semiHidden/>
    <w:unhideWhenUsed/>
    <w:rsid w:val="008D1C2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D1C21"/>
    <w:rPr>
      <w:sz w:val="20"/>
      <w:szCs w:val="20"/>
    </w:rPr>
  </w:style>
  <w:style w:type="character" w:styleId="FootnoteReference">
    <w:name w:val="footnote reference"/>
    <w:basedOn w:val="DefaultParagraphFont"/>
    <w:uiPriority w:val="99"/>
    <w:semiHidden/>
    <w:unhideWhenUsed/>
    <w:rsid w:val="008D1C21"/>
    <w:rPr>
      <w:vertAlign w:val="superscript"/>
    </w:rPr>
  </w:style>
  <w:style w:type="paragraph" w:styleId="Bibliography">
    <w:name w:val="Bibliography"/>
    <w:basedOn w:val="Normal"/>
    <w:next w:val="Normal"/>
    <w:uiPriority w:val="37"/>
    <w:unhideWhenUsed/>
    <w:rsid w:val="00AD6FA7"/>
  </w:style>
  <w:style w:type="paragraph" w:styleId="NormalWeb">
    <w:name w:val="Normal (Web)"/>
    <w:basedOn w:val="Normal"/>
    <w:uiPriority w:val="99"/>
    <w:unhideWhenUsed/>
    <w:rsid w:val="00A24F1B"/>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styleId="CommentReference">
    <w:name w:val="annotation reference"/>
    <w:basedOn w:val="DefaultParagraphFont"/>
    <w:uiPriority w:val="99"/>
    <w:semiHidden/>
    <w:unhideWhenUsed/>
    <w:rsid w:val="002D20B7"/>
    <w:rPr>
      <w:sz w:val="16"/>
      <w:szCs w:val="16"/>
    </w:rPr>
  </w:style>
  <w:style w:type="paragraph" w:styleId="CommentText">
    <w:name w:val="annotation text"/>
    <w:basedOn w:val="Normal"/>
    <w:link w:val="CommentTextChar"/>
    <w:uiPriority w:val="99"/>
    <w:unhideWhenUsed/>
    <w:rsid w:val="002D20B7"/>
    <w:pPr>
      <w:spacing w:line="240" w:lineRule="auto"/>
    </w:pPr>
    <w:rPr>
      <w:sz w:val="20"/>
      <w:szCs w:val="20"/>
    </w:rPr>
  </w:style>
  <w:style w:type="character" w:customStyle="1" w:styleId="CommentTextChar">
    <w:name w:val="Comment Text Char"/>
    <w:basedOn w:val="DefaultParagraphFont"/>
    <w:link w:val="CommentText"/>
    <w:uiPriority w:val="99"/>
    <w:rsid w:val="002D20B7"/>
    <w:rPr>
      <w:sz w:val="20"/>
      <w:szCs w:val="20"/>
    </w:rPr>
  </w:style>
  <w:style w:type="paragraph" w:styleId="CommentSubject">
    <w:name w:val="annotation subject"/>
    <w:basedOn w:val="CommentText"/>
    <w:next w:val="CommentText"/>
    <w:link w:val="CommentSubjectChar"/>
    <w:uiPriority w:val="99"/>
    <w:semiHidden/>
    <w:unhideWhenUsed/>
    <w:rsid w:val="002D20B7"/>
    <w:rPr>
      <w:b/>
      <w:bCs/>
    </w:rPr>
  </w:style>
  <w:style w:type="character" w:customStyle="1" w:styleId="CommentSubjectChar">
    <w:name w:val="Comment Subject Char"/>
    <w:basedOn w:val="CommentTextChar"/>
    <w:link w:val="CommentSubject"/>
    <w:uiPriority w:val="99"/>
    <w:semiHidden/>
    <w:rsid w:val="002D20B7"/>
    <w:rPr>
      <w:b/>
      <w:bCs/>
      <w:sz w:val="20"/>
      <w:szCs w:val="20"/>
    </w:rPr>
  </w:style>
  <w:style w:type="paragraph" w:styleId="BalloonText">
    <w:name w:val="Balloon Text"/>
    <w:basedOn w:val="Normal"/>
    <w:link w:val="BalloonTextChar"/>
    <w:uiPriority w:val="99"/>
    <w:semiHidden/>
    <w:unhideWhenUsed/>
    <w:rsid w:val="006669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697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2841972">
      <w:bodyDiv w:val="1"/>
      <w:marLeft w:val="0"/>
      <w:marRight w:val="0"/>
      <w:marTop w:val="0"/>
      <w:marBottom w:val="0"/>
      <w:divBdr>
        <w:top w:val="none" w:sz="0" w:space="0" w:color="auto"/>
        <w:left w:val="none" w:sz="0" w:space="0" w:color="auto"/>
        <w:bottom w:val="none" w:sz="0" w:space="0" w:color="auto"/>
        <w:right w:val="none" w:sz="0" w:space="0" w:color="auto"/>
      </w:divBdr>
    </w:div>
    <w:div w:id="281612190">
      <w:bodyDiv w:val="1"/>
      <w:marLeft w:val="0"/>
      <w:marRight w:val="0"/>
      <w:marTop w:val="0"/>
      <w:marBottom w:val="0"/>
      <w:divBdr>
        <w:top w:val="none" w:sz="0" w:space="0" w:color="auto"/>
        <w:left w:val="none" w:sz="0" w:space="0" w:color="auto"/>
        <w:bottom w:val="none" w:sz="0" w:space="0" w:color="auto"/>
        <w:right w:val="none" w:sz="0" w:space="0" w:color="auto"/>
      </w:divBdr>
    </w:div>
    <w:div w:id="342169299">
      <w:bodyDiv w:val="1"/>
      <w:marLeft w:val="0"/>
      <w:marRight w:val="0"/>
      <w:marTop w:val="0"/>
      <w:marBottom w:val="0"/>
      <w:divBdr>
        <w:top w:val="none" w:sz="0" w:space="0" w:color="auto"/>
        <w:left w:val="none" w:sz="0" w:space="0" w:color="auto"/>
        <w:bottom w:val="none" w:sz="0" w:space="0" w:color="auto"/>
        <w:right w:val="none" w:sz="0" w:space="0" w:color="auto"/>
      </w:divBdr>
    </w:div>
    <w:div w:id="796676994">
      <w:bodyDiv w:val="1"/>
      <w:marLeft w:val="0"/>
      <w:marRight w:val="0"/>
      <w:marTop w:val="0"/>
      <w:marBottom w:val="0"/>
      <w:divBdr>
        <w:top w:val="none" w:sz="0" w:space="0" w:color="auto"/>
        <w:left w:val="none" w:sz="0" w:space="0" w:color="auto"/>
        <w:bottom w:val="none" w:sz="0" w:space="0" w:color="auto"/>
        <w:right w:val="none" w:sz="0" w:space="0" w:color="auto"/>
      </w:divBdr>
    </w:div>
    <w:div w:id="886338245">
      <w:bodyDiv w:val="1"/>
      <w:marLeft w:val="0"/>
      <w:marRight w:val="0"/>
      <w:marTop w:val="0"/>
      <w:marBottom w:val="0"/>
      <w:divBdr>
        <w:top w:val="none" w:sz="0" w:space="0" w:color="auto"/>
        <w:left w:val="none" w:sz="0" w:space="0" w:color="auto"/>
        <w:bottom w:val="none" w:sz="0" w:space="0" w:color="auto"/>
        <w:right w:val="none" w:sz="0" w:space="0" w:color="auto"/>
      </w:divBdr>
    </w:div>
    <w:div w:id="961107762">
      <w:bodyDiv w:val="1"/>
      <w:marLeft w:val="0"/>
      <w:marRight w:val="0"/>
      <w:marTop w:val="0"/>
      <w:marBottom w:val="0"/>
      <w:divBdr>
        <w:top w:val="none" w:sz="0" w:space="0" w:color="auto"/>
        <w:left w:val="none" w:sz="0" w:space="0" w:color="auto"/>
        <w:bottom w:val="none" w:sz="0" w:space="0" w:color="auto"/>
        <w:right w:val="none" w:sz="0" w:space="0" w:color="auto"/>
      </w:divBdr>
    </w:div>
    <w:div w:id="1101609979">
      <w:bodyDiv w:val="1"/>
      <w:marLeft w:val="0"/>
      <w:marRight w:val="0"/>
      <w:marTop w:val="0"/>
      <w:marBottom w:val="0"/>
      <w:divBdr>
        <w:top w:val="none" w:sz="0" w:space="0" w:color="auto"/>
        <w:left w:val="none" w:sz="0" w:space="0" w:color="auto"/>
        <w:bottom w:val="none" w:sz="0" w:space="0" w:color="auto"/>
        <w:right w:val="none" w:sz="0" w:space="0" w:color="auto"/>
      </w:divBdr>
    </w:div>
    <w:div w:id="1113750153">
      <w:bodyDiv w:val="1"/>
      <w:marLeft w:val="0"/>
      <w:marRight w:val="0"/>
      <w:marTop w:val="0"/>
      <w:marBottom w:val="0"/>
      <w:divBdr>
        <w:top w:val="none" w:sz="0" w:space="0" w:color="auto"/>
        <w:left w:val="none" w:sz="0" w:space="0" w:color="auto"/>
        <w:bottom w:val="none" w:sz="0" w:space="0" w:color="auto"/>
        <w:right w:val="none" w:sz="0" w:space="0" w:color="auto"/>
      </w:divBdr>
    </w:div>
    <w:div w:id="1497962013">
      <w:bodyDiv w:val="1"/>
      <w:marLeft w:val="0"/>
      <w:marRight w:val="0"/>
      <w:marTop w:val="0"/>
      <w:marBottom w:val="0"/>
      <w:divBdr>
        <w:top w:val="none" w:sz="0" w:space="0" w:color="auto"/>
        <w:left w:val="none" w:sz="0" w:space="0" w:color="auto"/>
        <w:bottom w:val="none" w:sz="0" w:space="0" w:color="auto"/>
        <w:right w:val="none" w:sz="0" w:space="0" w:color="auto"/>
      </w:divBdr>
      <w:divsChild>
        <w:div w:id="2144304960">
          <w:marLeft w:val="0"/>
          <w:marRight w:val="0"/>
          <w:marTop w:val="0"/>
          <w:marBottom w:val="0"/>
          <w:divBdr>
            <w:top w:val="none" w:sz="0" w:space="0" w:color="auto"/>
            <w:left w:val="none" w:sz="0" w:space="0" w:color="auto"/>
            <w:bottom w:val="none" w:sz="0" w:space="0" w:color="auto"/>
            <w:right w:val="none" w:sz="0" w:space="0" w:color="auto"/>
          </w:divBdr>
        </w:div>
      </w:divsChild>
    </w:div>
    <w:div w:id="1583951201">
      <w:bodyDiv w:val="1"/>
      <w:marLeft w:val="0"/>
      <w:marRight w:val="0"/>
      <w:marTop w:val="0"/>
      <w:marBottom w:val="0"/>
      <w:divBdr>
        <w:top w:val="none" w:sz="0" w:space="0" w:color="auto"/>
        <w:left w:val="none" w:sz="0" w:space="0" w:color="auto"/>
        <w:bottom w:val="none" w:sz="0" w:space="0" w:color="auto"/>
        <w:right w:val="none" w:sz="0" w:space="0" w:color="auto"/>
      </w:divBdr>
    </w:div>
    <w:div w:id="1719281350">
      <w:bodyDiv w:val="1"/>
      <w:marLeft w:val="0"/>
      <w:marRight w:val="0"/>
      <w:marTop w:val="0"/>
      <w:marBottom w:val="0"/>
      <w:divBdr>
        <w:top w:val="none" w:sz="0" w:space="0" w:color="auto"/>
        <w:left w:val="none" w:sz="0" w:space="0" w:color="auto"/>
        <w:bottom w:val="none" w:sz="0" w:space="0" w:color="auto"/>
        <w:right w:val="none" w:sz="0" w:space="0" w:color="auto"/>
      </w:divBdr>
    </w:div>
    <w:div w:id="1920796811">
      <w:bodyDiv w:val="1"/>
      <w:marLeft w:val="0"/>
      <w:marRight w:val="0"/>
      <w:marTop w:val="0"/>
      <w:marBottom w:val="0"/>
      <w:divBdr>
        <w:top w:val="none" w:sz="0" w:space="0" w:color="auto"/>
        <w:left w:val="none" w:sz="0" w:space="0" w:color="auto"/>
        <w:bottom w:val="none" w:sz="0" w:space="0" w:color="auto"/>
        <w:right w:val="none" w:sz="0" w:space="0" w:color="auto"/>
      </w:divBdr>
    </w:div>
    <w:div w:id="1959139789">
      <w:bodyDiv w:val="1"/>
      <w:marLeft w:val="0"/>
      <w:marRight w:val="0"/>
      <w:marTop w:val="0"/>
      <w:marBottom w:val="0"/>
      <w:divBdr>
        <w:top w:val="none" w:sz="0" w:space="0" w:color="auto"/>
        <w:left w:val="none" w:sz="0" w:space="0" w:color="auto"/>
        <w:bottom w:val="none" w:sz="0" w:space="0" w:color="auto"/>
        <w:right w:val="none" w:sz="0" w:space="0" w:color="auto"/>
      </w:divBdr>
    </w:div>
    <w:div w:id="2061437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mf.org/en/Publications/WEO/Issues/2022/10/11/world-economic-outlook-october-2022" TargetMode="External"/><Relationship Id="rId13" Type="http://schemas.microsoft.com/office/2016/09/relationships/commentsIds" Target="commentsId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studying-in-uk.org/international-student-statistics-in-uk/" TargetMode="External"/><Relationship Id="rId14"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Kni06</b:Tag>
    <b:SourceType>Book</b:SourceType>
    <b:Guid>{0431C233-231F-4691-AFC3-F7F66487EC51}</b:Guid>
    <b:Author>
      <b:Author>
        <b:NameList>
          <b:Person>
            <b:Last>Knippenberg</b:Last>
            <b:First>Schippers</b:First>
          </b:Person>
        </b:NameList>
      </b:Author>
    </b:Author>
    <b:Title>Work Group Diversity</b:Title>
    <b:Year>2006</b:Year>
    <b:RefOrder>1</b:RefOrder>
  </b:Source>
  <b:Source>
    <b:Tag>Her22</b:Tag>
    <b:SourceType>InternetSite</b:SourceType>
    <b:Guid>{A7BDC4B0-5F6B-495C-A09D-B89E875770ED}</b:Guid>
    <b:Year>2022</b:Year>
    <b:InternetSiteTitle>Herzing university</b:InternetSiteTitle>
    <b:URL>https://www.herzing.edu/blog/7-important-teamwork-skills-you-need-school-and-your-career</b:URL>
    <b:RefOrder>2</b:RefOrder>
  </b:Source>
  <b:Source>
    <b:Tag>Jam10</b:Tag>
    <b:SourceType>BookSection</b:SourceType>
    <b:Guid>{4CE3A7EA-EBAB-49CE-9B2A-B88A5077603E}</b:Guid>
    <b:Title>Leadership</b:Title>
    <b:Year>2010</b:Year>
    <b:Author>
      <b:Author>
        <b:NameList>
          <b:Person>
            <b:Last>Burns</b:Last>
            <b:First>James</b:First>
            <b:Middle>MacGregor</b:Middle>
          </b:Person>
        </b:NameList>
      </b:Author>
    </b:Author>
    <b:Pages>p</b:Pages>
    <b:Publisher>HarpPerenM</b:Publisher>
    <b:RefOrder>3</b:RefOrder>
  </b:Source>
  <b:Source>
    <b:Tag>Dep18</b:Tag>
    <b:SourceType>Interview</b:SourceType>
    <b:Guid>{7A104B5D-D837-454D-8338-CAD782C5283C}</b:Guid>
    <b:Author>
      <b:Author>
        <b:NameList>
          <b:Person>
            <b:Last>Deptula</b:Last>
            <b:First>Bryan</b:First>
          </b:Person>
        </b:NameList>
      </b:Author>
      <b:Interviewee>
        <b:NameList>
          <b:Person>
            <b:Last>Deptula</b:Last>
            <b:First>Bryan</b:First>
          </b:Person>
        </b:NameList>
      </b:Interviewee>
      <b:Interviewer>
        <b:NameList>
          <b:Person>
            <b:Last>Talks</b:Last>
            <b:First>Ted</b:First>
          </b:Person>
        </b:NameList>
      </b:Interviewer>
    </b:Author>
    <b:Title>Leaders Are Born To Be Made</b:Title>
    <b:Year>2018</b:Year>
    <b:Month>04</b:Month>
    <b:Day>18</b:Day>
    <b:URL>https://www.youtube.com/watch?v=3R2x3jWG_XY&amp;ab_channel=TEDxTalks</b:URL>
    <b:RefOrder>4</b:RefOrder>
  </b:Source>
  <b:Source>
    <b:Tag>Emi22</b:Tag>
    <b:SourceType>JournalArticle</b:SourceType>
    <b:Guid>{ED93E9C2-8DDF-4041-8520-A671A8CBC124}</b:Guid>
    <b:Author>
      <b:Author>
        <b:NameList>
          <b:Person>
            <b:Last>White</b:Last>
            <b:First>Emily</b:First>
          </b:Person>
        </b:NameList>
      </b:Author>
    </b:Author>
    <b:Title>Martin Lewis: 'This is a big increase to the cost of uni' – Government makes sweeping reforms to the student loan system in England</b:Title>
    <b:JournalName>MoneySavingExpert</b:JournalName>
    <b:Year>2022</b:Year>
    <b:RefOrder>1</b:RefOrder>
  </b:Source>
  <b:Source>
    <b:Tag>Bro11</b:Tag>
    <b:SourceType>Book</b:SourceType>
    <b:Guid>{6CD70198-7439-4664-A53F-AC7620A42EAF}</b:Guid>
    <b:Title>The international business environment : challenges and changes </b:Title>
    <b:Year>2011</b:Year>
    <b:Author>
      <b:Author>
        <b:NameList>
          <b:Person>
            <b:Last>Brooks</b:Last>
            <b:First>Ian,Weatherston,</b:First>
            <b:Middle>Jamie,</b:Middle>
          </b:Person>
          <b:Person>
            <b:Last>Wilkinson</b:Last>
            <b:First>Graham</b:First>
          </b:Person>
        </b:NameList>
      </b:Author>
    </b:Author>
    <b:City>Harlow</b:City>
    <b:Publisher>Financian Times</b:Publisher>
    <b:Edition>2nd</b:Edition>
    <b:RefOrder>2</b:RefOrder>
  </b:Source>
  <b:Source>
    <b:Tag>Yük12</b:Tag>
    <b:SourceType>JournalArticle</b:SourceType>
    <b:Guid>{E8610FA2-138F-4665-9334-87C9B5F28898}</b:Guid>
    <b:Title>Developing a multi-criteria decision making model for PESTEL analysis</b:Title>
    <b:Year>2012</b:Year>
    <b:Author>
      <b:Author>
        <b:NameList>
          <b:Person>
            <b:Last>Yüksel</b:Last>
            <b:First>Ihsan</b:First>
          </b:Person>
        </b:NameList>
      </b:Author>
    </b:Author>
    <b:JournalName>International Journal of Business and Management </b:JournalName>
    <b:Pages>52</b:Pages>
    <b:RefOrder>3</b:RefOrder>
  </b:Source>
</b:Sources>
</file>

<file path=customXml/itemProps1.xml><?xml version="1.0" encoding="utf-8"?>
<ds:datastoreItem xmlns:ds="http://schemas.openxmlformats.org/officeDocument/2006/customXml" ds:itemID="{12C08A1F-7A3D-4394-B050-F0CF4976D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7</Pages>
  <Words>1581</Words>
  <Characters>9014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marti.kehaiov1@gmail.com</cp:lastModifiedBy>
  <cp:revision>4</cp:revision>
  <dcterms:created xsi:type="dcterms:W3CDTF">2022-10-19T19:30:00Z</dcterms:created>
  <dcterms:modified xsi:type="dcterms:W3CDTF">2022-10-20T23:08:00Z</dcterms:modified>
</cp:coreProperties>
</file>