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3A9E8" w14:textId="16E636EB" w:rsidR="00920933" w:rsidRDefault="00920933">
      <w:r>
        <w:t xml:space="preserve"> n</w:t>
      </w:r>
    </w:p>
    <w:sdt>
      <w:sdtPr>
        <w:id w:val="-1177963888"/>
        <w:docPartObj>
          <w:docPartGallery w:val="Cover Pages"/>
          <w:docPartUnique/>
        </w:docPartObj>
      </w:sdtPr>
      <w:sdtEndPr>
        <w:rPr>
          <w:rFonts w:ascii="Segoe UI Historic" w:hAnsi="Segoe UI Historic" w:cs="Segoe UI Historic"/>
          <w:color w:val="000000"/>
          <w:sz w:val="20"/>
          <w:szCs w:val="20"/>
          <w:shd w:val="clear" w:color="auto" w:fill="FFFFFF"/>
        </w:rPr>
      </w:sdtEndPr>
      <w:sdtContent>
        <w:p w14:paraId="53C2646C" w14:textId="43890226" w:rsidR="00E537E8" w:rsidRDefault="00E537E8">
          <w:r>
            <w:rPr>
              <w:noProof/>
            </w:rPr>
            <mc:AlternateContent>
              <mc:Choice Requires="wpg">
                <w:drawing>
                  <wp:anchor distT="0" distB="0" distL="114300" distR="114300" simplePos="0" relativeHeight="251658243" behindDoc="0" locked="0" layoutInCell="1" allowOverlap="1" wp14:anchorId="63935ECB" wp14:editId="7799F9E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xmlns:w16du="http://schemas.microsoft.com/office/word/2023/wordml/word16du" xmlns:oel="http://schemas.microsoft.com/office/2019/extlst">
                <w:pict>
                  <v:group w14:anchorId="47152CE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e84c2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426949B2" wp14:editId="5C3D167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D0CC85" w14:textId="77777777" w:rsidR="00E537E8" w:rsidRPr="00085D96" w:rsidRDefault="00E537E8">
                                <w:pPr>
                                  <w:pStyle w:val="NoSpacing"/>
                                  <w:jc w:val="right"/>
                                  <w:rPr>
                                    <w:rFonts w:ascii="Baskerville" w:hAnsi="Baskerville"/>
                                    <w:color w:val="E84C22" w:themeColor="accent1"/>
                                    <w:sz w:val="24"/>
                                    <w:szCs w:val="24"/>
                                  </w:rPr>
                                </w:pPr>
                                <w:r w:rsidRPr="00085D96">
                                  <w:rPr>
                                    <w:rFonts w:ascii="Baskerville" w:hAnsi="Baskerville"/>
                                    <w:color w:val="E84C22" w:themeColor="accent1"/>
                                    <w:sz w:val="24"/>
                                    <w:szCs w:val="24"/>
                                  </w:rPr>
                                  <w:t xml:space="preserve">Research question. </w:t>
                                </w:r>
                              </w:p>
                              <w:p w14:paraId="39B4C74B" w14:textId="4D28DFFB" w:rsidR="00A24E15" w:rsidRPr="00992640" w:rsidRDefault="00711BAF" w:rsidP="00A24E15">
                                <w:pPr>
                                  <w:pStyle w:val="NormalWeb"/>
                                  <w:rPr>
                                    <w:rFonts w:ascii="Segoe UI Historic" w:hAnsi="Segoe UI Historic" w:cs="Segoe UI Historic"/>
                                    <w:sz w:val="20"/>
                                    <w:szCs w:val="20"/>
                                  </w:rPr>
                                </w:pPr>
                                <w:sdt>
                                  <w:sdtPr>
                                    <w:rPr>
                                      <w:rFonts w:ascii="Baskerville" w:hAnsi="Baskerville"/>
                                      <w:color w:val="595959" w:themeColor="text1" w:themeTint="A6"/>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A24E15" w:rsidRPr="00085D96">
                                      <w:rPr>
                                        <w:rFonts w:ascii="Baskerville" w:hAnsi="Baskerville"/>
                                        <w:color w:val="595959" w:themeColor="text1" w:themeTint="A6"/>
                                      </w:rPr>
                                      <w:t xml:space="preserve">     </w:t>
                                    </w:r>
                                  </w:sdtContent>
                                </w:sdt>
                                <w:r w:rsidR="00A24E15" w:rsidRPr="00085D96">
                                  <w:rPr>
                                    <w:rFonts w:ascii="Baskerville" w:hAnsi="Baskerville" w:cs="Segoe UI Historic"/>
                                  </w:rPr>
                                  <w:t xml:space="preserve"> What are staff and year 6 learners’ perceptions of live feedback in the classroom</w:t>
                                </w:r>
                                <w:r w:rsidR="00A24E15" w:rsidRPr="00992640">
                                  <w:rPr>
                                    <w:rFonts w:ascii="Segoe UI Historic" w:hAnsi="Segoe UI Historic" w:cs="Segoe UI Historic"/>
                                    <w:sz w:val="20"/>
                                    <w:szCs w:val="20"/>
                                  </w:rPr>
                                  <w:t>?</w:t>
                                </w:r>
                              </w:p>
                              <w:p w14:paraId="6441E89F" w14:textId="674E5B31" w:rsidR="00E537E8" w:rsidRDefault="00E537E8">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26949B2" id="_x0000_t202" coordsize="21600,21600" o:spt="202" path="m,l,21600r21600,l21600,xe">
                    <v:stroke joinstyle="miter"/>
                    <v:path gradientshapeok="t" o:connecttype="rect"/>
                  </v:shapetype>
                  <v:shape id="Text Box 153" o:spid="_x0000_s1026"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" filled="f" stroked="f" strokeweight=".5pt">
                    <v:textbox style="mso-fit-shape-to-text:t" inset="126pt,0,54pt,0">
                      <w:txbxContent>
                        <w:p w14:paraId="2ED0CC85" w14:textId="77777777" w:rsidR="00E537E8" w:rsidRPr="00085D96" w:rsidRDefault="00E537E8">
                          <w:pPr>
                            <w:pStyle w:val="NoSpacing"/>
                            <w:jc w:val="right"/>
                            <w:rPr>
                              <w:rFonts w:ascii="Baskerville" w:hAnsi="Baskerville"/>
                              <w:color w:val="E84C22" w:themeColor="accent1"/>
                              <w:sz w:val="24"/>
                              <w:szCs w:val="24"/>
                            </w:rPr>
                          </w:pPr>
                          <w:r w:rsidRPr="00085D96">
                            <w:rPr>
                              <w:rFonts w:ascii="Baskerville" w:hAnsi="Baskerville"/>
                              <w:color w:val="E84C22" w:themeColor="accent1"/>
                              <w:sz w:val="24"/>
                              <w:szCs w:val="24"/>
                            </w:rPr>
                            <w:t xml:space="preserve">Research question. </w:t>
                          </w:r>
                        </w:p>
                        <w:p w14:paraId="39B4C74B" w14:textId="4D28DFFB" w:rsidR="00A24E15" w:rsidRPr="00992640" w:rsidRDefault="00711BAF" w:rsidP="00A24E15">
                          <w:pPr>
                            <w:pStyle w:val="NormalWeb"/>
                            <w:rPr>
                              <w:rFonts w:ascii="Segoe UI Historic" w:hAnsi="Segoe UI Historic" w:cs="Segoe UI Historic"/>
                              <w:sz w:val="20"/>
                              <w:szCs w:val="20"/>
                            </w:rPr>
                          </w:pPr>
                          <w:sdt>
                            <w:sdtPr>
                              <w:rPr>
                                <w:rFonts w:ascii="Baskerville" w:hAnsi="Baskerville"/>
                                <w:color w:val="595959" w:themeColor="text1" w:themeTint="A6"/>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A24E15" w:rsidRPr="00085D96">
                                <w:rPr>
                                  <w:rFonts w:ascii="Baskerville" w:hAnsi="Baskerville"/>
                                  <w:color w:val="595959" w:themeColor="text1" w:themeTint="A6"/>
                                </w:rPr>
                                <w:t xml:space="preserve">     </w:t>
                              </w:r>
                            </w:sdtContent>
                          </w:sdt>
                          <w:r w:rsidR="00A24E15" w:rsidRPr="00085D96">
                            <w:rPr>
                              <w:rFonts w:ascii="Baskerville" w:hAnsi="Baskerville" w:cs="Segoe UI Historic"/>
                            </w:rPr>
                            <w:t xml:space="preserve"> What are staff and year 6 learners’ perceptions of live feedback in the classroom</w:t>
                          </w:r>
                          <w:r w:rsidR="00A24E15" w:rsidRPr="00992640">
                            <w:rPr>
                              <w:rFonts w:ascii="Segoe UI Historic" w:hAnsi="Segoe UI Historic" w:cs="Segoe UI Historic"/>
                              <w:sz w:val="20"/>
                              <w:szCs w:val="20"/>
                            </w:rPr>
                            <w:t>?</w:t>
                          </w:r>
                        </w:p>
                        <w:p w14:paraId="6441E89F" w14:textId="674E5B31" w:rsidR="00E537E8" w:rsidRDefault="00E537E8">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E92D2A8" wp14:editId="4A5A647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9A7BAB" w14:textId="288C0A71" w:rsidR="00E537E8" w:rsidRPr="00085D96" w:rsidRDefault="00711BAF" w:rsidP="00085D96">
                                <w:pPr>
                                  <w:pStyle w:val="NormalWeb"/>
                                  <w:jc w:val="right"/>
                                  <w:rPr>
                                    <w:rFonts w:ascii="Baskerville" w:hAnsi="Baskerville" w:cs="Segoe UI Historic"/>
                                    <w:sz w:val="44"/>
                                    <w:szCs w:val="44"/>
                                    <w:u w:val="single"/>
                                  </w:rPr>
                                </w:pPr>
                                <w:sdt>
                                  <w:sdtPr>
                                    <w:rPr>
                                      <w:rFonts w:ascii="Baskerville" w:hAnsi="Baskerville"/>
                                      <w:caps/>
                                      <w:color w:val="E84C22" w:themeColor="accent1"/>
                                      <w:sz w:val="44"/>
                                      <w:szCs w:val="4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537E8" w:rsidRPr="00085D96">
                                      <w:rPr>
                                        <w:rFonts w:ascii="Baskerville" w:hAnsi="Baskerville"/>
                                        <w:caps/>
                                        <w:color w:val="E84C22" w:themeColor="accent1"/>
                                        <w:sz w:val="44"/>
                                        <w:szCs w:val="44"/>
                                      </w:rPr>
                                      <w:t xml:space="preserve">     </w:t>
                                    </w:r>
                                  </w:sdtContent>
                                </w:sdt>
                                <w:r w:rsidR="00E537E8" w:rsidRPr="00085D96">
                                  <w:rPr>
                                    <w:rFonts w:ascii="Baskerville" w:hAnsi="Baskerville" w:cs="Segoe UI Historic"/>
                                    <w:sz w:val="44"/>
                                    <w:szCs w:val="44"/>
                                    <w:u w:val="single"/>
                                  </w:rPr>
                                  <w:t xml:space="preserve"> Design and conduct a small-scale research study, and critically evaluate the impact of chosen research tools and data/findings on the learner and on your professional practice. </w:t>
                                </w:r>
                              </w:p>
                              <w:p w14:paraId="644992C4" w14:textId="26871DB9" w:rsidR="00E537E8" w:rsidRDefault="00E537E8">
                                <w:pPr>
                                  <w:jc w:val="right"/>
                                  <w:rPr>
                                    <w:color w:val="E84C22" w:themeColor="accent1"/>
                                    <w:sz w:val="64"/>
                                    <w:szCs w:val="6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5904D61" w14:textId="2BDA54C8" w:rsidR="00E537E8" w:rsidRDefault="00E537E8">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E92D2A8"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299A7BAB" w14:textId="288C0A71" w:rsidR="00E537E8" w:rsidRPr="00085D96" w:rsidRDefault="00711BAF" w:rsidP="00085D96">
                          <w:pPr>
                            <w:pStyle w:val="NormalWeb"/>
                            <w:jc w:val="right"/>
                            <w:rPr>
                              <w:rFonts w:ascii="Baskerville" w:hAnsi="Baskerville" w:cs="Segoe UI Historic"/>
                              <w:sz w:val="44"/>
                              <w:szCs w:val="44"/>
                              <w:u w:val="single"/>
                            </w:rPr>
                          </w:pPr>
                          <w:sdt>
                            <w:sdtPr>
                              <w:rPr>
                                <w:rFonts w:ascii="Baskerville" w:hAnsi="Baskerville"/>
                                <w:caps/>
                                <w:color w:val="E84C22" w:themeColor="accent1"/>
                                <w:sz w:val="44"/>
                                <w:szCs w:val="4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537E8" w:rsidRPr="00085D96">
                                <w:rPr>
                                  <w:rFonts w:ascii="Baskerville" w:hAnsi="Baskerville"/>
                                  <w:caps/>
                                  <w:color w:val="E84C22" w:themeColor="accent1"/>
                                  <w:sz w:val="44"/>
                                  <w:szCs w:val="44"/>
                                </w:rPr>
                                <w:t xml:space="preserve">     </w:t>
                              </w:r>
                            </w:sdtContent>
                          </w:sdt>
                          <w:r w:rsidR="00E537E8" w:rsidRPr="00085D96">
                            <w:rPr>
                              <w:rFonts w:ascii="Baskerville" w:hAnsi="Baskerville" w:cs="Segoe UI Historic"/>
                              <w:sz w:val="44"/>
                              <w:szCs w:val="44"/>
                              <w:u w:val="single"/>
                            </w:rPr>
                            <w:t xml:space="preserve"> Design and conduct a small-scale research study, and critically evaluate the impact of chosen research tools and data/findings on the learner and on your professional practice. </w:t>
                          </w:r>
                        </w:p>
                        <w:p w14:paraId="644992C4" w14:textId="26871DB9" w:rsidR="00E537E8" w:rsidRDefault="00E537E8">
                          <w:pPr>
                            <w:jc w:val="right"/>
                            <w:rPr>
                              <w:color w:val="E84C22" w:themeColor="accent1"/>
                              <w:sz w:val="64"/>
                              <w:szCs w:val="64"/>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75904D61" w14:textId="2BDA54C8" w:rsidR="00E537E8" w:rsidRDefault="00E537E8">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B8B3AC2" w14:textId="3D33FAB9" w:rsidR="00E537E8" w:rsidRDefault="00D565BC">
          <w:pPr>
            <w:spacing w:after="120"/>
            <w:rPr>
              <w:rFonts w:ascii="Segoe UI Historic" w:hAnsi="Segoe UI Historic" w:cs="Segoe UI Historic"/>
              <w:color w:val="000000"/>
              <w:sz w:val="20"/>
              <w:szCs w:val="20"/>
              <w:shd w:val="clear" w:color="auto" w:fill="FFFFFF"/>
            </w:rPr>
          </w:pPr>
          <w:r>
            <w:rPr>
              <w:noProof/>
            </w:rPr>
            <mc:AlternateContent>
              <mc:Choice Requires="wps">
                <w:drawing>
                  <wp:anchor distT="0" distB="0" distL="114300" distR="114300" simplePos="0" relativeHeight="251658244" behindDoc="0" locked="0" layoutInCell="1" allowOverlap="1" wp14:anchorId="6ED918CE" wp14:editId="7218B634">
                    <wp:simplePos x="0" y="0"/>
                    <wp:positionH relativeFrom="column">
                      <wp:posOffset>-414867</wp:posOffset>
                    </wp:positionH>
                    <wp:positionV relativeFrom="paragraph">
                      <wp:posOffset>510540</wp:posOffset>
                    </wp:positionV>
                    <wp:extent cx="2827867" cy="2209800"/>
                    <wp:effectExtent l="0" t="0" r="17145" b="12700"/>
                    <wp:wrapNone/>
                    <wp:docPr id="1" name="Text Box 1"/>
                    <wp:cNvGraphicFramePr/>
                    <a:graphic xmlns:a="http://schemas.openxmlformats.org/drawingml/2006/main">
                      <a:graphicData uri="http://schemas.microsoft.com/office/word/2010/wordprocessingShape">
                        <wps:wsp>
                          <wps:cNvSpPr txBox="1"/>
                          <wps:spPr>
                            <a:xfrm>
                              <a:off x="0" y="0"/>
                              <a:ext cx="2827867" cy="2209800"/>
                            </a:xfrm>
                            <a:prstGeom prst="rect">
                              <a:avLst/>
                            </a:prstGeom>
                            <a:solidFill>
                              <a:schemeClr val="lt1"/>
                            </a:solidFill>
                            <a:ln w="6350">
                              <a:solidFill>
                                <a:prstClr val="black"/>
                              </a:solidFill>
                            </a:ln>
                          </wps:spPr>
                          <wps:txbx>
                            <w:txbxContent>
                              <w:p w14:paraId="702EDC45" w14:textId="77777777" w:rsidR="00D565BC" w:rsidRPr="00D565BC" w:rsidRDefault="00D565BC" w:rsidP="00D565BC">
                                <w:pPr>
                                  <w:rPr>
                                    <w:rFonts w:ascii="Roboto" w:hAnsi="Roboto"/>
                                    <w:color w:val="283041"/>
                                    <w:sz w:val="21"/>
                                    <w:szCs w:val="21"/>
                                  </w:rPr>
                                </w:pPr>
                                <w:r w:rsidRPr="00D565BC">
                                  <w:rPr>
                                    <w:rFonts w:ascii="Roboto" w:hAnsi="Roboto"/>
                                    <w:b/>
                                    <w:bCs/>
                                    <w:i/>
                                    <w:iCs/>
                                    <w:color w:val="283041"/>
                                    <w:sz w:val="21"/>
                                    <w:szCs w:val="21"/>
                                  </w:rPr>
                                  <w:t>Targets:</w:t>
                                </w:r>
                              </w:p>
                              <w:p w14:paraId="50C525F9" w14:textId="77777777" w:rsidR="00D565BC" w:rsidRPr="00D565BC" w:rsidRDefault="00D565BC" w:rsidP="00D565BC">
                                <w:pPr>
                                  <w:rPr>
                                    <w:rFonts w:ascii="Roboto" w:hAnsi="Roboto"/>
                                    <w:color w:val="283041"/>
                                    <w:sz w:val="21"/>
                                    <w:szCs w:val="21"/>
                                  </w:rPr>
                                </w:pPr>
                                <w:r w:rsidRPr="00D565BC">
                                  <w:rPr>
                                    <w:rFonts w:ascii="Roboto" w:hAnsi="Roboto"/>
                                    <w:color w:val="283041"/>
                                    <w:sz w:val="21"/>
                                    <w:szCs w:val="21"/>
                                  </w:rPr>
                                  <w:t>1) Read even more relevant and peer reviewed books and journal articles as well as websites when researching.  </w:t>
                                </w:r>
                              </w:p>
                              <w:p w14:paraId="364E924E" w14:textId="77777777" w:rsidR="00D565BC" w:rsidRPr="00D565BC" w:rsidRDefault="00D565BC" w:rsidP="00D565BC">
                                <w:pPr>
                                  <w:rPr>
                                    <w:rFonts w:ascii="Roboto" w:hAnsi="Roboto"/>
                                    <w:color w:val="283041"/>
                                    <w:sz w:val="21"/>
                                    <w:szCs w:val="21"/>
                                  </w:rPr>
                                </w:pPr>
                                <w:r w:rsidRPr="00D565BC">
                                  <w:rPr>
                                    <w:rFonts w:ascii="Roboto" w:hAnsi="Roboto"/>
                                    <w:color w:val="283041"/>
                                    <w:sz w:val="21"/>
                                    <w:szCs w:val="21"/>
                                  </w:rPr>
                                  <w:t>2) Synthesis research into your writing to aid the support of your key points.</w:t>
                                </w:r>
                              </w:p>
                              <w:p w14:paraId="7F4F93CC" w14:textId="77777777" w:rsidR="00D565BC" w:rsidRPr="00D565BC" w:rsidRDefault="00D565BC" w:rsidP="00D565BC">
                                <w:pPr>
                                  <w:rPr>
                                    <w:rFonts w:ascii="Roboto" w:hAnsi="Roboto"/>
                                    <w:color w:val="283041"/>
                                    <w:sz w:val="21"/>
                                    <w:szCs w:val="21"/>
                                  </w:rPr>
                                </w:pPr>
                                <w:r w:rsidRPr="00D565BC">
                                  <w:rPr>
                                    <w:rFonts w:ascii="Roboto" w:hAnsi="Roboto"/>
                                    <w:color w:val="283041"/>
                                    <w:sz w:val="21"/>
                                    <w:szCs w:val="21"/>
                                  </w:rPr>
                                  <w:t>3) Continue to develop a supported critical approach throughout, offering the opposing view whenever possible.</w:t>
                                </w:r>
                              </w:p>
                              <w:p w14:paraId="2AE5F4AB" w14:textId="77777777" w:rsidR="00D565BC" w:rsidRPr="00D565BC" w:rsidRDefault="00D565BC" w:rsidP="00D565BC">
                                <w:pPr>
                                  <w:rPr>
                                    <w:rFonts w:ascii="Roboto" w:hAnsi="Roboto"/>
                                    <w:color w:val="283041"/>
                                    <w:sz w:val="21"/>
                                    <w:szCs w:val="21"/>
                                  </w:rPr>
                                </w:pPr>
                                <w:r w:rsidRPr="00D565BC">
                                  <w:rPr>
                                    <w:rFonts w:ascii="Roboto" w:hAnsi="Roboto"/>
                                    <w:color w:val="283041"/>
                                    <w:sz w:val="21"/>
                                    <w:szCs w:val="21"/>
                                  </w:rPr>
                                  <w:t>4) Ensure greater elaboration of recommendations for pedagogy development when discussing counter arguments. </w:t>
                                </w:r>
                              </w:p>
                              <w:p w14:paraId="1C229F75" w14:textId="77777777" w:rsidR="00D565BC" w:rsidRDefault="00D565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D918CE" id="Text Box 1" o:spid="_x0000_s1028" type="#_x0000_t202" style="position:absolute;margin-left:-32.65pt;margin-top:40.2pt;width:222.65pt;height:174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" fillcolor="white [3201]" strokeweight=".5pt">
                    <v:textbox>
                      <w:txbxContent>
                        <w:p w14:paraId="702EDC45" w14:textId="77777777" w:rsidR="00D565BC" w:rsidRPr="00D565BC" w:rsidRDefault="00D565BC" w:rsidP="00D565BC">
                          <w:pPr>
                            <w:rPr>
                              <w:rFonts w:ascii="Roboto" w:hAnsi="Roboto"/>
                              <w:color w:val="283041"/>
                              <w:sz w:val="21"/>
                              <w:szCs w:val="21"/>
                            </w:rPr>
                          </w:pPr>
                          <w:r w:rsidRPr="00D565BC">
                            <w:rPr>
                              <w:rFonts w:ascii="Roboto" w:hAnsi="Roboto"/>
                              <w:b/>
                              <w:bCs/>
                              <w:i/>
                              <w:iCs/>
                              <w:color w:val="283041"/>
                              <w:sz w:val="21"/>
                              <w:szCs w:val="21"/>
                            </w:rPr>
                            <w:t>Targets:</w:t>
                          </w:r>
                        </w:p>
                        <w:p w14:paraId="50C525F9" w14:textId="77777777" w:rsidR="00D565BC" w:rsidRPr="00D565BC" w:rsidRDefault="00D565BC" w:rsidP="00D565BC">
                          <w:pPr>
                            <w:rPr>
                              <w:rFonts w:ascii="Roboto" w:hAnsi="Roboto"/>
                              <w:color w:val="283041"/>
                              <w:sz w:val="21"/>
                              <w:szCs w:val="21"/>
                            </w:rPr>
                          </w:pPr>
                          <w:r w:rsidRPr="00D565BC">
                            <w:rPr>
                              <w:rFonts w:ascii="Roboto" w:hAnsi="Roboto"/>
                              <w:color w:val="283041"/>
                              <w:sz w:val="21"/>
                              <w:szCs w:val="21"/>
                            </w:rPr>
                            <w:t>1) Read even more relevant and peer reviewed books and journal articles as well as websites when researching.  </w:t>
                          </w:r>
                        </w:p>
                        <w:p w14:paraId="364E924E" w14:textId="77777777" w:rsidR="00D565BC" w:rsidRPr="00D565BC" w:rsidRDefault="00D565BC" w:rsidP="00D565BC">
                          <w:pPr>
                            <w:rPr>
                              <w:rFonts w:ascii="Roboto" w:hAnsi="Roboto"/>
                              <w:color w:val="283041"/>
                              <w:sz w:val="21"/>
                              <w:szCs w:val="21"/>
                            </w:rPr>
                          </w:pPr>
                          <w:r w:rsidRPr="00D565BC">
                            <w:rPr>
                              <w:rFonts w:ascii="Roboto" w:hAnsi="Roboto"/>
                              <w:color w:val="283041"/>
                              <w:sz w:val="21"/>
                              <w:szCs w:val="21"/>
                            </w:rPr>
                            <w:t>2) Synthesis research into your writing to aid the support of your key points.</w:t>
                          </w:r>
                        </w:p>
                        <w:p w14:paraId="7F4F93CC" w14:textId="77777777" w:rsidR="00D565BC" w:rsidRPr="00D565BC" w:rsidRDefault="00D565BC" w:rsidP="00D565BC">
                          <w:pPr>
                            <w:rPr>
                              <w:rFonts w:ascii="Roboto" w:hAnsi="Roboto"/>
                              <w:color w:val="283041"/>
                              <w:sz w:val="21"/>
                              <w:szCs w:val="21"/>
                            </w:rPr>
                          </w:pPr>
                          <w:r w:rsidRPr="00D565BC">
                            <w:rPr>
                              <w:rFonts w:ascii="Roboto" w:hAnsi="Roboto"/>
                              <w:color w:val="283041"/>
                              <w:sz w:val="21"/>
                              <w:szCs w:val="21"/>
                            </w:rPr>
                            <w:t>3) Continue to develop a supported critical approach throughout, offering the opposing view whenever possible.</w:t>
                          </w:r>
                        </w:p>
                        <w:p w14:paraId="2AE5F4AB" w14:textId="77777777" w:rsidR="00D565BC" w:rsidRPr="00D565BC" w:rsidRDefault="00D565BC" w:rsidP="00D565BC">
                          <w:pPr>
                            <w:rPr>
                              <w:rFonts w:ascii="Roboto" w:hAnsi="Roboto"/>
                              <w:color w:val="283041"/>
                              <w:sz w:val="21"/>
                              <w:szCs w:val="21"/>
                            </w:rPr>
                          </w:pPr>
                          <w:r w:rsidRPr="00D565BC">
                            <w:rPr>
                              <w:rFonts w:ascii="Roboto" w:hAnsi="Roboto"/>
                              <w:color w:val="283041"/>
                              <w:sz w:val="21"/>
                              <w:szCs w:val="21"/>
                            </w:rPr>
                            <w:t>4) Ensure greater elaboration of recommendations for pedagogy development when discussing counter arguments. </w:t>
                          </w:r>
                        </w:p>
                        <w:p w14:paraId="1C229F75" w14:textId="77777777" w:rsidR="00D565BC" w:rsidRDefault="00D565BC"/>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08C02B48" wp14:editId="71B9F348">
                    <wp:simplePos x="0" y="0"/>
                    <wp:positionH relativeFrom="page">
                      <wp:posOffset>222885</wp:posOffset>
                    </wp:positionH>
                    <wp:positionV relativeFrom="page">
                      <wp:posOffset>8288655</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askerville" w:hAnsi="Baskerville"/>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F0EA2AB" w14:textId="4F22CD84" w:rsidR="00E537E8" w:rsidRPr="00085D96" w:rsidRDefault="00E537E8">
                                    <w:pPr>
                                      <w:pStyle w:val="NoSpacing"/>
                                      <w:jc w:val="right"/>
                                      <w:rPr>
                                        <w:rFonts w:ascii="Baskerville" w:hAnsi="Baskerville"/>
                                        <w:color w:val="595959" w:themeColor="text1" w:themeTint="A6"/>
                                        <w:sz w:val="28"/>
                                        <w:szCs w:val="28"/>
                                      </w:rPr>
                                    </w:pPr>
                                    <w:r w:rsidRPr="00085D96">
                                      <w:rPr>
                                        <w:rFonts w:ascii="Baskerville" w:hAnsi="Baskerville"/>
                                        <w:color w:val="595959" w:themeColor="text1" w:themeTint="A6"/>
                                        <w:sz w:val="28"/>
                                        <w:szCs w:val="28"/>
                                      </w:rPr>
                                      <w:t>Elle Evans (2200034)</w:t>
                                    </w:r>
                                  </w:p>
                                </w:sdtContent>
                              </w:sdt>
                              <w:p w14:paraId="4F8374EE" w14:textId="08861855" w:rsidR="00E537E8" w:rsidRDefault="00711BA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979E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8C02B48" id="Text Box 152" o:spid="_x0000_s1029" type="#_x0000_t202" style="position:absolute;margin-left:17.55pt;margin-top:652.65pt;width:8in;height:1in;z-index:251658241;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" filled="f" stroked="f" strokeweight=".5pt">
                    <v:textbox inset="126pt,0,54pt,0">
                      <w:txbxContent>
                        <w:sdt>
                          <w:sdtPr>
                            <w:rPr>
                              <w:rFonts w:ascii="Baskerville" w:hAnsi="Baskerville"/>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F0EA2AB" w14:textId="4F22CD84" w:rsidR="00E537E8" w:rsidRPr="00085D96" w:rsidRDefault="00E537E8">
                              <w:pPr>
                                <w:pStyle w:val="NoSpacing"/>
                                <w:jc w:val="right"/>
                                <w:rPr>
                                  <w:rFonts w:ascii="Baskerville" w:hAnsi="Baskerville"/>
                                  <w:color w:val="595959" w:themeColor="text1" w:themeTint="A6"/>
                                  <w:sz w:val="28"/>
                                  <w:szCs w:val="28"/>
                                </w:rPr>
                              </w:pPr>
                              <w:r w:rsidRPr="00085D96">
                                <w:rPr>
                                  <w:rFonts w:ascii="Baskerville" w:hAnsi="Baskerville"/>
                                  <w:color w:val="595959" w:themeColor="text1" w:themeTint="A6"/>
                                  <w:sz w:val="28"/>
                                  <w:szCs w:val="28"/>
                                </w:rPr>
                                <w:t>Elle Evans (2200034)</w:t>
                              </w:r>
                            </w:p>
                          </w:sdtContent>
                        </w:sdt>
                        <w:p w14:paraId="4F8374EE" w14:textId="08861855" w:rsidR="00E537E8" w:rsidRDefault="00711BA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979EA">
                                <w:rPr>
                                  <w:color w:val="595959" w:themeColor="text1" w:themeTint="A6"/>
                                  <w:sz w:val="18"/>
                                  <w:szCs w:val="18"/>
                                </w:rPr>
                                <w:t xml:space="preserve">     </w:t>
                              </w:r>
                            </w:sdtContent>
                          </w:sdt>
                        </w:p>
                      </w:txbxContent>
                    </v:textbox>
                    <w10:wrap type="square" anchorx="page" anchory="page"/>
                  </v:shape>
                </w:pict>
              </mc:Fallback>
            </mc:AlternateContent>
          </w:r>
          <w:r w:rsidR="00E537E8">
            <w:rPr>
              <w:rFonts w:ascii="Segoe UI Historic" w:hAnsi="Segoe UI Historic" w:cs="Segoe UI Historic"/>
              <w:color w:val="000000"/>
              <w:sz w:val="20"/>
              <w:szCs w:val="20"/>
              <w:shd w:val="clear" w:color="auto" w:fill="FFFFFF"/>
            </w:rPr>
            <w:br w:type="page"/>
          </w:r>
        </w:p>
      </w:sdtContent>
    </w:sdt>
    <w:p w14:paraId="698BD71E" w14:textId="395F495D" w:rsidR="000C6F00" w:rsidRPr="00010D17" w:rsidRDefault="000C6F00" w:rsidP="000C6F00">
      <w:pPr>
        <w:pStyle w:val="NormalWeb"/>
        <w:rPr>
          <w:rFonts w:ascii="Baskerville" w:hAnsi="Baskerville" w:cs="Segoe UI Historic"/>
          <w:u w:val="single"/>
        </w:rPr>
      </w:pPr>
      <w:r w:rsidRPr="00010D17">
        <w:rPr>
          <w:rFonts w:ascii="Baskerville" w:hAnsi="Baskerville" w:cs="Segoe UI Historic"/>
          <w:u w:val="single"/>
        </w:rPr>
        <w:lastRenderedPageBreak/>
        <w:t xml:space="preserve">Introduction </w:t>
      </w:r>
    </w:p>
    <w:p w14:paraId="52F70D4F" w14:textId="77777777" w:rsidR="00AA2F6F" w:rsidRPr="00010D17" w:rsidRDefault="00AA2F6F" w:rsidP="00AA2F6F">
      <w:pPr>
        <w:pStyle w:val="NormalWeb"/>
        <w:rPr>
          <w:rFonts w:ascii="Baskerville" w:hAnsi="Baskerville" w:cs="Segoe UI Historic"/>
        </w:rPr>
      </w:pPr>
      <w:r w:rsidRPr="00010D17">
        <w:rPr>
          <w:rFonts w:ascii="Baskerville" w:hAnsi="Baskerville" w:cs="Segoe UI Historic"/>
        </w:rPr>
        <w:t xml:space="preserve">This study aims to design and conduct a small-scale research study, and critically evaluate the impact of chosen research tools and data/findings on the learner and your professional practice. To do this research study I will use the </w:t>
      </w:r>
      <w:proofErr w:type="spellStart"/>
      <w:r w:rsidRPr="00010D17">
        <w:rPr>
          <w:rFonts w:ascii="Baskerville" w:hAnsi="Baskerville" w:cs="Segoe UI Historic"/>
        </w:rPr>
        <w:t>Yr</w:t>
      </w:r>
      <w:proofErr w:type="spellEnd"/>
      <w:r w:rsidRPr="00010D17">
        <w:rPr>
          <w:rFonts w:ascii="Baskerville" w:hAnsi="Baskerville" w:cs="Segoe UI Historic"/>
        </w:rPr>
        <w:t xml:space="preserve"> </w:t>
      </w:r>
      <w:proofErr w:type="spellStart"/>
      <w:r w:rsidRPr="00010D17">
        <w:rPr>
          <w:rFonts w:ascii="Baskerville" w:hAnsi="Baskerville" w:cs="Segoe UI Historic"/>
        </w:rPr>
        <w:t>Athrofa</w:t>
      </w:r>
      <w:proofErr w:type="spellEnd"/>
      <w:r w:rsidRPr="00010D17">
        <w:rPr>
          <w:rFonts w:ascii="Baskerville" w:hAnsi="Baskerville" w:cs="Segoe UI Historic"/>
        </w:rPr>
        <w:t xml:space="preserve"> Research dispositions which include being sceptical, being a skilled researcher, being ethical and being part of an inquiring profession. </w:t>
      </w:r>
    </w:p>
    <w:p w14:paraId="580DED57" w14:textId="36A6860B" w:rsidR="00AA2F6F" w:rsidRPr="00010D17" w:rsidRDefault="00AA2F6F" w:rsidP="00AA2F6F">
      <w:pPr>
        <w:pStyle w:val="NormalWeb"/>
        <w:rPr>
          <w:rFonts w:ascii="Baskerville" w:hAnsi="Baskerville" w:cs="Segoe UI Historic"/>
        </w:rPr>
      </w:pPr>
      <w:r w:rsidRPr="00010D17">
        <w:rPr>
          <w:rFonts w:ascii="Baskerville" w:hAnsi="Baskerville" w:cs="Segoe UI Historic"/>
        </w:rPr>
        <w:t>The focus of this assignment will be on how effective Assessment for learning (AFL) is in education. A method of teaching and learning referred to as assessment for learning delivers feedback that is applied to enhance students’ performance. Assessment for learning can be understood using the goal of supporting pupils to “close the gap” between where they are now and where their teacher wants them to be. (Cambridge Assessment International Education, 2011)</w:t>
      </w:r>
      <w:r w:rsidR="00CF182A" w:rsidRPr="00010D17">
        <w:rPr>
          <w:rFonts w:ascii="Baskerville" w:hAnsi="Baskerville" w:cs="Segoe UI Historic"/>
        </w:rPr>
        <w:t xml:space="preserve"> </w:t>
      </w:r>
      <w:r w:rsidRPr="00010D17">
        <w:rPr>
          <w:rFonts w:ascii="Baskerville" w:hAnsi="Baskerville" w:cs="Segoe UI Historic"/>
        </w:rPr>
        <w:t xml:space="preserve">This research </w:t>
      </w:r>
      <w:r w:rsidR="00BC5EF2" w:rsidRPr="00010D17">
        <w:rPr>
          <w:rFonts w:ascii="Baskerville" w:hAnsi="Baskerville" w:cs="Segoe UI Historic"/>
        </w:rPr>
        <w:t xml:space="preserve">is </w:t>
      </w:r>
      <w:r w:rsidRPr="00010D17">
        <w:rPr>
          <w:rFonts w:ascii="Baskerville" w:hAnsi="Baskerville" w:cs="Segoe UI Historic"/>
        </w:rPr>
        <w:t>aimed to explore what are staff and year 6 learners’ perceptions of live feedback in the classroom.</w:t>
      </w:r>
    </w:p>
    <w:p w14:paraId="2956FF71" w14:textId="77777777" w:rsidR="00AA2F6F" w:rsidRPr="00010D17" w:rsidRDefault="00AA2F6F" w:rsidP="00AA2F6F">
      <w:pPr>
        <w:pStyle w:val="NormalWeb"/>
        <w:rPr>
          <w:rFonts w:ascii="Baskerville" w:hAnsi="Baskerville" w:cs="Segoe UI Historic"/>
        </w:rPr>
      </w:pPr>
      <w:r w:rsidRPr="00010D17">
        <w:rPr>
          <w:rFonts w:ascii="Baskerville" w:hAnsi="Baskerville" w:cs="Segoe UI Historic"/>
        </w:rPr>
        <w:t>For this research, I will be using the ‘mosaic approach and my research tools will be interviews and questionnaires. These research tools will be used to see the perceptions of Assessment of Learning (</w:t>
      </w:r>
      <w:proofErr w:type="spellStart"/>
      <w:r w:rsidRPr="00010D17">
        <w:rPr>
          <w:rFonts w:ascii="Baskerville" w:hAnsi="Baskerville" w:cs="Segoe UI Historic"/>
        </w:rPr>
        <w:t>AfL</w:t>
      </w:r>
      <w:proofErr w:type="spellEnd"/>
      <w:r w:rsidRPr="00010D17">
        <w:rPr>
          <w:rFonts w:ascii="Baskerville" w:hAnsi="Baskerville" w:cs="Segoe UI Historic"/>
        </w:rPr>
        <w:t xml:space="preserve">) being used in education and how </w:t>
      </w:r>
      <w:proofErr w:type="spellStart"/>
      <w:r w:rsidRPr="00010D17">
        <w:rPr>
          <w:rFonts w:ascii="Baskerville" w:hAnsi="Baskerville" w:cs="Segoe UI Historic"/>
        </w:rPr>
        <w:t>AfL</w:t>
      </w:r>
      <w:proofErr w:type="spellEnd"/>
      <w:r w:rsidRPr="00010D17">
        <w:rPr>
          <w:rFonts w:ascii="Baskerville" w:hAnsi="Baskerville" w:cs="Segoe UI Historic"/>
        </w:rPr>
        <w:t xml:space="preserve"> improve professional practice. I will interview pupils and give teachers questionnaires. </w:t>
      </w:r>
    </w:p>
    <w:p w14:paraId="09926DEB" w14:textId="77777777" w:rsidR="00AA2F6F" w:rsidRPr="00010D17" w:rsidRDefault="00AA2F6F" w:rsidP="00AA2F6F">
      <w:pPr>
        <w:pStyle w:val="NormalWeb"/>
        <w:rPr>
          <w:rFonts w:ascii="Baskerville" w:hAnsi="Baskerville" w:cs="Segoe UI Historic"/>
        </w:rPr>
      </w:pPr>
      <w:r w:rsidRPr="00010D17">
        <w:rPr>
          <w:rFonts w:ascii="Baskerville" w:hAnsi="Baskerville" w:cs="Segoe UI Historic"/>
        </w:rPr>
        <w:t xml:space="preserve">The research was carried out in a year 6 class in a primary school. I interviewed 5 pupils on their opinion of live feedback and questioned 5 teachers on how they find </w:t>
      </w:r>
      <w:proofErr w:type="spellStart"/>
      <w:r w:rsidRPr="00010D17">
        <w:rPr>
          <w:rFonts w:ascii="Baskerville" w:hAnsi="Baskerville" w:cs="Segoe UI Historic"/>
        </w:rPr>
        <w:t>AfL</w:t>
      </w:r>
      <w:proofErr w:type="spellEnd"/>
      <w:r w:rsidRPr="00010D17">
        <w:rPr>
          <w:rFonts w:ascii="Baskerville" w:hAnsi="Baskerville" w:cs="Segoe UI Historic"/>
        </w:rPr>
        <w:t xml:space="preserve"> effective in learning. </w:t>
      </w:r>
    </w:p>
    <w:p w14:paraId="6D3E7670" w14:textId="518F7802" w:rsidR="003F540E" w:rsidRPr="00010D17" w:rsidRDefault="00AA2F6F" w:rsidP="00AA2F6F">
      <w:pPr>
        <w:pStyle w:val="NormalWeb"/>
        <w:rPr>
          <w:rFonts w:ascii="Baskerville" w:hAnsi="Baskerville" w:cs="Segoe UI Historic"/>
        </w:rPr>
      </w:pPr>
      <w:r w:rsidRPr="00010D17">
        <w:rPr>
          <w:rFonts w:ascii="Baskerville" w:hAnsi="Baskerville" w:cs="Segoe UI Historic"/>
        </w:rPr>
        <w:t>My chosen aspect was live feedback as I wanted to explore it further in the classroom according to Gibbs and Sipson (</w:t>
      </w:r>
      <w:r w:rsidRPr="00010D17">
        <w:rPr>
          <w:rFonts w:ascii="Baskerville" w:hAnsi="Baskerville" w:cs="Segoe UI Historic"/>
          <w:highlight w:val="yellow"/>
        </w:rPr>
        <w:t>Gibbs, G.; Simpson, C.)</w:t>
      </w:r>
      <w:r w:rsidRPr="00010D17">
        <w:rPr>
          <w:rFonts w:ascii="Baskerville" w:hAnsi="Baskerville" w:cs="Segoe UI Historic"/>
        </w:rPr>
        <w:t xml:space="preserve"> they state that several factors positively influence feedback in the classroom. The factors of feedback that must be given in education are that live feedback must be frequent, prompt, relevant, in-depth and clear for pupils to understand and make progress in their learning.</w:t>
      </w:r>
    </w:p>
    <w:p w14:paraId="625D72C7" w14:textId="77777777" w:rsidR="000465DB" w:rsidRPr="00010D17" w:rsidRDefault="000465DB" w:rsidP="000C6F00">
      <w:pPr>
        <w:pStyle w:val="NormalWeb"/>
        <w:rPr>
          <w:rFonts w:ascii="Baskerville" w:hAnsi="Baskerville" w:cs="Segoe UI Historic"/>
          <w:u w:val="single"/>
        </w:rPr>
      </w:pPr>
    </w:p>
    <w:p w14:paraId="50747068" w14:textId="247F0E96" w:rsidR="000C6F00" w:rsidRPr="00010D17" w:rsidRDefault="000C6F00" w:rsidP="000C6F00">
      <w:pPr>
        <w:pStyle w:val="NormalWeb"/>
        <w:rPr>
          <w:rFonts w:ascii="Baskerville" w:hAnsi="Baskerville" w:cs="Segoe UI Historic"/>
          <w:u w:val="single"/>
        </w:rPr>
      </w:pPr>
      <w:r w:rsidRPr="00010D17">
        <w:rPr>
          <w:rFonts w:ascii="Baskerville" w:hAnsi="Baskerville" w:cs="Segoe UI Historic"/>
          <w:u w:val="single"/>
        </w:rPr>
        <w:t xml:space="preserve">Literature </w:t>
      </w:r>
      <w:r w:rsidR="00402330" w:rsidRPr="00010D17">
        <w:rPr>
          <w:rFonts w:ascii="Baskerville" w:hAnsi="Baskerville" w:cs="Segoe UI Historic"/>
          <w:u w:val="single"/>
        </w:rPr>
        <w:t xml:space="preserve">Review </w:t>
      </w:r>
    </w:p>
    <w:p w14:paraId="0C7D2B0B" w14:textId="77777777" w:rsidR="00AF7D0F" w:rsidRPr="00010D17" w:rsidRDefault="00AF7D0F" w:rsidP="00AF7D0F">
      <w:pPr>
        <w:rPr>
          <w:rFonts w:ascii="Baskerville" w:hAnsi="Baskerville" w:cs="Segoe UI Historic"/>
        </w:rPr>
      </w:pPr>
      <w:r w:rsidRPr="00010D17">
        <w:rPr>
          <w:rFonts w:ascii="Baskerville" w:hAnsi="Baskerville" w:cs="Segoe UI Historic"/>
        </w:rPr>
        <w:t>Assessment for Learning (</w:t>
      </w:r>
      <w:proofErr w:type="spellStart"/>
      <w:r w:rsidRPr="00010D17">
        <w:rPr>
          <w:rFonts w:ascii="Baskerville" w:hAnsi="Baskerville" w:cs="Segoe UI Historic"/>
        </w:rPr>
        <w:t>AfL</w:t>
      </w:r>
      <w:proofErr w:type="spellEnd"/>
      <w:r w:rsidRPr="00010D17">
        <w:rPr>
          <w:rFonts w:ascii="Baskerville" w:hAnsi="Baskerville" w:cs="Segoe UI Historic"/>
        </w:rPr>
        <w:t xml:space="preserve">) is used in Education to track student’s progress. There are two assessments for learning summative and formative assessment. I will be focusing on formative assessment as it helps pupil progress in their learning. Formative assessment can help teachers improve pupils' performance by using different strategies of Assessment for Learning. It can help pupils engage better with their lessons and encourage motivation. So as formative assessments are used to provide feedback summative assessments are usually done at the end of the topic to see students understanding. (Gardner, 2010). Summative assessment is used in education to see how much the student has progressed (OECD, 2008). The term “assessment for learning” refers to a wide range of methods utilized in educational settings. Teachers can gauge how well their students understand </w:t>
      </w:r>
      <w:proofErr w:type="gramStart"/>
      <w:r w:rsidRPr="00010D17">
        <w:rPr>
          <w:rFonts w:ascii="Baskerville" w:hAnsi="Baskerville" w:cs="Segoe UI Historic"/>
        </w:rPr>
        <w:t>particular subjects</w:t>
      </w:r>
      <w:proofErr w:type="gramEnd"/>
      <w:r w:rsidRPr="00010D17">
        <w:rPr>
          <w:rFonts w:ascii="Baskerville" w:hAnsi="Baskerville" w:cs="Segoe UI Historic"/>
        </w:rPr>
        <w:t xml:space="preserve"> and skills by using formative assessments. As the content is being taught, this “mid-stream” tool helps to pinpoint </w:t>
      </w:r>
      <w:proofErr w:type="gramStart"/>
      <w:r w:rsidRPr="00010D17">
        <w:rPr>
          <w:rFonts w:ascii="Baskerville" w:hAnsi="Baskerville" w:cs="Segoe UI Historic"/>
        </w:rPr>
        <w:t>particular pupils'</w:t>
      </w:r>
      <w:proofErr w:type="gramEnd"/>
      <w:r w:rsidRPr="00010D17">
        <w:rPr>
          <w:rFonts w:ascii="Baskerville" w:hAnsi="Baskerville" w:cs="Segoe UI Historic"/>
        </w:rPr>
        <w:t xml:space="preserve"> misunderstandings and errors. </w:t>
      </w:r>
      <w:r w:rsidRPr="00010D17">
        <w:rPr>
          <w:rFonts w:ascii="Baskerville" w:hAnsi="Baskerville" w:cs="Segoe UI Historic"/>
          <w:highlight w:val="yellow"/>
        </w:rPr>
        <w:t>(Kahl, 2005, p.11)</w:t>
      </w:r>
      <w:r w:rsidRPr="00010D17">
        <w:rPr>
          <w:rFonts w:ascii="Baskerville" w:hAnsi="Baskerville" w:cs="Segoe UI Historic"/>
        </w:rPr>
        <w:t xml:space="preserve"> The first professors to establish “inside the black box” were Paul Black and Dylan </w:t>
      </w:r>
      <w:proofErr w:type="spellStart"/>
      <w:r w:rsidRPr="00010D17">
        <w:rPr>
          <w:rFonts w:ascii="Baskerville" w:hAnsi="Baskerville" w:cs="Segoe UI Historic"/>
        </w:rPr>
        <w:t>Wiliam</w:t>
      </w:r>
      <w:proofErr w:type="spellEnd"/>
      <w:r w:rsidRPr="00010D17">
        <w:rPr>
          <w:rFonts w:ascii="Baskerville" w:hAnsi="Baskerville" w:cs="Segoe UI Historic"/>
        </w:rPr>
        <w:t xml:space="preserve">. The purpose of the black box was to improve student achievement through classroom evaluation. Research indicated that pupils who engaged in self and formative assessment performed better academically. </w:t>
      </w:r>
      <w:r w:rsidRPr="00010D17">
        <w:rPr>
          <w:rFonts w:ascii="Baskerville" w:hAnsi="Baskerville" w:cs="Segoe UI Historic"/>
        </w:rPr>
        <w:lastRenderedPageBreak/>
        <w:t xml:space="preserve">(Black, P., and D. </w:t>
      </w:r>
      <w:proofErr w:type="spellStart"/>
      <w:r w:rsidRPr="00010D17">
        <w:rPr>
          <w:rFonts w:ascii="Baskerville" w:hAnsi="Baskerville" w:cs="Segoe UI Historic"/>
        </w:rPr>
        <w:t>Wiliam</w:t>
      </w:r>
      <w:proofErr w:type="spellEnd"/>
      <w:r w:rsidRPr="00010D17">
        <w:rPr>
          <w:rFonts w:ascii="Baskerville" w:hAnsi="Baskerville" w:cs="Segoe UI Historic"/>
        </w:rPr>
        <w:t xml:space="preserve"> (1998) Regarding formative assessment, many educators agree with the theories and principles presented by Black and </w:t>
      </w:r>
      <w:proofErr w:type="spellStart"/>
      <w:r w:rsidRPr="00010D17">
        <w:rPr>
          <w:rFonts w:ascii="Baskerville" w:hAnsi="Baskerville" w:cs="Segoe UI Historic"/>
        </w:rPr>
        <w:t>Wiliam</w:t>
      </w:r>
      <w:proofErr w:type="spellEnd"/>
      <w:r w:rsidRPr="00010D17">
        <w:rPr>
          <w:rFonts w:ascii="Baskerville" w:hAnsi="Baskerville" w:cs="Segoe UI Historic"/>
        </w:rPr>
        <w:t xml:space="preserve">. According to their study, formative assessment may significantly affect pupils' academic performance and assist teachers in better understanding the expectations of their pupils so they can progress in their learning.  (Black and </w:t>
      </w:r>
      <w:proofErr w:type="spellStart"/>
      <w:r w:rsidRPr="00010D17">
        <w:rPr>
          <w:rFonts w:ascii="Baskerville" w:hAnsi="Baskerville" w:cs="Segoe UI Historic"/>
        </w:rPr>
        <w:t>Wiliam</w:t>
      </w:r>
      <w:proofErr w:type="spellEnd"/>
      <w:r w:rsidRPr="00010D17">
        <w:rPr>
          <w:rFonts w:ascii="Baskerville" w:hAnsi="Baskerville" w:cs="Segoe UI Historic"/>
        </w:rPr>
        <w:t>, 2001)</w:t>
      </w:r>
    </w:p>
    <w:p w14:paraId="38E90C07" w14:textId="77777777" w:rsidR="00AF7D0F" w:rsidRPr="00010D17" w:rsidRDefault="00AF7D0F" w:rsidP="00AF7D0F">
      <w:pPr>
        <w:rPr>
          <w:rFonts w:ascii="Baskerville" w:hAnsi="Baskerville" w:cs="Segoe UI Historic"/>
        </w:rPr>
      </w:pPr>
    </w:p>
    <w:p w14:paraId="5F7F49E0" w14:textId="77777777" w:rsidR="00AF7D0F" w:rsidRPr="00010D17" w:rsidRDefault="00AF7D0F" w:rsidP="00AF7D0F">
      <w:pPr>
        <w:rPr>
          <w:rFonts w:ascii="Baskerville" w:hAnsi="Baskerville" w:cs="Segoe UI Historic"/>
        </w:rPr>
      </w:pPr>
    </w:p>
    <w:p w14:paraId="74F2E441" w14:textId="025E6EB0" w:rsidR="00B4496B" w:rsidRPr="00010D17" w:rsidRDefault="00AF7D0F" w:rsidP="00AF7D0F">
      <w:pPr>
        <w:rPr>
          <w:rFonts w:ascii="Baskerville" w:hAnsi="Baskerville" w:cs="Segoe UI Historic"/>
        </w:rPr>
      </w:pPr>
      <w:r w:rsidRPr="00010D17">
        <w:rPr>
          <w:rFonts w:ascii="Baskerville" w:hAnsi="Baskerville" w:cs="Segoe UI Historic"/>
        </w:rPr>
        <w:t xml:space="preserve">There are four types of Assessment for Learning strategies which include self and peer assessment, feedback, questioning and sharing success criteria. The AFL strategy I have tested is live feedback. I chose to test live feedback as it can be the most effective and it is focused on the task. Wiener, </w:t>
      </w:r>
      <w:proofErr w:type="spellStart"/>
      <w:r w:rsidRPr="00010D17">
        <w:rPr>
          <w:rFonts w:ascii="Baskerville" w:hAnsi="Baskerville" w:cs="Segoe UI Historic"/>
        </w:rPr>
        <w:t>Ramaprasad</w:t>
      </w:r>
      <w:proofErr w:type="spellEnd"/>
      <w:r w:rsidRPr="00010D17">
        <w:rPr>
          <w:rFonts w:ascii="Baskerville" w:hAnsi="Baskerville" w:cs="Segoe UI Historic"/>
        </w:rPr>
        <w:t xml:space="preserve"> and Sadler argue that feedback is not simply information, but rather it constitutes information that is generated within a specific system and works on a distinct purpose. (</w:t>
      </w:r>
      <w:proofErr w:type="spellStart"/>
      <w:r w:rsidRPr="00010D17">
        <w:rPr>
          <w:rFonts w:ascii="Baskerville" w:hAnsi="Baskerville" w:cs="Segoe UI Historic"/>
        </w:rPr>
        <w:t>Roos</w:t>
      </w:r>
      <w:proofErr w:type="spellEnd"/>
      <w:r w:rsidRPr="00010D17">
        <w:rPr>
          <w:rFonts w:ascii="Baskerville" w:hAnsi="Baskerville" w:cs="Segoe UI Historic"/>
        </w:rPr>
        <w:t>, B. and Hamilton, D.)</w:t>
      </w:r>
      <w:r w:rsidR="00146055" w:rsidRPr="00010D17">
        <w:rPr>
          <w:rFonts w:ascii="Baskerville" w:hAnsi="Baskerville" w:cs="Segoe UI Historic"/>
        </w:rPr>
        <w:t xml:space="preserve"> </w:t>
      </w:r>
      <w:r w:rsidR="00B4496B" w:rsidRPr="00010D17">
        <w:rPr>
          <w:rFonts w:ascii="Baskerville" w:hAnsi="Baskerville" w:cs="Segoe UI Historic"/>
        </w:rPr>
        <w:t xml:space="preserve">AFL increases </w:t>
      </w:r>
      <w:r w:rsidR="00BE577E" w:rsidRPr="00010D17">
        <w:rPr>
          <w:rFonts w:ascii="Baskerville" w:hAnsi="Baskerville" w:cs="Segoe UI Historic"/>
        </w:rPr>
        <w:t>pupils</w:t>
      </w:r>
      <w:r w:rsidR="00B4496B" w:rsidRPr="00010D17">
        <w:rPr>
          <w:rFonts w:ascii="Baskerville" w:hAnsi="Baskerville" w:cs="Segoe UI Historic"/>
        </w:rPr>
        <w:t xml:space="preserve">’ self-efficacy, or their </w:t>
      </w:r>
      <w:r w:rsidR="000231FD" w:rsidRPr="00010D17">
        <w:rPr>
          <w:rFonts w:ascii="Baskerville" w:hAnsi="Baskerville" w:cs="Segoe UI Historic"/>
        </w:rPr>
        <w:t>confidence</w:t>
      </w:r>
      <w:r w:rsidR="00B4496B" w:rsidRPr="00010D17">
        <w:rPr>
          <w:rFonts w:ascii="Baskerville" w:hAnsi="Baskerville" w:cs="Segoe UI Historic"/>
        </w:rPr>
        <w:t xml:space="preserve"> that they can accomplish goals through hard effort, by having pupils participate in peer and </w:t>
      </w:r>
      <w:r w:rsidR="00024419" w:rsidRPr="00010D17">
        <w:rPr>
          <w:rFonts w:ascii="Baskerville" w:hAnsi="Baskerville" w:cs="Segoe UI Historic"/>
        </w:rPr>
        <w:t xml:space="preserve">self-evaluation as well as learning what is considered good work. </w:t>
      </w:r>
      <w:r w:rsidR="004B10C0" w:rsidRPr="00010D17">
        <w:rPr>
          <w:rFonts w:ascii="Baskerville" w:hAnsi="Baskerville" w:cs="Segoe UI Historic"/>
        </w:rPr>
        <w:t>(Cambridge International Education Teaching and Learning Team, 2011).</w:t>
      </w:r>
    </w:p>
    <w:p w14:paraId="496162E3" w14:textId="77777777" w:rsidR="00AF7D0F" w:rsidRPr="00010D17" w:rsidRDefault="00AF7D0F" w:rsidP="00AF7D0F">
      <w:pPr>
        <w:rPr>
          <w:rFonts w:ascii="Baskerville" w:hAnsi="Baskerville" w:cs="Segoe UI Historic"/>
        </w:rPr>
      </w:pPr>
      <w:r w:rsidRPr="00010D17">
        <w:rPr>
          <w:rFonts w:ascii="Baskerville" w:hAnsi="Baskerville" w:cs="Segoe UI Historic"/>
        </w:rPr>
        <w:t>In education, the term “live marking” is frequently used. One way to effectively provide feedback on pupils' work while they are still working on it is through live marking. Its purpose is to provide students with immediate feedback on their work. (Prospero Teaching, n.d.)</w:t>
      </w:r>
    </w:p>
    <w:p w14:paraId="381B6BCB" w14:textId="77777777" w:rsidR="00AF7D0F" w:rsidRPr="00010D17" w:rsidRDefault="00AF7D0F" w:rsidP="00AF7D0F">
      <w:pPr>
        <w:rPr>
          <w:rFonts w:ascii="Baskerville" w:hAnsi="Baskerville" w:cs="Segoe UI Historic"/>
        </w:rPr>
      </w:pPr>
      <w:r w:rsidRPr="00010D17">
        <w:rPr>
          <w:rFonts w:ascii="Baskerville" w:hAnsi="Baskerville" w:cs="Segoe UI Historic"/>
        </w:rPr>
        <w:t xml:space="preserve"> </w:t>
      </w:r>
    </w:p>
    <w:p w14:paraId="0F030F9C" w14:textId="77777777" w:rsidR="00AF7D0F" w:rsidRPr="00010D17" w:rsidRDefault="00AF7D0F" w:rsidP="00AF7D0F">
      <w:pPr>
        <w:rPr>
          <w:rFonts w:ascii="Baskerville" w:hAnsi="Baskerville" w:cs="Segoe UI Historic"/>
        </w:rPr>
      </w:pPr>
      <w:r w:rsidRPr="00010D17">
        <w:rPr>
          <w:rFonts w:ascii="Baskerville" w:hAnsi="Baskerville" w:cs="Segoe UI Historic"/>
        </w:rPr>
        <w:t xml:space="preserve">                 Feedback is a component of AFL it lets pupils know how well their work is done and helps them identify areas for improvement. To maximize teaching and learning effectiveness pupils receive feedback in a formative manner. In learning formative assessment is used to evaluate students learning. According to the literature, feedback plays a key role in </w:t>
      </w:r>
      <w:proofErr w:type="spellStart"/>
      <w:r w:rsidRPr="00010D17">
        <w:rPr>
          <w:rFonts w:ascii="Baskerville" w:hAnsi="Baskerville" w:cs="Segoe UI Historic"/>
        </w:rPr>
        <w:t>AfL</w:t>
      </w:r>
      <w:proofErr w:type="spellEnd"/>
      <w:r w:rsidRPr="00010D17">
        <w:rPr>
          <w:rFonts w:ascii="Baskerville" w:hAnsi="Baskerville" w:cs="Segoe UI Historic"/>
        </w:rPr>
        <w:t xml:space="preserve"> because there have been positive outcomes. </w:t>
      </w:r>
    </w:p>
    <w:p w14:paraId="037A8461" w14:textId="77777777" w:rsidR="00AF7D0F" w:rsidRPr="00010D17" w:rsidRDefault="00AF7D0F" w:rsidP="00AF7D0F">
      <w:pPr>
        <w:rPr>
          <w:rFonts w:ascii="Baskerville" w:hAnsi="Baskerville" w:cs="Segoe UI Historic"/>
        </w:rPr>
      </w:pPr>
      <w:r w:rsidRPr="00010D17">
        <w:rPr>
          <w:rFonts w:ascii="Baskerville" w:hAnsi="Baskerville" w:cs="Segoe UI Historic"/>
        </w:rPr>
        <w:t xml:space="preserve">The literature states that primary teachers found that live feedback allows for a more dynamic exchange of ideas between teachers and pupils. (Kerr, 2017). Live marking allows teachers to have the chance to modify their remarks in the same lesson and allows pupils to ask questions. In my opinion, if feedback is effective pupils will move forward in their learning. </w:t>
      </w:r>
    </w:p>
    <w:p w14:paraId="0E353344" w14:textId="77777777" w:rsidR="00AF7D0F" w:rsidRPr="00010D17" w:rsidRDefault="00AF7D0F" w:rsidP="00AF7D0F">
      <w:pPr>
        <w:rPr>
          <w:rFonts w:ascii="Baskerville" w:hAnsi="Baskerville" w:cs="Segoe UI Historic"/>
        </w:rPr>
      </w:pPr>
      <w:r w:rsidRPr="00010D17">
        <w:rPr>
          <w:rFonts w:ascii="Baskerville" w:hAnsi="Baskerville" w:cs="Segoe UI Historic"/>
        </w:rPr>
        <w:t xml:space="preserve">Feedback encourages an opportunity to bridge the performance gap between their performance now and the performance they are expected to meet by their teacher. </w:t>
      </w:r>
      <w:proofErr w:type="spellStart"/>
      <w:r w:rsidRPr="00010D17">
        <w:rPr>
          <w:rFonts w:ascii="Baskerville" w:hAnsi="Baskerville" w:cs="Segoe UI Historic"/>
        </w:rPr>
        <w:t>Boud</w:t>
      </w:r>
      <w:proofErr w:type="spellEnd"/>
      <w:r w:rsidRPr="00010D17">
        <w:rPr>
          <w:rFonts w:ascii="Baskerville" w:hAnsi="Baskerville" w:cs="Segoe UI Historic"/>
        </w:rPr>
        <w:t xml:space="preserve"> (2000). </w:t>
      </w:r>
    </w:p>
    <w:p w14:paraId="29FC69C2" w14:textId="77777777" w:rsidR="00AF7D0F" w:rsidRPr="00010D17" w:rsidRDefault="00AF7D0F" w:rsidP="00AF7D0F">
      <w:pPr>
        <w:rPr>
          <w:rFonts w:ascii="Baskerville" w:hAnsi="Baskerville" w:cs="Segoe UI Historic"/>
        </w:rPr>
      </w:pPr>
      <w:r w:rsidRPr="00010D17">
        <w:rPr>
          <w:rFonts w:ascii="Baskerville" w:hAnsi="Baskerville" w:cs="Segoe UI Historic"/>
        </w:rPr>
        <w:t xml:space="preserve">Pupils must respond positively to the feedback given to see an improvement in learning for teachers to move forward with their learning. (Sadler, 1989). One of the most overlooked components of formative assessment is live feedback, unless students can use it to improve their work for instance, by reworking the assignment during class because pupils will comprehend the feedback better than if they </w:t>
      </w:r>
      <w:proofErr w:type="gramStart"/>
      <w:r w:rsidRPr="00010D17">
        <w:rPr>
          <w:rFonts w:ascii="Baskerville" w:hAnsi="Baskerville" w:cs="Segoe UI Historic"/>
        </w:rPr>
        <w:t>have to</w:t>
      </w:r>
      <w:proofErr w:type="gramEnd"/>
      <w:r w:rsidRPr="00010D17">
        <w:rPr>
          <w:rFonts w:ascii="Baskerville" w:hAnsi="Baskerville" w:cs="Segoe UI Historic"/>
        </w:rPr>
        <w:t xml:space="preserve"> redo it the next day. (</w:t>
      </w:r>
      <w:proofErr w:type="spellStart"/>
      <w:r w:rsidRPr="00010D17">
        <w:rPr>
          <w:rFonts w:ascii="Baskerville" w:hAnsi="Baskerville" w:cs="Segoe UI Historic"/>
        </w:rPr>
        <w:t>Boud</w:t>
      </w:r>
      <w:proofErr w:type="spellEnd"/>
      <w:r w:rsidRPr="00010D17">
        <w:rPr>
          <w:rFonts w:ascii="Baskerville" w:hAnsi="Baskerville" w:cs="Segoe UI Historic"/>
        </w:rPr>
        <w:t xml:space="preserve">, 2000. P,158) </w:t>
      </w:r>
    </w:p>
    <w:p w14:paraId="5371F7D7" w14:textId="77777777" w:rsidR="00AF7D0F" w:rsidRPr="00010D17" w:rsidRDefault="00AF7D0F" w:rsidP="00AF7D0F">
      <w:pPr>
        <w:rPr>
          <w:rFonts w:ascii="Baskerville" w:hAnsi="Baskerville" w:cs="Segoe UI Historic"/>
        </w:rPr>
      </w:pPr>
      <w:r w:rsidRPr="00010D17">
        <w:rPr>
          <w:rFonts w:ascii="Baskerville" w:hAnsi="Baskerville" w:cs="Segoe UI Historic"/>
        </w:rPr>
        <w:t xml:space="preserve">In education, feedback must be given to pupils with consideration which can be critical and helpful for progression. Race (1998 p.81) argues that negative comments should be avoided in learning as they can lead to anxiety.  This statement could be considered true as I think that the term ‘feedback’ can be overwhelming for pupils and if comments are negative pupils may feel that they are being put down in their learning.  </w:t>
      </w:r>
    </w:p>
    <w:p w14:paraId="563DCE11" w14:textId="77777777" w:rsidR="00AF7D0F" w:rsidRPr="00010D17" w:rsidRDefault="00AF7D0F" w:rsidP="00AF7D0F">
      <w:pPr>
        <w:rPr>
          <w:rFonts w:ascii="Baskerville" w:hAnsi="Baskerville" w:cs="Segoe UI Historic"/>
        </w:rPr>
      </w:pPr>
      <w:r w:rsidRPr="00010D17">
        <w:rPr>
          <w:rFonts w:ascii="Baskerville" w:hAnsi="Baskerville" w:cs="Segoe UI Historic"/>
          <w:highlight w:val="yellow"/>
        </w:rPr>
        <w:t>Knight (2000)</w:t>
      </w:r>
      <w:r w:rsidRPr="00010D17">
        <w:rPr>
          <w:rFonts w:ascii="Baskerville" w:hAnsi="Baskerville" w:cs="Segoe UI Historic"/>
        </w:rPr>
        <w:t xml:space="preserve"> expresses that the order in which positive and negative feedback is given can have an impact on pupils on how they receive it. According to </w:t>
      </w:r>
      <w:proofErr w:type="spellStart"/>
      <w:r w:rsidRPr="00010D17">
        <w:rPr>
          <w:rFonts w:ascii="Baskerville" w:hAnsi="Baskerville" w:cs="Segoe UI Historic"/>
          <w:highlight w:val="yellow"/>
        </w:rPr>
        <w:t>Falchikov</w:t>
      </w:r>
      <w:proofErr w:type="spellEnd"/>
      <w:r w:rsidRPr="00010D17">
        <w:rPr>
          <w:rFonts w:ascii="Baskerville" w:hAnsi="Baskerville" w:cs="Segoe UI Historic"/>
          <w:highlight w:val="yellow"/>
        </w:rPr>
        <w:t xml:space="preserve"> (1998),</w:t>
      </w:r>
      <w:r w:rsidRPr="00010D17">
        <w:rPr>
          <w:rFonts w:ascii="Baskerville" w:hAnsi="Baskerville" w:cs="Segoe UI Historic"/>
        </w:rPr>
        <w:t xml:space="preserve"> he argues that pupils should not receive negative feedback as results have been shown to cause self–valuing reactions. According to Jacobs (1974), there was a lot of negative feedback, which has led to the confidence that verbal feedback carries a high level of tension. It is suggested by </w:t>
      </w:r>
      <w:proofErr w:type="spellStart"/>
      <w:r w:rsidRPr="00010D17">
        <w:rPr>
          <w:rFonts w:ascii="Baskerville" w:hAnsi="Baskerville" w:cs="Segoe UI Historic"/>
        </w:rPr>
        <w:t>Ramaprasad</w:t>
      </w:r>
      <w:proofErr w:type="spellEnd"/>
      <w:r w:rsidRPr="00010D17">
        <w:rPr>
          <w:rFonts w:ascii="Baskerville" w:hAnsi="Baskerville" w:cs="Segoe UI Historic"/>
        </w:rPr>
        <w:t xml:space="preserve"> and Sadler that the expression “feedback” should be avoided unless it has a positive effect on pupil performance. Black and </w:t>
      </w:r>
      <w:proofErr w:type="spellStart"/>
      <w:proofErr w:type="gramStart"/>
      <w:r w:rsidRPr="00010D17">
        <w:rPr>
          <w:rFonts w:ascii="Baskerville" w:hAnsi="Baskerville" w:cs="Segoe UI Historic"/>
        </w:rPr>
        <w:t>Wiliam</w:t>
      </w:r>
      <w:proofErr w:type="spellEnd"/>
      <w:r w:rsidRPr="00010D17">
        <w:rPr>
          <w:rFonts w:ascii="Baskerville" w:hAnsi="Baskerville" w:cs="Segoe UI Historic"/>
        </w:rPr>
        <w:t xml:space="preserve">  (</w:t>
      </w:r>
      <w:proofErr w:type="gramEnd"/>
      <w:r w:rsidRPr="00010D17">
        <w:rPr>
          <w:rFonts w:ascii="Baskerville" w:hAnsi="Baskerville" w:cs="Segoe UI Historic"/>
        </w:rPr>
        <w:t xml:space="preserve">Black, P. and </w:t>
      </w:r>
      <w:proofErr w:type="spellStart"/>
      <w:r w:rsidRPr="00010D17">
        <w:rPr>
          <w:rFonts w:ascii="Baskerville" w:hAnsi="Baskerville" w:cs="Segoe UI Historic"/>
        </w:rPr>
        <w:t>Wiliam</w:t>
      </w:r>
      <w:proofErr w:type="spellEnd"/>
      <w:r w:rsidRPr="00010D17">
        <w:rPr>
          <w:rFonts w:ascii="Baskerville" w:hAnsi="Baskerville" w:cs="Segoe UI Historic"/>
        </w:rPr>
        <w:t xml:space="preserve">, D.) acknowledge the term “feedback” as it is proven to enhance pupils' learning. </w:t>
      </w:r>
    </w:p>
    <w:p w14:paraId="1C174FA6" w14:textId="77777777" w:rsidR="00AF7D0F" w:rsidRPr="00010D17" w:rsidRDefault="00AF7D0F" w:rsidP="00AF7D0F">
      <w:pPr>
        <w:rPr>
          <w:rFonts w:ascii="Baskerville" w:hAnsi="Baskerville" w:cs="Segoe UI Historic"/>
        </w:rPr>
      </w:pPr>
      <w:r w:rsidRPr="00010D17">
        <w:rPr>
          <w:rFonts w:ascii="Baskerville" w:hAnsi="Baskerville" w:cs="Segoe UI Historic"/>
        </w:rPr>
        <w:lastRenderedPageBreak/>
        <w:t xml:space="preserve">The literature states that teachers should utilize feedback as an assessment tool to consider what they need to change. Testing different teacher strategies is important to determine the reason why pupils are not meeting the required learning outcomes. (Biggs 1989). </w:t>
      </w:r>
    </w:p>
    <w:p w14:paraId="4557553E" w14:textId="77777777" w:rsidR="00AF7D0F" w:rsidRPr="00010D17" w:rsidRDefault="00AF7D0F" w:rsidP="00AF7D0F">
      <w:pPr>
        <w:rPr>
          <w:rFonts w:ascii="Baskerville" w:hAnsi="Baskerville" w:cs="Segoe UI Historic"/>
        </w:rPr>
      </w:pPr>
    </w:p>
    <w:p w14:paraId="1E47A64C" w14:textId="77777777" w:rsidR="008B0350" w:rsidRPr="00010D17" w:rsidRDefault="008B0350">
      <w:pPr>
        <w:rPr>
          <w:rFonts w:ascii="Baskerville" w:hAnsi="Baskerville" w:cs="Segoe UI Historic"/>
        </w:rPr>
      </w:pPr>
    </w:p>
    <w:p w14:paraId="3BDAF833" w14:textId="77777777" w:rsidR="000465DB" w:rsidRPr="00010D17" w:rsidRDefault="000465DB">
      <w:pPr>
        <w:rPr>
          <w:rFonts w:ascii="Baskerville" w:hAnsi="Baskerville" w:cs="Segoe UI Historic"/>
          <w:u w:val="single"/>
        </w:rPr>
      </w:pPr>
    </w:p>
    <w:p w14:paraId="2A4E5C74" w14:textId="77777777" w:rsidR="000465DB" w:rsidRPr="00010D17" w:rsidRDefault="000465DB">
      <w:pPr>
        <w:rPr>
          <w:rFonts w:ascii="Baskerville" w:hAnsi="Baskerville" w:cs="Segoe UI Historic"/>
          <w:u w:val="single"/>
        </w:rPr>
      </w:pPr>
    </w:p>
    <w:p w14:paraId="2FF4247F" w14:textId="77777777" w:rsidR="00DF7868" w:rsidRPr="00010D17" w:rsidRDefault="00DF7868">
      <w:pPr>
        <w:rPr>
          <w:rFonts w:ascii="Baskerville" w:hAnsi="Baskerville" w:cs="Segoe UI Historic"/>
          <w:u w:val="single"/>
        </w:rPr>
      </w:pPr>
    </w:p>
    <w:p w14:paraId="1791A12A" w14:textId="77777777" w:rsidR="007B45C5" w:rsidRPr="00010D17" w:rsidRDefault="007B45C5">
      <w:pPr>
        <w:rPr>
          <w:rFonts w:ascii="Baskerville" w:hAnsi="Baskerville" w:cs="Segoe UI Historic"/>
          <w:u w:val="single"/>
        </w:rPr>
      </w:pPr>
    </w:p>
    <w:p w14:paraId="2F276707" w14:textId="5A42F1E6" w:rsidR="00262BF3" w:rsidRPr="00010D17" w:rsidRDefault="00CE50C4" w:rsidP="00255CAB">
      <w:pPr>
        <w:rPr>
          <w:rFonts w:ascii="Baskerville" w:hAnsi="Baskerville" w:cs="Segoe UI Historic"/>
          <w:u w:val="single"/>
        </w:rPr>
      </w:pPr>
      <w:r w:rsidRPr="00010D17">
        <w:rPr>
          <w:rFonts w:ascii="Baskerville" w:hAnsi="Baskerville" w:cs="Segoe UI Historic"/>
          <w:u w:val="single"/>
        </w:rPr>
        <w:t xml:space="preserve">Methodology </w:t>
      </w:r>
    </w:p>
    <w:p w14:paraId="56BAF5D9" w14:textId="77777777" w:rsidR="00B50B3F" w:rsidRPr="00010D17" w:rsidRDefault="00B50B3F" w:rsidP="00B50B3F">
      <w:pPr>
        <w:rPr>
          <w:rFonts w:ascii="Baskerville" w:hAnsi="Baskerville" w:cs="Segoe UI Historic"/>
        </w:rPr>
      </w:pPr>
      <w:r w:rsidRPr="00010D17">
        <w:rPr>
          <w:rFonts w:ascii="Baskerville" w:hAnsi="Baskerville" w:cs="Segoe UI Historic"/>
        </w:rPr>
        <w:t>This research aimed to explore “What are staff and year 6 learners’ perceptions of live feedback?” The research tools that were designed to carry this research out were questionnaires and interviews.  For the research, I used to Mosaic approach. The mosaic approach is a research procedure that includes accumulating data. When working with young children, data collection methods may not be a good option, the mosaic approach is especially helpful. Interviews can be too long for children, and they might have trouble expressing themselves, claim Clark and Moss. Researchers can obtain insights into people’s lives through the mosaic approach which is not possible through conventional or scientific methods. (Clark and Moss, 2001; Clark 2003).</w:t>
      </w:r>
    </w:p>
    <w:p w14:paraId="5D766524" w14:textId="77777777" w:rsidR="00B50B3F" w:rsidRPr="00010D17" w:rsidRDefault="00B50B3F" w:rsidP="00B50B3F">
      <w:pPr>
        <w:rPr>
          <w:rFonts w:ascii="Baskerville" w:hAnsi="Baskerville" w:cs="Segoe UI Historic"/>
        </w:rPr>
      </w:pPr>
    </w:p>
    <w:p w14:paraId="2212F1B8" w14:textId="77777777" w:rsidR="00B50B3F" w:rsidRPr="00010D17" w:rsidRDefault="00B50B3F" w:rsidP="00B50B3F">
      <w:pPr>
        <w:rPr>
          <w:rFonts w:ascii="Baskerville" w:hAnsi="Baskerville" w:cs="Segoe UI Historic"/>
        </w:rPr>
      </w:pPr>
      <w:r w:rsidRPr="00010D17">
        <w:rPr>
          <w:rFonts w:ascii="Baskerville" w:hAnsi="Baskerville" w:cs="Segoe UI Historic"/>
        </w:rPr>
        <w:t>In a research study, the mosaic approach was created to incorporate the child’s voice. (Clark and Moss, 2001; Clark 2003).  It has been modified to work with children between the ages of three- and four-year-olds, English is an additional language for parents and practitioners. The method was created within the framework of research. Early practitioners have used it, though as a result of discussions with other practitioners at conferences and workshops. (Clark, A., 2005.)</w:t>
      </w:r>
    </w:p>
    <w:p w14:paraId="4BCFD8F0" w14:textId="77777777" w:rsidR="00B50B3F" w:rsidRPr="00010D17" w:rsidRDefault="00B50B3F" w:rsidP="00B50B3F">
      <w:pPr>
        <w:rPr>
          <w:rFonts w:ascii="Baskerville" w:hAnsi="Baskerville" w:cs="Segoe UI Historic"/>
        </w:rPr>
      </w:pPr>
      <w:r w:rsidRPr="00010D17">
        <w:rPr>
          <w:rFonts w:ascii="Baskerville" w:hAnsi="Baskerville" w:cs="Segoe UI Historic"/>
        </w:rPr>
        <w:t>The mosaic approach is criticised for not being sufficiently scientific, which can prevent the appropriate generalisation of data. However, this approach has value and provides insights into people’s lives that traditional and more scientific approaches cannot. (Brown, 2015) The appeal of the mosaic approach is that researchers are not constrained by the questions they can ask, allowing them to be imaginative in how they develop each tile. (Clark 2005)</w:t>
      </w:r>
    </w:p>
    <w:p w14:paraId="7FC258C2"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The mosaic approach encouraged all pupils to voice their opinions, which aided me as the researcher. </w:t>
      </w:r>
    </w:p>
    <w:p w14:paraId="5DD4080E" w14:textId="77777777" w:rsidR="00B50B3F" w:rsidRPr="00010D17" w:rsidRDefault="00B50B3F" w:rsidP="00B50B3F">
      <w:pPr>
        <w:rPr>
          <w:rFonts w:ascii="Baskerville" w:hAnsi="Baskerville" w:cs="Segoe UI Historic"/>
        </w:rPr>
      </w:pPr>
    </w:p>
    <w:p w14:paraId="2A45EB69" w14:textId="77777777" w:rsidR="00B50B3F" w:rsidRPr="00010D17" w:rsidRDefault="00B50B3F" w:rsidP="00B50B3F">
      <w:pPr>
        <w:rPr>
          <w:rFonts w:ascii="Baskerville" w:hAnsi="Baskerville" w:cs="Segoe UI Historic"/>
        </w:rPr>
      </w:pPr>
      <w:r w:rsidRPr="00010D17">
        <w:rPr>
          <w:rFonts w:ascii="Baskerville" w:hAnsi="Baskerville" w:cs="Segoe UI Historic"/>
        </w:rPr>
        <w:t>Teachers and year 6 students from a small 200-student school in South Wales did this study. However, the school with be mentioned as School X for ethics and reasons of confidentially.</w:t>
      </w:r>
    </w:p>
    <w:p w14:paraId="5764EB51"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The ethics was obtained through BERA guidelines. The BERA guidelines consider the obligations that researchers have to participants, including consent to consent–related issues, withdrawal rights, potential harm, privacy concerns and data storage. </w:t>
      </w:r>
    </w:p>
    <w:p w14:paraId="55A469E7" w14:textId="0EED17B8" w:rsidR="00B50B3F" w:rsidRPr="00010D17" w:rsidRDefault="00B50B3F" w:rsidP="00B50B3F">
      <w:pPr>
        <w:rPr>
          <w:rFonts w:ascii="Baskerville" w:hAnsi="Baskerville" w:cs="Segoe UI Historic"/>
        </w:rPr>
      </w:pPr>
      <w:r w:rsidRPr="00010D17">
        <w:rPr>
          <w:rFonts w:ascii="Baskerville" w:hAnsi="Baskerville" w:cs="Segoe UI Historic"/>
        </w:rPr>
        <w:t xml:space="preserve">To conduct the research and get teachers' consent a consent form </w:t>
      </w:r>
      <w:proofErr w:type="gramStart"/>
      <w:r w:rsidRPr="00010D17">
        <w:rPr>
          <w:rFonts w:ascii="Baskerville" w:hAnsi="Baskerville" w:cs="Segoe UI Historic"/>
        </w:rPr>
        <w:t xml:space="preserve">( </w:t>
      </w:r>
      <w:r w:rsidR="00AF21C7" w:rsidRPr="00010D17">
        <w:rPr>
          <w:rFonts w:ascii="Baskerville" w:hAnsi="Baskerville" w:cs="Segoe UI Historic"/>
        </w:rPr>
        <w:t>see</w:t>
      </w:r>
      <w:proofErr w:type="gramEnd"/>
      <w:r w:rsidR="00AF21C7" w:rsidRPr="00010D17">
        <w:rPr>
          <w:rFonts w:ascii="Baskerville" w:hAnsi="Baskerville" w:cs="Segoe UI Historic"/>
        </w:rPr>
        <w:t xml:space="preserve"> appendix</w:t>
      </w:r>
      <w:r w:rsidR="00AF21C7">
        <w:rPr>
          <w:rFonts w:ascii="Baskerville" w:hAnsi="Baskerville" w:cs="Segoe UI Historic"/>
        </w:rPr>
        <w:t xml:space="preserve"> 5</w:t>
      </w:r>
      <w:r w:rsidR="00AF21C7" w:rsidRPr="00010D17">
        <w:rPr>
          <w:rFonts w:ascii="Baskerville" w:hAnsi="Baskerville" w:cs="Segoe UI Historic"/>
        </w:rPr>
        <w:t xml:space="preserve">) </w:t>
      </w:r>
      <w:r w:rsidRPr="00010D17">
        <w:rPr>
          <w:rFonts w:ascii="Baskerville" w:hAnsi="Baskerville" w:cs="Segoe UI Historic"/>
        </w:rPr>
        <w:t>and a consent letter (</w:t>
      </w:r>
      <w:r w:rsidR="00AF21C7" w:rsidRPr="00010D17">
        <w:rPr>
          <w:rFonts w:ascii="Baskerville" w:hAnsi="Baskerville" w:cs="Segoe UI Historic"/>
        </w:rPr>
        <w:t>see appendix</w:t>
      </w:r>
      <w:r w:rsidR="00AF21C7">
        <w:rPr>
          <w:rFonts w:ascii="Baskerville" w:hAnsi="Baskerville" w:cs="Segoe UI Historic"/>
        </w:rPr>
        <w:t xml:space="preserve"> 5</w:t>
      </w:r>
      <w:r w:rsidR="00AF21C7" w:rsidRPr="00010D17">
        <w:rPr>
          <w:rFonts w:ascii="Baskerville" w:hAnsi="Baskerville" w:cs="Segoe UI Historic"/>
        </w:rPr>
        <w:t xml:space="preserve">) were </w:t>
      </w:r>
      <w:r w:rsidRPr="00010D17">
        <w:rPr>
          <w:rFonts w:ascii="Baskerville" w:hAnsi="Baskerville" w:cs="Segoe UI Historic"/>
        </w:rPr>
        <w:t>generated and given to teachers to read and sign. (BERA, 2018, p.9)</w:t>
      </w:r>
    </w:p>
    <w:p w14:paraId="1F7F96D7"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Teachers, students and other stakeholders in the educational system are guided by certain values and principles, which are referred to as ethics. In the field of education, this is a general term that covers a great deal including professional ethics, moral education, values education and character education. (Singh, 2020) </w:t>
      </w:r>
    </w:p>
    <w:p w14:paraId="7CCA7A5D" w14:textId="5615A52B" w:rsidR="00B50B3F" w:rsidRPr="00010D17" w:rsidRDefault="00B50B3F" w:rsidP="00B50B3F">
      <w:pPr>
        <w:rPr>
          <w:rFonts w:ascii="Baskerville" w:hAnsi="Baskerville" w:cs="Segoe UI Historic"/>
        </w:rPr>
      </w:pPr>
      <w:r w:rsidRPr="00010D17">
        <w:rPr>
          <w:rFonts w:ascii="Baskerville" w:hAnsi="Baskerville" w:cs="Segoe UI Historic"/>
        </w:rPr>
        <w:t xml:space="preserve">Education leaders, students, and other stakeholders make decisions </w:t>
      </w:r>
      <w:proofErr w:type="gramStart"/>
      <w:r w:rsidRPr="00010D17">
        <w:rPr>
          <w:rFonts w:ascii="Baskerville" w:hAnsi="Baskerville" w:cs="Segoe UI Historic"/>
        </w:rPr>
        <w:t>based in large part on</w:t>
      </w:r>
      <w:proofErr w:type="gramEnd"/>
      <w:r w:rsidRPr="00010D17">
        <w:rPr>
          <w:rFonts w:ascii="Baskerville" w:hAnsi="Baskerville" w:cs="Segoe UI Historic"/>
        </w:rPr>
        <w:t xml:space="preserve"> their ethical decisions. However, there may also be difficulties with using ethics in the classroom. For example, there might be more ethical issues when attempting to achieve a balance between a pupil's needs and the requirements of the curriculum. Biases and </w:t>
      </w:r>
      <w:r w:rsidRPr="00010D17">
        <w:rPr>
          <w:rFonts w:ascii="Baskerville" w:hAnsi="Baskerville" w:cs="Segoe UI Historic"/>
        </w:rPr>
        <w:lastRenderedPageBreak/>
        <w:t>disadvantages can occasionally have an impact on ethical issues in education. It can be difficult to agree on ethical concerns since various participants in the educational system may have contradictory beliefs and priorities. (</w:t>
      </w:r>
      <w:r w:rsidR="00374B7B" w:rsidRPr="00010D17">
        <w:rPr>
          <w:rFonts w:ascii="Baskerville" w:hAnsi="Baskerville" w:cs="Segoe UI Historic"/>
        </w:rPr>
        <w:t>BERA, 2018, p.15)</w:t>
      </w:r>
    </w:p>
    <w:p w14:paraId="7EC52DD4" w14:textId="77777777" w:rsidR="00B50B3F" w:rsidRPr="00010D17" w:rsidRDefault="00B50B3F" w:rsidP="00B50B3F">
      <w:pPr>
        <w:rPr>
          <w:rFonts w:ascii="Baskerville" w:hAnsi="Baskerville" w:cs="Segoe UI Historic"/>
        </w:rPr>
      </w:pPr>
    </w:p>
    <w:p w14:paraId="6D7C1B85"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For one of my research tools, I interviewed with a small focus group. Instead of obtaining data from a statistically representative sample of the general population, the approach is designed to gather data from a specifically chosen group of people. </w:t>
      </w:r>
      <w:proofErr w:type="gramStart"/>
      <w:r w:rsidRPr="00010D17">
        <w:rPr>
          <w:rFonts w:ascii="Baskerville" w:hAnsi="Baskerville" w:cs="Segoe UI Historic"/>
        </w:rPr>
        <w:t>Through the use of</w:t>
      </w:r>
      <w:proofErr w:type="gramEnd"/>
      <w:r w:rsidRPr="00010D17">
        <w:rPr>
          <w:rFonts w:ascii="Baskerville" w:hAnsi="Baskerville" w:cs="Segoe UI Historic"/>
        </w:rPr>
        <w:t xml:space="preserve"> open-ended questions, group interviews provide qualitative data. (</w:t>
      </w:r>
      <w:proofErr w:type="spellStart"/>
      <w:r w:rsidRPr="00010D17">
        <w:rPr>
          <w:rFonts w:ascii="Baskerville" w:hAnsi="Baskerville" w:cs="Segoe UI Historic"/>
        </w:rPr>
        <w:t>Mcleod</w:t>
      </w:r>
      <w:proofErr w:type="spellEnd"/>
      <w:r w:rsidRPr="00010D17">
        <w:rPr>
          <w:rFonts w:ascii="Baskerville" w:hAnsi="Baskerville" w:cs="Segoe UI Historic"/>
        </w:rPr>
        <w:t>, 2019)</w:t>
      </w:r>
    </w:p>
    <w:p w14:paraId="4D38A0BF"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This enabled me, the researcher, to have a true understanding of the student’s comprehension of the subject. </w:t>
      </w:r>
    </w:p>
    <w:p w14:paraId="107B9ABA"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The purpose of this research tool was to gather comprehensive data from a comparatively small number of pupils. To investigate the nature of expressed opinions, perceptions, attitudes, preferences and behaviours by permitting in-depth lines of inquiry to topics of interest to be followed as they become apparent. The purpose of my interview was to observe how year 6 pupils find live feedback effective and what their perceptions of it are. </w:t>
      </w:r>
    </w:p>
    <w:p w14:paraId="70EB9527"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Interviews are a good research tool as individuals can have a better response. Students can express what they understand and do not comprehend with this useful research tool. However, others state that interviews can be time-consuming. </w:t>
      </w:r>
    </w:p>
    <w:p w14:paraId="18C5F33B"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According to the literature conducting interviews has several benefits, one of which is their ability to provide data that covers the topic in detail. Interviews also have the benefit of requiring nothing in the way of complicated technology. Moreover, interviews are a useful research technique for gathering information on ideas. Pupils are given the chance to elaborate on their concepts and clarify their points of view. (Denscombe, 2007) </w:t>
      </w:r>
    </w:p>
    <w:p w14:paraId="7D10CDDC"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I found that interviews were an effective tool as pupils were able to give qualitative data. </w:t>
      </w:r>
    </w:p>
    <w:p w14:paraId="08B6704E"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I specified in my ethics form that I would randomly select five students from the class to interview. This worked well since I was able to observe pupils' opinions on live feedback. </w:t>
      </w:r>
    </w:p>
    <w:p w14:paraId="1C0025DA" w14:textId="77777777" w:rsidR="007A7506" w:rsidRPr="00010D17" w:rsidRDefault="007A7506" w:rsidP="00FF3E51">
      <w:pPr>
        <w:rPr>
          <w:rFonts w:ascii="Baskerville" w:hAnsi="Baskerville" w:cs="Segoe UI Historic"/>
          <w:color w:val="000000" w:themeColor="text1"/>
        </w:rPr>
      </w:pPr>
    </w:p>
    <w:p w14:paraId="38F75FF1" w14:textId="2C719223" w:rsidR="00FF3E51" w:rsidRPr="00010D17" w:rsidRDefault="00FF3E51" w:rsidP="00FF3E51">
      <w:pPr>
        <w:rPr>
          <w:rFonts w:ascii="Baskerville" w:hAnsi="Baskerville" w:cs="Segoe UI Historic"/>
          <w:color w:val="000000" w:themeColor="text1"/>
        </w:rPr>
      </w:pPr>
      <w:r w:rsidRPr="00010D17">
        <w:rPr>
          <w:rFonts w:ascii="Baskerville" w:hAnsi="Baskerville" w:cs="Segoe UI Historic"/>
          <w:color w:val="000000" w:themeColor="text1"/>
        </w:rPr>
        <w:t xml:space="preserve">Interviews are a significant tool for gaining knowledge, stimulating discussion and comprehending experiences. If I was to conduct this research again, I would record the video to ensure I had reliable data, as I may have missed important information, and I will ensure that we have a large space and practice active listening (London’s Imperial College, n.d.) </w:t>
      </w:r>
    </w:p>
    <w:p w14:paraId="05287E37" w14:textId="119D4ADF" w:rsidR="00FF3E51" w:rsidRPr="00010D17" w:rsidRDefault="00FF3E51" w:rsidP="00FF3E51">
      <w:pPr>
        <w:rPr>
          <w:rFonts w:ascii="Baskerville" w:hAnsi="Baskerville" w:cs="Segoe UI Historic"/>
          <w:color w:val="000000" w:themeColor="text1"/>
        </w:rPr>
      </w:pPr>
      <w:r w:rsidRPr="00010D17">
        <w:rPr>
          <w:rFonts w:ascii="Baskerville" w:hAnsi="Baskerville" w:cs="Segoe UI Historic"/>
          <w:color w:val="000000" w:themeColor="text1"/>
        </w:rPr>
        <w:t>Additionally, I would have been able to focus on the discussion rather than taking numerous notes if I was able to record interviews with participants approval (</w:t>
      </w:r>
      <w:proofErr w:type="spellStart"/>
      <w:r w:rsidRPr="00010D17">
        <w:rPr>
          <w:rFonts w:ascii="Baskerville" w:hAnsi="Baskerville" w:cs="Segoe UI Historic"/>
          <w:color w:val="000000" w:themeColor="text1"/>
        </w:rPr>
        <w:t>Vidyard</w:t>
      </w:r>
      <w:proofErr w:type="spellEnd"/>
      <w:r w:rsidRPr="00010D17">
        <w:rPr>
          <w:rFonts w:ascii="Baskerville" w:hAnsi="Baskerville" w:cs="Segoe UI Historic"/>
          <w:color w:val="000000" w:themeColor="text1"/>
        </w:rPr>
        <w:t xml:space="preserve"> n.d.). Given that the interview was an element of a research study, which requires ethical approval, I obtained the headteacher of school x agreement, as stated in </w:t>
      </w:r>
      <w:r w:rsidRPr="00CD3586">
        <w:rPr>
          <w:rFonts w:ascii="Baskerville" w:hAnsi="Baskerville" w:cs="Segoe UI Historic"/>
          <w:color w:val="000000" w:themeColor="text1"/>
        </w:rPr>
        <w:t>my appendices</w:t>
      </w:r>
      <w:r w:rsidR="00883D43" w:rsidRPr="00CD3586">
        <w:rPr>
          <w:rFonts w:ascii="Baskerville" w:hAnsi="Baskerville" w:cs="Segoe UI Historic"/>
          <w:color w:val="000000" w:themeColor="text1"/>
        </w:rPr>
        <w:t xml:space="preserve"> (Appendix 5</w:t>
      </w:r>
      <w:proofErr w:type="gramStart"/>
      <w:r w:rsidR="00883D43" w:rsidRPr="00CD3586">
        <w:rPr>
          <w:rFonts w:ascii="Baskerville" w:hAnsi="Baskerville" w:cs="Segoe UI Historic"/>
          <w:color w:val="000000" w:themeColor="text1"/>
        </w:rPr>
        <w:t xml:space="preserve">) </w:t>
      </w:r>
      <w:r w:rsidRPr="00CD3586">
        <w:rPr>
          <w:rFonts w:ascii="Baskerville" w:hAnsi="Baskerville" w:cs="Segoe UI Historic"/>
          <w:color w:val="000000" w:themeColor="text1"/>
        </w:rPr>
        <w:t>.</w:t>
      </w:r>
      <w:proofErr w:type="gramEnd"/>
      <w:r w:rsidRPr="00CD3586">
        <w:rPr>
          <w:rFonts w:ascii="Baskerville" w:hAnsi="Baskerville" w:cs="Segoe UI Historic"/>
          <w:color w:val="000000" w:themeColor="text1"/>
        </w:rPr>
        <w:t xml:space="preserve"> Since</w:t>
      </w:r>
      <w:r w:rsidRPr="00010D17">
        <w:rPr>
          <w:rFonts w:ascii="Baskerville" w:hAnsi="Baskerville" w:cs="Segoe UI Historic"/>
          <w:color w:val="000000" w:themeColor="text1"/>
        </w:rPr>
        <w:t xml:space="preserve"> the headteacher mentioned that some people would object to video recording owing to personal preferences, I was unable to get any video proof.  </w:t>
      </w:r>
    </w:p>
    <w:p w14:paraId="5C475E3E" w14:textId="77777777" w:rsidR="00FF3E51" w:rsidRPr="00010D17" w:rsidRDefault="00FF3E51" w:rsidP="00B50B3F">
      <w:pPr>
        <w:rPr>
          <w:rFonts w:ascii="Baskerville" w:hAnsi="Baskerville" w:cs="Segoe UI Historic"/>
        </w:rPr>
      </w:pPr>
    </w:p>
    <w:p w14:paraId="59FF0BB8" w14:textId="77777777" w:rsidR="00B50B3F" w:rsidRPr="00010D17" w:rsidRDefault="00B50B3F" w:rsidP="00B50B3F">
      <w:pPr>
        <w:rPr>
          <w:rFonts w:ascii="Baskerville" w:hAnsi="Baskerville" w:cs="Segoe UI Historic"/>
        </w:rPr>
      </w:pPr>
    </w:p>
    <w:p w14:paraId="28717234"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Literature has stated that doing group interviews broadens individuals’ opinions as people can agree and disagree with others as pupils can discuss the topic among themselves. I found that this was successful as my focus group were able to understand what live feedback was and discuss the topic in detail. Pupils were able to understand what others were saying and they were able to elaborate on it, which made the discussion successful.  </w:t>
      </w:r>
    </w:p>
    <w:p w14:paraId="2336FEFF" w14:textId="77777777" w:rsidR="00B50B3F" w:rsidRPr="00010D17" w:rsidRDefault="00B50B3F" w:rsidP="00B50B3F">
      <w:pPr>
        <w:rPr>
          <w:rFonts w:ascii="Baskerville" w:hAnsi="Baskerville" w:cs="Segoe UI Historic"/>
        </w:rPr>
      </w:pPr>
    </w:p>
    <w:p w14:paraId="0FE148C4"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As the researcher, I used both closed–ended and open–ended questions in my questionnaire design. Closed questions have potential answers provided, whereas open questions allow people to write their answers. The literature suggests that data from qualitative interviews frequently provide a deeper understanding of participant attitudes and behaviours (Kendall, 2008). </w:t>
      </w:r>
    </w:p>
    <w:p w14:paraId="50B14FA8" w14:textId="77777777" w:rsidR="00B50B3F" w:rsidRPr="00010D17" w:rsidRDefault="00B50B3F" w:rsidP="00B50B3F">
      <w:pPr>
        <w:rPr>
          <w:rFonts w:ascii="Baskerville" w:hAnsi="Baskerville" w:cs="Segoe UI Historic"/>
        </w:rPr>
      </w:pPr>
      <w:r w:rsidRPr="00010D17">
        <w:rPr>
          <w:rFonts w:ascii="Baskerville" w:hAnsi="Baskerville" w:cs="Segoe UI Historic"/>
        </w:rPr>
        <w:lastRenderedPageBreak/>
        <w:t>Questionnaires are among the most popular tools for gathering rich data because it is a natural process to ask questions. (</w:t>
      </w:r>
      <w:proofErr w:type="spellStart"/>
      <w:r w:rsidRPr="00010D17">
        <w:rPr>
          <w:rFonts w:ascii="Baskerville" w:hAnsi="Baskerville" w:cs="Segoe UI Historic"/>
        </w:rPr>
        <w:t>Dornyei</w:t>
      </w:r>
      <w:proofErr w:type="spellEnd"/>
      <w:r w:rsidRPr="00010D17">
        <w:rPr>
          <w:rFonts w:ascii="Baskerville" w:hAnsi="Baskerville" w:cs="Segoe UI Historic"/>
        </w:rPr>
        <w:t xml:space="preserve"> 2003:5) Questionnaires are a widely used research tool for multiple reasons in education, apart from the fact they do require a lot of time. </w:t>
      </w:r>
    </w:p>
    <w:p w14:paraId="3D49D2AC"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The identical questionnaire format is given to all teachers at the same time, resulting in more consistent and accurate data. However, questionnaires have their limitations. The literature states that questionnaires are not always a reliable way to gauge an accurate result, as there is a range of answers. </w:t>
      </w:r>
    </w:p>
    <w:p w14:paraId="5423E6E0"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According to published research, questionnaires offer cost-effective benefits since they can provide a large volume of data. According to the research, questionnaires are an easy tool to put together compared to interviews. Since the data is consistently available, surveys have effective data. </w:t>
      </w:r>
    </w:p>
    <w:p w14:paraId="005D09C7" w14:textId="77777777" w:rsidR="00B50B3F" w:rsidRPr="00010D17" w:rsidRDefault="00B50B3F" w:rsidP="00B50B3F">
      <w:pPr>
        <w:rPr>
          <w:rFonts w:ascii="Baskerville" w:hAnsi="Baskerville" w:cs="Segoe UI Historic"/>
        </w:rPr>
      </w:pPr>
      <w:r w:rsidRPr="00010D17">
        <w:rPr>
          <w:rFonts w:ascii="Baskerville" w:hAnsi="Baskerville" w:cs="Segoe UI Historic"/>
        </w:rPr>
        <w:t>When using this research tool, I found questionnaires an effective tool as I was able to get honest and accurate results to complete the research. However, as the researcher it took longer and required more personal engagement to interview the same number of people. Conversely, written questionnaires allow for the quick collection of a significant amount of data. (Denscombe, 2007)</w:t>
      </w:r>
    </w:p>
    <w:p w14:paraId="0C4CC813"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 To allow respondents to complete the questionnaire on their schedule I conducted them using an internet platform. </w:t>
      </w:r>
    </w:p>
    <w:p w14:paraId="78A43DE4"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As the researcher, I considered several aspects when creating the questionnaire, including its structure and duration.  </w:t>
      </w:r>
    </w:p>
    <w:p w14:paraId="4FE75CDD" w14:textId="77777777" w:rsidR="00B50B3F" w:rsidRPr="00010D17" w:rsidRDefault="00B50B3F" w:rsidP="00B50B3F">
      <w:pPr>
        <w:rPr>
          <w:rFonts w:ascii="Baskerville" w:hAnsi="Baskerville" w:cs="Segoe UI Historic"/>
        </w:rPr>
      </w:pPr>
      <w:r w:rsidRPr="00010D17">
        <w:rPr>
          <w:rFonts w:ascii="Baskerville" w:hAnsi="Baskerville" w:cs="Segoe UI Historic"/>
        </w:rPr>
        <w:t>Studies have indicated that there are drawbacks to using questionnaires. People may find it less demanding to just check the relevant boxes on questions, but they may also find them restrictive, which may discourage respondents from finishing the survey. (Denscombe, 2007)</w:t>
      </w:r>
    </w:p>
    <w:p w14:paraId="79E25D61" w14:textId="77777777" w:rsidR="00B50B3F" w:rsidRPr="00010D17" w:rsidRDefault="00B50B3F" w:rsidP="00B50B3F">
      <w:pPr>
        <w:rPr>
          <w:rFonts w:ascii="Baskerville" w:hAnsi="Baskerville" w:cs="Segoe UI Historic"/>
        </w:rPr>
      </w:pPr>
      <w:r w:rsidRPr="00010D17">
        <w:rPr>
          <w:rFonts w:ascii="Baskerville" w:hAnsi="Baskerville" w:cs="Segoe UI Historic"/>
        </w:rPr>
        <w:t xml:space="preserve">To assist in motivating individuals to finish my questionnaire I made sure there were direct questions, so there wasn’t a need for a long survey. </w:t>
      </w:r>
    </w:p>
    <w:p w14:paraId="7C253CEF" w14:textId="77777777" w:rsidR="00B50B3F" w:rsidRPr="00010D17" w:rsidRDefault="00B50B3F" w:rsidP="00B50B3F">
      <w:pPr>
        <w:rPr>
          <w:rFonts w:ascii="Baskerville" w:hAnsi="Baskerville" w:cs="Segoe UI Historic"/>
        </w:rPr>
      </w:pPr>
    </w:p>
    <w:p w14:paraId="3B9F8FD7" w14:textId="77777777" w:rsidR="00B50B3F" w:rsidRPr="00010D17" w:rsidRDefault="00B50B3F" w:rsidP="00B50B3F">
      <w:pPr>
        <w:rPr>
          <w:rFonts w:ascii="Baskerville" w:hAnsi="Baskerville" w:cs="Segoe UI Historic"/>
        </w:rPr>
      </w:pPr>
    </w:p>
    <w:p w14:paraId="17B99CF3" w14:textId="77777777" w:rsidR="00B50B3F" w:rsidRPr="00010D17" w:rsidRDefault="00B50B3F" w:rsidP="00255CAB">
      <w:pPr>
        <w:rPr>
          <w:rFonts w:ascii="Baskerville" w:hAnsi="Baskerville" w:cs="Segoe UI Historic"/>
          <w:u w:val="single"/>
        </w:rPr>
      </w:pPr>
    </w:p>
    <w:p w14:paraId="741A2ADF" w14:textId="77777777" w:rsidR="00255CAB" w:rsidRPr="00010D17" w:rsidRDefault="00255CAB" w:rsidP="002E3293">
      <w:pPr>
        <w:rPr>
          <w:rFonts w:ascii="Baskerville" w:hAnsi="Baskerville" w:cs="Segoe UI Historic"/>
          <w:color w:val="000000"/>
          <w:shd w:val="clear" w:color="auto" w:fill="FFFFFF"/>
        </w:rPr>
      </w:pPr>
    </w:p>
    <w:p w14:paraId="359AD415" w14:textId="77777777" w:rsidR="004A5471" w:rsidRPr="00010D17" w:rsidRDefault="004A5471" w:rsidP="00FF72DC">
      <w:pPr>
        <w:rPr>
          <w:rFonts w:ascii="Baskerville" w:hAnsi="Baskerville" w:cs="Segoe UI Historic"/>
        </w:rPr>
      </w:pPr>
    </w:p>
    <w:p w14:paraId="5C3DBAB4" w14:textId="269C6E5F" w:rsidR="00CE50C4" w:rsidRPr="00010D17" w:rsidRDefault="00CE50C4">
      <w:pPr>
        <w:rPr>
          <w:rFonts w:ascii="Baskerville" w:hAnsi="Baskerville" w:cs="Segoe UI Historic"/>
          <w:u w:val="single"/>
        </w:rPr>
      </w:pPr>
      <w:r w:rsidRPr="00010D17">
        <w:rPr>
          <w:rFonts w:ascii="Baskerville" w:hAnsi="Baskerville" w:cs="Segoe UI Historic"/>
          <w:u w:val="single"/>
        </w:rPr>
        <w:t xml:space="preserve">Discussion </w:t>
      </w:r>
    </w:p>
    <w:p w14:paraId="6823B513" w14:textId="77777777" w:rsidR="00B46A41" w:rsidRPr="00010D17" w:rsidRDefault="00B46A41" w:rsidP="001F69C8">
      <w:pPr>
        <w:rPr>
          <w:rFonts w:ascii="Baskerville" w:hAnsi="Baskerville" w:cs="Segoe UI Historic"/>
        </w:rPr>
      </w:pPr>
    </w:p>
    <w:p w14:paraId="218830F9" w14:textId="07F1F3D4" w:rsidR="001F69C8" w:rsidRPr="00010D17" w:rsidRDefault="001F69C8" w:rsidP="001F69C8">
      <w:pPr>
        <w:rPr>
          <w:rFonts w:ascii="Baskerville" w:hAnsi="Baskerville" w:cs="Segoe UI Historic"/>
        </w:rPr>
      </w:pPr>
      <w:r w:rsidRPr="00010D17">
        <w:rPr>
          <w:rFonts w:ascii="Baskerville" w:hAnsi="Baskerville" w:cs="Segoe UI Historic"/>
        </w:rPr>
        <w:t xml:space="preserve">I now have a wide range of perspectives on live feedback in learning due to this research project. As previously said, questionnaires and interviews were the research tools I utilized in this study. However, the usage of questionaries is an effective way to get an extensive number of replies. Arguably an interview will gather qualitative data and encourage participants to voice their opinions. </w:t>
      </w:r>
    </w:p>
    <w:p w14:paraId="00CB9787" w14:textId="77777777" w:rsidR="001F69C8" w:rsidRPr="00010D17" w:rsidRDefault="001F69C8" w:rsidP="001F69C8">
      <w:pPr>
        <w:rPr>
          <w:rFonts w:ascii="Baskerville" w:hAnsi="Baskerville" w:cs="Segoe UI Historic"/>
        </w:rPr>
      </w:pPr>
    </w:p>
    <w:p w14:paraId="1D80CC12" w14:textId="5AB241A8" w:rsidR="001F69C8" w:rsidRPr="00010D17" w:rsidRDefault="001F69C8" w:rsidP="001F69C8">
      <w:pPr>
        <w:rPr>
          <w:rFonts w:ascii="Baskerville" w:hAnsi="Baskerville" w:cs="Segoe UI Historic"/>
        </w:rPr>
      </w:pPr>
      <w:r w:rsidRPr="00010D17">
        <w:rPr>
          <w:rFonts w:ascii="Baskerville" w:hAnsi="Baskerville" w:cs="Segoe UI Historic"/>
        </w:rPr>
        <w:t>The staff’s perspectives regarding live feedback are included in the questionnaire (</w:t>
      </w:r>
      <w:r w:rsidR="00843CD9">
        <w:rPr>
          <w:rFonts w:ascii="Baskerville" w:hAnsi="Baskerville" w:cs="Segoe UI Historic"/>
        </w:rPr>
        <w:t xml:space="preserve">See appendix 1) </w:t>
      </w:r>
      <w:r w:rsidRPr="00010D17">
        <w:rPr>
          <w:rFonts w:ascii="Baskerville" w:hAnsi="Baskerville" w:cs="Segoe UI Historic"/>
        </w:rPr>
        <w:t xml:space="preserve">one respondent stated, "I think it's effective because the children can learn from their peers' work and they can give child-friendly feedback that can be easier to understand, However, I believe that for the feedback to be useful, it must be taught properly. The kids could provide inappropriate criticism since they don't know what to say." The literature states that pupils who are aware of what they are attempting to learn, actively compare their work to the objective employing criteria, and take steps to make improvements to better are the ones who learn most effectively (Moss &amp; Brookhart, 2012). This links back to Kerr's, 2017 opinion which was stated in the literature review “Primary teachers found that live feedback allows for a more dynamic exchange of ideas between teachers and pupils. </w:t>
      </w:r>
    </w:p>
    <w:p w14:paraId="71218097" w14:textId="77777777" w:rsidR="001F69C8" w:rsidRPr="00010D17" w:rsidRDefault="001F69C8" w:rsidP="001F69C8">
      <w:pPr>
        <w:rPr>
          <w:rFonts w:ascii="Baskerville" w:hAnsi="Baskerville" w:cs="Segoe UI Historic"/>
        </w:rPr>
      </w:pPr>
      <w:r w:rsidRPr="00010D17">
        <w:rPr>
          <w:rFonts w:ascii="Baskerville" w:hAnsi="Baskerville" w:cs="Segoe UI Historic"/>
        </w:rPr>
        <w:t xml:space="preserve">Additionally, according to questionnaire responses, 70% of teachers use live feedback once a week, as contrasted to 30% who do it every day. This suggests to me that although it would </w:t>
      </w:r>
      <w:r w:rsidRPr="00010D17">
        <w:rPr>
          <w:rFonts w:ascii="Baskerville" w:hAnsi="Baskerville" w:cs="Segoe UI Historic"/>
        </w:rPr>
        <w:lastRenderedPageBreak/>
        <w:t xml:space="preserve">be less work for the teacher, feedback might not be useful if it is not taught correctly. Teachers may find it challenging to find time to use these strategies. </w:t>
      </w:r>
    </w:p>
    <w:p w14:paraId="2D4F1316" w14:textId="77777777" w:rsidR="001F69C8" w:rsidRPr="00010D17" w:rsidRDefault="001F69C8" w:rsidP="001F69C8">
      <w:pPr>
        <w:rPr>
          <w:rFonts w:ascii="Baskerville" w:hAnsi="Baskerville" w:cs="Segoe UI Historic"/>
        </w:rPr>
      </w:pPr>
    </w:p>
    <w:p w14:paraId="4D9BF65A" w14:textId="54B177DA" w:rsidR="001F69C8" w:rsidRPr="00010D17" w:rsidRDefault="001F69C8" w:rsidP="001F69C8">
      <w:pPr>
        <w:rPr>
          <w:rFonts w:ascii="Baskerville" w:hAnsi="Baskerville" w:cs="Segoe UI Historic"/>
        </w:rPr>
      </w:pPr>
      <w:r w:rsidRPr="00010D17">
        <w:rPr>
          <w:rFonts w:ascii="Baskerville" w:hAnsi="Baskerville" w:cs="Segoe UI Historic"/>
        </w:rPr>
        <w:t>The average rating for assessment for pupil progression using feedback was 4.40/</w:t>
      </w:r>
      <w:r w:rsidRPr="00843CD9">
        <w:rPr>
          <w:rFonts w:ascii="Baskerville" w:hAnsi="Baskerville" w:cs="Segoe UI Historic"/>
        </w:rPr>
        <w:t>5</w:t>
      </w:r>
      <w:r w:rsidR="008735FA" w:rsidRPr="00843CD9">
        <w:rPr>
          <w:rFonts w:ascii="Baskerville" w:hAnsi="Baskerville" w:cs="Segoe UI Historic"/>
        </w:rPr>
        <w:t xml:space="preserve"> (</w:t>
      </w:r>
      <w:r w:rsidR="00843CD9">
        <w:rPr>
          <w:rFonts w:ascii="Baskerville" w:hAnsi="Baskerville" w:cs="Segoe UI Historic"/>
        </w:rPr>
        <w:t>s</w:t>
      </w:r>
      <w:r w:rsidR="008735FA" w:rsidRPr="00843CD9">
        <w:rPr>
          <w:rFonts w:ascii="Baskerville" w:hAnsi="Baskerville" w:cs="Segoe UI Historic"/>
        </w:rPr>
        <w:t xml:space="preserve">ee </w:t>
      </w:r>
      <w:r w:rsidR="00843CD9" w:rsidRPr="00843CD9">
        <w:rPr>
          <w:rFonts w:ascii="Baskerville" w:hAnsi="Baskerville" w:cs="Segoe UI Historic"/>
        </w:rPr>
        <w:t>appendix</w:t>
      </w:r>
      <w:r w:rsidR="00843CD9">
        <w:rPr>
          <w:rFonts w:ascii="Baskerville" w:hAnsi="Baskerville" w:cs="Segoe UI Historic"/>
        </w:rPr>
        <w:t xml:space="preserve"> 1</w:t>
      </w:r>
      <w:proofErr w:type="gramStart"/>
      <w:r w:rsidR="008735FA" w:rsidRPr="00843CD9">
        <w:rPr>
          <w:rFonts w:ascii="Baskerville" w:hAnsi="Baskerville" w:cs="Segoe UI Historic"/>
        </w:rPr>
        <w:t xml:space="preserve">) </w:t>
      </w:r>
      <w:r w:rsidRPr="00843CD9">
        <w:rPr>
          <w:rFonts w:ascii="Baskerville" w:hAnsi="Baskerville" w:cs="Segoe UI Historic"/>
        </w:rPr>
        <w:t>.</w:t>
      </w:r>
      <w:proofErr w:type="gramEnd"/>
      <w:r w:rsidRPr="00843CD9">
        <w:rPr>
          <w:rFonts w:ascii="Baskerville" w:hAnsi="Baskerville" w:cs="Segoe UI Historic"/>
        </w:rPr>
        <w:t xml:space="preserve"> This received a high grade overall. I recently received the following response</w:t>
      </w:r>
      <w:r w:rsidRPr="00010D17">
        <w:rPr>
          <w:rFonts w:ascii="Baskerville" w:hAnsi="Baskerville" w:cs="Segoe UI Historic"/>
        </w:rPr>
        <w:t xml:space="preserve"> from one respondent “This is good, as it gives pupils confidence and responsibility.” This relates to the report written by the Cambridge International Education Teaching and Learning team, where it was stated that “pupils’ self-efficacy is increased by AFL.”  When implemented effectively, it can assist pupils' progress by clearing misconceptions, promoting learning and closing the gap in pupils learning (Education Endowment Foundation, 2021). </w:t>
      </w:r>
    </w:p>
    <w:p w14:paraId="7346BFD8" w14:textId="77777777" w:rsidR="001F69C8" w:rsidRPr="00010D17" w:rsidRDefault="001F69C8" w:rsidP="001F69C8">
      <w:pPr>
        <w:rPr>
          <w:rFonts w:ascii="Baskerville" w:hAnsi="Baskerville" w:cs="Segoe UI Historic"/>
        </w:rPr>
      </w:pPr>
      <w:r w:rsidRPr="00010D17">
        <w:rPr>
          <w:rFonts w:ascii="Baskerville" w:hAnsi="Baskerville" w:cs="Segoe UI Historic"/>
        </w:rPr>
        <w:t xml:space="preserve"> </w:t>
      </w:r>
    </w:p>
    <w:p w14:paraId="7C3AC9E9" w14:textId="77777777" w:rsidR="001F69C8" w:rsidRPr="00010D17" w:rsidRDefault="001F69C8" w:rsidP="001F69C8">
      <w:pPr>
        <w:rPr>
          <w:rFonts w:ascii="Baskerville" w:hAnsi="Baskerville" w:cs="Segoe UI Historic"/>
        </w:rPr>
      </w:pPr>
    </w:p>
    <w:p w14:paraId="7660E701" w14:textId="77777777" w:rsidR="001F69C8" w:rsidRPr="00010D17" w:rsidRDefault="001F69C8" w:rsidP="001F69C8">
      <w:pPr>
        <w:rPr>
          <w:rFonts w:ascii="Baskerville" w:hAnsi="Baskerville" w:cs="Segoe UI Historic"/>
        </w:rPr>
      </w:pPr>
      <w:r w:rsidRPr="00010D17">
        <w:rPr>
          <w:rFonts w:ascii="Baskerville" w:hAnsi="Baskerville" w:cs="Segoe UI Historic"/>
        </w:rPr>
        <w:t xml:space="preserve">Considering I was able to obtain a solid response on live feedback, I asked the same questions in the interview that I had in the questionnaire. As pupils receive feedback on what they must achieve and improve on in the same lesson, more than half of students considered live feedback to be valuable. This relates to the statement made by Black and </w:t>
      </w:r>
      <w:proofErr w:type="spellStart"/>
      <w:r w:rsidRPr="00010D17">
        <w:rPr>
          <w:rFonts w:ascii="Baskerville" w:hAnsi="Baskerville" w:cs="Segoe UI Historic"/>
        </w:rPr>
        <w:t>Wiliam</w:t>
      </w:r>
      <w:proofErr w:type="spellEnd"/>
      <w:r w:rsidRPr="00010D17">
        <w:rPr>
          <w:rFonts w:ascii="Baskerville" w:hAnsi="Baskerville" w:cs="Segoe UI Historic"/>
        </w:rPr>
        <w:t xml:space="preserve"> that feedback has been shown to improve pupils learning (Black, P. and </w:t>
      </w:r>
      <w:proofErr w:type="spellStart"/>
      <w:r w:rsidRPr="00010D17">
        <w:rPr>
          <w:rFonts w:ascii="Baskerville" w:hAnsi="Baskerville" w:cs="Segoe UI Historic"/>
        </w:rPr>
        <w:t>Wiliam</w:t>
      </w:r>
      <w:proofErr w:type="spellEnd"/>
      <w:r w:rsidRPr="00010D17">
        <w:rPr>
          <w:rFonts w:ascii="Baskerville" w:hAnsi="Baskerville" w:cs="Segoe UI Historic"/>
        </w:rPr>
        <w:t xml:space="preserve">, D). Nevertheless, some argue that it affects pupils’ self-esteem, which might have negative consequences. As a result, feedback is an effective tool that promotes pupils’ confidence, directs teaching techniques, and advances learning in the classroom. </w:t>
      </w:r>
    </w:p>
    <w:p w14:paraId="7E8AF8D6" w14:textId="77777777" w:rsidR="001F69C8" w:rsidRPr="00010D17" w:rsidRDefault="001F69C8" w:rsidP="001F69C8">
      <w:pPr>
        <w:rPr>
          <w:rFonts w:ascii="Baskerville" w:hAnsi="Baskerville" w:cs="Segoe UI Historic"/>
        </w:rPr>
      </w:pPr>
    </w:p>
    <w:p w14:paraId="3479241A" w14:textId="77777777" w:rsidR="001F69C8" w:rsidRPr="00010D17" w:rsidRDefault="001F69C8" w:rsidP="001F69C8">
      <w:pPr>
        <w:rPr>
          <w:rFonts w:ascii="Baskerville" w:hAnsi="Baskerville" w:cs="Segoe UI Historic"/>
        </w:rPr>
      </w:pPr>
      <w:r w:rsidRPr="00010D17">
        <w:rPr>
          <w:rFonts w:ascii="Baskerville" w:hAnsi="Baskerville" w:cs="Segoe UI Historic"/>
        </w:rPr>
        <w:t xml:space="preserve">Everyone who participated understood what live feedback entailed. Pupils were able to express to me how it benefits in improving learning for them in their education. According to the research, live feedback emphasizes the learning process rather than the required result. Live feedback requires instant communication between the teacher and each pupil. Contradictory, others contend that students fail to accept responsibility and act on feedback (Morgan, 2019).   If students do not use it effectively it defeats the main aim of AFL in the first place. </w:t>
      </w:r>
    </w:p>
    <w:p w14:paraId="266AC4C0" w14:textId="4C4F13EA" w:rsidR="001F69C8" w:rsidRPr="00010D17" w:rsidRDefault="001F69C8" w:rsidP="001F69C8">
      <w:pPr>
        <w:rPr>
          <w:rFonts w:ascii="Baskerville" w:hAnsi="Baskerville" w:cs="Segoe UI Historic"/>
        </w:rPr>
      </w:pPr>
      <w:r w:rsidRPr="00010D17">
        <w:rPr>
          <w:rFonts w:ascii="Baskerville" w:hAnsi="Baskerville" w:cs="Segoe UI Historic"/>
        </w:rPr>
        <w:t>Furthermore, based on my interview findings, 90% of pupils comprehended the importance of live feedback in the learning process (</w:t>
      </w:r>
      <w:r w:rsidR="00B65F16" w:rsidRPr="00B65F16">
        <w:rPr>
          <w:rFonts w:ascii="Baskerville" w:hAnsi="Baskerville" w:cs="Segoe UI Historic"/>
        </w:rPr>
        <w:t>see appendix</w:t>
      </w:r>
      <w:r w:rsidR="00B65F16">
        <w:rPr>
          <w:rFonts w:ascii="Baskerville" w:hAnsi="Baskerville" w:cs="Segoe UI Historic"/>
        </w:rPr>
        <w:t xml:space="preserve"> </w:t>
      </w:r>
      <w:r w:rsidR="00B65F16" w:rsidRPr="00B65F16">
        <w:rPr>
          <w:rFonts w:ascii="Baskerville" w:hAnsi="Baskerville" w:cs="Segoe UI Historic"/>
        </w:rPr>
        <w:t>3).</w:t>
      </w:r>
      <w:r w:rsidR="00B65F16" w:rsidRPr="00010D17">
        <w:rPr>
          <w:rFonts w:ascii="Baskerville" w:hAnsi="Baskerville" w:cs="Segoe UI Historic"/>
        </w:rPr>
        <w:t xml:space="preserve"> </w:t>
      </w:r>
      <w:r w:rsidRPr="00010D17">
        <w:rPr>
          <w:rFonts w:ascii="Baskerville" w:hAnsi="Baskerville" w:cs="Segoe UI Historic"/>
        </w:rPr>
        <w:t xml:space="preserve">However, there was a challenge as 10% found it difficult to express their selves with the question given that they didn’t know what live feedback was. Nevertheless, this pupil was able to gain a piece of greater knowledge about what live feedback was and potentially interact with the teacher more when it is used in the classroom.  </w:t>
      </w:r>
    </w:p>
    <w:p w14:paraId="690AC247" w14:textId="77777777" w:rsidR="001F69C8" w:rsidRPr="00010D17" w:rsidRDefault="001F69C8" w:rsidP="001F69C8">
      <w:pPr>
        <w:rPr>
          <w:rFonts w:ascii="Baskerville" w:hAnsi="Baskerville" w:cs="Segoe UI Historic"/>
        </w:rPr>
      </w:pPr>
      <w:r w:rsidRPr="00010D17">
        <w:rPr>
          <w:rFonts w:ascii="Baskerville" w:hAnsi="Baskerville" w:cs="Segoe UI Historic"/>
        </w:rPr>
        <w:t xml:space="preserve"> </w:t>
      </w:r>
    </w:p>
    <w:p w14:paraId="5CCC1766" w14:textId="77777777" w:rsidR="001F69C8" w:rsidRPr="00010D17" w:rsidRDefault="001F69C8" w:rsidP="001F69C8">
      <w:pPr>
        <w:rPr>
          <w:rFonts w:ascii="Baskerville" w:hAnsi="Baskerville" w:cs="Segoe UI Historic"/>
        </w:rPr>
      </w:pPr>
      <w:r w:rsidRPr="00010D17">
        <w:rPr>
          <w:rFonts w:ascii="Baskerville" w:hAnsi="Baskerville" w:cs="Segoe UI Historic"/>
        </w:rPr>
        <w:t>Participants in the interview were allowed to talk about instances in which they received verbal comments. They had the opportunity to talk about what kind of feedback they have and why it is helpful to their peers. As previously stated, there were restrictions since student D (shown in the appendix) lacked experience with live feedback. Students were able to discuss the benefits and drawbacks of receiving live feedback. According to studies, AFL enables pupils to take charge of their learning. Pupils are aware of where they are in their education and where their teacher wants them at. However, AFL must be strictly examined, as some argue that assessing how well learners perform in a single class may not be a reliable indicator of long-term memory retention. Learning cannot be considered the same as performance, and real knowledge involves more than an instant assessment (</w:t>
      </w:r>
      <w:proofErr w:type="spellStart"/>
      <w:r w:rsidRPr="00010D17">
        <w:rPr>
          <w:rFonts w:ascii="Baskerville" w:hAnsi="Baskerville" w:cs="Segoe UI Historic"/>
        </w:rPr>
        <w:t>Didau</w:t>
      </w:r>
      <w:proofErr w:type="spellEnd"/>
      <w:r w:rsidRPr="00010D17">
        <w:rPr>
          <w:rFonts w:ascii="Baskerville" w:hAnsi="Baskerville" w:cs="Segoe UI Historic"/>
        </w:rPr>
        <w:t>, 2014)</w:t>
      </w:r>
    </w:p>
    <w:p w14:paraId="1CAA9CB1" w14:textId="77777777" w:rsidR="001F69C8" w:rsidRPr="00010D17" w:rsidRDefault="001F69C8" w:rsidP="001F69C8">
      <w:pPr>
        <w:rPr>
          <w:rFonts w:ascii="Baskerville" w:hAnsi="Baskerville" w:cs="Segoe UI Historic"/>
        </w:rPr>
      </w:pPr>
    </w:p>
    <w:p w14:paraId="5849F6B6" w14:textId="77777777" w:rsidR="001F69C8" w:rsidRPr="00010D17" w:rsidRDefault="001F69C8" w:rsidP="001F69C8">
      <w:pPr>
        <w:rPr>
          <w:rFonts w:ascii="Baskerville" w:hAnsi="Baskerville" w:cs="Segoe UI Historic"/>
        </w:rPr>
      </w:pPr>
    </w:p>
    <w:p w14:paraId="288A77BD" w14:textId="77777777" w:rsidR="001F69C8" w:rsidRPr="00010D17" w:rsidRDefault="001F69C8" w:rsidP="001F69C8">
      <w:pPr>
        <w:rPr>
          <w:rFonts w:ascii="Baskerville" w:hAnsi="Baskerville" w:cs="Segoe UI Historic"/>
        </w:rPr>
      </w:pPr>
      <w:r w:rsidRPr="00010D17">
        <w:rPr>
          <w:rFonts w:ascii="Baskerville" w:hAnsi="Baskerville" w:cs="Segoe UI Historic"/>
        </w:rPr>
        <w:t xml:space="preserve">Following the tools undertaken for this study, it became apparent that there were limitations as I couldn’t film the interview since I couldn’t get the parents to sign a consent form. Since the interview was approved by the school's headteacher, I was permitted to conduct it. The </w:t>
      </w:r>
      <w:r w:rsidRPr="00010D17">
        <w:rPr>
          <w:rFonts w:ascii="Baskerville" w:hAnsi="Baskerville" w:cs="Segoe UI Historic"/>
        </w:rPr>
        <w:lastRenderedPageBreak/>
        <w:t xml:space="preserve">validity of data may be questioned as the quality may not be there. I would send out a consent form for all parents and carers to sign to avoid any future restrictions. (BERA, 2018, p.15) Following this, I had a sample of ten questionnaires, but I only received seven replies, which was an additional limitation of using questionnaires as a research tool. To gain more responses, I would distribute the questionnaire sooner. </w:t>
      </w:r>
    </w:p>
    <w:p w14:paraId="63205C68" w14:textId="77777777" w:rsidR="001F69C8" w:rsidRPr="00010D17" w:rsidRDefault="001F69C8" w:rsidP="001F69C8">
      <w:pPr>
        <w:rPr>
          <w:rFonts w:ascii="Baskerville" w:hAnsi="Baskerville" w:cs="Segoe UI Historic"/>
        </w:rPr>
      </w:pPr>
    </w:p>
    <w:p w14:paraId="0E88816F" w14:textId="77777777" w:rsidR="001F69C8" w:rsidRPr="00010D17" w:rsidRDefault="001F69C8">
      <w:pPr>
        <w:rPr>
          <w:rFonts w:ascii="Baskerville" w:hAnsi="Baskerville" w:cs="Segoe UI Historic"/>
          <w:u w:val="single"/>
        </w:rPr>
      </w:pPr>
    </w:p>
    <w:p w14:paraId="6521E69C" w14:textId="6098C91C" w:rsidR="00CE50C4" w:rsidRPr="00010D17" w:rsidRDefault="00CE50C4">
      <w:pPr>
        <w:rPr>
          <w:rFonts w:ascii="Baskerville" w:hAnsi="Baskerville" w:cs="Segoe UI Historic"/>
        </w:rPr>
      </w:pPr>
    </w:p>
    <w:p w14:paraId="3767FED6" w14:textId="6EA0D861" w:rsidR="00E85983" w:rsidRPr="00010D17" w:rsidRDefault="00E85983">
      <w:pPr>
        <w:rPr>
          <w:rFonts w:ascii="Baskerville" w:hAnsi="Baskerville" w:cs="Segoe UI Historic"/>
          <w:u w:val="single"/>
        </w:rPr>
      </w:pPr>
    </w:p>
    <w:p w14:paraId="60681A3A" w14:textId="0171242F" w:rsidR="00CE50C4" w:rsidRPr="00010D17" w:rsidRDefault="00CE50C4">
      <w:pPr>
        <w:rPr>
          <w:rFonts w:ascii="Baskerville" w:hAnsi="Baskerville" w:cs="Segoe UI Historic"/>
          <w:u w:val="single"/>
        </w:rPr>
      </w:pPr>
      <w:r w:rsidRPr="00010D17">
        <w:rPr>
          <w:rFonts w:ascii="Baskerville" w:hAnsi="Baskerville" w:cs="Segoe UI Historic"/>
          <w:u w:val="single"/>
        </w:rPr>
        <w:t xml:space="preserve">Conclusion 400 words - </w:t>
      </w:r>
    </w:p>
    <w:p w14:paraId="03DAC645" w14:textId="58FBF9DF" w:rsidR="00CE50C4" w:rsidRPr="00010D17" w:rsidRDefault="00CE50C4">
      <w:pPr>
        <w:rPr>
          <w:rFonts w:ascii="Baskerville" w:hAnsi="Baskerville" w:cs="Segoe UI Historic"/>
        </w:rPr>
      </w:pPr>
    </w:p>
    <w:p w14:paraId="4024804F" w14:textId="77777777" w:rsidR="00B46A41" w:rsidRPr="00010D17" w:rsidRDefault="00B46A41" w:rsidP="00B46A41">
      <w:pPr>
        <w:rPr>
          <w:rFonts w:ascii="Baskerville" w:hAnsi="Baskerville" w:cs="Segoe UI Historic"/>
        </w:rPr>
      </w:pPr>
      <w:r w:rsidRPr="00010D17">
        <w:rPr>
          <w:rFonts w:ascii="Baskerville" w:hAnsi="Baskerville" w:cs="Segoe UI Historic"/>
        </w:rPr>
        <w:t xml:space="preserve">The research tools have advantages and disadvantages, according to the research. I gained significant qualitative insights into the experiences and perspectives of live feedback through the interview. To explore unexpected themes, I was able to modify my questions in response to the replies. The interview did, however, have certain limits because I was unable to get accurate data since I did not have permission to record. </w:t>
      </w:r>
    </w:p>
    <w:p w14:paraId="535B2A3E" w14:textId="77777777" w:rsidR="00B46A41" w:rsidRPr="00010D17" w:rsidRDefault="00B46A41" w:rsidP="00B46A41">
      <w:pPr>
        <w:rPr>
          <w:rFonts w:ascii="Baskerville" w:hAnsi="Baskerville" w:cs="Segoe UI Historic"/>
        </w:rPr>
      </w:pPr>
      <w:r w:rsidRPr="00010D17">
        <w:rPr>
          <w:rFonts w:ascii="Baskerville" w:hAnsi="Baskerville" w:cs="Segoe UI Historic"/>
        </w:rPr>
        <w:t xml:space="preserve">One of the advantages of employing questionnaires as a research tool was its ability to effectively gather a substantial quantity of data. However, I’ve found that surveys don’t have the same depth as interviews. To sum up, there is a role for both approaches in educational research. Gathering data from questionnaires and interviews will help pupils fully comprehend methods of learning. (www.imperial.ac.uk, n.d.) </w:t>
      </w:r>
    </w:p>
    <w:p w14:paraId="64E05BA2" w14:textId="4EAEB03D" w:rsidR="00544E62" w:rsidRPr="00010D17" w:rsidRDefault="00B46A41" w:rsidP="00B46A41">
      <w:pPr>
        <w:rPr>
          <w:rFonts w:ascii="Baskerville" w:hAnsi="Baskerville" w:cs="Segoe UI Historic"/>
        </w:rPr>
      </w:pPr>
      <w:r w:rsidRPr="00010D17">
        <w:rPr>
          <w:rFonts w:ascii="Baskerville" w:hAnsi="Baskerville" w:cs="Segoe UI Historic"/>
        </w:rPr>
        <w:t>Overall, my thoughts on live feedback and its frequency of usage in the classroom varied greatly. Most of the participants in this study agreed that receiving live feedback was beneficial, and both educators and students reported feeling as though their learning had improved. According to the study, live feedback enables modifications in real-time. During a class, students can provide feedback, which helps pupils make corrections or increase their comprehension. Nevertheless, some pupils' regular, real-time feedback can be overwhelming, particularly if it emphasizes areas that need work. Pupils may worry that their confidence and motivation may be undermined by ongoing evaluation</w:t>
      </w:r>
      <w:r w:rsidR="0046276C" w:rsidRPr="00010D17">
        <w:rPr>
          <w:rFonts w:ascii="Baskerville" w:hAnsi="Baskerville" w:cs="Segoe UI Historic"/>
        </w:rPr>
        <w:t xml:space="preserve">. </w:t>
      </w:r>
    </w:p>
    <w:p w14:paraId="23CE1B61" w14:textId="77777777" w:rsidR="00D94683" w:rsidRPr="00010D17" w:rsidRDefault="00D94683" w:rsidP="00B46A41">
      <w:pPr>
        <w:rPr>
          <w:rFonts w:ascii="Baskerville" w:hAnsi="Baskerville" w:cs="Segoe UI Historic"/>
        </w:rPr>
      </w:pPr>
    </w:p>
    <w:p w14:paraId="25628ACB" w14:textId="3A9290E9" w:rsidR="0046276C" w:rsidRPr="0049115B" w:rsidRDefault="0046276C" w:rsidP="00B46A41">
      <w:pPr>
        <w:rPr>
          <w:rFonts w:ascii="Baskerville" w:hAnsi="Baskerville" w:cs="Segoe UI Historic"/>
          <w:u w:val="single"/>
        </w:rPr>
      </w:pPr>
      <w:r w:rsidRPr="0049115B">
        <w:rPr>
          <w:rFonts w:ascii="Baskerville" w:hAnsi="Baskerville" w:cs="Segoe UI Historic"/>
          <w:u w:val="single"/>
        </w:rPr>
        <w:t xml:space="preserve">References. </w:t>
      </w:r>
    </w:p>
    <w:p w14:paraId="6DE35AE7" w14:textId="77777777" w:rsidR="00B53859" w:rsidRPr="0049115B" w:rsidRDefault="00B53859" w:rsidP="00B46A41">
      <w:pPr>
        <w:rPr>
          <w:rFonts w:ascii="Baskerville" w:hAnsi="Baskerville" w:cs="Segoe UI Historic"/>
          <w:u w:val="single"/>
        </w:rPr>
      </w:pPr>
    </w:p>
    <w:p w14:paraId="7A94D407" w14:textId="77777777" w:rsidR="00535E6B" w:rsidRPr="00D94683" w:rsidRDefault="00535E6B" w:rsidP="00535E6B">
      <w:pPr>
        <w:rPr>
          <w:rFonts w:ascii="Baskerville" w:hAnsi="Baskerville"/>
        </w:rPr>
      </w:pPr>
      <w:r w:rsidRPr="00D94683">
        <w:rPr>
          <w:rFonts w:ascii="Baskerville" w:hAnsi="Baskerville"/>
        </w:rPr>
        <w:t xml:space="preserve">Biggs J (1989) Approaches to the enhancement of Tertiary Teaching Higher Education Research and Development, 8 (1), 7-25. </w:t>
      </w:r>
    </w:p>
    <w:p w14:paraId="3F2704F9" w14:textId="77777777" w:rsidR="00B1023A" w:rsidRPr="00D94683" w:rsidRDefault="00B1023A" w:rsidP="00535E6B">
      <w:pPr>
        <w:rPr>
          <w:rFonts w:ascii="Baskerville" w:hAnsi="Baskerville"/>
        </w:rPr>
      </w:pPr>
    </w:p>
    <w:p w14:paraId="37364080" w14:textId="77777777" w:rsidR="00B1023A" w:rsidRPr="00D94683" w:rsidRDefault="00B1023A" w:rsidP="00B1023A">
      <w:pPr>
        <w:rPr>
          <w:rFonts w:ascii="Baskerville" w:hAnsi="Baskerville"/>
        </w:rPr>
      </w:pPr>
      <w:r w:rsidRPr="00D94683">
        <w:rPr>
          <w:rFonts w:ascii="Baskerville" w:hAnsi="Baskerville" w:cs="Arial"/>
          <w:color w:val="222222"/>
          <w:shd w:val="clear" w:color="auto" w:fill="FFFFFF"/>
        </w:rPr>
        <w:t xml:space="preserve">Black, P. and </w:t>
      </w:r>
      <w:proofErr w:type="spellStart"/>
      <w:r w:rsidRPr="00D94683">
        <w:rPr>
          <w:rFonts w:ascii="Baskerville" w:hAnsi="Baskerville" w:cs="Arial"/>
          <w:color w:val="222222"/>
          <w:shd w:val="clear" w:color="auto" w:fill="FFFFFF"/>
        </w:rPr>
        <w:t>Wiliam</w:t>
      </w:r>
      <w:proofErr w:type="spellEnd"/>
      <w:r w:rsidRPr="00D94683">
        <w:rPr>
          <w:rFonts w:ascii="Baskerville" w:hAnsi="Baskerville" w:cs="Arial"/>
          <w:color w:val="222222"/>
          <w:shd w:val="clear" w:color="auto" w:fill="FFFFFF"/>
        </w:rPr>
        <w:t>, D., 1998. </w:t>
      </w:r>
      <w:r w:rsidRPr="00D94683">
        <w:rPr>
          <w:rFonts w:ascii="Baskerville" w:hAnsi="Baskerville" w:cs="Arial"/>
          <w:i/>
          <w:iCs/>
          <w:color w:val="222222"/>
        </w:rPr>
        <w:t>Inside the black box: Raising standards through classroom assessment</w:t>
      </w:r>
      <w:r w:rsidRPr="00D94683">
        <w:rPr>
          <w:rFonts w:ascii="Baskerville" w:hAnsi="Baskerville" w:cs="Arial"/>
          <w:color w:val="222222"/>
          <w:shd w:val="clear" w:color="auto" w:fill="FFFFFF"/>
        </w:rPr>
        <w:t>. Granada Learning</w:t>
      </w:r>
    </w:p>
    <w:p w14:paraId="4E8DF67F" w14:textId="77777777" w:rsidR="00B1023A" w:rsidRPr="00D94683" w:rsidRDefault="00B1023A" w:rsidP="00535E6B">
      <w:pPr>
        <w:rPr>
          <w:rFonts w:ascii="Baskerville" w:hAnsi="Baskerville"/>
        </w:rPr>
      </w:pPr>
    </w:p>
    <w:p w14:paraId="4F02EDB8" w14:textId="049E4A5B" w:rsidR="00E4787E" w:rsidRPr="00D94683" w:rsidRDefault="003725C3" w:rsidP="00E4787E">
      <w:pPr>
        <w:rPr>
          <w:rFonts w:ascii="Baskerville" w:hAnsi="Baskerville"/>
        </w:rPr>
      </w:pPr>
      <w:r w:rsidRPr="00D94683">
        <w:rPr>
          <w:rFonts w:ascii="Baskerville" w:hAnsi="Baskerville"/>
        </w:rPr>
        <w:t xml:space="preserve">Black, P. and </w:t>
      </w:r>
      <w:proofErr w:type="spellStart"/>
      <w:r w:rsidRPr="00D94683">
        <w:rPr>
          <w:rFonts w:ascii="Baskerville" w:hAnsi="Baskerville"/>
        </w:rPr>
        <w:t>Wiliam</w:t>
      </w:r>
      <w:proofErr w:type="spellEnd"/>
      <w:r w:rsidRPr="00D94683">
        <w:rPr>
          <w:rFonts w:ascii="Baskerville" w:hAnsi="Baskerville"/>
        </w:rPr>
        <w:t xml:space="preserve">, D. (2001). </w:t>
      </w:r>
      <w:r w:rsidRPr="00D94683">
        <w:rPr>
          <w:rFonts w:ascii="Baskerville" w:hAnsi="Baskerville"/>
          <w:i/>
          <w:iCs/>
        </w:rPr>
        <w:t xml:space="preserve">Inside the Black Box Raising Standards </w:t>
      </w:r>
      <w:r w:rsidR="00AD4C6C" w:rsidRPr="00D94683">
        <w:rPr>
          <w:rFonts w:ascii="Baskerville" w:hAnsi="Baskerville"/>
          <w:i/>
          <w:iCs/>
        </w:rPr>
        <w:t xml:space="preserve">Through Classroom Assessment. </w:t>
      </w:r>
      <w:r w:rsidR="00AD4C6C" w:rsidRPr="00D94683">
        <w:rPr>
          <w:rFonts w:ascii="Baskerville" w:hAnsi="Baskerville"/>
        </w:rPr>
        <w:t xml:space="preserve">(online) Available at: </w:t>
      </w:r>
      <w:hyperlink r:id="rId8" w:history="1">
        <w:r w:rsidR="00AD4C6C" w:rsidRPr="00D94683">
          <w:rPr>
            <w:rStyle w:val="Hyperlink"/>
            <w:rFonts w:ascii="Baskerville" w:hAnsi="Baskerville"/>
          </w:rPr>
          <w:t>https://weaeducation.typepad.co.uk/files/blackbox-1.pdf</w:t>
        </w:r>
      </w:hyperlink>
      <w:r w:rsidR="00AD4C6C" w:rsidRPr="00D94683">
        <w:rPr>
          <w:rFonts w:ascii="Baskerville" w:hAnsi="Baskerville"/>
        </w:rPr>
        <w:t>.</w:t>
      </w:r>
      <w:r w:rsidR="00692E8B">
        <w:rPr>
          <w:rFonts w:ascii="Baskerville" w:hAnsi="Baskerville"/>
        </w:rPr>
        <w:t xml:space="preserve"> (Accessed 25</w:t>
      </w:r>
      <w:r w:rsidR="00692E8B" w:rsidRPr="00692E8B">
        <w:rPr>
          <w:rFonts w:ascii="Baskerville" w:hAnsi="Baskerville"/>
          <w:vertAlign w:val="superscript"/>
        </w:rPr>
        <w:t>th</w:t>
      </w:r>
      <w:r w:rsidR="00692E8B">
        <w:rPr>
          <w:rFonts w:ascii="Baskerville" w:hAnsi="Baskerville"/>
        </w:rPr>
        <w:t xml:space="preserve"> Jan 2024)</w:t>
      </w:r>
    </w:p>
    <w:p w14:paraId="302D2576" w14:textId="77777777" w:rsidR="00E4787E" w:rsidRPr="00D94683" w:rsidRDefault="00E4787E" w:rsidP="00535E6B">
      <w:pPr>
        <w:rPr>
          <w:rFonts w:ascii="Baskerville" w:hAnsi="Baskerville"/>
        </w:rPr>
      </w:pPr>
    </w:p>
    <w:p w14:paraId="67711620" w14:textId="77777777" w:rsidR="00E4787E" w:rsidRPr="00D94683" w:rsidRDefault="00E4787E" w:rsidP="00535E6B">
      <w:pPr>
        <w:rPr>
          <w:rFonts w:ascii="Baskerville" w:hAnsi="Baskerville"/>
        </w:rPr>
      </w:pPr>
    </w:p>
    <w:p w14:paraId="594BFE88" w14:textId="77777777" w:rsidR="0048768C" w:rsidRPr="00D94683" w:rsidRDefault="0048768C" w:rsidP="0048768C">
      <w:pPr>
        <w:rPr>
          <w:rFonts w:ascii="Baskerville" w:hAnsi="Baskerville"/>
        </w:rPr>
      </w:pPr>
      <w:proofErr w:type="spellStart"/>
      <w:r w:rsidRPr="00D94683">
        <w:rPr>
          <w:rFonts w:ascii="Baskerville" w:hAnsi="Baskerville" w:cs="Arial"/>
          <w:color w:val="222222"/>
          <w:shd w:val="clear" w:color="auto" w:fill="FFFFFF"/>
        </w:rPr>
        <w:t>Boud</w:t>
      </w:r>
      <w:proofErr w:type="spellEnd"/>
      <w:r w:rsidRPr="00D94683">
        <w:rPr>
          <w:rFonts w:ascii="Baskerville" w:hAnsi="Baskerville" w:cs="Arial"/>
          <w:color w:val="222222"/>
          <w:shd w:val="clear" w:color="auto" w:fill="FFFFFF"/>
        </w:rPr>
        <w:t>, D. (2000). Sustainable assessment: rethinking assessment for the learning society. </w:t>
      </w:r>
      <w:r w:rsidRPr="00D94683">
        <w:rPr>
          <w:rFonts w:ascii="Baskerville" w:hAnsi="Baskerville" w:cs="Arial"/>
          <w:i/>
          <w:iCs/>
          <w:color w:val="222222"/>
        </w:rPr>
        <w:t>Studies in continuing education</w:t>
      </w:r>
      <w:r w:rsidRPr="00D94683">
        <w:rPr>
          <w:rFonts w:ascii="Baskerville" w:hAnsi="Baskerville" w:cs="Arial"/>
          <w:color w:val="222222"/>
          <w:shd w:val="clear" w:color="auto" w:fill="FFFFFF"/>
        </w:rPr>
        <w:t>, </w:t>
      </w:r>
      <w:r w:rsidRPr="00D94683">
        <w:rPr>
          <w:rFonts w:ascii="Baskerville" w:hAnsi="Baskerville" w:cs="Arial"/>
          <w:i/>
          <w:iCs/>
          <w:color w:val="222222"/>
        </w:rPr>
        <w:t>22</w:t>
      </w:r>
      <w:r w:rsidRPr="00D94683">
        <w:rPr>
          <w:rFonts w:ascii="Baskerville" w:hAnsi="Baskerville" w:cs="Arial"/>
          <w:color w:val="222222"/>
          <w:shd w:val="clear" w:color="auto" w:fill="FFFFFF"/>
        </w:rPr>
        <w:t>(2), 151-167.</w:t>
      </w:r>
    </w:p>
    <w:p w14:paraId="3D469EEF" w14:textId="77777777" w:rsidR="0048768C" w:rsidRPr="00D94683" w:rsidRDefault="0048768C" w:rsidP="00535E6B">
      <w:pPr>
        <w:rPr>
          <w:rFonts w:ascii="Baskerville" w:hAnsi="Baskerville"/>
        </w:rPr>
      </w:pPr>
    </w:p>
    <w:p w14:paraId="6A350500" w14:textId="11A8342B" w:rsidR="001265C7" w:rsidRPr="00D94683" w:rsidRDefault="001265C7" w:rsidP="00535E6B">
      <w:pPr>
        <w:rPr>
          <w:rFonts w:ascii="Baskerville" w:hAnsi="Baskerville"/>
        </w:rPr>
      </w:pPr>
      <w:r w:rsidRPr="00D94683">
        <w:rPr>
          <w:rFonts w:ascii="Baskerville" w:hAnsi="Baskerville"/>
        </w:rPr>
        <w:t xml:space="preserve">Brown, N. (2015). </w:t>
      </w:r>
      <w:r w:rsidRPr="00D94683">
        <w:rPr>
          <w:rFonts w:ascii="Baskerville" w:hAnsi="Baskerville"/>
          <w:i/>
          <w:iCs/>
        </w:rPr>
        <w:t xml:space="preserve">The Mosaic </w:t>
      </w:r>
      <w:r w:rsidR="004471F1" w:rsidRPr="00D94683">
        <w:rPr>
          <w:rFonts w:ascii="Baskerville" w:hAnsi="Baskerville"/>
          <w:i/>
          <w:iCs/>
        </w:rPr>
        <w:t>approach according to Clark and Moss.</w:t>
      </w:r>
      <w:r w:rsidR="004471F1" w:rsidRPr="00D94683">
        <w:rPr>
          <w:rFonts w:ascii="Baskerville" w:hAnsi="Baskerville"/>
        </w:rPr>
        <w:t xml:space="preserve"> (Online) Nicole Brown. Available at: </w:t>
      </w:r>
      <w:hyperlink r:id="rId9" w:history="1">
        <w:r w:rsidR="00997550" w:rsidRPr="00D94683">
          <w:rPr>
            <w:rStyle w:val="Hyperlink"/>
            <w:rFonts w:ascii="Baskerville" w:hAnsi="Baskerville"/>
          </w:rPr>
          <w:t>https://www.nicole-brown.co.uk/the-mosaic-apporach-according-to-clark-and-moss/</w:t>
        </w:r>
      </w:hyperlink>
      <w:r w:rsidR="00997550" w:rsidRPr="00D94683">
        <w:rPr>
          <w:rFonts w:ascii="Baskerville" w:hAnsi="Baskerville"/>
        </w:rPr>
        <w:t xml:space="preserve">. </w:t>
      </w:r>
      <w:r w:rsidR="00692E8B">
        <w:rPr>
          <w:rFonts w:ascii="Baskerville" w:hAnsi="Baskerville"/>
        </w:rPr>
        <w:t>(Accessed 25</w:t>
      </w:r>
      <w:r w:rsidR="00692E8B" w:rsidRPr="00692E8B">
        <w:rPr>
          <w:rFonts w:ascii="Baskerville" w:hAnsi="Baskerville"/>
          <w:vertAlign w:val="superscript"/>
        </w:rPr>
        <w:t>th</w:t>
      </w:r>
      <w:r w:rsidR="00692E8B">
        <w:rPr>
          <w:rFonts w:ascii="Baskerville" w:hAnsi="Baskerville"/>
        </w:rPr>
        <w:t xml:space="preserve"> Jan 2024).</w:t>
      </w:r>
    </w:p>
    <w:p w14:paraId="5474DF0B" w14:textId="77777777" w:rsidR="00B53859" w:rsidRPr="00D94683" w:rsidRDefault="00B53859" w:rsidP="00B46A41">
      <w:pPr>
        <w:rPr>
          <w:rFonts w:ascii="Baskerville" w:hAnsi="Baskerville" w:cs="Segoe UI Historic"/>
          <w:u w:val="single"/>
        </w:rPr>
      </w:pPr>
    </w:p>
    <w:p w14:paraId="3ABB4AF6" w14:textId="1A4A7698" w:rsidR="0079629B" w:rsidRPr="00D94683" w:rsidRDefault="0079629B" w:rsidP="00B46A41">
      <w:pPr>
        <w:rPr>
          <w:rFonts w:ascii="Baskerville" w:hAnsi="Baskerville" w:cs="Segoe UI Historic"/>
        </w:rPr>
      </w:pPr>
      <w:r w:rsidRPr="00D94683">
        <w:rPr>
          <w:rFonts w:ascii="Baskerville" w:hAnsi="Baskerville" w:cs="Segoe UI Historic"/>
        </w:rPr>
        <w:lastRenderedPageBreak/>
        <w:t xml:space="preserve">Cambridge Assessment International Education </w:t>
      </w:r>
      <w:r w:rsidR="00C7627F" w:rsidRPr="00D94683">
        <w:rPr>
          <w:rFonts w:ascii="Baskerville" w:hAnsi="Baskerville" w:cs="Segoe UI Historic"/>
        </w:rPr>
        <w:t>(2011)</w:t>
      </w:r>
      <w:r w:rsidR="00C56FA7" w:rsidRPr="00D94683">
        <w:rPr>
          <w:rFonts w:ascii="Baskerville" w:hAnsi="Baskerville" w:cs="Segoe UI Historic"/>
        </w:rPr>
        <w:t xml:space="preserve">. </w:t>
      </w:r>
      <w:r w:rsidR="00C56FA7" w:rsidRPr="00D94683">
        <w:rPr>
          <w:rFonts w:ascii="Baskerville" w:hAnsi="Baskerville" w:cs="Segoe UI Historic"/>
          <w:i/>
          <w:iCs/>
        </w:rPr>
        <w:t>Getting started with Assessment for Learning</w:t>
      </w:r>
      <w:r w:rsidR="00C56FA7" w:rsidRPr="00D94683">
        <w:rPr>
          <w:rFonts w:ascii="Baskerville" w:hAnsi="Baskerville" w:cs="Segoe UI Historic"/>
        </w:rPr>
        <w:t xml:space="preserve">. (Online) Cambridge-community.org.uk. Available at: </w:t>
      </w:r>
      <w:hyperlink r:id="rId10" w:history="1">
        <w:r w:rsidR="00B922A7" w:rsidRPr="00D94683">
          <w:rPr>
            <w:rStyle w:val="Hyperlink"/>
            <w:rFonts w:ascii="Baskerville" w:hAnsi="Baskerville" w:cs="Segoe UI Historic"/>
          </w:rPr>
          <w:t>https://cambridge-community.org.uk/professional-developement/gswafl/index.html</w:t>
        </w:r>
      </w:hyperlink>
      <w:r w:rsidR="00B922A7" w:rsidRPr="00D94683">
        <w:rPr>
          <w:rFonts w:ascii="Baskerville" w:hAnsi="Baskerville" w:cs="Segoe UI Historic"/>
        </w:rPr>
        <w:t xml:space="preserve">. </w:t>
      </w:r>
      <w:r w:rsidR="00692E8B">
        <w:rPr>
          <w:rFonts w:ascii="Baskerville" w:hAnsi="Baskerville" w:cs="Segoe UI Historic"/>
        </w:rPr>
        <w:t>(Accessed 25</w:t>
      </w:r>
      <w:r w:rsidR="00692E8B" w:rsidRPr="00692E8B">
        <w:rPr>
          <w:rFonts w:ascii="Baskerville" w:hAnsi="Baskerville" w:cs="Segoe UI Historic"/>
          <w:vertAlign w:val="superscript"/>
        </w:rPr>
        <w:t>th</w:t>
      </w:r>
      <w:r w:rsidR="00692E8B">
        <w:rPr>
          <w:rFonts w:ascii="Baskerville" w:hAnsi="Baskerville" w:cs="Segoe UI Historic"/>
        </w:rPr>
        <w:t xml:space="preserve"> Jan 2024)</w:t>
      </w:r>
    </w:p>
    <w:p w14:paraId="63E62BA9" w14:textId="77777777" w:rsidR="002108A4" w:rsidRPr="00D94683" w:rsidRDefault="002108A4" w:rsidP="00B46A41">
      <w:pPr>
        <w:rPr>
          <w:rFonts w:ascii="Baskerville" w:hAnsi="Baskerville" w:cs="Segoe UI Historic"/>
        </w:rPr>
      </w:pPr>
    </w:p>
    <w:p w14:paraId="1591A60A" w14:textId="7303C83C" w:rsidR="002108A4" w:rsidRPr="00D94683" w:rsidRDefault="002108A4" w:rsidP="00B46A41">
      <w:pPr>
        <w:rPr>
          <w:rFonts w:ascii="Baskerville" w:hAnsi="Baskerville" w:cs="Segoe UI Historic"/>
        </w:rPr>
      </w:pPr>
      <w:r w:rsidRPr="00D94683">
        <w:rPr>
          <w:rFonts w:ascii="Baskerville" w:hAnsi="Baskerville" w:cs="Segoe UI Historic"/>
        </w:rPr>
        <w:t xml:space="preserve">Cambridge International Education Teaching and Learning </w:t>
      </w:r>
      <w:r w:rsidR="00360C15" w:rsidRPr="00D94683">
        <w:rPr>
          <w:rFonts w:ascii="Baskerville" w:hAnsi="Baskerville" w:cs="Segoe UI Historic"/>
        </w:rPr>
        <w:t xml:space="preserve">Team. (2011). Getting started with Assessment for learning. (Online) Cambridge-community.org.uk. Available at: </w:t>
      </w:r>
      <w:hyperlink r:id="rId11" w:history="1">
        <w:r w:rsidR="00C91C43" w:rsidRPr="00D94683">
          <w:rPr>
            <w:rStyle w:val="Hyperlink"/>
            <w:rFonts w:ascii="Baskerville" w:hAnsi="Baskerville" w:cs="Segoe UI Historic"/>
          </w:rPr>
          <w:t>https://www/cambridge-community.org.uk/professional-developement/gswafl/index.html</w:t>
        </w:r>
      </w:hyperlink>
      <w:r w:rsidR="00C91C43" w:rsidRPr="00D94683">
        <w:rPr>
          <w:rFonts w:ascii="Baskerville" w:hAnsi="Baskerville" w:cs="Segoe UI Historic"/>
        </w:rPr>
        <w:t xml:space="preserve">. </w:t>
      </w:r>
      <w:r w:rsidR="00692E8B">
        <w:rPr>
          <w:rFonts w:ascii="Baskerville" w:hAnsi="Baskerville" w:cs="Segoe UI Historic"/>
        </w:rPr>
        <w:t>(Accessed 11</w:t>
      </w:r>
      <w:r w:rsidR="00692E8B" w:rsidRPr="00692E8B">
        <w:rPr>
          <w:rFonts w:ascii="Baskerville" w:hAnsi="Baskerville" w:cs="Segoe UI Historic"/>
          <w:vertAlign w:val="superscript"/>
        </w:rPr>
        <w:t>th</w:t>
      </w:r>
      <w:r w:rsidR="00692E8B">
        <w:rPr>
          <w:rFonts w:ascii="Baskerville" w:hAnsi="Baskerville" w:cs="Segoe UI Historic"/>
        </w:rPr>
        <w:t xml:space="preserve"> Feb 2024)</w:t>
      </w:r>
    </w:p>
    <w:p w14:paraId="7359D651" w14:textId="77777777" w:rsidR="0079629B" w:rsidRPr="00D94683" w:rsidRDefault="0079629B" w:rsidP="00B46A41">
      <w:pPr>
        <w:rPr>
          <w:rFonts w:ascii="Baskerville" w:hAnsi="Baskerville" w:cs="Segoe UI Historic"/>
          <w:u w:val="single"/>
        </w:rPr>
      </w:pPr>
    </w:p>
    <w:p w14:paraId="036239A3" w14:textId="77777777" w:rsidR="00D8357A" w:rsidRPr="00D94683" w:rsidRDefault="00D8357A" w:rsidP="00D8357A">
      <w:pPr>
        <w:rPr>
          <w:rFonts w:ascii="Baskerville" w:hAnsi="Baskerville" w:cs="Arial"/>
          <w:color w:val="222222"/>
          <w:shd w:val="clear" w:color="auto" w:fill="FFFFFF"/>
        </w:rPr>
      </w:pPr>
      <w:r w:rsidRPr="00D94683">
        <w:rPr>
          <w:rFonts w:ascii="Baskerville" w:hAnsi="Baskerville" w:cs="Arial"/>
          <w:color w:val="222222"/>
          <w:shd w:val="clear" w:color="auto" w:fill="FFFFFF"/>
        </w:rPr>
        <w:t>Clark, A., 2005. Ways of seeing: Using the Mosaic approach to listen to young children’s perspectives. In </w:t>
      </w:r>
      <w:r w:rsidRPr="00D94683">
        <w:rPr>
          <w:rFonts w:ascii="Baskerville" w:hAnsi="Baskerville" w:cs="Arial"/>
          <w:i/>
          <w:iCs/>
          <w:color w:val="222222"/>
        </w:rPr>
        <w:t xml:space="preserve">Beyond </w:t>
      </w:r>
      <w:proofErr w:type="gramStart"/>
      <w:r w:rsidRPr="00D94683">
        <w:rPr>
          <w:rFonts w:ascii="Baskerville" w:hAnsi="Baskerville" w:cs="Arial"/>
          <w:i/>
          <w:iCs/>
          <w:color w:val="222222"/>
        </w:rPr>
        <w:t>listening</w:t>
      </w:r>
      <w:r w:rsidRPr="00D94683">
        <w:rPr>
          <w:rFonts w:ascii="Baskerville" w:hAnsi="Baskerville" w:cs="Arial"/>
          <w:color w:val="222222"/>
          <w:shd w:val="clear" w:color="auto" w:fill="FFFFFF"/>
        </w:rPr>
        <w:t>(</w:t>
      </w:r>
      <w:proofErr w:type="gramEnd"/>
      <w:r w:rsidRPr="00D94683">
        <w:rPr>
          <w:rFonts w:ascii="Baskerville" w:hAnsi="Baskerville" w:cs="Arial"/>
          <w:color w:val="222222"/>
          <w:shd w:val="clear" w:color="auto" w:fill="FFFFFF"/>
        </w:rPr>
        <w:t>pp. 29-50). Policy Press.</w:t>
      </w:r>
    </w:p>
    <w:p w14:paraId="75FC7BA9" w14:textId="77777777" w:rsidR="0049115B" w:rsidRPr="00D94683" w:rsidRDefault="0049115B" w:rsidP="00B46A41">
      <w:pPr>
        <w:rPr>
          <w:rFonts w:ascii="Baskerville" w:hAnsi="Baskerville" w:cs="Segoe UI Historic"/>
          <w:u w:val="single"/>
        </w:rPr>
      </w:pPr>
    </w:p>
    <w:p w14:paraId="7368784F" w14:textId="77777777" w:rsidR="00773E87" w:rsidRPr="00D94683" w:rsidRDefault="00773E87" w:rsidP="00773E87">
      <w:pPr>
        <w:pStyle w:val="NormalWeb"/>
        <w:rPr>
          <w:rFonts w:ascii="Baskerville" w:hAnsi="Baskerville"/>
        </w:rPr>
      </w:pPr>
      <w:r w:rsidRPr="00D94683">
        <w:rPr>
          <w:rFonts w:ascii="Baskerville" w:hAnsi="Baskerville"/>
        </w:rPr>
        <w:t xml:space="preserve">Davis, T.S.; Mountjoy, K.J.; Palmer, E.L. Creating an instructional framework to prepare teacher education candidates for success on a performance-based assessment. </w:t>
      </w:r>
      <w:r w:rsidRPr="00D94683">
        <w:rPr>
          <w:rFonts w:ascii="Baskerville" w:hAnsi="Baskerville"/>
          <w:i/>
          <w:iCs/>
        </w:rPr>
        <w:t xml:space="preserve">J. Res. Bus. Educ. </w:t>
      </w:r>
      <w:r w:rsidRPr="00D94683">
        <w:rPr>
          <w:rFonts w:ascii="Baskerville" w:hAnsi="Baskerville"/>
          <w:b/>
          <w:bCs/>
        </w:rPr>
        <w:t>2016</w:t>
      </w:r>
      <w:r w:rsidRPr="00D94683">
        <w:rPr>
          <w:rFonts w:ascii="Baskerville" w:hAnsi="Baskerville"/>
        </w:rPr>
        <w:t xml:space="preserve">, </w:t>
      </w:r>
      <w:r w:rsidRPr="00D94683">
        <w:rPr>
          <w:rFonts w:ascii="Baskerville" w:hAnsi="Baskerville"/>
          <w:i/>
          <w:iCs/>
        </w:rPr>
        <w:t>57</w:t>
      </w:r>
      <w:r w:rsidRPr="00D94683">
        <w:rPr>
          <w:rFonts w:ascii="Baskerville" w:hAnsi="Baskerville"/>
        </w:rPr>
        <w:t xml:space="preserve">, 1–13. </w:t>
      </w:r>
    </w:p>
    <w:p w14:paraId="7F5B7A1C" w14:textId="59EFB738" w:rsidR="00773E87" w:rsidRPr="00D94683" w:rsidRDefault="00A157D2" w:rsidP="00B46A41">
      <w:pPr>
        <w:rPr>
          <w:rFonts w:ascii="Baskerville" w:hAnsi="Baskerville" w:cs="Segoe UI Historic"/>
        </w:rPr>
      </w:pPr>
      <w:r w:rsidRPr="00D94683">
        <w:rPr>
          <w:rFonts w:ascii="Baskerville" w:hAnsi="Baskerville" w:cs="Segoe UI Historic"/>
        </w:rPr>
        <w:t xml:space="preserve">Denscombe, M. (2007). </w:t>
      </w:r>
      <w:r w:rsidRPr="00D94683">
        <w:rPr>
          <w:rFonts w:ascii="Baskerville" w:hAnsi="Baskerville" w:cs="Segoe UI Historic"/>
          <w:i/>
          <w:iCs/>
        </w:rPr>
        <w:t xml:space="preserve">The good research guide for small-scale social research projects. </w:t>
      </w:r>
      <w:r w:rsidRPr="00D94683">
        <w:rPr>
          <w:rFonts w:ascii="Baskerville" w:hAnsi="Baskerville" w:cs="Segoe UI Historic"/>
        </w:rPr>
        <w:t xml:space="preserve">Buckingham (Etc.) McGraw-Hill.  </w:t>
      </w:r>
    </w:p>
    <w:p w14:paraId="33D67AB8" w14:textId="77777777" w:rsidR="003A3100" w:rsidRPr="00D94683" w:rsidRDefault="003A3100" w:rsidP="00B46A41">
      <w:pPr>
        <w:rPr>
          <w:rFonts w:ascii="Baskerville" w:hAnsi="Baskerville" w:cs="Segoe UI Historic"/>
        </w:rPr>
      </w:pPr>
    </w:p>
    <w:p w14:paraId="2DA485B0" w14:textId="055D3874" w:rsidR="00DE4D8D" w:rsidRPr="00D94683" w:rsidRDefault="00DE4D8D" w:rsidP="00B46A41">
      <w:pPr>
        <w:rPr>
          <w:rFonts w:ascii="Baskerville" w:hAnsi="Baskerville" w:cs="Segoe UI Historic"/>
        </w:rPr>
      </w:pPr>
      <w:proofErr w:type="spellStart"/>
      <w:r w:rsidRPr="00D94683">
        <w:rPr>
          <w:rFonts w:ascii="Baskerville" w:hAnsi="Baskerville" w:cs="Segoe UI Historic"/>
        </w:rPr>
        <w:t>Didau</w:t>
      </w:r>
      <w:proofErr w:type="spellEnd"/>
      <w:r w:rsidRPr="00D94683">
        <w:rPr>
          <w:rFonts w:ascii="Baskerville" w:hAnsi="Baskerville" w:cs="Segoe UI Historic"/>
        </w:rPr>
        <w:t xml:space="preserve">, D. (2014). Why </w:t>
      </w:r>
      <w:proofErr w:type="spellStart"/>
      <w:r w:rsidRPr="00D94683">
        <w:rPr>
          <w:rFonts w:ascii="Baskerville" w:hAnsi="Baskerville" w:cs="Segoe UI Historic"/>
        </w:rPr>
        <w:t>AfL</w:t>
      </w:r>
      <w:proofErr w:type="spellEnd"/>
      <w:r w:rsidRPr="00D94683">
        <w:rPr>
          <w:rFonts w:ascii="Baskerville" w:hAnsi="Baskerville" w:cs="Segoe UI Historic"/>
        </w:rPr>
        <w:t xml:space="preserve"> might be wrong, and what to do about it. (Online) David </w:t>
      </w:r>
      <w:proofErr w:type="spellStart"/>
      <w:r w:rsidRPr="00D94683">
        <w:rPr>
          <w:rFonts w:ascii="Baskerville" w:hAnsi="Baskerville" w:cs="Segoe UI Historic"/>
        </w:rPr>
        <w:t>Didau</w:t>
      </w:r>
      <w:proofErr w:type="spellEnd"/>
      <w:r w:rsidRPr="00D94683">
        <w:rPr>
          <w:rFonts w:ascii="Baskerville" w:hAnsi="Baskerville" w:cs="Segoe UI Historic"/>
        </w:rPr>
        <w:t xml:space="preserve">. Available at: </w:t>
      </w:r>
      <w:hyperlink r:id="rId12" w:history="1">
        <w:r w:rsidR="00D21EF6" w:rsidRPr="00D94683">
          <w:rPr>
            <w:rStyle w:val="Hyperlink"/>
            <w:rFonts w:ascii="Baskerville" w:hAnsi="Baskerville" w:cs="Segoe UI Historic"/>
          </w:rPr>
          <w:t>https://learningspy.co.uk/myths/afl-might-wrong/</w:t>
        </w:r>
      </w:hyperlink>
      <w:r w:rsidR="00D21EF6" w:rsidRPr="00D94683">
        <w:rPr>
          <w:rFonts w:ascii="Baskerville" w:hAnsi="Baskerville" w:cs="Segoe UI Historic"/>
        </w:rPr>
        <w:t xml:space="preserve">. </w:t>
      </w:r>
      <w:r w:rsidR="00692E8B">
        <w:rPr>
          <w:rFonts w:ascii="Baskerville" w:hAnsi="Baskerville" w:cs="Segoe UI Historic"/>
        </w:rPr>
        <w:t>(Accessed 12</w:t>
      </w:r>
      <w:r w:rsidR="00692E8B" w:rsidRPr="00692E8B">
        <w:rPr>
          <w:rFonts w:ascii="Baskerville" w:hAnsi="Baskerville" w:cs="Segoe UI Historic"/>
          <w:vertAlign w:val="superscript"/>
        </w:rPr>
        <w:t>th</w:t>
      </w:r>
      <w:r w:rsidR="00692E8B">
        <w:rPr>
          <w:rFonts w:ascii="Baskerville" w:hAnsi="Baskerville" w:cs="Segoe UI Historic"/>
        </w:rPr>
        <w:t xml:space="preserve"> Feb)</w:t>
      </w:r>
    </w:p>
    <w:p w14:paraId="7FAB8545" w14:textId="77777777" w:rsidR="003A3100" w:rsidRPr="00D94683" w:rsidRDefault="003A3100" w:rsidP="003A3100">
      <w:pPr>
        <w:spacing w:before="100" w:beforeAutospacing="1" w:after="100" w:afterAutospacing="1"/>
        <w:rPr>
          <w:rFonts w:ascii="Baskerville" w:hAnsi="Baskerville"/>
        </w:rPr>
      </w:pPr>
      <w:proofErr w:type="spellStart"/>
      <w:r w:rsidRPr="00D94683">
        <w:rPr>
          <w:rFonts w:ascii="Baskerville" w:hAnsi="Baskerville"/>
        </w:rPr>
        <w:t>Dörnyei</w:t>
      </w:r>
      <w:proofErr w:type="spellEnd"/>
      <w:r w:rsidRPr="00D94683">
        <w:rPr>
          <w:rFonts w:ascii="Baskerville" w:hAnsi="Baskerville"/>
        </w:rPr>
        <w:t xml:space="preserve"> Z., 2003: </w:t>
      </w:r>
      <w:r w:rsidRPr="00D94683">
        <w:rPr>
          <w:rFonts w:ascii="Baskerville" w:hAnsi="Baskerville"/>
          <w:i/>
          <w:iCs/>
        </w:rPr>
        <w:t>Questionnaires in Second Language Research</w:t>
      </w:r>
      <w:r w:rsidRPr="00D94683">
        <w:rPr>
          <w:rFonts w:ascii="Baskerville" w:hAnsi="Baskerville"/>
        </w:rPr>
        <w:t xml:space="preserve">. New Jersey: Lawrence Erlbaum Associates, Inc. </w:t>
      </w:r>
    </w:p>
    <w:p w14:paraId="08E621CE" w14:textId="02CEAF76" w:rsidR="003A3100" w:rsidRPr="00D94683" w:rsidRDefault="00F6697E" w:rsidP="00B46A41">
      <w:pPr>
        <w:rPr>
          <w:rFonts w:ascii="Baskerville" w:hAnsi="Baskerville" w:cs="Segoe UI Historic"/>
        </w:rPr>
      </w:pPr>
      <w:r w:rsidRPr="00D94683">
        <w:rPr>
          <w:rFonts w:ascii="Baskerville" w:hAnsi="Baskerville" w:cs="Segoe UI Historic"/>
        </w:rPr>
        <w:t>Education Endowment Foundation (2021). Teacher Feedback to Improve Pupil</w:t>
      </w:r>
      <w:r w:rsidR="009B4D75" w:rsidRPr="00D94683">
        <w:rPr>
          <w:rFonts w:ascii="Baskerville" w:hAnsi="Baskerville" w:cs="Segoe UI Historic"/>
        </w:rPr>
        <w:t xml:space="preserve"> Learning. (Online) Education Endowment Foundation. Available at: </w:t>
      </w:r>
      <w:hyperlink r:id="rId13" w:history="1">
        <w:r w:rsidR="00A173DE" w:rsidRPr="00D94683">
          <w:rPr>
            <w:rStyle w:val="Hyperlink"/>
            <w:rFonts w:ascii="Baskerville" w:hAnsi="Baskerville" w:cs="Segoe UI Historic"/>
          </w:rPr>
          <w:t>https://educationendowmentfoundation.org.uk/edcuation-evidence/guidance-reports/feedback</w:t>
        </w:r>
      </w:hyperlink>
      <w:r w:rsidR="00A173DE" w:rsidRPr="00D94683">
        <w:rPr>
          <w:rFonts w:ascii="Baskerville" w:hAnsi="Baskerville" w:cs="Segoe UI Historic"/>
        </w:rPr>
        <w:t xml:space="preserve">. </w:t>
      </w:r>
      <w:r w:rsidR="00692E8B">
        <w:rPr>
          <w:rFonts w:ascii="Baskerville" w:hAnsi="Baskerville" w:cs="Segoe UI Historic"/>
        </w:rPr>
        <w:t>(Accessed 13</w:t>
      </w:r>
      <w:r w:rsidR="00692E8B" w:rsidRPr="00692E8B">
        <w:rPr>
          <w:rFonts w:ascii="Baskerville" w:hAnsi="Baskerville" w:cs="Segoe UI Historic"/>
          <w:vertAlign w:val="superscript"/>
        </w:rPr>
        <w:t>th</w:t>
      </w:r>
      <w:r w:rsidR="00692E8B">
        <w:rPr>
          <w:rFonts w:ascii="Baskerville" w:hAnsi="Baskerville" w:cs="Segoe UI Historic"/>
        </w:rPr>
        <w:t xml:space="preserve"> Feb 2024)</w:t>
      </w:r>
    </w:p>
    <w:p w14:paraId="49FA79EE" w14:textId="77777777" w:rsidR="009D2C9E" w:rsidRPr="00D94683" w:rsidRDefault="009D2C9E" w:rsidP="00B46A41">
      <w:pPr>
        <w:rPr>
          <w:rFonts w:ascii="Baskerville" w:hAnsi="Baskerville" w:cs="Segoe UI Historic"/>
        </w:rPr>
      </w:pPr>
    </w:p>
    <w:p w14:paraId="285D58E4" w14:textId="77777777" w:rsidR="009D2C9E" w:rsidRPr="00D94683" w:rsidRDefault="009D2C9E" w:rsidP="009D2C9E">
      <w:pPr>
        <w:rPr>
          <w:rFonts w:ascii="Baskerville" w:hAnsi="Baskerville"/>
        </w:rPr>
      </w:pPr>
      <w:r w:rsidRPr="00D94683">
        <w:rPr>
          <w:rFonts w:ascii="Baskerville" w:hAnsi="Baskerville" w:cs="Arial"/>
          <w:color w:val="222222"/>
          <w:shd w:val="clear" w:color="auto" w:fill="FFFFFF"/>
        </w:rPr>
        <w:t>Gardner, J., 2010. Developing teacher assessment: An introduction. </w:t>
      </w:r>
      <w:r w:rsidRPr="00D94683">
        <w:rPr>
          <w:rFonts w:ascii="Baskerville" w:hAnsi="Baskerville" w:cs="Arial"/>
          <w:i/>
          <w:iCs/>
          <w:color w:val="222222"/>
        </w:rPr>
        <w:t>Developing teacher assessment</w:t>
      </w:r>
      <w:r w:rsidRPr="00D94683">
        <w:rPr>
          <w:rFonts w:ascii="Baskerville" w:hAnsi="Baskerville" w:cs="Arial"/>
          <w:color w:val="222222"/>
          <w:shd w:val="clear" w:color="auto" w:fill="FFFFFF"/>
        </w:rPr>
        <w:t>, pp.1-11.</w:t>
      </w:r>
    </w:p>
    <w:p w14:paraId="75E9E0AE" w14:textId="77777777" w:rsidR="009D2C9E" w:rsidRPr="00D94683" w:rsidRDefault="009D2C9E" w:rsidP="00B46A41">
      <w:pPr>
        <w:rPr>
          <w:rFonts w:ascii="Baskerville" w:hAnsi="Baskerville" w:cs="Segoe UI Historic"/>
        </w:rPr>
      </w:pPr>
    </w:p>
    <w:p w14:paraId="558510E8" w14:textId="77777777" w:rsidR="003121E5" w:rsidRPr="00D94683" w:rsidRDefault="003121E5" w:rsidP="003121E5">
      <w:pPr>
        <w:pStyle w:val="NormalWeb"/>
        <w:rPr>
          <w:rFonts w:ascii="Baskerville" w:hAnsi="Baskerville"/>
        </w:rPr>
      </w:pPr>
      <w:r w:rsidRPr="00D94683">
        <w:rPr>
          <w:rFonts w:ascii="Baskerville" w:hAnsi="Baskerville"/>
        </w:rPr>
        <w:t xml:space="preserve">Gibbs, G.; Simpson, C. Conditions under which assessment supports students’ learning. </w:t>
      </w:r>
      <w:r w:rsidRPr="00D94683">
        <w:rPr>
          <w:rFonts w:ascii="Baskerville" w:hAnsi="Baskerville"/>
          <w:i/>
          <w:iCs/>
        </w:rPr>
        <w:t xml:space="preserve">Learn. Teach. High. Educ. </w:t>
      </w:r>
      <w:r w:rsidRPr="00D94683">
        <w:rPr>
          <w:rFonts w:ascii="Baskerville" w:hAnsi="Baskerville"/>
          <w:b/>
          <w:bCs/>
        </w:rPr>
        <w:t>2005</w:t>
      </w:r>
      <w:r w:rsidRPr="00D94683">
        <w:rPr>
          <w:rFonts w:ascii="Baskerville" w:hAnsi="Baskerville"/>
        </w:rPr>
        <w:t xml:space="preserve">, </w:t>
      </w:r>
      <w:r w:rsidRPr="00D94683">
        <w:rPr>
          <w:rFonts w:ascii="Baskerville" w:hAnsi="Baskerville"/>
          <w:i/>
          <w:iCs/>
        </w:rPr>
        <w:t>1</w:t>
      </w:r>
      <w:r w:rsidRPr="00D94683">
        <w:rPr>
          <w:rFonts w:ascii="Baskerville" w:hAnsi="Baskerville"/>
        </w:rPr>
        <w:t xml:space="preserve">, 3–31. </w:t>
      </w:r>
    </w:p>
    <w:p w14:paraId="45E3F6EF" w14:textId="2A280B59" w:rsidR="003121E5" w:rsidRPr="00D94683" w:rsidRDefault="00CB53A4" w:rsidP="00B46A41">
      <w:pPr>
        <w:rPr>
          <w:rFonts w:ascii="Baskerville" w:hAnsi="Baskerville" w:cs="Segoe UI Historic"/>
        </w:rPr>
      </w:pPr>
      <w:r w:rsidRPr="00D94683">
        <w:rPr>
          <w:rFonts w:ascii="Baskerville" w:hAnsi="Baskerville" w:cs="Segoe UI Historic"/>
        </w:rPr>
        <w:t xml:space="preserve">Imperial College London (n.d.). </w:t>
      </w:r>
      <w:r w:rsidRPr="00D94683">
        <w:rPr>
          <w:rFonts w:ascii="Baskerville" w:hAnsi="Baskerville" w:cs="Segoe UI Historic"/>
          <w:i/>
          <w:iCs/>
        </w:rPr>
        <w:t>Best practice for interviews.</w:t>
      </w:r>
      <w:r w:rsidRPr="00D94683">
        <w:rPr>
          <w:rFonts w:ascii="Baskerville" w:hAnsi="Baskerville" w:cs="Segoe UI Historic"/>
        </w:rPr>
        <w:t xml:space="preserve"> (Online) Imperial College London. Available at: </w:t>
      </w:r>
      <w:hyperlink r:id="rId14" w:history="1">
        <w:r w:rsidR="007D037D" w:rsidRPr="00D94683">
          <w:rPr>
            <w:rStyle w:val="Hyperlink"/>
            <w:rFonts w:ascii="Baskerville" w:hAnsi="Baskerville" w:cs="Segoe UI Historic"/>
          </w:rPr>
          <w:t>https://www.imperial.ac.uk/education-research/evaluation/tools-and-resources-for-evaulation/i</w:t>
        </w:r>
        <w:r w:rsidR="007D037D" w:rsidRPr="00D94683">
          <w:rPr>
            <w:rStyle w:val="Hyperlink"/>
            <w:rFonts w:ascii="Baskerville" w:hAnsi="Baskerville" w:cs="Segoe UI Historic"/>
          </w:rPr>
          <w:t>n</w:t>
        </w:r>
        <w:r w:rsidR="007D037D" w:rsidRPr="00D94683">
          <w:rPr>
            <w:rStyle w:val="Hyperlink"/>
            <w:rFonts w:ascii="Baskerville" w:hAnsi="Baskerville" w:cs="Segoe UI Historic"/>
          </w:rPr>
          <w:t>terviews/best-practice-for-interviews/</w:t>
        </w:r>
      </w:hyperlink>
      <w:r w:rsidR="007D037D" w:rsidRPr="00D94683">
        <w:rPr>
          <w:rFonts w:ascii="Baskerville" w:hAnsi="Baskerville" w:cs="Segoe UI Historic"/>
        </w:rPr>
        <w:t xml:space="preserve">. </w:t>
      </w:r>
      <w:r w:rsidR="000D2F8F">
        <w:rPr>
          <w:rFonts w:ascii="Baskerville" w:hAnsi="Baskerville" w:cs="Segoe UI Historic"/>
        </w:rPr>
        <w:t xml:space="preserve">(Accessed </w:t>
      </w:r>
      <w:r w:rsidR="00692E8B">
        <w:rPr>
          <w:rFonts w:ascii="Baskerville" w:hAnsi="Baskerville" w:cs="Segoe UI Historic"/>
        </w:rPr>
        <w:t>25</w:t>
      </w:r>
      <w:r w:rsidR="00692E8B" w:rsidRPr="00692E8B">
        <w:rPr>
          <w:rFonts w:ascii="Baskerville" w:hAnsi="Baskerville" w:cs="Segoe UI Historic"/>
          <w:vertAlign w:val="superscript"/>
        </w:rPr>
        <w:t>th</w:t>
      </w:r>
      <w:r w:rsidR="00692E8B">
        <w:rPr>
          <w:rFonts w:ascii="Baskerville" w:hAnsi="Baskerville" w:cs="Segoe UI Historic"/>
        </w:rPr>
        <w:t xml:space="preserve"> Jan 2024)</w:t>
      </w:r>
    </w:p>
    <w:p w14:paraId="6D78814B" w14:textId="77777777" w:rsidR="00DD0B3C" w:rsidRPr="00D94683" w:rsidRDefault="00DD0B3C" w:rsidP="00B46A41">
      <w:pPr>
        <w:rPr>
          <w:rFonts w:ascii="Baskerville" w:hAnsi="Baskerville" w:cs="Segoe UI Historic"/>
        </w:rPr>
      </w:pPr>
    </w:p>
    <w:p w14:paraId="6DE865C4" w14:textId="5149B62D" w:rsidR="005E6003" w:rsidRPr="00D94683" w:rsidRDefault="005E6003" w:rsidP="005E6003">
      <w:pPr>
        <w:spacing w:before="100" w:beforeAutospacing="1" w:after="100" w:afterAutospacing="1"/>
        <w:rPr>
          <w:rFonts w:ascii="Baskerville" w:hAnsi="Baskerville"/>
        </w:rPr>
      </w:pPr>
      <w:r w:rsidRPr="00D94683">
        <w:rPr>
          <w:rFonts w:ascii="Baskerville" w:hAnsi="Baskerville"/>
        </w:rPr>
        <w:t xml:space="preserve">Kendall, R. (2008) Commentary on “The potential of the Internet for music perception research: A comment on lab-based versus Web-based studies” by Honing &amp; </w:t>
      </w:r>
      <w:proofErr w:type="spellStart"/>
      <w:r w:rsidRPr="00D94683">
        <w:rPr>
          <w:rFonts w:ascii="Baskerville" w:hAnsi="Baskerville"/>
        </w:rPr>
        <w:t>Ladinig</w:t>
      </w:r>
      <w:proofErr w:type="spellEnd"/>
      <w:r w:rsidRPr="00D94683">
        <w:rPr>
          <w:rFonts w:ascii="Baskerville" w:hAnsi="Baskerville"/>
        </w:rPr>
        <w:t xml:space="preserve">. </w:t>
      </w:r>
      <w:r w:rsidRPr="00D94683">
        <w:rPr>
          <w:rFonts w:ascii="Baskerville" w:hAnsi="Baskerville"/>
          <w:i/>
          <w:iCs/>
        </w:rPr>
        <w:t>Empirical Musicology Review</w:t>
      </w:r>
      <w:r w:rsidRPr="00D94683">
        <w:rPr>
          <w:rFonts w:ascii="Baskerville" w:hAnsi="Baskerville"/>
        </w:rPr>
        <w:t xml:space="preserve">, </w:t>
      </w:r>
      <w:r w:rsidRPr="00D94683">
        <w:rPr>
          <w:rFonts w:ascii="Baskerville" w:hAnsi="Baskerville"/>
          <w:i/>
          <w:iCs/>
        </w:rPr>
        <w:t>3</w:t>
      </w:r>
      <w:r w:rsidRPr="00D94683">
        <w:rPr>
          <w:rFonts w:ascii="Baskerville" w:hAnsi="Baskerville"/>
        </w:rPr>
        <w:t xml:space="preserve">(1), 8–10. </w:t>
      </w:r>
    </w:p>
    <w:p w14:paraId="69F56BE6" w14:textId="77777777" w:rsidR="00DD0B3C" w:rsidRPr="00D94683" w:rsidRDefault="00DD0B3C" w:rsidP="00DD0B3C">
      <w:pPr>
        <w:pStyle w:val="NormalWeb"/>
        <w:rPr>
          <w:rFonts w:ascii="Baskerville" w:hAnsi="Baskerville"/>
        </w:rPr>
      </w:pPr>
      <w:r w:rsidRPr="00D94683">
        <w:rPr>
          <w:rFonts w:ascii="Baskerville" w:hAnsi="Baskerville"/>
        </w:rPr>
        <w:t xml:space="preserve">Kerr, K. (2017) Exploring student perceptions of verbal feedback, </w:t>
      </w:r>
      <w:r w:rsidRPr="00D94683">
        <w:rPr>
          <w:rFonts w:ascii="Baskerville" w:hAnsi="Baskerville"/>
          <w:i/>
          <w:iCs/>
        </w:rPr>
        <w:t>Research Papers in Education</w:t>
      </w:r>
      <w:r w:rsidRPr="00D94683">
        <w:rPr>
          <w:rFonts w:ascii="Baskerville" w:hAnsi="Baskerville"/>
        </w:rPr>
        <w:t xml:space="preserve">, 32(4), 444-462. </w:t>
      </w:r>
    </w:p>
    <w:p w14:paraId="3225A9F2" w14:textId="439F517A" w:rsidR="00DD0B3C" w:rsidRPr="00D94683" w:rsidRDefault="00DE54A7" w:rsidP="00B46A41">
      <w:pPr>
        <w:rPr>
          <w:rFonts w:ascii="Baskerville" w:hAnsi="Baskerville" w:cs="Segoe UI Historic"/>
        </w:rPr>
      </w:pPr>
      <w:proofErr w:type="spellStart"/>
      <w:r w:rsidRPr="00D94683">
        <w:rPr>
          <w:rFonts w:ascii="Baskerville" w:hAnsi="Baskerville" w:cs="Segoe UI Historic"/>
        </w:rPr>
        <w:lastRenderedPageBreak/>
        <w:t>Mcleod</w:t>
      </w:r>
      <w:proofErr w:type="spellEnd"/>
      <w:r w:rsidRPr="00D94683">
        <w:rPr>
          <w:rFonts w:ascii="Baskerville" w:hAnsi="Baskerville" w:cs="Segoe UI Historic"/>
        </w:rPr>
        <w:t xml:space="preserve">, s. (2019). </w:t>
      </w:r>
      <w:r w:rsidRPr="00D94683">
        <w:rPr>
          <w:rFonts w:ascii="Baskerville" w:hAnsi="Baskerville" w:cs="Segoe UI Historic"/>
          <w:i/>
          <w:iCs/>
        </w:rPr>
        <w:t>Structured and Unstructured Interviews / Simply Psychology.</w:t>
      </w:r>
      <w:r w:rsidRPr="00D94683">
        <w:rPr>
          <w:rFonts w:ascii="Baskerville" w:hAnsi="Baskerville" w:cs="Segoe UI Historic"/>
        </w:rPr>
        <w:t xml:space="preserve"> </w:t>
      </w:r>
      <w:r w:rsidR="008E28EB" w:rsidRPr="00D94683">
        <w:rPr>
          <w:rFonts w:ascii="Baskerville" w:hAnsi="Baskerville" w:cs="Segoe UI Historic"/>
        </w:rPr>
        <w:t xml:space="preserve">(Online) Simplypsychology.org. Available at: </w:t>
      </w:r>
      <w:hyperlink r:id="rId15" w:history="1">
        <w:r w:rsidR="00080B4A" w:rsidRPr="00D94683">
          <w:rPr>
            <w:rStyle w:val="Hyperlink"/>
            <w:rFonts w:ascii="Baskerville" w:hAnsi="Baskerville" w:cs="Segoe UI Historic"/>
          </w:rPr>
          <w:t>http://www.simplypsychology.org/interviews.html</w:t>
        </w:r>
      </w:hyperlink>
      <w:r w:rsidR="00080B4A" w:rsidRPr="00D94683">
        <w:rPr>
          <w:rFonts w:ascii="Baskerville" w:hAnsi="Baskerville" w:cs="Segoe UI Historic"/>
        </w:rPr>
        <w:t xml:space="preserve">. </w:t>
      </w:r>
      <w:r w:rsidR="000D2F8F">
        <w:rPr>
          <w:rFonts w:ascii="Baskerville" w:hAnsi="Baskerville" w:cs="Segoe UI Historic"/>
        </w:rPr>
        <w:t>(Accessed 24</w:t>
      </w:r>
      <w:r w:rsidR="000D2F8F" w:rsidRPr="000D2F8F">
        <w:rPr>
          <w:rFonts w:ascii="Baskerville" w:hAnsi="Baskerville" w:cs="Segoe UI Historic"/>
          <w:vertAlign w:val="superscript"/>
        </w:rPr>
        <w:t>th</w:t>
      </w:r>
      <w:r w:rsidR="000D2F8F">
        <w:rPr>
          <w:rFonts w:ascii="Baskerville" w:hAnsi="Baskerville" w:cs="Segoe UI Historic"/>
        </w:rPr>
        <w:t xml:space="preserve"> Jan 2024)</w:t>
      </w:r>
    </w:p>
    <w:p w14:paraId="4624624C" w14:textId="77777777" w:rsidR="00F463F1" w:rsidRPr="00D94683" w:rsidRDefault="00F463F1" w:rsidP="00B46A41">
      <w:pPr>
        <w:rPr>
          <w:rFonts w:ascii="Baskerville" w:hAnsi="Baskerville" w:cs="Segoe UI Historic"/>
        </w:rPr>
      </w:pPr>
    </w:p>
    <w:p w14:paraId="1A49986A" w14:textId="5CD45CFF" w:rsidR="00F463F1" w:rsidRPr="00D94683" w:rsidRDefault="00F463F1" w:rsidP="00B46A41">
      <w:pPr>
        <w:rPr>
          <w:rFonts w:ascii="Baskerville" w:hAnsi="Baskerville" w:cs="Segoe UI Historic"/>
        </w:rPr>
      </w:pPr>
      <w:r w:rsidRPr="00D94683">
        <w:rPr>
          <w:rFonts w:ascii="Baskerville" w:hAnsi="Baskerville" w:cs="Segoe UI Historic"/>
        </w:rPr>
        <w:t xml:space="preserve">Moss, C.M. and Brookhart, S.M. (2012). </w:t>
      </w:r>
      <w:r w:rsidRPr="00D94683">
        <w:rPr>
          <w:rFonts w:ascii="Baskerville" w:hAnsi="Baskerville" w:cs="Segoe UI Historic"/>
          <w:i/>
          <w:iCs/>
        </w:rPr>
        <w:t>Learning Targets.</w:t>
      </w:r>
      <w:r w:rsidRPr="00D94683">
        <w:rPr>
          <w:rFonts w:ascii="Baskerville" w:hAnsi="Baskerville" w:cs="Segoe UI Historic"/>
        </w:rPr>
        <w:t xml:space="preserve"> ASCD. </w:t>
      </w:r>
    </w:p>
    <w:p w14:paraId="62C7C28E" w14:textId="77777777" w:rsidR="00F463F1" w:rsidRPr="00D94683" w:rsidRDefault="00F463F1" w:rsidP="00B46A41">
      <w:pPr>
        <w:rPr>
          <w:rFonts w:ascii="Baskerville" w:hAnsi="Baskerville" w:cs="Segoe UI Historic"/>
        </w:rPr>
      </w:pPr>
    </w:p>
    <w:p w14:paraId="4CB17687" w14:textId="64678A22" w:rsidR="00987A99" w:rsidRPr="00D94683" w:rsidRDefault="00987A99" w:rsidP="00B46A41">
      <w:pPr>
        <w:rPr>
          <w:rFonts w:ascii="Baskerville" w:hAnsi="Baskerville" w:cs="Segoe UI Historic"/>
        </w:rPr>
      </w:pPr>
      <w:r w:rsidRPr="00D94683">
        <w:rPr>
          <w:rFonts w:ascii="Baskerville" w:hAnsi="Baskerville" w:cs="Segoe UI Historic"/>
        </w:rPr>
        <w:t xml:space="preserve">Morgan, H. (2019). </w:t>
      </w:r>
      <w:r w:rsidRPr="00D94683">
        <w:rPr>
          <w:rFonts w:ascii="Baskerville" w:hAnsi="Baskerville" w:cs="Segoe UI Historic"/>
          <w:u w:val="single"/>
        </w:rPr>
        <w:t>The Power of Effective Feedback Evaluating the Impact of Feedback on Learning.</w:t>
      </w:r>
      <w:r w:rsidRPr="00D94683">
        <w:rPr>
          <w:rFonts w:ascii="Baskerville" w:hAnsi="Baskerville" w:cs="Segoe UI Historic"/>
        </w:rPr>
        <w:t xml:space="preserve"> (Online). Available at: </w:t>
      </w:r>
      <w:hyperlink r:id="rId16" w:history="1">
        <w:r w:rsidRPr="00D94683">
          <w:rPr>
            <w:rStyle w:val="Hyperlink"/>
            <w:rFonts w:ascii="Baskerville" w:hAnsi="Baskerville" w:cs="Segoe UI Historic"/>
          </w:rPr>
          <w:t>https://www.cambridgeinternational.org/Images/557886-09.-the-power-of-effective-feedback.pdf</w:t>
        </w:r>
      </w:hyperlink>
      <w:r w:rsidRPr="00D94683">
        <w:rPr>
          <w:rFonts w:ascii="Baskerville" w:hAnsi="Baskerville" w:cs="Segoe UI Historic"/>
        </w:rPr>
        <w:t xml:space="preserve">. </w:t>
      </w:r>
      <w:r w:rsidR="000D2F8F">
        <w:rPr>
          <w:rFonts w:ascii="Baskerville" w:hAnsi="Baskerville" w:cs="Segoe UI Historic"/>
        </w:rPr>
        <w:t>Accessed 1</w:t>
      </w:r>
      <w:r w:rsidR="000D2F8F" w:rsidRPr="000D2F8F">
        <w:rPr>
          <w:rFonts w:ascii="Baskerville" w:hAnsi="Baskerville" w:cs="Segoe UI Historic"/>
          <w:vertAlign w:val="superscript"/>
        </w:rPr>
        <w:t>st</w:t>
      </w:r>
      <w:r w:rsidR="000D2F8F">
        <w:rPr>
          <w:rFonts w:ascii="Baskerville" w:hAnsi="Baskerville" w:cs="Segoe UI Historic"/>
        </w:rPr>
        <w:t xml:space="preserve"> Feb 2024)</w:t>
      </w:r>
    </w:p>
    <w:p w14:paraId="6BAC8467" w14:textId="77777777" w:rsidR="003B7EDF" w:rsidRPr="00D94683" w:rsidRDefault="003B7EDF" w:rsidP="00B46A41">
      <w:pPr>
        <w:rPr>
          <w:rFonts w:ascii="Baskerville" w:hAnsi="Baskerville" w:cs="Segoe UI Historic"/>
        </w:rPr>
      </w:pPr>
    </w:p>
    <w:p w14:paraId="101CE50C" w14:textId="16246699" w:rsidR="003B7EDF" w:rsidRPr="00D94683" w:rsidRDefault="003B7EDF" w:rsidP="00B46A41">
      <w:pPr>
        <w:rPr>
          <w:rFonts w:ascii="Baskerville" w:hAnsi="Baskerville" w:cs="Segoe UI Historic"/>
        </w:rPr>
      </w:pPr>
      <w:r w:rsidRPr="00D94683">
        <w:rPr>
          <w:rFonts w:ascii="Baskerville" w:hAnsi="Baskerville" w:cs="Segoe UI Historic"/>
        </w:rPr>
        <w:t xml:space="preserve">OECD (2008). </w:t>
      </w:r>
      <w:r w:rsidRPr="00D94683">
        <w:rPr>
          <w:rFonts w:ascii="Baskerville" w:hAnsi="Baskerville" w:cs="Segoe UI Historic"/>
          <w:i/>
          <w:iCs/>
        </w:rPr>
        <w:t>Assessment for Learning Formative Assessment.</w:t>
      </w:r>
      <w:r w:rsidRPr="00D94683">
        <w:rPr>
          <w:rFonts w:ascii="Baskerville" w:hAnsi="Baskerville" w:cs="Segoe UI Historic"/>
        </w:rPr>
        <w:t xml:space="preserve"> (Online) Available at: </w:t>
      </w:r>
      <w:hyperlink r:id="rId17" w:history="1">
        <w:r w:rsidR="000B3F02" w:rsidRPr="00D94683">
          <w:rPr>
            <w:rStyle w:val="Hyperlink"/>
            <w:rFonts w:ascii="Baskerville" w:hAnsi="Baskerville" w:cs="Segoe UI Historic"/>
          </w:rPr>
          <w:t>https://www.oecd.org/site/educeri21st/40600533.pdf</w:t>
        </w:r>
      </w:hyperlink>
      <w:r w:rsidR="000B3F02" w:rsidRPr="00D94683">
        <w:rPr>
          <w:rFonts w:ascii="Baskerville" w:hAnsi="Baskerville" w:cs="Segoe UI Historic"/>
        </w:rPr>
        <w:t xml:space="preserve"> </w:t>
      </w:r>
      <w:r w:rsidR="000D2F8F">
        <w:rPr>
          <w:rFonts w:ascii="Baskerville" w:hAnsi="Baskerville" w:cs="Segoe UI Historic"/>
        </w:rPr>
        <w:t>(Accessed 24</w:t>
      </w:r>
      <w:r w:rsidR="000D2F8F" w:rsidRPr="000D2F8F">
        <w:rPr>
          <w:rFonts w:ascii="Baskerville" w:hAnsi="Baskerville" w:cs="Segoe UI Historic"/>
          <w:vertAlign w:val="superscript"/>
        </w:rPr>
        <w:t>th</w:t>
      </w:r>
      <w:r w:rsidR="000D2F8F">
        <w:rPr>
          <w:rFonts w:ascii="Baskerville" w:hAnsi="Baskerville" w:cs="Segoe UI Historic"/>
        </w:rPr>
        <w:t xml:space="preserve"> Jan 2024). </w:t>
      </w:r>
    </w:p>
    <w:p w14:paraId="7E2DC3CB" w14:textId="77777777" w:rsidR="00E75F66" w:rsidRPr="00D94683" w:rsidRDefault="00E75F66" w:rsidP="00B46A41">
      <w:pPr>
        <w:rPr>
          <w:rFonts w:ascii="Baskerville" w:hAnsi="Baskerville" w:cs="Segoe UI Historic"/>
        </w:rPr>
      </w:pPr>
    </w:p>
    <w:p w14:paraId="44EEE851" w14:textId="6E24EB3D" w:rsidR="00E75F66" w:rsidRPr="00D94683" w:rsidRDefault="00E75F66" w:rsidP="00B46A41">
      <w:pPr>
        <w:rPr>
          <w:rFonts w:ascii="Baskerville" w:hAnsi="Baskerville" w:cs="Segoe UI Historic"/>
        </w:rPr>
      </w:pPr>
      <w:r w:rsidRPr="00D94683">
        <w:rPr>
          <w:rFonts w:ascii="Baskerville" w:hAnsi="Baskerville" w:cs="Segoe UI Historic"/>
        </w:rPr>
        <w:t xml:space="preserve">Prospero Teaching. (n.d.). Live Marking: A Time-saving Solution for Teachers? (Online) Available at: </w:t>
      </w:r>
      <w:hyperlink r:id="rId18" w:history="1">
        <w:r w:rsidR="00DC1A21" w:rsidRPr="00D94683">
          <w:rPr>
            <w:rStyle w:val="Hyperlink"/>
            <w:rFonts w:ascii="Baskerville" w:hAnsi="Baskerville" w:cs="Segoe UI Historic"/>
          </w:rPr>
          <w:t>https://www.prosperoteaching.com/blog/2023/01/live-marking-a-time-saving-solution-for-teachers</w:t>
        </w:r>
      </w:hyperlink>
      <w:r w:rsidR="00DC1A21" w:rsidRPr="00D94683">
        <w:rPr>
          <w:rFonts w:ascii="Baskerville" w:hAnsi="Baskerville" w:cs="Segoe UI Historic"/>
        </w:rPr>
        <w:t xml:space="preserve">. </w:t>
      </w:r>
      <w:r w:rsidR="000D2F8F">
        <w:rPr>
          <w:rFonts w:ascii="Baskerville" w:hAnsi="Baskerville" w:cs="Segoe UI Historic"/>
        </w:rPr>
        <w:t>(Accessed 24</w:t>
      </w:r>
      <w:r w:rsidR="000D2F8F" w:rsidRPr="000D2F8F">
        <w:rPr>
          <w:rFonts w:ascii="Baskerville" w:hAnsi="Baskerville" w:cs="Segoe UI Historic"/>
          <w:vertAlign w:val="superscript"/>
        </w:rPr>
        <w:t>th</w:t>
      </w:r>
      <w:r w:rsidR="000D2F8F">
        <w:rPr>
          <w:rFonts w:ascii="Baskerville" w:hAnsi="Baskerville" w:cs="Segoe UI Historic"/>
        </w:rPr>
        <w:t xml:space="preserve"> Jan 2024.)</w:t>
      </w:r>
    </w:p>
    <w:p w14:paraId="6DEC04C3" w14:textId="77777777" w:rsidR="00C82FA3" w:rsidRPr="00D94683" w:rsidRDefault="00C82FA3" w:rsidP="00B46A41">
      <w:pPr>
        <w:rPr>
          <w:rFonts w:ascii="Baskerville" w:hAnsi="Baskerville" w:cs="Segoe UI Historic"/>
        </w:rPr>
      </w:pPr>
    </w:p>
    <w:p w14:paraId="3E23E270" w14:textId="77777777" w:rsidR="00C82FA3" w:rsidRPr="00D94683" w:rsidRDefault="00C82FA3" w:rsidP="00C82FA3">
      <w:pPr>
        <w:rPr>
          <w:rFonts w:ascii="Baskerville" w:hAnsi="Baskerville"/>
        </w:rPr>
      </w:pPr>
      <w:r w:rsidRPr="00D94683">
        <w:rPr>
          <w:rFonts w:ascii="Baskerville" w:hAnsi="Baskerville"/>
        </w:rPr>
        <w:t xml:space="preserve">Race P (1988) What has Assessment Done for Us- and to Us? In Knight P. Assessment for Learning in Higher Education Kogan Page, London. </w:t>
      </w:r>
    </w:p>
    <w:p w14:paraId="455DE4EB" w14:textId="77777777" w:rsidR="00C82FA3" w:rsidRPr="00D94683" w:rsidRDefault="00C82FA3" w:rsidP="00B46A41">
      <w:pPr>
        <w:rPr>
          <w:rFonts w:ascii="Baskerville" w:hAnsi="Baskerville" w:cs="Segoe UI Historic"/>
        </w:rPr>
      </w:pPr>
    </w:p>
    <w:p w14:paraId="0241C4F5" w14:textId="77777777" w:rsidR="005B4E49" w:rsidRPr="00D94683" w:rsidRDefault="005B4E49" w:rsidP="005B4E49">
      <w:pPr>
        <w:rPr>
          <w:rFonts w:ascii="Baskerville" w:hAnsi="Baskerville"/>
        </w:rPr>
      </w:pPr>
      <w:proofErr w:type="spellStart"/>
      <w:r w:rsidRPr="00D94683">
        <w:rPr>
          <w:rFonts w:ascii="Baskerville" w:hAnsi="Baskerville" w:cs="Arial"/>
          <w:color w:val="222222"/>
          <w:shd w:val="clear" w:color="auto" w:fill="FFFFFF"/>
        </w:rPr>
        <w:t>Ramaprasad</w:t>
      </w:r>
      <w:proofErr w:type="spellEnd"/>
      <w:r w:rsidRPr="00D94683">
        <w:rPr>
          <w:rFonts w:ascii="Baskerville" w:hAnsi="Baskerville" w:cs="Arial"/>
          <w:color w:val="222222"/>
          <w:shd w:val="clear" w:color="auto" w:fill="FFFFFF"/>
        </w:rPr>
        <w:t>, A., 1983. On the definition of feedback. </w:t>
      </w:r>
      <w:proofErr w:type="spellStart"/>
      <w:r w:rsidRPr="00D94683">
        <w:rPr>
          <w:rFonts w:ascii="Baskerville" w:hAnsi="Baskerville" w:cs="Arial"/>
          <w:i/>
          <w:iCs/>
          <w:color w:val="222222"/>
        </w:rPr>
        <w:t>Behavioral</w:t>
      </w:r>
      <w:proofErr w:type="spellEnd"/>
      <w:r w:rsidRPr="00D94683">
        <w:rPr>
          <w:rFonts w:ascii="Baskerville" w:hAnsi="Baskerville" w:cs="Arial"/>
          <w:i/>
          <w:iCs/>
          <w:color w:val="222222"/>
        </w:rPr>
        <w:t xml:space="preserve"> science</w:t>
      </w:r>
      <w:r w:rsidRPr="00D94683">
        <w:rPr>
          <w:rFonts w:ascii="Baskerville" w:hAnsi="Baskerville" w:cs="Arial"/>
          <w:color w:val="222222"/>
          <w:shd w:val="clear" w:color="auto" w:fill="FFFFFF"/>
        </w:rPr>
        <w:t>, </w:t>
      </w:r>
      <w:r w:rsidRPr="00D94683">
        <w:rPr>
          <w:rFonts w:ascii="Baskerville" w:hAnsi="Baskerville" w:cs="Arial"/>
          <w:i/>
          <w:iCs/>
          <w:color w:val="222222"/>
        </w:rPr>
        <w:t>28</w:t>
      </w:r>
      <w:r w:rsidRPr="00D94683">
        <w:rPr>
          <w:rFonts w:ascii="Baskerville" w:hAnsi="Baskerville" w:cs="Arial"/>
          <w:color w:val="222222"/>
          <w:shd w:val="clear" w:color="auto" w:fill="FFFFFF"/>
        </w:rPr>
        <w:t>(1), pp.4-13.</w:t>
      </w:r>
    </w:p>
    <w:p w14:paraId="2D070B1B" w14:textId="77777777" w:rsidR="005B4E49" w:rsidRPr="00D94683" w:rsidRDefault="005B4E49" w:rsidP="00B46A41">
      <w:pPr>
        <w:rPr>
          <w:rFonts w:ascii="Baskerville" w:hAnsi="Baskerville" w:cs="Segoe UI Historic"/>
        </w:rPr>
      </w:pPr>
    </w:p>
    <w:p w14:paraId="380BA73B" w14:textId="77777777" w:rsidR="008D0492" w:rsidRPr="00D94683" w:rsidRDefault="008D0492" w:rsidP="008D0492">
      <w:pPr>
        <w:rPr>
          <w:rFonts w:ascii="Baskerville" w:hAnsi="Baskerville"/>
        </w:rPr>
      </w:pPr>
      <w:r w:rsidRPr="00D94683">
        <w:rPr>
          <w:rFonts w:ascii="Baskerville" w:hAnsi="Baskerville"/>
        </w:rPr>
        <w:t>Ramsden P (2003) Learning to Teach in Higher Education (2</w:t>
      </w:r>
      <w:r w:rsidRPr="00D94683">
        <w:rPr>
          <w:rFonts w:ascii="Baskerville" w:hAnsi="Baskerville"/>
          <w:vertAlign w:val="superscript"/>
        </w:rPr>
        <w:t>nd</w:t>
      </w:r>
      <w:r w:rsidRPr="00D94683">
        <w:rPr>
          <w:rFonts w:ascii="Baskerville" w:hAnsi="Baskerville"/>
        </w:rPr>
        <w:t xml:space="preserve"> Edition). </w:t>
      </w:r>
    </w:p>
    <w:p w14:paraId="1EB244F1" w14:textId="77777777" w:rsidR="008D0492" w:rsidRPr="00D94683" w:rsidRDefault="008D0492" w:rsidP="00B46A41">
      <w:pPr>
        <w:rPr>
          <w:rFonts w:ascii="Baskerville" w:hAnsi="Baskerville" w:cs="Segoe UI Historic"/>
        </w:rPr>
      </w:pPr>
    </w:p>
    <w:p w14:paraId="053D9D26" w14:textId="77777777" w:rsidR="00944379" w:rsidRPr="00D94683" w:rsidRDefault="00944379" w:rsidP="00944379">
      <w:pPr>
        <w:rPr>
          <w:rFonts w:ascii="Baskerville" w:hAnsi="Baskerville"/>
        </w:rPr>
      </w:pPr>
      <w:proofErr w:type="spellStart"/>
      <w:r w:rsidRPr="00D94683">
        <w:rPr>
          <w:rFonts w:ascii="Baskerville" w:hAnsi="Baskerville" w:cs="Arial"/>
          <w:color w:val="222222"/>
          <w:shd w:val="clear" w:color="auto" w:fill="FFFFFF"/>
        </w:rPr>
        <w:t>Roos</w:t>
      </w:r>
      <w:proofErr w:type="spellEnd"/>
      <w:r w:rsidRPr="00D94683">
        <w:rPr>
          <w:rFonts w:ascii="Baskerville" w:hAnsi="Baskerville" w:cs="Arial"/>
          <w:color w:val="222222"/>
          <w:shd w:val="clear" w:color="auto" w:fill="FFFFFF"/>
        </w:rPr>
        <w:t>, B. and Hamilton, D., 2005. Formative assessment: A cybernetic viewpoint. </w:t>
      </w:r>
      <w:r w:rsidRPr="00D94683">
        <w:rPr>
          <w:rFonts w:ascii="Baskerville" w:hAnsi="Baskerville" w:cs="Arial"/>
          <w:i/>
          <w:iCs/>
          <w:color w:val="222222"/>
        </w:rPr>
        <w:t>Assessment in Education: Principles, Policy &amp; Practice</w:t>
      </w:r>
      <w:r w:rsidRPr="00D94683">
        <w:rPr>
          <w:rFonts w:ascii="Baskerville" w:hAnsi="Baskerville" w:cs="Arial"/>
          <w:color w:val="222222"/>
          <w:shd w:val="clear" w:color="auto" w:fill="FFFFFF"/>
        </w:rPr>
        <w:t>, </w:t>
      </w:r>
      <w:r w:rsidRPr="00D94683">
        <w:rPr>
          <w:rFonts w:ascii="Baskerville" w:hAnsi="Baskerville" w:cs="Arial"/>
          <w:i/>
          <w:iCs/>
          <w:color w:val="222222"/>
        </w:rPr>
        <w:t>12</w:t>
      </w:r>
      <w:r w:rsidRPr="00D94683">
        <w:rPr>
          <w:rFonts w:ascii="Baskerville" w:hAnsi="Baskerville" w:cs="Arial"/>
          <w:color w:val="222222"/>
          <w:shd w:val="clear" w:color="auto" w:fill="FFFFFF"/>
        </w:rPr>
        <w:t>(1), pp.7-20.</w:t>
      </w:r>
    </w:p>
    <w:p w14:paraId="1CC5A694" w14:textId="77777777" w:rsidR="00944379" w:rsidRPr="00D94683" w:rsidRDefault="00944379" w:rsidP="00B46A41">
      <w:pPr>
        <w:rPr>
          <w:rFonts w:ascii="Baskerville" w:hAnsi="Baskerville" w:cs="Segoe UI Historic"/>
        </w:rPr>
      </w:pPr>
    </w:p>
    <w:p w14:paraId="343C3E67" w14:textId="77777777" w:rsidR="00F80148" w:rsidRPr="00D94683" w:rsidRDefault="00F80148" w:rsidP="00F80148">
      <w:pPr>
        <w:rPr>
          <w:rFonts w:ascii="Baskerville" w:hAnsi="Baskerville"/>
        </w:rPr>
      </w:pPr>
      <w:r w:rsidRPr="00D94683">
        <w:rPr>
          <w:rFonts w:ascii="Baskerville" w:hAnsi="Baskerville" w:cs="Arial"/>
          <w:color w:val="222222"/>
          <w:shd w:val="clear" w:color="auto" w:fill="FFFFFF"/>
        </w:rPr>
        <w:t>Sadler, D.R., 1989. Formative assessment and the design of instructional systems. </w:t>
      </w:r>
      <w:r w:rsidRPr="00D94683">
        <w:rPr>
          <w:rFonts w:ascii="Baskerville" w:hAnsi="Baskerville" w:cs="Arial"/>
          <w:i/>
          <w:iCs/>
          <w:color w:val="222222"/>
        </w:rPr>
        <w:t>Instructional science</w:t>
      </w:r>
      <w:r w:rsidRPr="00D94683">
        <w:rPr>
          <w:rFonts w:ascii="Baskerville" w:hAnsi="Baskerville" w:cs="Arial"/>
          <w:color w:val="222222"/>
          <w:shd w:val="clear" w:color="auto" w:fill="FFFFFF"/>
        </w:rPr>
        <w:t>, </w:t>
      </w:r>
      <w:r w:rsidRPr="00D94683">
        <w:rPr>
          <w:rFonts w:ascii="Baskerville" w:hAnsi="Baskerville" w:cs="Arial"/>
          <w:i/>
          <w:iCs/>
          <w:color w:val="222222"/>
        </w:rPr>
        <w:t>18</w:t>
      </w:r>
      <w:r w:rsidRPr="00D94683">
        <w:rPr>
          <w:rFonts w:ascii="Baskerville" w:hAnsi="Baskerville" w:cs="Arial"/>
          <w:color w:val="222222"/>
          <w:shd w:val="clear" w:color="auto" w:fill="FFFFFF"/>
        </w:rPr>
        <w:t>, pp.119-144.</w:t>
      </w:r>
    </w:p>
    <w:p w14:paraId="4F240763" w14:textId="77777777" w:rsidR="00F80148" w:rsidRPr="00D94683" w:rsidRDefault="00F80148" w:rsidP="00B46A41">
      <w:pPr>
        <w:rPr>
          <w:rFonts w:ascii="Baskerville" w:hAnsi="Baskerville" w:cs="Segoe UI Historic"/>
        </w:rPr>
      </w:pPr>
    </w:p>
    <w:p w14:paraId="16BADB22" w14:textId="01646383" w:rsidR="006530F6" w:rsidRPr="00D94683" w:rsidRDefault="006530F6" w:rsidP="00B46A41">
      <w:pPr>
        <w:rPr>
          <w:rFonts w:ascii="Baskerville" w:hAnsi="Baskerville" w:cs="Calibri"/>
          <w:color w:val="2C3E50"/>
        </w:rPr>
      </w:pPr>
      <w:r w:rsidRPr="00D94683">
        <w:rPr>
          <w:rFonts w:ascii="Baskerville" w:hAnsi="Baskerville" w:cs="Segoe UI Historic"/>
        </w:rPr>
        <w:t xml:space="preserve">Singh, A. (2020). </w:t>
      </w:r>
      <w:r w:rsidR="00C71825" w:rsidRPr="00D94683">
        <w:rPr>
          <w:rFonts w:ascii="Baskerville" w:hAnsi="Baskerville" w:cs="Calibri"/>
          <w:i/>
          <w:iCs/>
          <w:color w:val="2C3E50"/>
        </w:rPr>
        <w:t xml:space="preserve">Ethics In Education | Importance </w:t>
      </w:r>
      <w:proofErr w:type="gramStart"/>
      <w:r w:rsidR="00C71825" w:rsidRPr="00D94683">
        <w:rPr>
          <w:rFonts w:ascii="Baskerville" w:hAnsi="Baskerville" w:cs="Calibri"/>
          <w:i/>
          <w:iCs/>
          <w:color w:val="2C3E50"/>
        </w:rPr>
        <w:t>Of</w:t>
      </w:r>
      <w:proofErr w:type="gramEnd"/>
      <w:r w:rsidR="00C71825" w:rsidRPr="00D94683">
        <w:rPr>
          <w:rFonts w:ascii="Baskerville" w:hAnsi="Baskerville" w:cs="Calibri"/>
          <w:i/>
          <w:iCs/>
          <w:color w:val="2C3E50"/>
        </w:rPr>
        <w:t xml:space="preserve"> Ethics In Educatio</w:t>
      </w:r>
      <w:r w:rsidR="00C71825" w:rsidRPr="00D94683">
        <w:rPr>
          <w:rFonts w:ascii="Baskerville" w:hAnsi="Baskerville" w:cs="Calibri"/>
          <w:i/>
          <w:iCs/>
          <w:color w:val="2C3E50"/>
        </w:rPr>
        <w:t xml:space="preserve">n. </w:t>
      </w:r>
      <w:r w:rsidR="00C71825" w:rsidRPr="00D94683">
        <w:rPr>
          <w:rFonts w:ascii="Baskerville" w:hAnsi="Baskerville" w:cs="Calibri"/>
          <w:color w:val="2C3E50"/>
        </w:rPr>
        <w:t xml:space="preserve">(Online) Ecole </w:t>
      </w:r>
      <w:proofErr w:type="spellStart"/>
      <w:r w:rsidR="00C71825" w:rsidRPr="00D94683">
        <w:rPr>
          <w:rFonts w:ascii="Baskerville" w:hAnsi="Baskerville" w:cs="Calibri"/>
          <w:color w:val="2C3E50"/>
        </w:rPr>
        <w:t>Globale</w:t>
      </w:r>
      <w:proofErr w:type="spellEnd"/>
      <w:r w:rsidR="00C71825" w:rsidRPr="00D94683">
        <w:rPr>
          <w:rFonts w:ascii="Baskerville" w:hAnsi="Baskerville" w:cs="Calibri"/>
          <w:color w:val="2C3E50"/>
        </w:rPr>
        <w:t xml:space="preserve">. Available at: https:// </w:t>
      </w:r>
      <w:hyperlink r:id="rId19" w:history="1">
        <w:r w:rsidR="003547FE" w:rsidRPr="00D94683">
          <w:rPr>
            <w:rStyle w:val="Hyperlink"/>
            <w:rFonts w:ascii="Baskerville" w:hAnsi="Baskerville" w:cs="Calibri"/>
          </w:rPr>
          <w:t>www.ecoleglobale.com/blog/ethics-in-education/</w:t>
        </w:r>
      </w:hyperlink>
      <w:r w:rsidR="003547FE" w:rsidRPr="00D94683">
        <w:rPr>
          <w:rFonts w:ascii="Baskerville" w:hAnsi="Baskerville" w:cs="Calibri"/>
          <w:color w:val="2C3E50"/>
        </w:rPr>
        <w:t xml:space="preserve">. </w:t>
      </w:r>
      <w:r w:rsidR="000D2F8F">
        <w:rPr>
          <w:rFonts w:ascii="Baskerville" w:hAnsi="Baskerville" w:cs="Calibri"/>
          <w:color w:val="2C3E50"/>
        </w:rPr>
        <w:t>(Accessed 1</w:t>
      </w:r>
      <w:r w:rsidR="000D2F8F" w:rsidRPr="000D2F8F">
        <w:rPr>
          <w:rFonts w:ascii="Baskerville" w:hAnsi="Baskerville" w:cs="Calibri"/>
          <w:color w:val="2C3E50"/>
          <w:vertAlign w:val="superscript"/>
        </w:rPr>
        <w:t>st</w:t>
      </w:r>
      <w:r w:rsidR="000D2F8F">
        <w:rPr>
          <w:rFonts w:ascii="Baskerville" w:hAnsi="Baskerville" w:cs="Calibri"/>
          <w:color w:val="2C3E50"/>
        </w:rPr>
        <w:t xml:space="preserve"> Feb 2024). </w:t>
      </w:r>
    </w:p>
    <w:p w14:paraId="4430ED48" w14:textId="77777777" w:rsidR="00513874" w:rsidRPr="00D94683" w:rsidRDefault="00513874" w:rsidP="00B46A41">
      <w:pPr>
        <w:rPr>
          <w:rFonts w:ascii="Baskerville" w:hAnsi="Baskerville" w:cs="Calibri"/>
          <w:color w:val="2C3E50"/>
        </w:rPr>
      </w:pPr>
    </w:p>
    <w:p w14:paraId="71F98D52" w14:textId="505B196D" w:rsidR="00513874" w:rsidRDefault="00513874" w:rsidP="00B46A41">
      <w:pPr>
        <w:rPr>
          <w:rFonts w:ascii="Baskerville" w:hAnsi="Baskerville" w:cs="Calibri"/>
          <w:color w:val="2C3E50"/>
        </w:rPr>
      </w:pPr>
      <w:proofErr w:type="spellStart"/>
      <w:r w:rsidRPr="00D94683">
        <w:rPr>
          <w:rFonts w:ascii="Baskerville" w:hAnsi="Baskerville" w:cs="Calibri"/>
          <w:color w:val="2C3E50"/>
        </w:rPr>
        <w:t>Vidyard</w:t>
      </w:r>
      <w:proofErr w:type="spellEnd"/>
      <w:r w:rsidRPr="00D94683">
        <w:rPr>
          <w:rFonts w:ascii="Baskerville" w:hAnsi="Baskerville" w:cs="Calibri"/>
          <w:color w:val="2C3E50"/>
        </w:rPr>
        <w:t xml:space="preserve">. (n.d.). </w:t>
      </w:r>
      <w:r w:rsidRPr="00374B7B">
        <w:rPr>
          <w:rFonts w:ascii="Baskerville" w:hAnsi="Baskerville" w:cs="Calibri"/>
          <w:i/>
          <w:iCs/>
          <w:color w:val="2C3E50"/>
        </w:rPr>
        <w:t>Filming an Interview: How to Make Good Interview Videos</w:t>
      </w:r>
      <w:r w:rsidRPr="00D94683">
        <w:rPr>
          <w:rFonts w:ascii="Baskerville" w:hAnsi="Baskerville" w:cs="Calibri"/>
          <w:color w:val="2C3E50"/>
        </w:rPr>
        <w:t xml:space="preserve">. (Online). Available at: </w:t>
      </w:r>
      <w:hyperlink r:id="rId20" w:history="1">
        <w:r w:rsidR="00D94683" w:rsidRPr="00D94683">
          <w:rPr>
            <w:rStyle w:val="Hyperlink"/>
            <w:rFonts w:ascii="Baskerville" w:hAnsi="Baskerville" w:cs="Calibri"/>
          </w:rPr>
          <w:t>https://www.vidyard.com/blog/interview-videos/</w:t>
        </w:r>
      </w:hyperlink>
      <w:r w:rsidR="00D94683" w:rsidRPr="00D94683">
        <w:rPr>
          <w:rFonts w:ascii="Baskerville" w:hAnsi="Baskerville" w:cs="Calibri"/>
          <w:color w:val="2C3E50"/>
        </w:rPr>
        <w:t xml:space="preserve"> </w:t>
      </w:r>
      <w:r w:rsidR="000D2F8F">
        <w:rPr>
          <w:rFonts w:ascii="Baskerville" w:hAnsi="Baskerville" w:cs="Calibri"/>
          <w:color w:val="2C3E50"/>
        </w:rPr>
        <w:t>(Accessed 5</w:t>
      </w:r>
      <w:r w:rsidR="000D2F8F" w:rsidRPr="000D2F8F">
        <w:rPr>
          <w:rFonts w:ascii="Baskerville" w:hAnsi="Baskerville" w:cs="Calibri"/>
          <w:color w:val="2C3E50"/>
          <w:vertAlign w:val="superscript"/>
        </w:rPr>
        <w:t>th</w:t>
      </w:r>
      <w:r w:rsidR="000D2F8F">
        <w:rPr>
          <w:rFonts w:ascii="Baskerville" w:hAnsi="Baskerville" w:cs="Calibri"/>
          <w:color w:val="2C3E50"/>
        </w:rPr>
        <w:t xml:space="preserve"> </w:t>
      </w:r>
      <w:proofErr w:type="gramStart"/>
      <w:r w:rsidR="000D2F8F">
        <w:rPr>
          <w:rFonts w:ascii="Baskerville" w:hAnsi="Baskerville" w:cs="Calibri"/>
          <w:color w:val="2C3E50"/>
        </w:rPr>
        <w:t>Feb,</w:t>
      </w:r>
      <w:proofErr w:type="gramEnd"/>
      <w:r w:rsidR="000D2F8F">
        <w:rPr>
          <w:rFonts w:ascii="Baskerville" w:hAnsi="Baskerville" w:cs="Calibri"/>
          <w:color w:val="2C3E50"/>
        </w:rPr>
        <w:t xml:space="preserve"> 2024). </w:t>
      </w:r>
    </w:p>
    <w:p w14:paraId="3CF30BDA" w14:textId="77777777" w:rsidR="00D5654F" w:rsidRDefault="00D5654F" w:rsidP="00B46A41">
      <w:pPr>
        <w:rPr>
          <w:rFonts w:ascii="Baskerville" w:hAnsi="Baskerville" w:cs="Calibri"/>
          <w:color w:val="2C3E50"/>
        </w:rPr>
      </w:pPr>
    </w:p>
    <w:p w14:paraId="3CFD0B49" w14:textId="60B03532" w:rsidR="00D5654F" w:rsidRPr="00D5654F" w:rsidRDefault="00D5654F" w:rsidP="00B46A41">
      <w:pPr>
        <w:rPr>
          <w:rFonts w:ascii="Baskerville" w:hAnsi="Baskerville" w:cs="Segoe UI Historic"/>
        </w:rPr>
      </w:pPr>
      <w:hyperlink r:id="rId21" w:history="1">
        <w:r w:rsidRPr="004C2AFD">
          <w:rPr>
            <w:rStyle w:val="Hyperlink"/>
            <w:rFonts w:ascii="Baskerville" w:hAnsi="Baskerville" w:cs="Calibri"/>
          </w:rPr>
          <w:t>www.bera.ac.uk</w:t>
        </w:r>
      </w:hyperlink>
      <w:r>
        <w:rPr>
          <w:rFonts w:ascii="Baskerville" w:hAnsi="Baskerville" w:cs="Calibri"/>
          <w:color w:val="2C3E50"/>
        </w:rPr>
        <w:t xml:space="preserve">. (n.d.). Key facts on educational research in 2015. (Online) Available at: </w:t>
      </w:r>
      <w:hyperlink r:id="rId22" w:history="1">
        <w:r w:rsidRPr="004C2AFD">
          <w:rPr>
            <w:rStyle w:val="Hyperlink"/>
            <w:rFonts w:ascii="Baskerville" w:hAnsi="Baskerville" w:cs="Calibri"/>
          </w:rPr>
          <w:t>https://www.bera.ac.uk/newskey-facts-on-educational-esearch-in-2015</w:t>
        </w:r>
      </w:hyperlink>
      <w:r>
        <w:rPr>
          <w:rFonts w:ascii="Baskerville" w:hAnsi="Baskerville" w:cs="Calibri"/>
          <w:color w:val="2C3E50"/>
        </w:rPr>
        <w:t>. (Accessed 13</w:t>
      </w:r>
      <w:r w:rsidRPr="00D5654F">
        <w:rPr>
          <w:rFonts w:ascii="Baskerville" w:hAnsi="Baskerville" w:cs="Calibri"/>
          <w:color w:val="2C3E50"/>
          <w:vertAlign w:val="superscript"/>
        </w:rPr>
        <w:t>th</w:t>
      </w:r>
      <w:r>
        <w:rPr>
          <w:rFonts w:ascii="Baskerville" w:hAnsi="Baskerville" w:cs="Calibri"/>
          <w:color w:val="2C3E50"/>
        </w:rPr>
        <w:t xml:space="preserve"> Feb.2024.)</w:t>
      </w:r>
    </w:p>
    <w:p w14:paraId="31A32B92" w14:textId="77777777" w:rsidR="00D94683" w:rsidRPr="00D94683" w:rsidRDefault="00D94683" w:rsidP="00B46A41">
      <w:pPr>
        <w:rPr>
          <w:rFonts w:ascii="Baskerville" w:hAnsi="Baskerville" w:cs="Calibri"/>
          <w:color w:val="2C3E50"/>
        </w:rPr>
      </w:pPr>
    </w:p>
    <w:p w14:paraId="2027A23C" w14:textId="758D348D" w:rsidR="00D94683" w:rsidRDefault="00D94683" w:rsidP="00B46A41">
      <w:pPr>
        <w:rPr>
          <w:rFonts w:ascii="Baskerville" w:hAnsi="Baskerville" w:cs="Calibri"/>
          <w:color w:val="2C3E50"/>
        </w:rPr>
      </w:pPr>
      <w:hyperlink r:id="rId23" w:history="1">
        <w:r w:rsidRPr="00D94683">
          <w:rPr>
            <w:rStyle w:val="Hyperlink"/>
            <w:rFonts w:ascii="Baskerville" w:hAnsi="Baskerville" w:cs="Calibri"/>
          </w:rPr>
          <w:t>www.imperial.ac.uk</w:t>
        </w:r>
      </w:hyperlink>
      <w:r w:rsidRPr="00D94683">
        <w:rPr>
          <w:rFonts w:ascii="Baskerville" w:hAnsi="Baskerville" w:cs="Calibri"/>
          <w:color w:val="2C3E50"/>
        </w:rPr>
        <w:t>. (</w:t>
      </w:r>
      <w:proofErr w:type="spellStart"/>
      <w:proofErr w:type="gramStart"/>
      <w:r w:rsidRPr="00D94683">
        <w:rPr>
          <w:rFonts w:ascii="Baskerville" w:hAnsi="Baskerville" w:cs="Calibri"/>
          <w:color w:val="2C3E50"/>
        </w:rPr>
        <w:t>n..d</w:t>
      </w:r>
      <w:proofErr w:type="spellEnd"/>
      <w:r w:rsidRPr="00D94683">
        <w:rPr>
          <w:rFonts w:ascii="Baskerville" w:hAnsi="Baskerville" w:cs="Calibri"/>
          <w:color w:val="2C3E50"/>
        </w:rPr>
        <w:t>.</w:t>
      </w:r>
      <w:proofErr w:type="gramEnd"/>
      <w:r w:rsidRPr="00D94683">
        <w:rPr>
          <w:rFonts w:ascii="Baskerville" w:hAnsi="Baskerville" w:cs="Calibri"/>
          <w:color w:val="2C3E50"/>
        </w:rPr>
        <w:t xml:space="preserve">). </w:t>
      </w:r>
      <w:r w:rsidRPr="00374B7B">
        <w:rPr>
          <w:rFonts w:ascii="Baskerville" w:hAnsi="Baskerville" w:cs="Calibri"/>
          <w:i/>
          <w:iCs/>
          <w:color w:val="2C3E50"/>
        </w:rPr>
        <w:t xml:space="preserve">Educational research methods / Research and Innovation / Imperial College London. </w:t>
      </w:r>
      <w:r w:rsidRPr="00D94683">
        <w:rPr>
          <w:rFonts w:ascii="Baskerville" w:hAnsi="Baskerville" w:cs="Calibri"/>
          <w:color w:val="2C3E50"/>
        </w:rPr>
        <w:t xml:space="preserve">(Online) Available at: </w:t>
      </w:r>
      <w:hyperlink r:id="rId24" w:history="1">
        <w:r w:rsidRPr="00D94683">
          <w:rPr>
            <w:rStyle w:val="Hyperlink"/>
            <w:rFonts w:ascii="Baskerville" w:hAnsi="Baskerville" w:cs="Calibri"/>
          </w:rPr>
          <w:t>https://www.imperial.ac.uk/education-reserach/resources/educational-research-methods/</w:t>
        </w:r>
      </w:hyperlink>
      <w:r w:rsidRPr="00D94683">
        <w:rPr>
          <w:rFonts w:ascii="Baskerville" w:hAnsi="Baskerville" w:cs="Calibri"/>
          <w:color w:val="2C3E50"/>
        </w:rPr>
        <w:t xml:space="preserve">. </w:t>
      </w:r>
      <w:r w:rsidR="00D5654F">
        <w:rPr>
          <w:rFonts w:ascii="Baskerville" w:hAnsi="Baskerville" w:cs="Calibri"/>
          <w:color w:val="2C3E50"/>
        </w:rPr>
        <w:t xml:space="preserve">(Accessed </w:t>
      </w:r>
      <w:r w:rsidR="000D2F8F">
        <w:rPr>
          <w:rFonts w:ascii="Baskerville" w:hAnsi="Baskerville" w:cs="Calibri"/>
          <w:color w:val="2C3E50"/>
        </w:rPr>
        <w:t>5</w:t>
      </w:r>
      <w:r w:rsidR="000D2F8F" w:rsidRPr="000D2F8F">
        <w:rPr>
          <w:rFonts w:ascii="Baskerville" w:hAnsi="Baskerville" w:cs="Calibri"/>
          <w:color w:val="2C3E50"/>
          <w:vertAlign w:val="superscript"/>
        </w:rPr>
        <w:t>th</w:t>
      </w:r>
      <w:r w:rsidR="000D2F8F">
        <w:rPr>
          <w:rFonts w:ascii="Baskerville" w:hAnsi="Baskerville" w:cs="Calibri"/>
          <w:color w:val="2C3E50"/>
        </w:rPr>
        <w:t xml:space="preserve"> Feb. 2024)</w:t>
      </w:r>
    </w:p>
    <w:p w14:paraId="6944FDF6" w14:textId="77777777" w:rsidR="00917067" w:rsidRDefault="00917067" w:rsidP="00B46A41">
      <w:pPr>
        <w:rPr>
          <w:rFonts w:ascii="Baskerville" w:hAnsi="Baskerville" w:cs="Calibri"/>
          <w:color w:val="2C3E50"/>
        </w:rPr>
      </w:pPr>
    </w:p>
    <w:p w14:paraId="3BB12455" w14:textId="553F20F4" w:rsidR="00917067" w:rsidRPr="00D94683" w:rsidRDefault="00917067" w:rsidP="00B46A41">
      <w:pPr>
        <w:rPr>
          <w:rFonts w:ascii="Baskerville" w:hAnsi="Baskerville" w:cs="Segoe UI Historic"/>
        </w:rPr>
      </w:pPr>
    </w:p>
    <w:sectPr w:rsidR="00917067" w:rsidRPr="00D94683" w:rsidSect="00E537E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Baskerville">
    <w:panose1 w:val="02020502070401020303"/>
    <w:charset w:val="00"/>
    <w:family w:val="roman"/>
    <w:pitch w:val="variable"/>
    <w:sig w:usb0="80000067" w:usb1="02000000" w:usb2="00000000" w:usb3="00000000" w:csb0="0000019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F00"/>
    <w:rsid w:val="00001249"/>
    <w:rsid w:val="00006601"/>
    <w:rsid w:val="0001073C"/>
    <w:rsid w:val="00010D17"/>
    <w:rsid w:val="000121A7"/>
    <w:rsid w:val="00012212"/>
    <w:rsid w:val="000130A9"/>
    <w:rsid w:val="00013C1E"/>
    <w:rsid w:val="000147F0"/>
    <w:rsid w:val="00022413"/>
    <w:rsid w:val="000231FD"/>
    <w:rsid w:val="00024419"/>
    <w:rsid w:val="000345D3"/>
    <w:rsid w:val="0003559E"/>
    <w:rsid w:val="00035F38"/>
    <w:rsid w:val="000409AA"/>
    <w:rsid w:val="00040E40"/>
    <w:rsid w:val="000464B5"/>
    <w:rsid w:val="000465DB"/>
    <w:rsid w:val="000472E4"/>
    <w:rsid w:val="0005781C"/>
    <w:rsid w:val="00070C18"/>
    <w:rsid w:val="0007303B"/>
    <w:rsid w:val="00077ADD"/>
    <w:rsid w:val="00080B4A"/>
    <w:rsid w:val="00080DE3"/>
    <w:rsid w:val="00083064"/>
    <w:rsid w:val="00085D96"/>
    <w:rsid w:val="00093B43"/>
    <w:rsid w:val="0009695C"/>
    <w:rsid w:val="000A1A85"/>
    <w:rsid w:val="000A3368"/>
    <w:rsid w:val="000A60FC"/>
    <w:rsid w:val="000B1C5E"/>
    <w:rsid w:val="000B3F02"/>
    <w:rsid w:val="000C1591"/>
    <w:rsid w:val="000C23D6"/>
    <w:rsid w:val="000C6F00"/>
    <w:rsid w:val="000D023B"/>
    <w:rsid w:val="000D2E52"/>
    <w:rsid w:val="000D2F8F"/>
    <w:rsid w:val="000D2FDC"/>
    <w:rsid w:val="000E512C"/>
    <w:rsid w:val="000E6135"/>
    <w:rsid w:val="000E63F9"/>
    <w:rsid w:val="00105876"/>
    <w:rsid w:val="00107C13"/>
    <w:rsid w:val="00110B7A"/>
    <w:rsid w:val="0011440F"/>
    <w:rsid w:val="001146AA"/>
    <w:rsid w:val="00123E34"/>
    <w:rsid w:val="001265C7"/>
    <w:rsid w:val="00126727"/>
    <w:rsid w:val="0013013E"/>
    <w:rsid w:val="00130FAA"/>
    <w:rsid w:val="0013340F"/>
    <w:rsid w:val="00134951"/>
    <w:rsid w:val="001351F1"/>
    <w:rsid w:val="00137235"/>
    <w:rsid w:val="00145B1E"/>
    <w:rsid w:val="00146055"/>
    <w:rsid w:val="00150EF5"/>
    <w:rsid w:val="0015199B"/>
    <w:rsid w:val="0015627E"/>
    <w:rsid w:val="00157BCB"/>
    <w:rsid w:val="00160868"/>
    <w:rsid w:val="00163BAD"/>
    <w:rsid w:val="00164C11"/>
    <w:rsid w:val="0017560E"/>
    <w:rsid w:val="00176701"/>
    <w:rsid w:val="00181ED1"/>
    <w:rsid w:val="00182DF8"/>
    <w:rsid w:val="00184CEE"/>
    <w:rsid w:val="00196D20"/>
    <w:rsid w:val="001A0012"/>
    <w:rsid w:val="001A144D"/>
    <w:rsid w:val="001A1A58"/>
    <w:rsid w:val="001A6DA7"/>
    <w:rsid w:val="001B229F"/>
    <w:rsid w:val="001C3649"/>
    <w:rsid w:val="001C6CF1"/>
    <w:rsid w:val="001D2C4E"/>
    <w:rsid w:val="001E13F1"/>
    <w:rsid w:val="001E274B"/>
    <w:rsid w:val="001F058E"/>
    <w:rsid w:val="001F4E69"/>
    <w:rsid w:val="001F69C8"/>
    <w:rsid w:val="001F6DC0"/>
    <w:rsid w:val="002108A4"/>
    <w:rsid w:val="00212064"/>
    <w:rsid w:val="00212603"/>
    <w:rsid w:val="002238D6"/>
    <w:rsid w:val="00233B09"/>
    <w:rsid w:val="00240F8B"/>
    <w:rsid w:val="00243DC2"/>
    <w:rsid w:val="00244F77"/>
    <w:rsid w:val="00247A3A"/>
    <w:rsid w:val="00255CAB"/>
    <w:rsid w:val="0025605B"/>
    <w:rsid w:val="00262BF3"/>
    <w:rsid w:val="00263548"/>
    <w:rsid w:val="00266FEB"/>
    <w:rsid w:val="002A0402"/>
    <w:rsid w:val="002C1567"/>
    <w:rsid w:val="002C3B43"/>
    <w:rsid w:val="002C6051"/>
    <w:rsid w:val="002C679F"/>
    <w:rsid w:val="002C6B13"/>
    <w:rsid w:val="002D5862"/>
    <w:rsid w:val="002E2238"/>
    <w:rsid w:val="002E26E5"/>
    <w:rsid w:val="002E3293"/>
    <w:rsid w:val="002F70B6"/>
    <w:rsid w:val="00300598"/>
    <w:rsid w:val="00300C69"/>
    <w:rsid w:val="003121E5"/>
    <w:rsid w:val="003227F3"/>
    <w:rsid w:val="003233F7"/>
    <w:rsid w:val="003246E1"/>
    <w:rsid w:val="00330A90"/>
    <w:rsid w:val="0034440D"/>
    <w:rsid w:val="0034441B"/>
    <w:rsid w:val="00346679"/>
    <w:rsid w:val="003547FE"/>
    <w:rsid w:val="00360C15"/>
    <w:rsid w:val="00362560"/>
    <w:rsid w:val="00364509"/>
    <w:rsid w:val="003725C3"/>
    <w:rsid w:val="00374B7B"/>
    <w:rsid w:val="0038119C"/>
    <w:rsid w:val="003852EB"/>
    <w:rsid w:val="003870EB"/>
    <w:rsid w:val="00393B10"/>
    <w:rsid w:val="003951DD"/>
    <w:rsid w:val="003A3100"/>
    <w:rsid w:val="003A3C1E"/>
    <w:rsid w:val="003A6031"/>
    <w:rsid w:val="003A738E"/>
    <w:rsid w:val="003B314B"/>
    <w:rsid w:val="003B50D3"/>
    <w:rsid w:val="003B7EDF"/>
    <w:rsid w:val="003C344B"/>
    <w:rsid w:val="003C79F5"/>
    <w:rsid w:val="003D224F"/>
    <w:rsid w:val="003E1B11"/>
    <w:rsid w:val="003F540E"/>
    <w:rsid w:val="00402330"/>
    <w:rsid w:val="00404289"/>
    <w:rsid w:val="00410E6A"/>
    <w:rsid w:val="00411823"/>
    <w:rsid w:val="0041245F"/>
    <w:rsid w:val="004148ED"/>
    <w:rsid w:val="004169CA"/>
    <w:rsid w:val="00417952"/>
    <w:rsid w:val="00423AEE"/>
    <w:rsid w:val="0043052C"/>
    <w:rsid w:val="00436092"/>
    <w:rsid w:val="00437170"/>
    <w:rsid w:val="004432C3"/>
    <w:rsid w:val="004471F1"/>
    <w:rsid w:val="00450EB6"/>
    <w:rsid w:val="00453D77"/>
    <w:rsid w:val="00455759"/>
    <w:rsid w:val="00457A94"/>
    <w:rsid w:val="0046276C"/>
    <w:rsid w:val="00465593"/>
    <w:rsid w:val="00466A71"/>
    <w:rsid w:val="004709BF"/>
    <w:rsid w:val="00472E67"/>
    <w:rsid w:val="004767CF"/>
    <w:rsid w:val="00476EAE"/>
    <w:rsid w:val="0048507A"/>
    <w:rsid w:val="00485174"/>
    <w:rsid w:val="0048768C"/>
    <w:rsid w:val="0049115B"/>
    <w:rsid w:val="004915CB"/>
    <w:rsid w:val="004919A2"/>
    <w:rsid w:val="0049343A"/>
    <w:rsid w:val="004950B7"/>
    <w:rsid w:val="004A2940"/>
    <w:rsid w:val="004A3897"/>
    <w:rsid w:val="004A5471"/>
    <w:rsid w:val="004B10C0"/>
    <w:rsid w:val="004B77E2"/>
    <w:rsid w:val="004C0AA4"/>
    <w:rsid w:val="004C40EB"/>
    <w:rsid w:val="004C63FF"/>
    <w:rsid w:val="004E1265"/>
    <w:rsid w:val="004E1A26"/>
    <w:rsid w:val="004E260B"/>
    <w:rsid w:val="004F0917"/>
    <w:rsid w:val="004F696D"/>
    <w:rsid w:val="00513874"/>
    <w:rsid w:val="00524874"/>
    <w:rsid w:val="00531927"/>
    <w:rsid w:val="005346DE"/>
    <w:rsid w:val="00535E6B"/>
    <w:rsid w:val="005428D4"/>
    <w:rsid w:val="00543A5A"/>
    <w:rsid w:val="005441BC"/>
    <w:rsid w:val="005447C8"/>
    <w:rsid w:val="005447E9"/>
    <w:rsid w:val="00544E62"/>
    <w:rsid w:val="005474A8"/>
    <w:rsid w:val="00551E1A"/>
    <w:rsid w:val="00560B9A"/>
    <w:rsid w:val="005622AF"/>
    <w:rsid w:val="00575E38"/>
    <w:rsid w:val="0058185A"/>
    <w:rsid w:val="005879E9"/>
    <w:rsid w:val="00596A8C"/>
    <w:rsid w:val="005B4E49"/>
    <w:rsid w:val="005C34DC"/>
    <w:rsid w:val="005C6AE1"/>
    <w:rsid w:val="005D0A01"/>
    <w:rsid w:val="005E5FA3"/>
    <w:rsid w:val="005E6003"/>
    <w:rsid w:val="005F53BD"/>
    <w:rsid w:val="006014BB"/>
    <w:rsid w:val="006021E3"/>
    <w:rsid w:val="00604DE2"/>
    <w:rsid w:val="00610EDF"/>
    <w:rsid w:val="00617107"/>
    <w:rsid w:val="0062075C"/>
    <w:rsid w:val="0062674A"/>
    <w:rsid w:val="00646A98"/>
    <w:rsid w:val="006530F6"/>
    <w:rsid w:val="00665D07"/>
    <w:rsid w:val="00666B69"/>
    <w:rsid w:val="00667908"/>
    <w:rsid w:val="0067046B"/>
    <w:rsid w:val="00670489"/>
    <w:rsid w:val="0067474F"/>
    <w:rsid w:val="00685180"/>
    <w:rsid w:val="00692E8B"/>
    <w:rsid w:val="0069319D"/>
    <w:rsid w:val="00695FD9"/>
    <w:rsid w:val="006979EA"/>
    <w:rsid w:val="006A7BAE"/>
    <w:rsid w:val="006B319C"/>
    <w:rsid w:val="006B6836"/>
    <w:rsid w:val="006C3220"/>
    <w:rsid w:val="006C5955"/>
    <w:rsid w:val="006C6076"/>
    <w:rsid w:val="006E4F88"/>
    <w:rsid w:val="006E5F41"/>
    <w:rsid w:val="006E6739"/>
    <w:rsid w:val="006F52F0"/>
    <w:rsid w:val="00710318"/>
    <w:rsid w:val="00711BAF"/>
    <w:rsid w:val="00717702"/>
    <w:rsid w:val="00720E16"/>
    <w:rsid w:val="0072586E"/>
    <w:rsid w:val="007334C7"/>
    <w:rsid w:val="00734D98"/>
    <w:rsid w:val="00736AC3"/>
    <w:rsid w:val="00740B56"/>
    <w:rsid w:val="007710E8"/>
    <w:rsid w:val="00773E87"/>
    <w:rsid w:val="00773E8E"/>
    <w:rsid w:val="007744D1"/>
    <w:rsid w:val="00774F79"/>
    <w:rsid w:val="007778EA"/>
    <w:rsid w:val="007813C9"/>
    <w:rsid w:val="00790444"/>
    <w:rsid w:val="0079629B"/>
    <w:rsid w:val="007A068D"/>
    <w:rsid w:val="007A5E0D"/>
    <w:rsid w:val="007A7506"/>
    <w:rsid w:val="007B3A5F"/>
    <w:rsid w:val="007B3E73"/>
    <w:rsid w:val="007B45C5"/>
    <w:rsid w:val="007C58B3"/>
    <w:rsid w:val="007C6286"/>
    <w:rsid w:val="007C73D1"/>
    <w:rsid w:val="007C74F0"/>
    <w:rsid w:val="007D037D"/>
    <w:rsid w:val="007D1F99"/>
    <w:rsid w:val="007E5FB0"/>
    <w:rsid w:val="007F30A9"/>
    <w:rsid w:val="008019E4"/>
    <w:rsid w:val="0080297B"/>
    <w:rsid w:val="00810AD0"/>
    <w:rsid w:val="00810ED1"/>
    <w:rsid w:val="00812CAE"/>
    <w:rsid w:val="00814EB4"/>
    <w:rsid w:val="00815371"/>
    <w:rsid w:val="00824D47"/>
    <w:rsid w:val="00825F0E"/>
    <w:rsid w:val="0082602E"/>
    <w:rsid w:val="00830B18"/>
    <w:rsid w:val="00837B31"/>
    <w:rsid w:val="008406A7"/>
    <w:rsid w:val="00843CD9"/>
    <w:rsid w:val="00850E6D"/>
    <w:rsid w:val="0085680B"/>
    <w:rsid w:val="00862C75"/>
    <w:rsid w:val="00865AED"/>
    <w:rsid w:val="008735FA"/>
    <w:rsid w:val="008747B3"/>
    <w:rsid w:val="00875E84"/>
    <w:rsid w:val="00883773"/>
    <w:rsid w:val="00883D43"/>
    <w:rsid w:val="00886F81"/>
    <w:rsid w:val="0089237B"/>
    <w:rsid w:val="00892DC4"/>
    <w:rsid w:val="00895599"/>
    <w:rsid w:val="008A1763"/>
    <w:rsid w:val="008A65A5"/>
    <w:rsid w:val="008A739D"/>
    <w:rsid w:val="008B0350"/>
    <w:rsid w:val="008B3DD2"/>
    <w:rsid w:val="008B6C8A"/>
    <w:rsid w:val="008C2F3F"/>
    <w:rsid w:val="008C6B3E"/>
    <w:rsid w:val="008D0492"/>
    <w:rsid w:val="008E28EB"/>
    <w:rsid w:val="008E76DE"/>
    <w:rsid w:val="008F23C5"/>
    <w:rsid w:val="008F38C5"/>
    <w:rsid w:val="008F3AAD"/>
    <w:rsid w:val="008F5054"/>
    <w:rsid w:val="009006CD"/>
    <w:rsid w:val="009031D7"/>
    <w:rsid w:val="00904024"/>
    <w:rsid w:val="00906B3F"/>
    <w:rsid w:val="009074DC"/>
    <w:rsid w:val="00917067"/>
    <w:rsid w:val="0092017D"/>
    <w:rsid w:val="00920933"/>
    <w:rsid w:val="00921071"/>
    <w:rsid w:val="00921D3E"/>
    <w:rsid w:val="0092724A"/>
    <w:rsid w:val="00927E1D"/>
    <w:rsid w:val="009303BE"/>
    <w:rsid w:val="009342E0"/>
    <w:rsid w:val="0094103A"/>
    <w:rsid w:val="00943594"/>
    <w:rsid w:val="00944379"/>
    <w:rsid w:val="00945495"/>
    <w:rsid w:val="00947840"/>
    <w:rsid w:val="0095586C"/>
    <w:rsid w:val="0097518C"/>
    <w:rsid w:val="0097557F"/>
    <w:rsid w:val="00987A99"/>
    <w:rsid w:val="00987ACA"/>
    <w:rsid w:val="00992640"/>
    <w:rsid w:val="009950BB"/>
    <w:rsid w:val="00997550"/>
    <w:rsid w:val="009B3946"/>
    <w:rsid w:val="009B3BF7"/>
    <w:rsid w:val="009B4D75"/>
    <w:rsid w:val="009C10CF"/>
    <w:rsid w:val="009D00FD"/>
    <w:rsid w:val="009D052F"/>
    <w:rsid w:val="009D2C9E"/>
    <w:rsid w:val="009E166B"/>
    <w:rsid w:val="009E3162"/>
    <w:rsid w:val="009F4AEB"/>
    <w:rsid w:val="00A024C3"/>
    <w:rsid w:val="00A0376A"/>
    <w:rsid w:val="00A077B7"/>
    <w:rsid w:val="00A13F13"/>
    <w:rsid w:val="00A157D2"/>
    <w:rsid w:val="00A173DE"/>
    <w:rsid w:val="00A20406"/>
    <w:rsid w:val="00A20595"/>
    <w:rsid w:val="00A22A00"/>
    <w:rsid w:val="00A24E15"/>
    <w:rsid w:val="00A3193A"/>
    <w:rsid w:val="00A32FED"/>
    <w:rsid w:val="00A511B9"/>
    <w:rsid w:val="00A6128D"/>
    <w:rsid w:val="00A62FAE"/>
    <w:rsid w:val="00A6673E"/>
    <w:rsid w:val="00A73E33"/>
    <w:rsid w:val="00A7689E"/>
    <w:rsid w:val="00A77217"/>
    <w:rsid w:val="00A80ADC"/>
    <w:rsid w:val="00A80D3A"/>
    <w:rsid w:val="00A84EC7"/>
    <w:rsid w:val="00A85F71"/>
    <w:rsid w:val="00A928BC"/>
    <w:rsid w:val="00AA2F6F"/>
    <w:rsid w:val="00AA6D32"/>
    <w:rsid w:val="00AC592B"/>
    <w:rsid w:val="00AC5F30"/>
    <w:rsid w:val="00AD4C6C"/>
    <w:rsid w:val="00AE434E"/>
    <w:rsid w:val="00AE6571"/>
    <w:rsid w:val="00AE71E0"/>
    <w:rsid w:val="00AF078F"/>
    <w:rsid w:val="00AF1E31"/>
    <w:rsid w:val="00AF21C7"/>
    <w:rsid w:val="00AF3B0D"/>
    <w:rsid w:val="00AF6E07"/>
    <w:rsid w:val="00AF7D0F"/>
    <w:rsid w:val="00B02D64"/>
    <w:rsid w:val="00B10078"/>
    <w:rsid w:val="00B1023A"/>
    <w:rsid w:val="00B11F6D"/>
    <w:rsid w:val="00B2570E"/>
    <w:rsid w:val="00B30105"/>
    <w:rsid w:val="00B402D1"/>
    <w:rsid w:val="00B40F00"/>
    <w:rsid w:val="00B4278D"/>
    <w:rsid w:val="00B4496B"/>
    <w:rsid w:val="00B46A41"/>
    <w:rsid w:val="00B50398"/>
    <w:rsid w:val="00B50B3F"/>
    <w:rsid w:val="00B52118"/>
    <w:rsid w:val="00B53859"/>
    <w:rsid w:val="00B567DC"/>
    <w:rsid w:val="00B56DE6"/>
    <w:rsid w:val="00B60679"/>
    <w:rsid w:val="00B65F16"/>
    <w:rsid w:val="00B7576C"/>
    <w:rsid w:val="00B922A7"/>
    <w:rsid w:val="00B970BC"/>
    <w:rsid w:val="00BA0F50"/>
    <w:rsid w:val="00BA44A2"/>
    <w:rsid w:val="00BC5EF2"/>
    <w:rsid w:val="00BD3622"/>
    <w:rsid w:val="00BD42DA"/>
    <w:rsid w:val="00BD50BF"/>
    <w:rsid w:val="00BE1174"/>
    <w:rsid w:val="00BE1353"/>
    <w:rsid w:val="00BE1870"/>
    <w:rsid w:val="00BE1F61"/>
    <w:rsid w:val="00BE577E"/>
    <w:rsid w:val="00BE633F"/>
    <w:rsid w:val="00BE7E14"/>
    <w:rsid w:val="00C06ECF"/>
    <w:rsid w:val="00C1273C"/>
    <w:rsid w:val="00C25D34"/>
    <w:rsid w:val="00C352B2"/>
    <w:rsid w:val="00C3722C"/>
    <w:rsid w:val="00C40898"/>
    <w:rsid w:val="00C409FE"/>
    <w:rsid w:val="00C418D4"/>
    <w:rsid w:val="00C44F15"/>
    <w:rsid w:val="00C52EEC"/>
    <w:rsid w:val="00C537CE"/>
    <w:rsid w:val="00C56FA7"/>
    <w:rsid w:val="00C6583B"/>
    <w:rsid w:val="00C663EA"/>
    <w:rsid w:val="00C71825"/>
    <w:rsid w:val="00C7627F"/>
    <w:rsid w:val="00C801B6"/>
    <w:rsid w:val="00C81C05"/>
    <w:rsid w:val="00C82FA3"/>
    <w:rsid w:val="00C8597A"/>
    <w:rsid w:val="00C869C4"/>
    <w:rsid w:val="00C91C43"/>
    <w:rsid w:val="00C9335E"/>
    <w:rsid w:val="00CA40A5"/>
    <w:rsid w:val="00CB1C8E"/>
    <w:rsid w:val="00CB53A4"/>
    <w:rsid w:val="00CC2D56"/>
    <w:rsid w:val="00CC400B"/>
    <w:rsid w:val="00CD3586"/>
    <w:rsid w:val="00CD3850"/>
    <w:rsid w:val="00CD5787"/>
    <w:rsid w:val="00CD7C2C"/>
    <w:rsid w:val="00CE106B"/>
    <w:rsid w:val="00CE131F"/>
    <w:rsid w:val="00CE3D4F"/>
    <w:rsid w:val="00CE50C4"/>
    <w:rsid w:val="00CE7093"/>
    <w:rsid w:val="00CF182A"/>
    <w:rsid w:val="00CF1EB8"/>
    <w:rsid w:val="00CF3879"/>
    <w:rsid w:val="00CF6CEF"/>
    <w:rsid w:val="00D062E8"/>
    <w:rsid w:val="00D11C15"/>
    <w:rsid w:val="00D12445"/>
    <w:rsid w:val="00D15B72"/>
    <w:rsid w:val="00D1729F"/>
    <w:rsid w:val="00D21EF6"/>
    <w:rsid w:val="00D35F62"/>
    <w:rsid w:val="00D36A9F"/>
    <w:rsid w:val="00D44930"/>
    <w:rsid w:val="00D4543E"/>
    <w:rsid w:val="00D46399"/>
    <w:rsid w:val="00D46497"/>
    <w:rsid w:val="00D536A5"/>
    <w:rsid w:val="00D5654F"/>
    <w:rsid w:val="00D565BC"/>
    <w:rsid w:val="00D6091C"/>
    <w:rsid w:val="00D75FAB"/>
    <w:rsid w:val="00D767FF"/>
    <w:rsid w:val="00D8357A"/>
    <w:rsid w:val="00D85EF6"/>
    <w:rsid w:val="00D94683"/>
    <w:rsid w:val="00D972A1"/>
    <w:rsid w:val="00DB0639"/>
    <w:rsid w:val="00DB6280"/>
    <w:rsid w:val="00DC0B64"/>
    <w:rsid w:val="00DC1A21"/>
    <w:rsid w:val="00DC218C"/>
    <w:rsid w:val="00DC47C4"/>
    <w:rsid w:val="00DD0B3C"/>
    <w:rsid w:val="00DD6758"/>
    <w:rsid w:val="00DE4D8D"/>
    <w:rsid w:val="00DE54A7"/>
    <w:rsid w:val="00DE7DAF"/>
    <w:rsid w:val="00DE7F17"/>
    <w:rsid w:val="00DF1DA0"/>
    <w:rsid w:val="00DF5272"/>
    <w:rsid w:val="00DF6F1D"/>
    <w:rsid w:val="00DF7868"/>
    <w:rsid w:val="00E004F7"/>
    <w:rsid w:val="00E0473F"/>
    <w:rsid w:val="00E04C57"/>
    <w:rsid w:val="00E11EA8"/>
    <w:rsid w:val="00E15453"/>
    <w:rsid w:val="00E2068B"/>
    <w:rsid w:val="00E26B1C"/>
    <w:rsid w:val="00E27A2A"/>
    <w:rsid w:val="00E27FB2"/>
    <w:rsid w:val="00E306AC"/>
    <w:rsid w:val="00E42F5B"/>
    <w:rsid w:val="00E454EC"/>
    <w:rsid w:val="00E4787E"/>
    <w:rsid w:val="00E47BDB"/>
    <w:rsid w:val="00E52F02"/>
    <w:rsid w:val="00E537E8"/>
    <w:rsid w:val="00E57137"/>
    <w:rsid w:val="00E63148"/>
    <w:rsid w:val="00E63552"/>
    <w:rsid w:val="00E75F66"/>
    <w:rsid w:val="00E8140F"/>
    <w:rsid w:val="00E85983"/>
    <w:rsid w:val="00E90189"/>
    <w:rsid w:val="00E91339"/>
    <w:rsid w:val="00EA022D"/>
    <w:rsid w:val="00EA1A09"/>
    <w:rsid w:val="00EA5AF6"/>
    <w:rsid w:val="00EB2E50"/>
    <w:rsid w:val="00EB307F"/>
    <w:rsid w:val="00EB5E05"/>
    <w:rsid w:val="00EB7098"/>
    <w:rsid w:val="00EC1CFA"/>
    <w:rsid w:val="00EC57FD"/>
    <w:rsid w:val="00ED3656"/>
    <w:rsid w:val="00ED59E1"/>
    <w:rsid w:val="00ED7640"/>
    <w:rsid w:val="00ED79C0"/>
    <w:rsid w:val="00EE1FB2"/>
    <w:rsid w:val="00EE40E7"/>
    <w:rsid w:val="00EF555E"/>
    <w:rsid w:val="00EF661F"/>
    <w:rsid w:val="00F0073A"/>
    <w:rsid w:val="00F00DC8"/>
    <w:rsid w:val="00F02DB1"/>
    <w:rsid w:val="00F04DAB"/>
    <w:rsid w:val="00F060C9"/>
    <w:rsid w:val="00F07A16"/>
    <w:rsid w:val="00F10840"/>
    <w:rsid w:val="00F10F95"/>
    <w:rsid w:val="00F15C13"/>
    <w:rsid w:val="00F20EDE"/>
    <w:rsid w:val="00F22C9F"/>
    <w:rsid w:val="00F23EB5"/>
    <w:rsid w:val="00F43E2E"/>
    <w:rsid w:val="00F463F1"/>
    <w:rsid w:val="00F47E16"/>
    <w:rsid w:val="00F6697E"/>
    <w:rsid w:val="00F70B56"/>
    <w:rsid w:val="00F72663"/>
    <w:rsid w:val="00F74E25"/>
    <w:rsid w:val="00F7517E"/>
    <w:rsid w:val="00F80148"/>
    <w:rsid w:val="00F80BD1"/>
    <w:rsid w:val="00F9108B"/>
    <w:rsid w:val="00FA452B"/>
    <w:rsid w:val="00FA6026"/>
    <w:rsid w:val="00FB2645"/>
    <w:rsid w:val="00FC796E"/>
    <w:rsid w:val="00FD0226"/>
    <w:rsid w:val="00FD4A1D"/>
    <w:rsid w:val="00FE2DD2"/>
    <w:rsid w:val="00FE6DF5"/>
    <w:rsid w:val="00FF00B3"/>
    <w:rsid w:val="00FF3544"/>
    <w:rsid w:val="00FF3E51"/>
    <w:rsid w:val="00FF5634"/>
    <w:rsid w:val="00FF72DC"/>
    <w:rsid w:val="00FF7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3B489"/>
  <w15:chartTrackingRefBased/>
  <w15:docId w15:val="{9E74484E-5810-4FF1-BEBC-15FE75726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sz w:val="24"/>
        <w:szCs w:val="24"/>
        <w:lang w:val="en-GB"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DAF"/>
    <w:pPr>
      <w:spacing w:after="0"/>
    </w:pPr>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6F00"/>
    <w:pPr>
      <w:spacing w:before="100" w:beforeAutospacing="1" w:after="100" w:afterAutospacing="1"/>
    </w:pPr>
  </w:style>
  <w:style w:type="paragraph" w:styleId="NoSpacing">
    <w:name w:val="No Spacing"/>
    <w:link w:val="NoSpacingChar"/>
    <w:uiPriority w:val="1"/>
    <w:qFormat/>
    <w:rsid w:val="00E537E8"/>
    <w:pPr>
      <w:spacing w:after="0"/>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E537E8"/>
    <w:rPr>
      <w:rFonts w:eastAsiaTheme="minorEastAsia"/>
      <w:sz w:val="22"/>
      <w:szCs w:val="22"/>
      <w:lang w:val="en-US" w:eastAsia="zh-CN"/>
    </w:rPr>
  </w:style>
  <w:style w:type="character" w:customStyle="1" w:styleId="apple-converted-space">
    <w:name w:val="apple-converted-space"/>
    <w:basedOn w:val="DefaultParagraphFont"/>
    <w:rsid w:val="00DE7DAF"/>
  </w:style>
  <w:style w:type="character" w:styleId="Hyperlink">
    <w:name w:val="Hyperlink"/>
    <w:basedOn w:val="DefaultParagraphFont"/>
    <w:uiPriority w:val="99"/>
    <w:unhideWhenUsed/>
    <w:rsid w:val="00DB6280"/>
    <w:rPr>
      <w:color w:val="CC9900" w:themeColor="hyperlink"/>
      <w:u w:val="single"/>
    </w:rPr>
  </w:style>
  <w:style w:type="character" w:styleId="UnresolvedMention">
    <w:name w:val="Unresolved Mention"/>
    <w:basedOn w:val="DefaultParagraphFont"/>
    <w:uiPriority w:val="99"/>
    <w:semiHidden/>
    <w:unhideWhenUsed/>
    <w:rsid w:val="00DB6280"/>
    <w:rPr>
      <w:color w:val="605E5C"/>
      <w:shd w:val="clear" w:color="auto" w:fill="E1DFDD"/>
    </w:rPr>
  </w:style>
  <w:style w:type="character" w:styleId="FollowedHyperlink">
    <w:name w:val="FollowedHyperlink"/>
    <w:basedOn w:val="DefaultParagraphFont"/>
    <w:uiPriority w:val="99"/>
    <w:semiHidden/>
    <w:unhideWhenUsed/>
    <w:rsid w:val="00A024C3"/>
    <w:rPr>
      <w:color w:val="66669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1771">
      <w:bodyDiv w:val="1"/>
      <w:marLeft w:val="0"/>
      <w:marRight w:val="0"/>
      <w:marTop w:val="0"/>
      <w:marBottom w:val="0"/>
      <w:divBdr>
        <w:top w:val="none" w:sz="0" w:space="0" w:color="auto"/>
        <w:left w:val="none" w:sz="0" w:space="0" w:color="auto"/>
        <w:bottom w:val="none" w:sz="0" w:space="0" w:color="auto"/>
        <w:right w:val="none" w:sz="0" w:space="0" w:color="auto"/>
      </w:divBdr>
    </w:div>
    <w:div w:id="325864499">
      <w:bodyDiv w:val="1"/>
      <w:marLeft w:val="0"/>
      <w:marRight w:val="0"/>
      <w:marTop w:val="0"/>
      <w:marBottom w:val="0"/>
      <w:divBdr>
        <w:top w:val="none" w:sz="0" w:space="0" w:color="auto"/>
        <w:left w:val="none" w:sz="0" w:space="0" w:color="auto"/>
        <w:bottom w:val="none" w:sz="0" w:space="0" w:color="auto"/>
        <w:right w:val="none" w:sz="0" w:space="0" w:color="auto"/>
      </w:divBdr>
    </w:div>
    <w:div w:id="419252950">
      <w:bodyDiv w:val="1"/>
      <w:marLeft w:val="0"/>
      <w:marRight w:val="0"/>
      <w:marTop w:val="0"/>
      <w:marBottom w:val="0"/>
      <w:divBdr>
        <w:top w:val="none" w:sz="0" w:space="0" w:color="auto"/>
        <w:left w:val="none" w:sz="0" w:space="0" w:color="auto"/>
        <w:bottom w:val="none" w:sz="0" w:space="0" w:color="auto"/>
        <w:right w:val="none" w:sz="0" w:space="0" w:color="auto"/>
      </w:divBdr>
    </w:div>
    <w:div w:id="1241064947">
      <w:bodyDiv w:val="1"/>
      <w:marLeft w:val="0"/>
      <w:marRight w:val="0"/>
      <w:marTop w:val="0"/>
      <w:marBottom w:val="0"/>
      <w:divBdr>
        <w:top w:val="none" w:sz="0" w:space="0" w:color="auto"/>
        <w:left w:val="none" w:sz="0" w:space="0" w:color="auto"/>
        <w:bottom w:val="none" w:sz="0" w:space="0" w:color="auto"/>
        <w:right w:val="none" w:sz="0" w:space="0" w:color="auto"/>
      </w:divBdr>
    </w:div>
    <w:div w:id="1471167277">
      <w:bodyDiv w:val="1"/>
      <w:marLeft w:val="0"/>
      <w:marRight w:val="0"/>
      <w:marTop w:val="0"/>
      <w:marBottom w:val="0"/>
      <w:divBdr>
        <w:top w:val="none" w:sz="0" w:space="0" w:color="auto"/>
        <w:left w:val="none" w:sz="0" w:space="0" w:color="auto"/>
        <w:bottom w:val="none" w:sz="0" w:space="0" w:color="auto"/>
        <w:right w:val="none" w:sz="0" w:space="0" w:color="auto"/>
      </w:divBdr>
    </w:div>
    <w:div w:id="1560744508">
      <w:bodyDiv w:val="1"/>
      <w:marLeft w:val="0"/>
      <w:marRight w:val="0"/>
      <w:marTop w:val="0"/>
      <w:marBottom w:val="0"/>
      <w:divBdr>
        <w:top w:val="none" w:sz="0" w:space="0" w:color="auto"/>
        <w:left w:val="none" w:sz="0" w:space="0" w:color="auto"/>
        <w:bottom w:val="none" w:sz="0" w:space="0" w:color="auto"/>
        <w:right w:val="none" w:sz="0" w:space="0" w:color="auto"/>
      </w:divBdr>
    </w:div>
    <w:div w:id="1644654759">
      <w:bodyDiv w:val="1"/>
      <w:marLeft w:val="0"/>
      <w:marRight w:val="0"/>
      <w:marTop w:val="0"/>
      <w:marBottom w:val="0"/>
      <w:divBdr>
        <w:top w:val="none" w:sz="0" w:space="0" w:color="auto"/>
        <w:left w:val="none" w:sz="0" w:space="0" w:color="auto"/>
        <w:bottom w:val="none" w:sz="0" w:space="0" w:color="auto"/>
        <w:right w:val="none" w:sz="0" w:space="0" w:color="auto"/>
      </w:divBdr>
      <w:divsChild>
        <w:div w:id="329140362">
          <w:marLeft w:val="0"/>
          <w:marRight w:val="0"/>
          <w:marTop w:val="0"/>
          <w:marBottom w:val="0"/>
          <w:divBdr>
            <w:top w:val="none" w:sz="0" w:space="0" w:color="auto"/>
            <w:left w:val="none" w:sz="0" w:space="0" w:color="auto"/>
            <w:bottom w:val="none" w:sz="0" w:space="0" w:color="auto"/>
            <w:right w:val="none" w:sz="0" w:space="0" w:color="auto"/>
          </w:divBdr>
          <w:divsChild>
            <w:div w:id="1220743880">
              <w:marLeft w:val="0"/>
              <w:marRight w:val="0"/>
              <w:marTop w:val="0"/>
              <w:marBottom w:val="0"/>
              <w:divBdr>
                <w:top w:val="none" w:sz="0" w:space="0" w:color="auto"/>
                <w:left w:val="none" w:sz="0" w:space="0" w:color="auto"/>
                <w:bottom w:val="none" w:sz="0" w:space="0" w:color="auto"/>
                <w:right w:val="none" w:sz="0" w:space="0" w:color="auto"/>
              </w:divBdr>
              <w:divsChild>
                <w:div w:id="391774600">
                  <w:marLeft w:val="0"/>
                  <w:marRight w:val="0"/>
                  <w:marTop w:val="0"/>
                  <w:marBottom w:val="0"/>
                  <w:divBdr>
                    <w:top w:val="none" w:sz="0" w:space="0" w:color="auto"/>
                    <w:left w:val="none" w:sz="0" w:space="0" w:color="auto"/>
                    <w:bottom w:val="none" w:sz="0" w:space="0" w:color="auto"/>
                    <w:right w:val="none" w:sz="0" w:space="0" w:color="auto"/>
                  </w:divBdr>
                  <w:divsChild>
                    <w:div w:id="208660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772856">
      <w:bodyDiv w:val="1"/>
      <w:marLeft w:val="0"/>
      <w:marRight w:val="0"/>
      <w:marTop w:val="0"/>
      <w:marBottom w:val="0"/>
      <w:divBdr>
        <w:top w:val="none" w:sz="0" w:space="0" w:color="auto"/>
        <w:left w:val="none" w:sz="0" w:space="0" w:color="auto"/>
        <w:bottom w:val="none" w:sz="0" w:space="0" w:color="auto"/>
        <w:right w:val="none" w:sz="0" w:space="0" w:color="auto"/>
      </w:divBdr>
    </w:div>
    <w:div w:id="1996109728">
      <w:bodyDiv w:val="1"/>
      <w:marLeft w:val="0"/>
      <w:marRight w:val="0"/>
      <w:marTop w:val="0"/>
      <w:marBottom w:val="0"/>
      <w:divBdr>
        <w:top w:val="none" w:sz="0" w:space="0" w:color="auto"/>
        <w:left w:val="none" w:sz="0" w:space="0" w:color="auto"/>
        <w:bottom w:val="none" w:sz="0" w:space="0" w:color="auto"/>
        <w:right w:val="none" w:sz="0" w:space="0" w:color="auto"/>
      </w:divBdr>
    </w:div>
    <w:div w:id="2085636898">
      <w:bodyDiv w:val="1"/>
      <w:marLeft w:val="0"/>
      <w:marRight w:val="0"/>
      <w:marTop w:val="0"/>
      <w:marBottom w:val="0"/>
      <w:divBdr>
        <w:top w:val="none" w:sz="0" w:space="0" w:color="auto"/>
        <w:left w:val="none" w:sz="0" w:space="0" w:color="auto"/>
        <w:bottom w:val="none" w:sz="0" w:space="0" w:color="auto"/>
        <w:right w:val="none" w:sz="0" w:space="0" w:color="auto"/>
      </w:divBdr>
      <w:divsChild>
        <w:div w:id="456460642">
          <w:marLeft w:val="0"/>
          <w:marRight w:val="0"/>
          <w:marTop w:val="0"/>
          <w:marBottom w:val="0"/>
          <w:divBdr>
            <w:top w:val="none" w:sz="0" w:space="0" w:color="auto"/>
            <w:left w:val="none" w:sz="0" w:space="0" w:color="auto"/>
            <w:bottom w:val="none" w:sz="0" w:space="0" w:color="auto"/>
            <w:right w:val="none" w:sz="0" w:space="0" w:color="auto"/>
          </w:divBdr>
          <w:divsChild>
            <w:div w:id="330833622">
              <w:marLeft w:val="0"/>
              <w:marRight w:val="0"/>
              <w:marTop w:val="0"/>
              <w:marBottom w:val="0"/>
              <w:divBdr>
                <w:top w:val="none" w:sz="0" w:space="0" w:color="auto"/>
                <w:left w:val="none" w:sz="0" w:space="0" w:color="auto"/>
                <w:bottom w:val="none" w:sz="0" w:space="0" w:color="auto"/>
                <w:right w:val="none" w:sz="0" w:space="0" w:color="auto"/>
              </w:divBdr>
              <w:divsChild>
                <w:div w:id="2011176452">
                  <w:marLeft w:val="0"/>
                  <w:marRight w:val="0"/>
                  <w:marTop w:val="0"/>
                  <w:marBottom w:val="0"/>
                  <w:divBdr>
                    <w:top w:val="none" w:sz="0" w:space="0" w:color="auto"/>
                    <w:left w:val="none" w:sz="0" w:space="0" w:color="auto"/>
                    <w:bottom w:val="none" w:sz="0" w:space="0" w:color="auto"/>
                    <w:right w:val="none" w:sz="0" w:space="0" w:color="auto"/>
                  </w:divBdr>
                  <w:divsChild>
                    <w:div w:id="171195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aeducation.typepad.co.uk/files/blackbox-1.pdf" TargetMode="External"/><Relationship Id="rId13" Type="http://schemas.openxmlformats.org/officeDocument/2006/relationships/hyperlink" Target="https://educationendowmentfoundation.org.uk/edcuation-evidence/guidance-reports/feedback" TargetMode="External"/><Relationship Id="rId18" Type="http://schemas.openxmlformats.org/officeDocument/2006/relationships/hyperlink" Target="https://www.prosperoteaching.com/blog/2023/01/live-marking-a-time-saving-solution-for-teacher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bera.ac.uk" TargetMode="External"/><Relationship Id="rId7" Type="http://schemas.openxmlformats.org/officeDocument/2006/relationships/image" Target="media/image2.png"/><Relationship Id="rId12" Type="http://schemas.openxmlformats.org/officeDocument/2006/relationships/hyperlink" Target="https://learningspy.co.uk/myths/afl-might-wrong/" TargetMode="External"/><Relationship Id="rId17" Type="http://schemas.openxmlformats.org/officeDocument/2006/relationships/hyperlink" Target="https://www.oecd.org/site/educeri21st/40600533.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ambridgeinternational.org/Images/557886-09.-the-power-of-effective-feedback.pdf" TargetMode="External"/><Relationship Id="rId20" Type="http://schemas.openxmlformats.org/officeDocument/2006/relationships/hyperlink" Target="https://www.vidyard.com/blog/interview-video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ambridge-community.org.uk/professional-developement/gswafl/index.html" TargetMode="External"/><Relationship Id="rId24" Type="http://schemas.openxmlformats.org/officeDocument/2006/relationships/hyperlink" Target="https://www.imperial.ac.uk/education-reserach/resources/educational-research-methods/" TargetMode="External"/><Relationship Id="rId5" Type="http://schemas.openxmlformats.org/officeDocument/2006/relationships/webSettings" Target="webSettings.xml"/><Relationship Id="rId15" Type="http://schemas.openxmlformats.org/officeDocument/2006/relationships/hyperlink" Target="http://www.simplypsychology.org/interviews.html" TargetMode="External"/><Relationship Id="rId23" Type="http://schemas.openxmlformats.org/officeDocument/2006/relationships/hyperlink" Target="http://www.imperial.ac.uk" TargetMode="External"/><Relationship Id="rId10" Type="http://schemas.openxmlformats.org/officeDocument/2006/relationships/hyperlink" Target="https://cambridge-community.org.uk/professional-developement/gswafl/index.html" TargetMode="External"/><Relationship Id="rId19" Type="http://schemas.openxmlformats.org/officeDocument/2006/relationships/hyperlink" Target="http://www.ecoleglobale.com/blog/ethics-in-education/" TargetMode="External"/><Relationship Id="rId4" Type="http://schemas.openxmlformats.org/officeDocument/2006/relationships/settings" Target="settings.xml"/><Relationship Id="rId9" Type="http://schemas.openxmlformats.org/officeDocument/2006/relationships/hyperlink" Target="https://www.nicole-brown.co.uk/the-mosaic-apporach-according-to-clark-and-moss/" TargetMode="External"/><Relationship Id="rId14" Type="http://schemas.openxmlformats.org/officeDocument/2006/relationships/hyperlink" Target="https://www.imperial.ac.uk/education-research/evaluation/tools-and-resources-for-evaulation/interviews/best-practice-for-interviews/" TargetMode="External"/><Relationship Id="rId22" Type="http://schemas.openxmlformats.org/officeDocument/2006/relationships/hyperlink" Target="https://www.bera.ac.uk/newskey-facts-on-educational-esearch-in-2015" TargetMode="Externa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2496DE4-5B0D-C34C-A4FD-96588331B81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4553</Words>
  <Characters>25958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Evans (2200034)</dc:creator>
  <cp:keywords/>
  <dc:description/>
  <cp:lastModifiedBy>Elle Evans (2200034)</cp:lastModifiedBy>
  <cp:revision>2</cp:revision>
  <dcterms:created xsi:type="dcterms:W3CDTF">2024-02-13T20:27:00Z</dcterms:created>
  <dcterms:modified xsi:type="dcterms:W3CDTF">2024-02-13T20:27:00Z</dcterms:modified>
</cp:coreProperties>
</file>