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jc w:val="center"/>
        <w:rPr>
          <w:rFonts w:ascii="Calibri" w:cs="Calibri" w:eastAsia="Calibri" w:hAnsi="Calibri"/>
          <w:sz w:val="52"/>
          <w:szCs w:val="52"/>
          <w:u w:val="single"/>
        </w:rPr>
      </w:pPr>
      <w:r w:rsidDel="00000000" w:rsidR="00000000" w:rsidRPr="00000000">
        <w:rPr>
          <w:rFonts w:ascii="Calibri" w:cs="Calibri" w:eastAsia="Calibri" w:hAnsi="Calibri"/>
          <w:sz w:val="52"/>
          <w:szCs w:val="52"/>
          <w:u w:val="single"/>
          <w:rtl w:val="0"/>
        </w:rPr>
        <w:t xml:space="preserve">Fundamentals of Construction Technology</w:t>
      </w:r>
    </w:p>
    <w:p w:rsidR="00000000" w:rsidDel="00000000" w:rsidP="00000000" w:rsidRDefault="00000000" w:rsidRPr="00000000" w14:paraId="00000002">
      <w:pPr>
        <w:spacing w:line="480" w:lineRule="auto"/>
        <w:jc w:val="center"/>
        <w:rPr>
          <w:rFonts w:ascii="Calibri" w:cs="Calibri" w:eastAsia="Calibri" w:hAnsi="Calibri"/>
          <w:sz w:val="44"/>
          <w:szCs w:val="44"/>
          <w:u w:val="single"/>
        </w:rPr>
      </w:pPr>
      <w:r w:rsidDel="00000000" w:rsidR="00000000" w:rsidRPr="00000000">
        <w:rPr>
          <w:rFonts w:ascii="Calibri" w:cs="Calibri" w:eastAsia="Calibri" w:hAnsi="Calibri"/>
          <w:sz w:val="52"/>
          <w:szCs w:val="52"/>
          <w:u w:val="single"/>
          <w:rtl w:val="0"/>
        </w:rPr>
        <w:t xml:space="preserve">ACBA4001</w:t>
      </w:r>
      <w:r w:rsidDel="00000000" w:rsidR="00000000" w:rsidRPr="00000000">
        <w:rPr>
          <w:rtl w:val="0"/>
        </w:rPr>
      </w:r>
    </w:p>
    <w:p w:rsidR="00000000" w:rsidDel="00000000" w:rsidP="00000000" w:rsidRDefault="00000000" w:rsidRPr="00000000" w14:paraId="00000003">
      <w:pPr>
        <w:spacing w:line="480" w:lineRule="auto"/>
        <w:jc w:val="center"/>
        <w:rPr>
          <w:rFonts w:ascii="Calibri" w:cs="Calibri" w:eastAsia="Calibri" w:hAnsi="Calibri"/>
          <w:sz w:val="44"/>
          <w:szCs w:val="44"/>
          <w:u w:val="single"/>
        </w:rPr>
      </w:pPr>
      <w:r w:rsidDel="00000000" w:rsidR="00000000" w:rsidRPr="00000000">
        <w:rPr>
          <w:rtl w:val="0"/>
        </w:rPr>
      </w:r>
    </w:p>
    <w:p w:rsidR="00000000" w:rsidDel="00000000" w:rsidP="00000000" w:rsidRDefault="00000000" w:rsidRPr="00000000" w14:paraId="00000004">
      <w:pPr>
        <w:spacing w:line="480" w:lineRule="auto"/>
        <w:jc w:val="center"/>
        <w:rPr>
          <w:rFonts w:ascii="Calibri" w:cs="Calibri" w:eastAsia="Calibri" w:hAnsi="Calibri"/>
          <w:sz w:val="40"/>
          <w:szCs w:val="40"/>
          <w:u w:val="single"/>
        </w:rPr>
      </w:pPr>
      <w:r w:rsidDel="00000000" w:rsidR="00000000" w:rsidRPr="00000000">
        <w:rPr>
          <w:rFonts w:ascii="Calibri" w:cs="Calibri" w:eastAsia="Calibri" w:hAnsi="Calibri"/>
          <w:sz w:val="40"/>
          <w:szCs w:val="40"/>
          <w:u w:val="single"/>
          <w:rtl w:val="0"/>
        </w:rPr>
        <w:t xml:space="preserve">Site Investigation Case Study</w:t>
      </w:r>
    </w:p>
    <w:p w:rsidR="00000000" w:rsidDel="00000000" w:rsidP="00000000" w:rsidRDefault="00000000" w:rsidRPr="00000000" w14:paraId="00000005">
      <w:pPr>
        <w:spacing w:line="480" w:lineRule="auto"/>
        <w:jc w:val="left"/>
        <w:rPr>
          <w:rFonts w:ascii="Calibri" w:cs="Calibri" w:eastAsia="Calibri" w:hAnsi="Calibri"/>
          <w:sz w:val="40"/>
          <w:szCs w:val="40"/>
          <w:u w:val="single"/>
        </w:rPr>
      </w:pPr>
      <w:r w:rsidDel="00000000" w:rsidR="00000000" w:rsidRPr="00000000">
        <w:rPr>
          <w:rtl w:val="0"/>
        </w:rPr>
      </w:r>
    </w:p>
    <w:p w:rsidR="00000000" w:rsidDel="00000000" w:rsidP="00000000" w:rsidRDefault="00000000" w:rsidRPr="00000000" w14:paraId="00000006">
      <w:pPr>
        <w:spacing w:line="480" w:lineRule="auto"/>
        <w:jc w:val="center"/>
        <w:rPr>
          <w:rFonts w:ascii="Calibri" w:cs="Calibri" w:eastAsia="Calibri" w:hAnsi="Calibri"/>
          <w:sz w:val="40"/>
          <w:szCs w:val="40"/>
          <w:u w:val="single"/>
        </w:rPr>
      </w:pPr>
      <w:r w:rsidDel="00000000" w:rsidR="00000000" w:rsidRPr="00000000">
        <w:rPr>
          <w:rFonts w:ascii="Calibri" w:cs="Calibri" w:eastAsia="Calibri" w:hAnsi="Calibri"/>
          <w:sz w:val="40"/>
          <w:szCs w:val="40"/>
          <w:u w:val="single"/>
          <w:rtl w:val="0"/>
        </w:rPr>
        <w:t xml:space="preserve">By Dale Lloyd</w:t>
      </w:r>
    </w:p>
    <w:p w:rsidR="00000000" w:rsidDel="00000000" w:rsidP="00000000" w:rsidRDefault="00000000" w:rsidRPr="00000000" w14:paraId="00000007">
      <w:pPr>
        <w:spacing w:line="480" w:lineRule="auto"/>
        <w:jc w:val="left"/>
        <w:rPr>
          <w:rFonts w:ascii="Calibri" w:cs="Calibri" w:eastAsia="Calibri" w:hAnsi="Calibri"/>
          <w:sz w:val="36"/>
          <w:szCs w:val="36"/>
          <w:u w:val="single"/>
        </w:rPr>
      </w:pPr>
      <w:r w:rsidDel="00000000" w:rsidR="00000000" w:rsidRPr="00000000">
        <w:rPr>
          <w:rtl w:val="0"/>
        </w:rPr>
      </w:r>
    </w:p>
    <w:p w:rsidR="00000000" w:rsidDel="00000000" w:rsidP="00000000" w:rsidRDefault="00000000" w:rsidRPr="00000000" w14:paraId="00000008">
      <w:pPr>
        <w:spacing w:line="480" w:lineRule="auto"/>
        <w:jc w:val="center"/>
        <w:rPr>
          <w:rFonts w:ascii="Calibri" w:cs="Calibri" w:eastAsia="Calibri" w:hAnsi="Calibri"/>
          <w:sz w:val="36"/>
          <w:szCs w:val="36"/>
          <w:u w:val="single"/>
        </w:rPr>
      </w:pPr>
      <w:r w:rsidDel="00000000" w:rsidR="00000000" w:rsidRPr="00000000">
        <w:rPr>
          <w:rFonts w:ascii="Calibri" w:cs="Calibri" w:eastAsia="Calibri" w:hAnsi="Calibri"/>
          <w:sz w:val="36"/>
          <w:szCs w:val="36"/>
          <w:u w:val="single"/>
          <w:rtl w:val="0"/>
        </w:rPr>
        <w:t xml:space="preserve">Lecturer: Allan Nantel</w:t>
      </w:r>
    </w:p>
    <w:p w:rsidR="00000000" w:rsidDel="00000000" w:rsidP="00000000" w:rsidRDefault="00000000" w:rsidRPr="00000000" w14:paraId="00000009">
      <w:pPr>
        <w:spacing w:line="480" w:lineRule="auto"/>
        <w:jc w:val="center"/>
        <w:rPr>
          <w:rFonts w:ascii="Calibri" w:cs="Calibri" w:eastAsia="Calibri" w:hAnsi="Calibri"/>
          <w:sz w:val="36"/>
          <w:szCs w:val="36"/>
          <w:u w:val="single"/>
        </w:rPr>
      </w:pPr>
      <w:r w:rsidDel="00000000" w:rsidR="00000000" w:rsidRPr="00000000">
        <w:rPr>
          <w:rtl w:val="0"/>
        </w:rPr>
      </w:r>
    </w:p>
    <w:p w:rsidR="00000000" w:rsidDel="00000000" w:rsidP="00000000" w:rsidRDefault="00000000" w:rsidRPr="00000000" w14:paraId="0000000A">
      <w:pPr>
        <w:spacing w:line="480" w:lineRule="auto"/>
        <w:jc w:val="center"/>
        <w:rPr>
          <w:rFonts w:ascii="Calibri" w:cs="Calibri" w:eastAsia="Calibri" w:hAnsi="Calibri"/>
          <w:sz w:val="36"/>
          <w:szCs w:val="36"/>
          <w:u w:val="single"/>
        </w:rPr>
      </w:pPr>
      <w:r w:rsidDel="00000000" w:rsidR="00000000" w:rsidRPr="00000000">
        <w:rPr>
          <w:rFonts w:ascii="Calibri" w:cs="Calibri" w:eastAsia="Calibri" w:hAnsi="Calibri"/>
          <w:sz w:val="36"/>
          <w:szCs w:val="36"/>
          <w:u w:val="single"/>
          <w:rtl w:val="0"/>
        </w:rPr>
        <w:t xml:space="preserve">Submission Deadline: 13th December 2019</w:t>
      </w:r>
    </w:p>
    <w:p w:rsidR="00000000" w:rsidDel="00000000" w:rsidP="00000000" w:rsidRDefault="00000000" w:rsidRPr="00000000" w14:paraId="0000000B">
      <w:pPr>
        <w:spacing w:line="480" w:lineRule="auto"/>
        <w:jc w:val="center"/>
        <w:rPr>
          <w:rFonts w:ascii="Calibri" w:cs="Calibri" w:eastAsia="Calibri" w:hAnsi="Calibri"/>
          <w:sz w:val="36"/>
          <w:szCs w:val="36"/>
          <w:u w:val="single"/>
        </w:rPr>
      </w:pPr>
      <w:r w:rsidDel="00000000" w:rsidR="00000000" w:rsidRPr="00000000">
        <w:rPr>
          <w:rtl w:val="0"/>
        </w:rPr>
      </w:r>
    </w:p>
    <w:p w:rsidR="00000000" w:rsidDel="00000000" w:rsidP="00000000" w:rsidRDefault="00000000" w:rsidRPr="00000000" w14:paraId="0000000C">
      <w:pPr>
        <w:spacing w:line="480" w:lineRule="auto"/>
        <w:jc w:val="center"/>
        <w:rPr>
          <w:rFonts w:ascii="Calibri" w:cs="Calibri" w:eastAsia="Calibri" w:hAnsi="Calibri"/>
          <w:sz w:val="36"/>
          <w:szCs w:val="36"/>
          <w:u w:val="single"/>
        </w:rPr>
      </w:pPr>
      <w:r w:rsidDel="00000000" w:rsidR="00000000" w:rsidRPr="00000000">
        <w:rPr>
          <w:rFonts w:ascii="Calibri" w:cs="Calibri" w:eastAsia="Calibri" w:hAnsi="Calibri"/>
          <w:sz w:val="36"/>
          <w:szCs w:val="36"/>
          <w:u w:val="single"/>
          <w:rtl w:val="0"/>
        </w:rPr>
        <w:t xml:space="preserve">Word Count: 2120/2000</w:t>
      </w:r>
    </w:p>
    <w:p w:rsidR="00000000" w:rsidDel="00000000" w:rsidP="00000000" w:rsidRDefault="00000000" w:rsidRPr="00000000" w14:paraId="0000000D">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ab/>
      </w:r>
    </w:p>
    <w:p w:rsidR="00000000" w:rsidDel="00000000" w:rsidP="00000000" w:rsidRDefault="00000000" w:rsidRPr="00000000" w14:paraId="0000000E">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F">
      <w:pPr>
        <w:spacing w:line="480" w:lineRule="auto"/>
        <w:jc w:val="center"/>
        <w:rPr>
          <w:rFonts w:ascii="Calibri" w:cs="Calibri" w:eastAsia="Calibri" w:hAnsi="Calibri"/>
          <w:sz w:val="36"/>
          <w:szCs w:val="36"/>
          <w:u w:val="single"/>
        </w:rPr>
      </w:pPr>
      <w:r w:rsidDel="00000000" w:rsidR="00000000" w:rsidRPr="00000000">
        <w:rPr>
          <w:rFonts w:ascii="Calibri" w:cs="Calibri" w:eastAsia="Calibri" w:hAnsi="Calibri"/>
          <w:sz w:val="36"/>
          <w:szCs w:val="36"/>
          <w:u w:val="single"/>
          <w:rtl w:val="0"/>
        </w:rPr>
        <w:t xml:space="preserve">Contents</w:t>
      </w:r>
    </w:p>
    <w:p w:rsidR="00000000" w:rsidDel="00000000" w:rsidP="00000000" w:rsidRDefault="00000000" w:rsidRPr="00000000" w14:paraId="00000010">
      <w:pPr>
        <w:numPr>
          <w:ilvl w:val="0"/>
          <w:numId w:val="3"/>
        </w:numPr>
        <w:spacing w:line="48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Introduction</w:t>
      </w:r>
    </w:p>
    <w:p w:rsidR="00000000" w:rsidDel="00000000" w:rsidP="00000000" w:rsidRDefault="00000000" w:rsidRPr="00000000" w14:paraId="00000011">
      <w:pPr>
        <w:spacing w:line="480" w:lineRule="auto"/>
        <w:ind w:firstLine="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1.1 Background of the site</w:t>
      </w:r>
    </w:p>
    <w:p w:rsidR="00000000" w:rsidDel="00000000" w:rsidP="00000000" w:rsidRDefault="00000000" w:rsidRPr="00000000" w14:paraId="00000012">
      <w:pPr>
        <w:spacing w:line="480" w:lineRule="auto"/>
        <w:ind w:firstLine="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1.2 Scope and Objectives</w:t>
      </w:r>
    </w:p>
    <w:p w:rsidR="00000000" w:rsidDel="00000000" w:rsidP="00000000" w:rsidRDefault="00000000" w:rsidRPr="00000000" w14:paraId="00000013">
      <w:pPr>
        <w:spacing w:line="480" w:lineRule="auto"/>
        <w:ind w:firstLine="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1.3 Limitations</w:t>
      </w:r>
    </w:p>
    <w:p w:rsidR="00000000" w:rsidDel="00000000" w:rsidP="00000000" w:rsidRDefault="00000000" w:rsidRPr="00000000" w14:paraId="00000014">
      <w:pPr>
        <w:numPr>
          <w:ilvl w:val="0"/>
          <w:numId w:val="3"/>
        </w:numPr>
        <w:spacing w:line="48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Investigations</w:t>
      </w:r>
    </w:p>
    <w:p w:rsidR="00000000" w:rsidDel="00000000" w:rsidP="00000000" w:rsidRDefault="00000000" w:rsidRPr="00000000" w14:paraId="00000015">
      <w:pPr>
        <w:spacing w:line="480" w:lineRule="auto"/>
        <w:ind w:firstLine="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2.1 Demolition works</w:t>
      </w:r>
    </w:p>
    <w:p w:rsidR="00000000" w:rsidDel="00000000" w:rsidP="00000000" w:rsidRDefault="00000000" w:rsidRPr="00000000" w14:paraId="00000016">
      <w:pPr>
        <w:spacing w:line="480" w:lineRule="auto"/>
        <w:ind w:firstLine="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2.2 Drainage and Mechanical works</w:t>
      </w:r>
    </w:p>
    <w:p w:rsidR="00000000" w:rsidDel="00000000" w:rsidP="00000000" w:rsidRDefault="00000000" w:rsidRPr="00000000" w14:paraId="00000017">
      <w:pPr>
        <w:spacing w:line="480" w:lineRule="auto"/>
        <w:ind w:firstLine="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2.3 Substrata investigation</w:t>
      </w:r>
    </w:p>
    <w:p w:rsidR="00000000" w:rsidDel="00000000" w:rsidP="00000000" w:rsidRDefault="00000000" w:rsidRPr="00000000" w14:paraId="00000018">
      <w:pPr>
        <w:spacing w:line="480" w:lineRule="auto"/>
        <w:ind w:firstLine="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2.4 Soil Contamination</w:t>
      </w:r>
    </w:p>
    <w:p w:rsidR="00000000" w:rsidDel="00000000" w:rsidP="00000000" w:rsidRDefault="00000000" w:rsidRPr="00000000" w14:paraId="00000019">
      <w:pPr>
        <w:spacing w:line="480" w:lineRule="auto"/>
        <w:ind w:firstLine="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2.5 Flood Risk</w:t>
      </w:r>
    </w:p>
    <w:p w:rsidR="00000000" w:rsidDel="00000000" w:rsidP="00000000" w:rsidRDefault="00000000" w:rsidRPr="00000000" w14:paraId="0000001A">
      <w:pPr>
        <w:spacing w:line="480" w:lineRule="auto"/>
        <w:ind w:firstLine="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2.6 Unexploded Bombs</w:t>
      </w:r>
    </w:p>
    <w:p w:rsidR="00000000" w:rsidDel="00000000" w:rsidP="00000000" w:rsidRDefault="00000000" w:rsidRPr="00000000" w14:paraId="0000001B">
      <w:pPr>
        <w:numPr>
          <w:ilvl w:val="0"/>
          <w:numId w:val="3"/>
        </w:numPr>
        <w:spacing w:line="48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Results and Recommendations</w:t>
      </w:r>
    </w:p>
    <w:p w:rsidR="00000000" w:rsidDel="00000000" w:rsidP="00000000" w:rsidRDefault="00000000" w:rsidRPr="00000000" w14:paraId="0000001C">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ab/>
        <w:t xml:space="preserve">3.1 </w:t>
      </w:r>
      <w:r w:rsidDel="00000000" w:rsidR="00000000" w:rsidRPr="00000000">
        <w:rPr>
          <w:rFonts w:ascii="Calibri" w:cs="Calibri" w:eastAsia="Calibri" w:hAnsi="Calibri"/>
          <w:sz w:val="24"/>
          <w:szCs w:val="24"/>
          <w:rtl w:val="0"/>
        </w:rPr>
        <w:t xml:space="preserve">Investigation Results</w:t>
      </w:r>
      <w:r w:rsidDel="00000000" w:rsidR="00000000" w:rsidRPr="00000000">
        <w:rPr>
          <w:rtl w:val="0"/>
        </w:rPr>
      </w:r>
    </w:p>
    <w:p w:rsidR="00000000" w:rsidDel="00000000" w:rsidP="00000000" w:rsidRDefault="00000000" w:rsidRPr="00000000" w14:paraId="0000001D">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ab/>
        <w:t xml:space="preserve">3.2 Recommended Foundations</w:t>
      </w:r>
    </w:p>
    <w:p w:rsidR="00000000" w:rsidDel="00000000" w:rsidP="00000000" w:rsidRDefault="00000000" w:rsidRPr="00000000" w14:paraId="0000001E">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F">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0">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1">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2">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3">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4">
      <w:pPr>
        <w:spacing w:line="480" w:lineRule="auto"/>
        <w:jc w:val="center"/>
        <w:rPr>
          <w:rFonts w:ascii="Calibri" w:cs="Calibri" w:eastAsia="Calibri" w:hAnsi="Calibri"/>
          <w:b w:val="1"/>
          <w:sz w:val="44"/>
          <w:szCs w:val="44"/>
          <w:u w:val="single"/>
        </w:rPr>
      </w:pPr>
      <w:r w:rsidDel="00000000" w:rsidR="00000000" w:rsidRPr="00000000">
        <w:rPr>
          <w:rFonts w:ascii="Calibri" w:cs="Calibri" w:eastAsia="Calibri" w:hAnsi="Calibri"/>
          <w:b w:val="1"/>
          <w:sz w:val="44"/>
          <w:szCs w:val="44"/>
          <w:u w:val="single"/>
          <w:rtl w:val="0"/>
        </w:rPr>
        <w:t xml:space="preserve">1. Introduction</w:t>
      </w:r>
    </w:p>
    <w:p w:rsidR="00000000" w:rsidDel="00000000" w:rsidP="00000000" w:rsidRDefault="00000000" w:rsidRPr="00000000" w14:paraId="00000025">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6">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This investigation has been completed to outline the historical background and feasibility of the site between the County Hall and the Marriot Hotel as illustrated in Fig.1. The study shall outline the Historical background of the site including any previous constructions or monuments, an investigation of the ground conditions and substrate via previous investigations or existing constructions in the area to determine the recommended substructure for the project making sure to abide by the Building regulations applicable such as the approved documents Part A (Building Regulations Part A, 2010) and Part C (Building Regulations Part C, 2010) and abiding by the local authorities building controls (Swansea Gov, 2019) as well as the British Standards (BSI, 2019).</w:t>
      </w:r>
    </w:p>
    <w:p w:rsidR="00000000" w:rsidDel="00000000" w:rsidP="00000000" w:rsidRDefault="00000000" w:rsidRPr="00000000" w14:paraId="00000027">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Project is a Joint agreement between the Marriott Hotels and City and County of Swansea to construct a new restaurant and ice-cream parlour with a Managers apartment and Staff welfare facilities.</w:t>
      </w:r>
    </w:p>
    <w:p w:rsidR="00000000" w:rsidDel="00000000" w:rsidP="00000000" w:rsidRDefault="00000000" w:rsidRPr="00000000" w14:paraId="00000028">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9">
      <w:pPr>
        <w:spacing w:line="480" w:lineRule="auto"/>
        <w:jc w:val="center"/>
        <w:rPr>
          <w:rFonts w:ascii="Calibri" w:cs="Calibri" w:eastAsia="Calibri" w:hAnsi="Calibri"/>
          <w:b w:val="1"/>
          <w:sz w:val="32"/>
          <w:szCs w:val="32"/>
          <w:u w:val="single"/>
        </w:rPr>
      </w:pPr>
      <w:r w:rsidDel="00000000" w:rsidR="00000000" w:rsidRPr="00000000">
        <w:rPr>
          <w:rFonts w:ascii="Calibri" w:cs="Calibri" w:eastAsia="Calibri" w:hAnsi="Calibri"/>
          <w:b w:val="1"/>
          <w:sz w:val="32"/>
          <w:szCs w:val="32"/>
          <w:u w:val="single"/>
          <w:rtl w:val="0"/>
        </w:rPr>
        <w:t xml:space="preserve">1.1 Background of the site</w:t>
      </w:r>
    </w:p>
    <w:p w:rsidR="00000000" w:rsidDel="00000000" w:rsidP="00000000" w:rsidRDefault="00000000" w:rsidRPr="00000000" w14:paraId="0000002A">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B">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proposed construction is between the carparks of the County Hall and the Swansea Marriott Hotel as outlined in red in Fig.1, the project is a two storey building situated on an area of land in the Swansea Marina along the coast/Swansea bay. The site was used as a Swansea and Mumbles Railway from as early as the 1870’s as seen in Fig.2 and Fig.3 just up from the Victoria station to the East and St. Helens Road station to the west. During the 1880’s an Engine shed and storage was constructed to house off duty trains, during some time between the 1880’s to the 1950’s a wagon repair bay was constructed near the sea as seen in Fig.4 and Fig.5. Up until 1st of March 1929 the carriages were hauled by steam trains until the lines were electrified (Wordpress, 2019). During the second world war (1939-1945) Swansea was affected by bombings substantially and a number of unexploded bombs have been discovered over the years.</w:t>
      </w:r>
    </w:p>
    <w:p w:rsidR="00000000" w:rsidDel="00000000" w:rsidP="00000000" w:rsidRDefault="00000000" w:rsidRPr="00000000" w14:paraId="0000002C">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D">
      <w:pPr>
        <w:spacing w:line="480" w:lineRule="auto"/>
        <w:jc w:val="center"/>
        <w:rPr>
          <w:rFonts w:ascii="Calibri" w:cs="Calibri" w:eastAsia="Calibri" w:hAnsi="Calibri"/>
          <w:b w:val="1"/>
          <w:sz w:val="32"/>
          <w:szCs w:val="32"/>
          <w:u w:val="single"/>
        </w:rPr>
      </w:pPr>
      <w:r w:rsidDel="00000000" w:rsidR="00000000" w:rsidRPr="00000000">
        <w:rPr>
          <w:rFonts w:ascii="Calibri" w:cs="Calibri" w:eastAsia="Calibri" w:hAnsi="Calibri"/>
          <w:b w:val="1"/>
          <w:sz w:val="32"/>
          <w:szCs w:val="32"/>
          <w:u w:val="single"/>
          <w:rtl w:val="0"/>
        </w:rPr>
        <w:t xml:space="preserve">1.2 Scope and Objectives</w:t>
      </w:r>
    </w:p>
    <w:p w:rsidR="00000000" w:rsidDel="00000000" w:rsidP="00000000" w:rsidRDefault="00000000" w:rsidRPr="00000000" w14:paraId="0000002E">
      <w:pPr>
        <w:spacing w:line="480" w:lineRule="auto"/>
        <w:jc w:val="center"/>
        <w:rPr>
          <w:rFonts w:ascii="Calibri" w:cs="Calibri" w:eastAsia="Calibri" w:hAnsi="Calibri"/>
          <w:b w:val="1"/>
          <w:sz w:val="32"/>
          <w:szCs w:val="32"/>
          <w:u w:val="single"/>
        </w:rPr>
      </w:pPr>
      <w:r w:rsidDel="00000000" w:rsidR="00000000" w:rsidRPr="00000000">
        <w:rPr>
          <w:rtl w:val="0"/>
        </w:rPr>
      </w:r>
    </w:p>
    <w:p w:rsidR="00000000" w:rsidDel="00000000" w:rsidP="00000000" w:rsidRDefault="00000000" w:rsidRPr="00000000" w14:paraId="0000002F">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This Desk Study will assess readily available information to help make informed decisions on the objectives outlined below:</w:t>
      </w:r>
    </w:p>
    <w:p w:rsidR="00000000" w:rsidDel="00000000" w:rsidP="00000000" w:rsidRDefault="00000000" w:rsidRPr="00000000" w14:paraId="00000030">
      <w:pPr>
        <w:numPr>
          <w:ilvl w:val="0"/>
          <w:numId w:val="1"/>
        </w:numPr>
        <w:spacing w:line="48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Determine if the ground conditions  and substrata are suitable for the construction intended.</w:t>
      </w:r>
    </w:p>
    <w:p w:rsidR="00000000" w:rsidDel="00000000" w:rsidP="00000000" w:rsidRDefault="00000000" w:rsidRPr="00000000" w14:paraId="00000031">
      <w:pPr>
        <w:numPr>
          <w:ilvl w:val="0"/>
          <w:numId w:val="1"/>
        </w:numPr>
        <w:spacing w:line="48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Determine the recommended Foundations for the construction and the suitability if problems occur.</w:t>
      </w:r>
    </w:p>
    <w:p w:rsidR="00000000" w:rsidDel="00000000" w:rsidP="00000000" w:rsidRDefault="00000000" w:rsidRPr="00000000" w14:paraId="00000032">
      <w:pPr>
        <w:numPr>
          <w:ilvl w:val="0"/>
          <w:numId w:val="1"/>
        </w:numPr>
        <w:spacing w:line="48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Evaluate the risks of potential ground contamination from previous structures or works </w:t>
      </w:r>
    </w:p>
    <w:p w:rsidR="00000000" w:rsidDel="00000000" w:rsidP="00000000" w:rsidRDefault="00000000" w:rsidRPr="00000000" w14:paraId="00000033">
      <w:pPr>
        <w:numPr>
          <w:ilvl w:val="0"/>
          <w:numId w:val="1"/>
        </w:numPr>
        <w:spacing w:line="48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Determine if any endangered plants, trees or animals inhabit the area (PTES, 2019).</w:t>
      </w:r>
    </w:p>
    <w:p w:rsidR="00000000" w:rsidDel="00000000" w:rsidP="00000000" w:rsidRDefault="00000000" w:rsidRPr="00000000" w14:paraId="00000034">
      <w:pPr>
        <w:numPr>
          <w:ilvl w:val="0"/>
          <w:numId w:val="1"/>
        </w:numPr>
        <w:spacing w:line="48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Investigate soil Permeability in the area.</w:t>
      </w:r>
    </w:p>
    <w:p w:rsidR="00000000" w:rsidDel="00000000" w:rsidP="00000000" w:rsidRDefault="00000000" w:rsidRPr="00000000" w14:paraId="00000035">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6">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7">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8">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9">
      <w:pPr>
        <w:spacing w:line="480" w:lineRule="auto"/>
        <w:jc w:val="center"/>
        <w:rPr>
          <w:rFonts w:ascii="Calibri" w:cs="Calibri" w:eastAsia="Calibri" w:hAnsi="Calibri"/>
          <w:b w:val="1"/>
          <w:sz w:val="32"/>
          <w:szCs w:val="32"/>
          <w:u w:val="single"/>
        </w:rPr>
      </w:pPr>
      <w:r w:rsidDel="00000000" w:rsidR="00000000" w:rsidRPr="00000000">
        <w:rPr>
          <w:rFonts w:ascii="Calibri" w:cs="Calibri" w:eastAsia="Calibri" w:hAnsi="Calibri"/>
          <w:b w:val="1"/>
          <w:sz w:val="32"/>
          <w:szCs w:val="32"/>
          <w:u w:val="single"/>
          <w:rtl w:val="0"/>
        </w:rPr>
        <w:t xml:space="preserve">1.3 Limitations</w:t>
      </w:r>
    </w:p>
    <w:p w:rsidR="00000000" w:rsidDel="00000000" w:rsidP="00000000" w:rsidRDefault="00000000" w:rsidRPr="00000000" w14:paraId="0000003A">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B">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limitations of this desktop study are as follows:</w:t>
      </w:r>
    </w:p>
    <w:p w:rsidR="00000000" w:rsidDel="00000000" w:rsidP="00000000" w:rsidRDefault="00000000" w:rsidRPr="00000000" w14:paraId="0000003C">
      <w:pPr>
        <w:numPr>
          <w:ilvl w:val="0"/>
          <w:numId w:val="2"/>
        </w:numPr>
        <w:spacing w:line="48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Outdated information or data of the surrounding area and soil types.</w:t>
      </w:r>
    </w:p>
    <w:p w:rsidR="00000000" w:rsidDel="00000000" w:rsidP="00000000" w:rsidRDefault="00000000" w:rsidRPr="00000000" w14:paraId="0000003D">
      <w:pPr>
        <w:numPr>
          <w:ilvl w:val="0"/>
          <w:numId w:val="2"/>
        </w:numPr>
        <w:spacing w:line="48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Inaccurate information from geological maps or previous investigations of the area.</w:t>
      </w:r>
    </w:p>
    <w:p w:rsidR="00000000" w:rsidDel="00000000" w:rsidP="00000000" w:rsidRDefault="00000000" w:rsidRPr="00000000" w14:paraId="0000003E">
      <w:pPr>
        <w:numPr>
          <w:ilvl w:val="0"/>
          <w:numId w:val="2"/>
        </w:numPr>
        <w:spacing w:line="48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Limited analytical data of the site including previous surveys or analytical maps.</w:t>
      </w:r>
    </w:p>
    <w:p w:rsidR="00000000" w:rsidDel="00000000" w:rsidP="00000000" w:rsidRDefault="00000000" w:rsidRPr="00000000" w14:paraId="0000003F">
      <w:pPr>
        <w:numPr>
          <w:ilvl w:val="0"/>
          <w:numId w:val="2"/>
        </w:numPr>
        <w:spacing w:line="48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 full outline and layout of the works is not obtainable.</w:t>
      </w:r>
    </w:p>
    <w:p w:rsidR="00000000" w:rsidDel="00000000" w:rsidP="00000000" w:rsidRDefault="00000000" w:rsidRPr="00000000" w14:paraId="00000040">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1">
      <w:pPr>
        <w:spacing w:line="480" w:lineRule="auto"/>
        <w:jc w:val="center"/>
        <w:rPr>
          <w:rFonts w:ascii="Calibri" w:cs="Calibri" w:eastAsia="Calibri" w:hAnsi="Calibri"/>
          <w:b w:val="1"/>
          <w:sz w:val="44"/>
          <w:szCs w:val="44"/>
          <w:u w:val="single"/>
        </w:rPr>
      </w:pPr>
      <w:r w:rsidDel="00000000" w:rsidR="00000000" w:rsidRPr="00000000">
        <w:rPr>
          <w:rFonts w:ascii="Calibri" w:cs="Calibri" w:eastAsia="Calibri" w:hAnsi="Calibri"/>
          <w:b w:val="1"/>
          <w:sz w:val="44"/>
          <w:szCs w:val="44"/>
          <w:u w:val="single"/>
          <w:rtl w:val="0"/>
        </w:rPr>
        <w:t xml:space="preserve">2. Construction works</w:t>
      </w:r>
    </w:p>
    <w:p w:rsidR="00000000" w:rsidDel="00000000" w:rsidP="00000000" w:rsidRDefault="00000000" w:rsidRPr="00000000" w14:paraId="00000042">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3">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main area of the desk study is to determine the substrata of the site and surrounding area to aid in recommending which type of foundation substructure would be the strongest, most cost effective and applicable for the superstructure.</w:t>
      </w:r>
    </w:p>
    <w:p w:rsidR="00000000" w:rsidDel="00000000" w:rsidP="00000000" w:rsidRDefault="00000000" w:rsidRPr="00000000" w14:paraId="00000044">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5">
      <w:pPr>
        <w:spacing w:line="480" w:lineRule="auto"/>
        <w:jc w:val="center"/>
        <w:rPr>
          <w:rFonts w:ascii="Calibri" w:cs="Calibri" w:eastAsia="Calibri" w:hAnsi="Calibri"/>
          <w:b w:val="1"/>
          <w:sz w:val="32"/>
          <w:szCs w:val="32"/>
          <w:u w:val="single"/>
        </w:rPr>
      </w:pPr>
      <w:r w:rsidDel="00000000" w:rsidR="00000000" w:rsidRPr="00000000">
        <w:rPr>
          <w:rFonts w:ascii="Calibri" w:cs="Calibri" w:eastAsia="Calibri" w:hAnsi="Calibri"/>
          <w:b w:val="1"/>
          <w:sz w:val="32"/>
          <w:szCs w:val="32"/>
          <w:u w:val="single"/>
          <w:rtl w:val="0"/>
        </w:rPr>
        <w:t xml:space="preserve">2.1 Demolition works</w:t>
      </w:r>
    </w:p>
    <w:p w:rsidR="00000000" w:rsidDel="00000000" w:rsidP="00000000" w:rsidRDefault="00000000" w:rsidRPr="00000000" w14:paraId="00000046">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7">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main demolition works for the project will involve mainly demolition of existing paving, road and foundations along with excavation for the footprint of the build to level the ground off, the ground is level for the majority with two protrusions around 1.2m high on the left and right side of the site used as banks currently, see Fig.6. The demolition of the paths and roads would need to be completed prior to any groundworks or excavations, a cable detector scan of the site layout prior to any excavation would need to be undertaken to determine the locations and directions of any services located in the ground (Construction Health and Safety Manual, 2014).</w:t>
      </w:r>
    </w:p>
    <w:p w:rsidR="00000000" w:rsidDel="00000000" w:rsidP="00000000" w:rsidRDefault="00000000" w:rsidRPr="00000000" w14:paraId="00000048">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9">
      <w:pPr>
        <w:spacing w:line="480" w:lineRule="auto"/>
        <w:jc w:val="center"/>
        <w:rPr>
          <w:rFonts w:ascii="Calibri" w:cs="Calibri" w:eastAsia="Calibri" w:hAnsi="Calibri"/>
          <w:b w:val="1"/>
          <w:sz w:val="32"/>
          <w:szCs w:val="32"/>
          <w:u w:val="single"/>
        </w:rPr>
      </w:pPr>
      <w:r w:rsidDel="00000000" w:rsidR="00000000" w:rsidRPr="00000000">
        <w:rPr>
          <w:rFonts w:ascii="Calibri" w:cs="Calibri" w:eastAsia="Calibri" w:hAnsi="Calibri"/>
          <w:b w:val="1"/>
          <w:sz w:val="32"/>
          <w:szCs w:val="32"/>
          <w:u w:val="single"/>
          <w:rtl w:val="0"/>
        </w:rPr>
        <w:t xml:space="preserve">2.2 Drainage and Mechanical works</w:t>
      </w:r>
    </w:p>
    <w:p w:rsidR="00000000" w:rsidDel="00000000" w:rsidP="00000000" w:rsidRDefault="00000000" w:rsidRPr="00000000" w14:paraId="0000004A">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B">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new construction would make use of the services connected to the adjacent buildings. </w:t>
      </w:r>
    </w:p>
    <w:p w:rsidR="00000000" w:rsidDel="00000000" w:rsidP="00000000" w:rsidRDefault="00000000" w:rsidRPr="00000000" w14:paraId="0000004C">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For such a small construction we would recommend a BRE Digest 365 soakaway placed at least 5 meters from the north wall of the construction to make use of the natural drainage of the surrounding substrata (Garvin, 2016), in terms of services Dunvant road has a direct run for Welsh Water, National Grid and British Gas to connect directly into (Designing Buildings, 2019), although given the area it may be viable look into renewable energies such as solar panels or even making use of the proposed Tidal Lagoon to be started in 2020 (Tidal Lagoon Power, 2019).</w:t>
      </w:r>
    </w:p>
    <w:p w:rsidR="00000000" w:rsidDel="00000000" w:rsidP="00000000" w:rsidRDefault="00000000" w:rsidRPr="00000000" w14:paraId="0000004D">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E">
      <w:pPr>
        <w:spacing w:line="480" w:lineRule="auto"/>
        <w:jc w:val="center"/>
        <w:rPr>
          <w:rFonts w:ascii="Calibri" w:cs="Calibri" w:eastAsia="Calibri" w:hAnsi="Calibri"/>
          <w:b w:val="1"/>
          <w:sz w:val="32"/>
          <w:szCs w:val="32"/>
          <w:u w:val="single"/>
        </w:rPr>
      </w:pPr>
      <w:r w:rsidDel="00000000" w:rsidR="00000000" w:rsidRPr="00000000">
        <w:rPr>
          <w:rFonts w:ascii="Calibri" w:cs="Calibri" w:eastAsia="Calibri" w:hAnsi="Calibri"/>
          <w:b w:val="1"/>
          <w:sz w:val="32"/>
          <w:szCs w:val="32"/>
          <w:u w:val="single"/>
          <w:rtl w:val="0"/>
        </w:rPr>
        <w:t xml:space="preserve">2.3 Substrata Investigation</w:t>
      </w:r>
    </w:p>
    <w:p w:rsidR="00000000" w:rsidDel="00000000" w:rsidP="00000000" w:rsidRDefault="00000000" w:rsidRPr="00000000" w14:paraId="0000004F">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0">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Off site investigation of the local substrata, see Fig.6, has shown it to primarily contain artificial worked and filled ground as the humus and topsoil making up the majority of the top horizons, the eluviation layer and subsoil is shown to primarily be made up of sand, silt, gravel and blown sand from the coastal beaches. This can cause problems in deciding on the foundations as sand has a low bearing capacity (Fig.7) and may cause subsidence during the lifetime of the building, sand also introduces the chance of high soil permeability which can cause problems during the construction in terms of drying times, stability of excavations and also erosion over time from moving water in the substrata. The geology map (Fig.8) also shows our bedrock for the area is siltstone or sandstone, given the area we are to assume it is a sandstone. For the reasons mentioned we recommend on site boreholes be extracted to investigate the full extent of the substrata or a trial pit be produced for a full substrate investigation (BSI - Geohydraulic testing, 2012).</w:t>
      </w:r>
    </w:p>
    <w:p w:rsidR="00000000" w:rsidDel="00000000" w:rsidP="00000000" w:rsidRDefault="00000000" w:rsidRPr="00000000" w14:paraId="00000051">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2">
      <w:pPr>
        <w:spacing w:line="480" w:lineRule="auto"/>
        <w:ind w:left="0" w:firstLine="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“ISO 22475 deals with the technical principles of sampling of soil, rock and groundwater, and with groundwater measurements, in the context of geotechnical investigation and testing, as described in EN 1997-1 and EN 1997-2.” </w:t>
      </w:r>
    </w:p>
    <w:p w:rsidR="00000000" w:rsidDel="00000000" w:rsidP="00000000" w:rsidRDefault="00000000" w:rsidRPr="00000000" w14:paraId="00000053">
      <w:pPr>
        <w:numPr>
          <w:ilvl w:val="0"/>
          <w:numId w:val="4"/>
        </w:numPr>
        <w:spacing w:line="480" w:lineRule="auto"/>
        <w:ind w:left="720" w:hanging="360"/>
        <w:jc w:val="righ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BSI - BS EN ISO 22475-1:2006 Geotechnical investigation and testing, 2006.</w:t>
      </w:r>
    </w:p>
    <w:p w:rsidR="00000000" w:rsidDel="00000000" w:rsidP="00000000" w:rsidRDefault="00000000" w:rsidRPr="00000000" w14:paraId="00000054">
      <w:pPr>
        <w:spacing w:line="480" w:lineRule="auto"/>
        <w:ind w:left="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5">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There are a number of different types of investigations available for on site tests all giving different extents of information at different depths, the first recommended method would be light cable percussive boreholes which can help produce a high quality sample at economical value while also being able to bore up to 70 meters at a diameter of 450mm to help investigate the depth of the bedrock and ground bearing to the full depth (Designing buildings ‘Boreholes’, 2019). </w:t>
      </w:r>
    </w:p>
    <w:p w:rsidR="00000000" w:rsidDel="00000000" w:rsidP="00000000" w:rsidRDefault="00000000" w:rsidRPr="00000000" w14:paraId="00000056">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Trial pits are another method available which are mainly used to investigate at a shallow depth comparatively, they usually extend to a depth of around 5 meters and are created using mechanical diggers. Trial pits are useful for investigating shallow ground, soil contamination and any ancient constructions or artifacts. Trial pits are more cost effective but also provide less information than other methods, we recommend a trial pit to investigate any contamination to the soil or subsoil from the previous use of the land during the 1800’s-1940’s.</w:t>
      </w:r>
    </w:p>
    <w:p w:rsidR="00000000" w:rsidDel="00000000" w:rsidP="00000000" w:rsidRDefault="00000000" w:rsidRPr="00000000" w14:paraId="00000057">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Rotary Boreholes are mainly used to extract a sample through solid geological formations such as dense gravel or rock, depths of up to 100 meters can be achieved while also extracting a sample of the bedrock to determine the bearing capacity (BSI - Geotechnical investigation and testing, 2006).</w:t>
      </w:r>
    </w:p>
    <w:p w:rsidR="00000000" w:rsidDel="00000000" w:rsidP="00000000" w:rsidRDefault="00000000" w:rsidRPr="00000000" w14:paraId="00000058">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Sonic drilling is available as an investigatory method but due to the nature of the works and known soil types it is not recommended.</w:t>
      </w:r>
    </w:p>
    <w:p w:rsidR="00000000" w:rsidDel="00000000" w:rsidP="00000000" w:rsidRDefault="00000000" w:rsidRPr="00000000" w14:paraId="00000059">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A">
      <w:pPr>
        <w:spacing w:line="480" w:lineRule="auto"/>
        <w:jc w:val="center"/>
        <w:rPr>
          <w:rFonts w:ascii="Calibri" w:cs="Calibri" w:eastAsia="Calibri" w:hAnsi="Calibri"/>
          <w:b w:val="1"/>
          <w:sz w:val="32"/>
          <w:szCs w:val="32"/>
          <w:u w:val="single"/>
        </w:rPr>
      </w:pPr>
      <w:r w:rsidDel="00000000" w:rsidR="00000000" w:rsidRPr="00000000">
        <w:rPr>
          <w:rFonts w:ascii="Calibri" w:cs="Calibri" w:eastAsia="Calibri" w:hAnsi="Calibri"/>
          <w:b w:val="1"/>
          <w:sz w:val="32"/>
          <w:szCs w:val="32"/>
          <w:u w:val="single"/>
          <w:rtl w:val="0"/>
        </w:rPr>
        <w:t xml:space="preserve">2.4 Soil Contaminations</w:t>
      </w:r>
    </w:p>
    <w:p w:rsidR="00000000" w:rsidDel="00000000" w:rsidP="00000000" w:rsidRDefault="00000000" w:rsidRPr="00000000" w14:paraId="0000005B">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C">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Due to the history of the site and the lack of previous information of the site there may be contaminated soil found during the on site investigations, the site was previously used to store and repair steam trains and electric trams, both of which can introduce contaminants into the soil and penetrate the permeable soil and substrata. A number of boreholes around the site would be strongly recommended to aid in chemical testing of the surrounding substrata, a trial pit may also provide the same information but is limited to a small area of the site (Building Regulations Part C, 2010). </w:t>
      </w:r>
    </w:p>
    <w:p w:rsidR="00000000" w:rsidDel="00000000" w:rsidP="00000000" w:rsidRDefault="00000000" w:rsidRPr="00000000" w14:paraId="0000005D">
      <w:pPr>
        <w:spacing w:line="480" w:lineRule="auto"/>
        <w:rPr>
          <w:rFonts w:ascii="Calibri" w:cs="Calibri" w:eastAsia="Calibri" w:hAnsi="Calibri"/>
          <w:sz w:val="24"/>
          <w:szCs w:val="24"/>
          <w:highlight w:val="white"/>
        </w:rPr>
      </w:pPr>
      <w:r w:rsidDel="00000000" w:rsidR="00000000" w:rsidRPr="00000000">
        <w:rPr>
          <w:rFonts w:ascii="Calibri" w:cs="Calibri" w:eastAsia="Calibri" w:hAnsi="Calibri"/>
          <w:sz w:val="24"/>
          <w:szCs w:val="24"/>
          <w:rtl w:val="0"/>
        </w:rPr>
        <w:t xml:space="preserve">High salt content of the substrate and lower substrata can cause issued for curing concrete and reduce the lifecycle of the building or cause early repairs, an inhibitor additive or impregnating water repellents should help extend the life cycle of the concrete substructure and reinforcement (</w:t>
      </w:r>
      <w:r w:rsidDel="00000000" w:rsidR="00000000" w:rsidRPr="00000000">
        <w:rPr>
          <w:rFonts w:ascii="Calibri" w:cs="Calibri" w:eastAsia="Calibri" w:hAnsi="Calibri"/>
          <w:sz w:val="24"/>
          <w:szCs w:val="24"/>
          <w:highlight w:val="white"/>
          <w:rtl w:val="0"/>
        </w:rPr>
        <w:t xml:space="preserve">Flatt, Caruso, Sanchez, Scherer, 2014).</w:t>
      </w:r>
    </w:p>
    <w:p w:rsidR="00000000" w:rsidDel="00000000" w:rsidP="00000000" w:rsidRDefault="00000000" w:rsidRPr="00000000" w14:paraId="0000005E">
      <w:pPr>
        <w:spacing w:line="480" w:lineRule="auto"/>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5F">
      <w:pPr>
        <w:spacing w:line="480" w:lineRule="auto"/>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60">
      <w:pPr>
        <w:spacing w:line="480" w:lineRule="auto"/>
        <w:jc w:val="center"/>
        <w:rPr>
          <w:rFonts w:ascii="Calibri" w:cs="Calibri" w:eastAsia="Calibri" w:hAnsi="Calibri"/>
          <w:sz w:val="24"/>
          <w:szCs w:val="24"/>
        </w:rPr>
      </w:pPr>
      <w:r w:rsidDel="00000000" w:rsidR="00000000" w:rsidRPr="00000000">
        <w:rPr>
          <w:rFonts w:ascii="Calibri" w:cs="Calibri" w:eastAsia="Calibri" w:hAnsi="Calibri"/>
          <w:b w:val="1"/>
          <w:sz w:val="32"/>
          <w:szCs w:val="32"/>
          <w:u w:val="single"/>
          <w:rtl w:val="0"/>
        </w:rPr>
        <w:t xml:space="preserve">2.5 Flood Risk</w:t>
      </w:r>
      <w:r w:rsidDel="00000000" w:rsidR="00000000" w:rsidRPr="00000000">
        <w:rPr>
          <w:rtl w:val="0"/>
        </w:rPr>
      </w:r>
    </w:p>
    <w:p w:rsidR="00000000" w:rsidDel="00000000" w:rsidP="00000000" w:rsidRDefault="00000000" w:rsidRPr="00000000" w14:paraId="00000061">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2">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Flood risks are a hazard in the area due to the close proximity to the coast, with the Tidal lagoon looking to start in 2020 (Tidal Lagoon Power, 2019) just to the east of the site location the flood defences will be stronger and more reliable. A Full investigation into tidal heights and the effect on the local communities and businesses should be completed prior to the construction phase.</w:t>
      </w:r>
    </w:p>
    <w:p w:rsidR="00000000" w:rsidDel="00000000" w:rsidP="00000000" w:rsidRDefault="00000000" w:rsidRPr="00000000" w14:paraId="00000063">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4">
      <w:pPr>
        <w:spacing w:line="480" w:lineRule="auto"/>
        <w:jc w:val="center"/>
        <w:rPr>
          <w:rFonts w:ascii="Calibri" w:cs="Calibri" w:eastAsia="Calibri" w:hAnsi="Calibri"/>
          <w:sz w:val="24"/>
          <w:szCs w:val="24"/>
        </w:rPr>
      </w:pPr>
      <w:r w:rsidDel="00000000" w:rsidR="00000000" w:rsidRPr="00000000">
        <w:rPr>
          <w:rFonts w:ascii="Calibri" w:cs="Calibri" w:eastAsia="Calibri" w:hAnsi="Calibri"/>
          <w:b w:val="1"/>
          <w:sz w:val="32"/>
          <w:szCs w:val="32"/>
          <w:u w:val="single"/>
          <w:rtl w:val="0"/>
        </w:rPr>
        <w:t xml:space="preserve">2.6 Unexploded Bombs</w:t>
      </w:r>
      <w:r w:rsidDel="00000000" w:rsidR="00000000" w:rsidRPr="00000000">
        <w:rPr>
          <w:rtl w:val="0"/>
        </w:rPr>
      </w:r>
    </w:p>
    <w:p w:rsidR="00000000" w:rsidDel="00000000" w:rsidP="00000000" w:rsidRDefault="00000000" w:rsidRPr="00000000" w14:paraId="00000065">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6">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During World War two the Swansea bay area was bombed heavily including a large sum of unexploded explosives being buried in the surrounding lands, as seen in Fig.9 the area allocated for the site is in the high risk area. Due to this we would recommend a full unexploded ordnance survey prior to any excavation work proceeds.</w:t>
      </w:r>
    </w:p>
    <w:p w:rsidR="00000000" w:rsidDel="00000000" w:rsidP="00000000" w:rsidRDefault="00000000" w:rsidRPr="00000000" w14:paraId="00000067">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8">
      <w:pPr>
        <w:spacing w:line="480" w:lineRule="auto"/>
        <w:jc w:val="center"/>
        <w:rPr>
          <w:rFonts w:ascii="Calibri" w:cs="Calibri" w:eastAsia="Calibri" w:hAnsi="Calibri"/>
          <w:sz w:val="24"/>
          <w:szCs w:val="24"/>
        </w:rPr>
      </w:pPr>
      <w:r w:rsidDel="00000000" w:rsidR="00000000" w:rsidRPr="00000000">
        <w:rPr>
          <w:rFonts w:ascii="Calibri" w:cs="Calibri" w:eastAsia="Calibri" w:hAnsi="Calibri"/>
          <w:b w:val="1"/>
          <w:sz w:val="44"/>
          <w:szCs w:val="44"/>
          <w:u w:val="single"/>
          <w:rtl w:val="0"/>
        </w:rPr>
        <w:t xml:space="preserve">3. Results and Recommendations</w:t>
      </w:r>
      <w:r w:rsidDel="00000000" w:rsidR="00000000" w:rsidRPr="00000000">
        <w:rPr>
          <w:rtl w:val="0"/>
        </w:rPr>
      </w:r>
    </w:p>
    <w:p w:rsidR="00000000" w:rsidDel="00000000" w:rsidP="00000000" w:rsidRDefault="00000000" w:rsidRPr="00000000" w14:paraId="00000069">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A">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Below shall contain our results and recommendations for the principal contractor prior and during construction, including a short recommendation on the best use of foundations for the substructure.</w:t>
      </w:r>
    </w:p>
    <w:p w:rsidR="00000000" w:rsidDel="00000000" w:rsidP="00000000" w:rsidRDefault="00000000" w:rsidRPr="00000000" w14:paraId="0000006B">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C">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D">
      <w:pPr>
        <w:spacing w:line="480" w:lineRule="auto"/>
        <w:jc w:val="center"/>
        <w:rPr>
          <w:rFonts w:ascii="Calibri" w:cs="Calibri" w:eastAsia="Calibri" w:hAnsi="Calibri"/>
          <w:sz w:val="24"/>
          <w:szCs w:val="24"/>
        </w:rPr>
      </w:pPr>
      <w:r w:rsidDel="00000000" w:rsidR="00000000" w:rsidRPr="00000000">
        <w:rPr>
          <w:rFonts w:ascii="Calibri" w:cs="Calibri" w:eastAsia="Calibri" w:hAnsi="Calibri"/>
          <w:b w:val="1"/>
          <w:sz w:val="32"/>
          <w:szCs w:val="32"/>
          <w:u w:val="single"/>
          <w:rtl w:val="0"/>
        </w:rPr>
        <w:t xml:space="preserve">3.1 Investigation Results</w:t>
      </w:r>
      <w:r w:rsidDel="00000000" w:rsidR="00000000" w:rsidRPr="00000000">
        <w:rPr>
          <w:rtl w:val="0"/>
        </w:rPr>
      </w:r>
    </w:p>
    <w:p w:rsidR="00000000" w:rsidDel="00000000" w:rsidP="00000000" w:rsidRDefault="00000000" w:rsidRPr="00000000" w14:paraId="0000006E">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F">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substrata on the site is highly assumed to consist mainly of high permeability sand and silt up until bedrock depth of which we assume to consist of mainly sandstone or siltstone, of which depth we are unsure of. Due to the historical uses of the land and the use of chemicals in the local area it is highly likely the subsoil and partial topsoil are contaminated, a full borehole investigation should be completed prior to any excavation or demolition works, of which Rotary boreholes are the preferred method to reduce disturbance to local area and are cost effective (Building Regulations Part C, 2010), A sample of the bedrock to determine its strength and in turn determine the type of foundation of best strength (BSI - Geotechnical investigation and testing, 2006).</w:t>
      </w:r>
    </w:p>
    <w:p w:rsidR="00000000" w:rsidDel="00000000" w:rsidP="00000000" w:rsidRDefault="00000000" w:rsidRPr="00000000" w14:paraId="00000070">
      <w:pPr>
        <w:spacing w:line="480" w:lineRule="auto"/>
        <w:rPr>
          <w:rFonts w:ascii="Calibri" w:cs="Calibri" w:eastAsia="Calibri" w:hAnsi="Calibri"/>
          <w:sz w:val="24"/>
          <w:szCs w:val="24"/>
          <w:highlight w:val="white"/>
        </w:rPr>
      </w:pPr>
      <w:r w:rsidDel="00000000" w:rsidR="00000000" w:rsidRPr="00000000">
        <w:rPr>
          <w:rFonts w:ascii="Calibri" w:cs="Calibri" w:eastAsia="Calibri" w:hAnsi="Calibri"/>
          <w:sz w:val="24"/>
          <w:szCs w:val="24"/>
          <w:rtl w:val="0"/>
        </w:rPr>
        <w:t xml:space="preserve">A high salt content from borehole test may be found, for this reason we recommend any concrete works to include an inhibitor additive to repel the effects of weathering and breakdown (</w:t>
      </w:r>
      <w:r w:rsidDel="00000000" w:rsidR="00000000" w:rsidRPr="00000000">
        <w:rPr>
          <w:rFonts w:ascii="Calibri" w:cs="Calibri" w:eastAsia="Calibri" w:hAnsi="Calibri"/>
          <w:sz w:val="24"/>
          <w:szCs w:val="24"/>
          <w:highlight w:val="white"/>
          <w:rtl w:val="0"/>
        </w:rPr>
        <w:t xml:space="preserve">Flatt, Caruso, Sanchez, Scherer, 2014).</w:t>
      </w:r>
    </w:p>
    <w:p w:rsidR="00000000" w:rsidDel="00000000" w:rsidP="00000000" w:rsidRDefault="00000000" w:rsidRPr="00000000" w14:paraId="00000071">
      <w:pPr>
        <w:spacing w:line="480" w:lineRule="auto"/>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Due to close proximity to the coast there are aspects of flood risks, an investigation on tidal movements and flooding in local areas should be produced and a form of flood protection implemented prior to construction.</w:t>
      </w:r>
    </w:p>
    <w:p w:rsidR="00000000" w:rsidDel="00000000" w:rsidP="00000000" w:rsidRDefault="00000000" w:rsidRPr="00000000" w14:paraId="00000072">
      <w:pPr>
        <w:spacing w:line="480" w:lineRule="auto"/>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Prior to any excavation works a full Cable Avoidance Test survey should be completed, location of any pre-existing services should be located and marked to prevent any disturbance or accidents </w:t>
      </w:r>
      <w:r w:rsidDel="00000000" w:rsidR="00000000" w:rsidRPr="00000000">
        <w:rPr>
          <w:rFonts w:ascii="Calibri" w:cs="Calibri" w:eastAsia="Calibri" w:hAnsi="Calibri"/>
          <w:sz w:val="24"/>
          <w:szCs w:val="24"/>
          <w:rtl w:val="0"/>
        </w:rPr>
        <w:t xml:space="preserve">(Construction Health and Safety Manual, 2018)</w:t>
      </w:r>
      <w:r w:rsidDel="00000000" w:rsidR="00000000" w:rsidRPr="00000000">
        <w:rPr>
          <w:rFonts w:ascii="Calibri" w:cs="Calibri" w:eastAsia="Calibri" w:hAnsi="Calibri"/>
          <w:sz w:val="24"/>
          <w:szCs w:val="24"/>
          <w:highlight w:val="white"/>
          <w:rtl w:val="0"/>
        </w:rPr>
        <w:t xml:space="preserve">.</w:t>
      </w:r>
    </w:p>
    <w:p w:rsidR="00000000" w:rsidDel="00000000" w:rsidP="00000000" w:rsidRDefault="00000000" w:rsidRPr="00000000" w14:paraId="00000073">
      <w:pPr>
        <w:spacing w:line="480" w:lineRule="auto"/>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On Local pictures and council records no endangered species are located near the footprint of the site, prior to any excavation works and throughout the project it is recommended the surrounding area and substrata is monitored for any introduced endangered species underlying (PTES, 2019).</w:t>
      </w:r>
    </w:p>
    <w:p w:rsidR="00000000" w:rsidDel="00000000" w:rsidP="00000000" w:rsidRDefault="00000000" w:rsidRPr="00000000" w14:paraId="00000074">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5">
      <w:pPr>
        <w:spacing w:line="480" w:lineRule="auto"/>
        <w:jc w:val="center"/>
        <w:rPr>
          <w:rFonts w:ascii="Calibri" w:cs="Calibri" w:eastAsia="Calibri" w:hAnsi="Calibri"/>
          <w:sz w:val="24"/>
          <w:szCs w:val="24"/>
        </w:rPr>
      </w:pPr>
      <w:r w:rsidDel="00000000" w:rsidR="00000000" w:rsidRPr="00000000">
        <w:rPr>
          <w:rFonts w:ascii="Calibri" w:cs="Calibri" w:eastAsia="Calibri" w:hAnsi="Calibri"/>
          <w:b w:val="1"/>
          <w:sz w:val="32"/>
          <w:szCs w:val="32"/>
          <w:u w:val="single"/>
          <w:rtl w:val="0"/>
        </w:rPr>
        <w:t xml:space="preserve">3.2 Recommended Foundations</w:t>
      </w:r>
      <w:r w:rsidDel="00000000" w:rsidR="00000000" w:rsidRPr="00000000">
        <w:rPr>
          <w:rtl w:val="0"/>
        </w:rPr>
      </w:r>
    </w:p>
    <w:p w:rsidR="00000000" w:rsidDel="00000000" w:rsidP="00000000" w:rsidRDefault="00000000" w:rsidRPr="00000000" w14:paraId="00000076">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7">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Due to the soil types found in the area and type of bedrock available in the area we have produced sketches for three separate types of foundations in accordance with the British standard 8004:20056 ‘Code of practise for foundations’ (BSI, 2015), Fig.10, Fig.11 and Fig.12.</w:t>
      </w:r>
    </w:p>
    <w:p w:rsidR="00000000" w:rsidDel="00000000" w:rsidP="00000000" w:rsidRDefault="00000000" w:rsidRPr="00000000" w14:paraId="00000078">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first, Fig.10, being a hard strata end bearing pile foundation is the recommended foundation for this project, it provides strength at the columns of the works and rigidity compared to the soft nature and permeability of the subsoil and topsoil in the area taking away any chance of subsidence, it does however come with the highest cost and depending on the depth of the bedrock following a borehole test may not be financially feasible (</w:t>
      </w:r>
      <w:hyperlink r:id="rId6">
        <w:r w:rsidDel="00000000" w:rsidR="00000000" w:rsidRPr="00000000">
          <w:rPr>
            <w:rFonts w:ascii="Calibri" w:cs="Calibri" w:eastAsia="Calibri" w:hAnsi="Calibri"/>
            <w:sz w:val="24"/>
            <w:szCs w:val="24"/>
            <w:highlight w:val="white"/>
            <w:rtl w:val="0"/>
          </w:rPr>
          <w:t xml:space="preserve">Federation of Piling Specialists</w:t>
        </w:r>
      </w:hyperlink>
      <w:r w:rsidDel="00000000" w:rsidR="00000000" w:rsidRPr="00000000">
        <w:rPr>
          <w:rFonts w:ascii="Calibri" w:cs="Calibri" w:eastAsia="Calibri" w:hAnsi="Calibri"/>
          <w:sz w:val="24"/>
          <w:szCs w:val="24"/>
          <w:highlight w:val="white"/>
          <w:rtl w:val="0"/>
        </w:rPr>
        <w:t xml:space="preserve">, 2006)</w:t>
      </w:r>
      <w:r w:rsidDel="00000000" w:rsidR="00000000" w:rsidRPr="00000000">
        <w:rPr>
          <w:rFonts w:ascii="Calibri" w:cs="Calibri" w:eastAsia="Calibri" w:hAnsi="Calibri"/>
          <w:sz w:val="24"/>
          <w:szCs w:val="24"/>
          <w:rtl w:val="0"/>
        </w:rPr>
        <w:t xml:space="preserve">.</w:t>
      </w:r>
    </w:p>
    <w:p w:rsidR="00000000" w:rsidDel="00000000" w:rsidP="00000000" w:rsidRDefault="00000000" w:rsidRPr="00000000" w14:paraId="00000079">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Second, Fig.11, is a soft strata friction pile foundation and is only recommended if the first in not viable due to the depth of the bedrock, it produces strength from depth and friction from surrounding subsoil (</w:t>
      </w:r>
      <w:hyperlink r:id="rId7">
        <w:r w:rsidDel="00000000" w:rsidR="00000000" w:rsidRPr="00000000">
          <w:rPr>
            <w:rFonts w:ascii="Calibri" w:cs="Calibri" w:eastAsia="Calibri" w:hAnsi="Calibri"/>
            <w:sz w:val="24"/>
            <w:szCs w:val="24"/>
            <w:highlight w:val="white"/>
            <w:rtl w:val="0"/>
          </w:rPr>
          <w:t xml:space="preserve">Federation of Piling Specialists</w:t>
        </w:r>
      </w:hyperlink>
      <w:r w:rsidDel="00000000" w:rsidR="00000000" w:rsidRPr="00000000">
        <w:rPr>
          <w:rFonts w:ascii="Calibri" w:cs="Calibri" w:eastAsia="Calibri" w:hAnsi="Calibri"/>
          <w:sz w:val="24"/>
          <w:szCs w:val="24"/>
          <w:highlight w:val="white"/>
          <w:rtl w:val="0"/>
        </w:rPr>
        <w:t xml:space="preserve">, 2006)</w:t>
      </w:r>
      <w:r w:rsidDel="00000000" w:rsidR="00000000" w:rsidRPr="00000000">
        <w:rPr>
          <w:rFonts w:ascii="Calibri" w:cs="Calibri" w:eastAsia="Calibri" w:hAnsi="Calibri"/>
          <w:sz w:val="24"/>
          <w:szCs w:val="24"/>
          <w:rtl w:val="0"/>
        </w:rPr>
        <w:t xml:space="preserve">.</w:t>
      </w:r>
    </w:p>
    <w:p w:rsidR="00000000" w:rsidDel="00000000" w:rsidP="00000000" w:rsidRDefault="00000000" w:rsidRPr="00000000" w14:paraId="0000007A">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last, Fig.12, is a reinforced raft foundation, it produces the largest footprint and strongest base for the construction but due to the permeability and soft nature of the sites topsoil and subsoil it is not recommended unless incorporated into the soft strata friction pile foundation to produced a large strong substructure (</w:t>
      </w:r>
      <w:hyperlink r:id="rId8">
        <w:r w:rsidDel="00000000" w:rsidR="00000000" w:rsidRPr="00000000">
          <w:rPr>
            <w:rFonts w:ascii="Calibri" w:cs="Calibri" w:eastAsia="Calibri" w:hAnsi="Calibri"/>
            <w:sz w:val="24"/>
            <w:szCs w:val="24"/>
            <w:highlight w:val="white"/>
            <w:rtl w:val="0"/>
          </w:rPr>
          <w:t xml:space="preserve">Federation of Piling Specialists</w:t>
        </w:r>
      </w:hyperlink>
      <w:r w:rsidDel="00000000" w:rsidR="00000000" w:rsidRPr="00000000">
        <w:rPr>
          <w:rFonts w:ascii="Calibri" w:cs="Calibri" w:eastAsia="Calibri" w:hAnsi="Calibri"/>
          <w:sz w:val="24"/>
          <w:szCs w:val="24"/>
          <w:highlight w:val="white"/>
          <w:rtl w:val="0"/>
        </w:rPr>
        <w:t xml:space="preserve">, 2006)</w:t>
      </w:r>
      <w:r w:rsidDel="00000000" w:rsidR="00000000" w:rsidRPr="00000000">
        <w:rPr>
          <w:rFonts w:ascii="Calibri" w:cs="Calibri" w:eastAsia="Calibri" w:hAnsi="Calibri"/>
          <w:sz w:val="24"/>
          <w:szCs w:val="24"/>
          <w:rtl w:val="0"/>
        </w:rPr>
        <w:t xml:space="preserve">, although it will be the highest cost with the longest construction and curing time.</w:t>
      </w:r>
    </w:p>
    <w:p w:rsidR="00000000" w:rsidDel="00000000" w:rsidP="00000000" w:rsidRDefault="00000000" w:rsidRPr="00000000" w14:paraId="0000007B">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C">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D">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E">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F">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0">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1">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2">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3">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4">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5">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6">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7">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8">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9">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A">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B">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C">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D">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E">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F">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0">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1">
      <w:pPr>
        <w:spacing w:line="480" w:lineRule="auto"/>
        <w:jc w:val="center"/>
        <w:rPr>
          <w:rFonts w:ascii="Calibri" w:cs="Calibri" w:eastAsia="Calibri" w:hAnsi="Calibri"/>
          <w:b w:val="1"/>
          <w:sz w:val="44"/>
          <w:szCs w:val="44"/>
          <w:u w:val="single"/>
        </w:rPr>
      </w:pPr>
      <w:r w:rsidDel="00000000" w:rsidR="00000000" w:rsidRPr="00000000">
        <w:rPr>
          <w:rFonts w:ascii="Calibri" w:cs="Calibri" w:eastAsia="Calibri" w:hAnsi="Calibri"/>
          <w:b w:val="1"/>
          <w:sz w:val="44"/>
          <w:szCs w:val="44"/>
          <w:u w:val="single"/>
          <w:rtl w:val="0"/>
        </w:rPr>
        <w:t xml:space="preserve">Appendices</w:t>
      </w:r>
    </w:p>
    <w:p w:rsidR="00000000" w:rsidDel="00000000" w:rsidP="00000000" w:rsidRDefault="00000000" w:rsidRPr="00000000" w14:paraId="00000092">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Pr>
        <w:drawing>
          <wp:inline distB="114300" distT="114300" distL="114300" distR="114300">
            <wp:extent cx="5376863" cy="2959141"/>
            <wp:effectExtent b="0" l="0" r="0" t="0"/>
            <wp:docPr id="12" name="image8.jpg"/>
            <a:graphic>
              <a:graphicData uri="http://schemas.openxmlformats.org/drawingml/2006/picture">
                <pic:pic>
                  <pic:nvPicPr>
                    <pic:cNvPr id="0" name="image8.jpg"/>
                    <pic:cNvPicPr preferRelativeResize="0"/>
                  </pic:nvPicPr>
                  <pic:blipFill>
                    <a:blip r:embed="rId9"/>
                    <a:srcRect b="0" l="0" r="0" t="0"/>
                    <a:stretch>
                      <a:fillRect/>
                    </a:stretch>
                  </pic:blipFill>
                  <pic:spPr>
                    <a:xfrm>
                      <a:off x="0" y="0"/>
                      <a:ext cx="5376863" cy="2959141"/>
                    </a:xfrm>
                    <a:prstGeom prst="rect"/>
                    <a:ln/>
                  </pic:spPr>
                </pic:pic>
              </a:graphicData>
            </a:graphic>
          </wp:inline>
        </w:drawing>
      </w:r>
      <w:r w:rsidDel="00000000" w:rsidR="00000000" w:rsidRPr="00000000">
        <w:rPr>
          <w:rtl w:val="0"/>
        </w:rPr>
      </w:r>
    </w:p>
    <w:p w:rsidR="00000000" w:rsidDel="00000000" w:rsidP="00000000" w:rsidRDefault="00000000" w:rsidRPr="00000000" w14:paraId="00000093">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Fig.1 - Location of site on google maps Available at - </w:t>
      </w:r>
      <w:hyperlink r:id="rId10">
        <w:r w:rsidDel="00000000" w:rsidR="00000000" w:rsidRPr="00000000">
          <w:rPr>
            <w:rFonts w:ascii="Calibri" w:cs="Calibri" w:eastAsia="Calibri" w:hAnsi="Calibri"/>
            <w:color w:val="1155cc"/>
            <w:sz w:val="24"/>
            <w:szCs w:val="24"/>
            <w:u w:val="single"/>
            <w:rtl w:val="0"/>
          </w:rPr>
          <w:t xml:space="preserve">https://www.google.com/maps/@51.6136835,-3.9461228,245m/data=!3m1!1e3</w:t>
        </w:r>
      </w:hyperlink>
      <w:r w:rsidDel="00000000" w:rsidR="00000000" w:rsidRPr="00000000">
        <w:rPr>
          <w:rFonts w:ascii="Calibri" w:cs="Calibri" w:eastAsia="Calibri" w:hAnsi="Calibri"/>
          <w:sz w:val="24"/>
          <w:szCs w:val="24"/>
          <w:rtl w:val="0"/>
        </w:rPr>
        <w:t xml:space="preserve"> [Accessed 01/12/2019]</w:t>
      </w:r>
      <w:r w:rsidDel="00000000" w:rsidR="00000000" w:rsidRPr="00000000">
        <w:rPr>
          <w:rtl w:val="0"/>
        </w:rPr>
      </w:r>
    </w:p>
    <w:p w:rsidR="00000000" w:rsidDel="00000000" w:rsidP="00000000" w:rsidRDefault="00000000" w:rsidRPr="00000000" w14:paraId="00000094">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Pr>
        <w:drawing>
          <wp:inline distB="114300" distT="114300" distL="114300" distR="114300">
            <wp:extent cx="5119688" cy="2934455"/>
            <wp:effectExtent b="0" l="0" r="0" t="0"/>
            <wp:docPr id="4" name="image7.png"/>
            <a:graphic>
              <a:graphicData uri="http://schemas.openxmlformats.org/drawingml/2006/picture">
                <pic:pic>
                  <pic:nvPicPr>
                    <pic:cNvPr id="0" name="image7.png"/>
                    <pic:cNvPicPr preferRelativeResize="0"/>
                  </pic:nvPicPr>
                  <pic:blipFill>
                    <a:blip r:embed="rId11"/>
                    <a:srcRect b="0" l="0" r="0" t="0"/>
                    <a:stretch>
                      <a:fillRect/>
                    </a:stretch>
                  </pic:blipFill>
                  <pic:spPr>
                    <a:xfrm>
                      <a:off x="0" y="0"/>
                      <a:ext cx="5119688" cy="2934455"/>
                    </a:xfrm>
                    <a:prstGeom prst="rect"/>
                    <a:ln/>
                  </pic:spPr>
                </pic:pic>
              </a:graphicData>
            </a:graphic>
          </wp:inline>
        </w:drawing>
      </w:r>
      <w:r w:rsidDel="00000000" w:rsidR="00000000" w:rsidRPr="00000000">
        <w:rPr>
          <w:rtl w:val="0"/>
        </w:rPr>
      </w:r>
    </w:p>
    <w:p w:rsidR="00000000" w:rsidDel="00000000" w:rsidP="00000000" w:rsidRDefault="00000000" w:rsidRPr="00000000" w14:paraId="00000095">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Fig.2 - DigiMaps ‘1870’s Swansea Marina location’ Available at - </w:t>
      </w:r>
      <w:hyperlink r:id="rId12">
        <w:r w:rsidDel="00000000" w:rsidR="00000000" w:rsidRPr="00000000">
          <w:rPr>
            <w:rFonts w:ascii="Calibri" w:cs="Calibri" w:eastAsia="Calibri" w:hAnsi="Calibri"/>
            <w:color w:val="1155cc"/>
            <w:sz w:val="24"/>
            <w:szCs w:val="24"/>
            <w:u w:val="single"/>
            <w:rtl w:val="0"/>
          </w:rPr>
          <w:t xml:space="preserve">https://digimap.edina.ac.uk/roam/map/historic</w:t>
        </w:r>
      </w:hyperlink>
      <w:r w:rsidDel="00000000" w:rsidR="00000000" w:rsidRPr="00000000">
        <w:rPr>
          <w:rFonts w:ascii="Calibri" w:cs="Calibri" w:eastAsia="Calibri" w:hAnsi="Calibri"/>
          <w:sz w:val="24"/>
          <w:szCs w:val="24"/>
          <w:rtl w:val="0"/>
        </w:rPr>
        <w:t xml:space="preserve"> [Accessed 02/12/2019]</w:t>
      </w:r>
    </w:p>
    <w:p w:rsidR="00000000" w:rsidDel="00000000" w:rsidP="00000000" w:rsidRDefault="00000000" w:rsidRPr="00000000" w14:paraId="00000096">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Pr>
        <w:drawing>
          <wp:inline distB="114300" distT="114300" distL="114300" distR="114300">
            <wp:extent cx="5138738" cy="3432042"/>
            <wp:effectExtent b="0" l="0" r="0" t="0"/>
            <wp:docPr id="8" name="image9.png"/>
            <a:graphic>
              <a:graphicData uri="http://schemas.openxmlformats.org/drawingml/2006/picture">
                <pic:pic>
                  <pic:nvPicPr>
                    <pic:cNvPr id="0" name="image9.png"/>
                    <pic:cNvPicPr preferRelativeResize="0"/>
                  </pic:nvPicPr>
                  <pic:blipFill>
                    <a:blip r:embed="rId13"/>
                    <a:srcRect b="0" l="0" r="0" t="0"/>
                    <a:stretch>
                      <a:fillRect/>
                    </a:stretch>
                  </pic:blipFill>
                  <pic:spPr>
                    <a:xfrm>
                      <a:off x="0" y="0"/>
                      <a:ext cx="5138738" cy="3432042"/>
                    </a:xfrm>
                    <a:prstGeom prst="rect"/>
                    <a:ln/>
                  </pic:spPr>
                </pic:pic>
              </a:graphicData>
            </a:graphic>
          </wp:inline>
        </w:drawing>
      </w:r>
      <w:r w:rsidDel="00000000" w:rsidR="00000000" w:rsidRPr="00000000">
        <w:rPr>
          <w:rtl w:val="0"/>
        </w:rPr>
      </w:r>
    </w:p>
    <w:p w:rsidR="00000000" w:rsidDel="00000000" w:rsidP="00000000" w:rsidRDefault="00000000" w:rsidRPr="00000000" w14:paraId="00000097">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Fig.3 - DigiMaps ‘1880’s Swansea Marina location’ Available at - </w:t>
      </w:r>
      <w:hyperlink r:id="rId14">
        <w:r w:rsidDel="00000000" w:rsidR="00000000" w:rsidRPr="00000000">
          <w:rPr>
            <w:rFonts w:ascii="Calibri" w:cs="Calibri" w:eastAsia="Calibri" w:hAnsi="Calibri"/>
            <w:color w:val="1155cc"/>
            <w:sz w:val="24"/>
            <w:szCs w:val="24"/>
            <w:u w:val="single"/>
            <w:rtl w:val="0"/>
          </w:rPr>
          <w:t xml:space="preserve">https://digimap.edina.ac.uk/roam/map/historic</w:t>
        </w:r>
      </w:hyperlink>
      <w:r w:rsidDel="00000000" w:rsidR="00000000" w:rsidRPr="00000000">
        <w:rPr>
          <w:rFonts w:ascii="Calibri" w:cs="Calibri" w:eastAsia="Calibri" w:hAnsi="Calibri"/>
          <w:sz w:val="24"/>
          <w:szCs w:val="24"/>
          <w:rtl w:val="0"/>
        </w:rPr>
        <w:t xml:space="preserve"> [Accessed 02/12/2019]</w:t>
      </w:r>
    </w:p>
    <w:p w:rsidR="00000000" w:rsidDel="00000000" w:rsidP="00000000" w:rsidRDefault="00000000" w:rsidRPr="00000000" w14:paraId="00000098">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Pr>
        <w:drawing>
          <wp:inline distB="114300" distT="114300" distL="114300" distR="114300">
            <wp:extent cx="5214938" cy="2941297"/>
            <wp:effectExtent b="0" l="0" r="0" t="0"/>
            <wp:docPr id="10" name="image12.png"/>
            <a:graphic>
              <a:graphicData uri="http://schemas.openxmlformats.org/drawingml/2006/picture">
                <pic:pic>
                  <pic:nvPicPr>
                    <pic:cNvPr id="0" name="image12.png"/>
                    <pic:cNvPicPr preferRelativeResize="0"/>
                  </pic:nvPicPr>
                  <pic:blipFill>
                    <a:blip r:embed="rId15"/>
                    <a:srcRect b="0" l="0" r="0" t="0"/>
                    <a:stretch>
                      <a:fillRect/>
                    </a:stretch>
                  </pic:blipFill>
                  <pic:spPr>
                    <a:xfrm>
                      <a:off x="0" y="0"/>
                      <a:ext cx="5214938" cy="2941297"/>
                    </a:xfrm>
                    <a:prstGeom prst="rect"/>
                    <a:ln/>
                  </pic:spPr>
                </pic:pic>
              </a:graphicData>
            </a:graphic>
          </wp:inline>
        </w:drawing>
      </w:r>
      <w:r w:rsidDel="00000000" w:rsidR="00000000" w:rsidRPr="00000000">
        <w:rPr>
          <w:rtl w:val="0"/>
        </w:rPr>
      </w:r>
    </w:p>
    <w:p w:rsidR="00000000" w:rsidDel="00000000" w:rsidP="00000000" w:rsidRDefault="00000000" w:rsidRPr="00000000" w14:paraId="00000099">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Fig.4 - DigiMaps ‘1950’s Swansea Marina plot’ Available at - </w:t>
      </w:r>
      <w:hyperlink r:id="rId16">
        <w:r w:rsidDel="00000000" w:rsidR="00000000" w:rsidRPr="00000000">
          <w:rPr>
            <w:rFonts w:ascii="Calibri" w:cs="Calibri" w:eastAsia="Calibri" w:hAnsi="Calibri"/>
            <w:color w:val="1155cc"/>
            <w:sz w:val="24"/>
            <w:szCs w:val="24"/>
            <w:u w:val="single"/>
            <w:rtl w:val="0"/>
          </w:rPr>
          <w:t xml:space="preserve">https://digimap.edina.ac.uk/roam/map/historic</w:t>
        </w:r>
      </w:hyperlink>
      <w:r w:rsidDel="00000000" w:rsidR="00000000" w:rsidRPr="00000000">
        <w:rPr>
          <w:rFonts w:ascii="Calibri" w:cs="Calibri" w:eastAsia="Calibri" w:hAnsi="Calibri"/>
          <w:sz w:val="24"/>
          <w:szCs w:val="24"/>
          <w:rtl w:val="0"/>
        </w:rPr>
        <w:t xml:space="preserve"> [Accessed 02/12/2019]</w:t>
      </w:r>
    </w:p>
    <w:p w:rsidR="00000000" w:rsidDel="00000000" w:rsidP="00000000" w:rsidRDefault="00000000" w:rsidRPr="00000000" w14:paraId="0000009A">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Pr>
        <w:drawing>
          <wp:inline distB="114300" distT="114300" distL="114300" distR="114300">
            <wp:extent cx="5395913" cy="2906920"/>
            <wp:effectExtent b="0" l="0" r="0" t="0"/>
            <wp:docPr id="2" name="image10.png"/>
            <a:graphic>
              <a:graphicData uri="http://schemas.openxmlformats.org/drawingml/2006/picture">
                <pic:pic>
                  <pic:nvPicPr>
                    <pic:cNvPr id="0" name="image10.png"/>
                    <pic:cNvPicPr preferRelativeResize="0"/>
                  </pic:nvPicPr>
                  <pic:blipFill>
                    <a:blip r:embed="rId17"/>
                    <a:srcRect b="0" l="0" r="0" t="0"/>
                    <a:stretch>
                      <a:fillRect/>
                    </a:stretch>
                  </pic:blipFill>
                  <pic:spPr>
                    <a:xfrm>
                      <a:off x="0" y="0"/>
                      <a:ext cx="5395913" cy="2906920"/>
                    </a:xfrm>
                    <a:prstGeom prst="rect"/>
                    <a:ln/>
                  </pic:spPr>
                </pic:pic>
              </a:graphicData>
            </a:graphic>
          </wp:inline>
        </w:drawing>
      </w:r>
      <w:r w:rsidDel="00000000" w:rsidR="00000000" w:rsidRPr="00000000">
        <w:rPr>
          <w:rtl w:val="0"/>
        </w:rPr>
      </w:r>
    </w:p>
    <w:p w:rsidR="00000000" w:rsidDel="00000000" w:rsidP="00000000" w:rsidRDefault="00000000" w:rsidRPr="00000000" w14:paraId="0000009B">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Fig.5 - DigiMaps ‘1960’s Swansea Marina plot, Cleared for City Hall’ Available at - </w:t>
      </w:r>
      <w:hyperlink r:id="rId18">
        <w:r w:rsidDel="00000000" w:rsidR="00000000" w:rsidRPr="00000000">
          <w:rPr>
            <w:rFonts w:ascii="Calibri" w:cs="Calibri" w:eastAsia="Calibri" w:hAnsi="Calibri"/>
            <w:color w:val="1155cc"/>
            <w:sz w:val="24"/>
            <w:szCs w:val="24"/>
            <w:u w:val="single"/>
            <w:rtl w:val="0"/>
          </w:rPr>
          <w:t xml:space="preserve">https://digimap.edina.ac.uk/roam/map/historic</w:t>
        </w:r>
      </w:hyperlink>
      <w:r w:rsidDel="00000000" w:rsidR="00000000" w:rsidRPr="00000000">
        <w:rPr>
          <w:rFonts w:ascii="Calibri" w:cs="Calibri" w:eastAsia="Calibri" w:hAnsi="Calibri"/>
          <w:sz w:val="24"/>
          <w:szCs w:val="24"/>
          <w:rtl w:val="0"/>
        </w:rPr>
        <w:t xml:space="preserve"> [Accessed 02/12/2019]</w:t>
      </w:r>
    </w:p>
    <w:p w:rsidR="00000000" w:rsidDel="00000000" w:rsidP="00000000" w:rsidRDefault="00000000" w:rsidRPr="00000000" w14:paraId="0000009C">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Pr>
        <w:drawing>
          <wp:inline distB="114300" distT="114300" distL="114300" distR="114300">
            <wp:extent cx="5943600" cy="2806700"/>
            <wp:effectExtent b="0" l="0" r="0" t="0"/>
            <wp:docPr id="5" name="image14.jpg"/>
            <a:graphic>
              <a:graphicData uri="http://schemas.openxmlformats.org/drawingml/2006/picture">
                <pic:pic>
                  <pic:nvPicPr>
                    <pic:cNvPr id="0" name="image14.jpg"/>
                    <pic:cNvPicPr preferRelativeResize="0"/>
                  </pic:nvPicPr>
                  <pic:blipFill>
                    <a:blip r:embed="rId19"/>
                    <a:srcRect b="0" l="0" r="0" t="0"/>
                    <a:stretch>
                      <a:fillRect/>
                    </a:stretch>
                  </pic:blipFill>
                  <pic:spPr>
                    <a:xfrm>
                      <a:off x="0" y="0"/>
                      <a:ext cx="5943600" cy="2806700"/>
                    </a:xfrm>
                    <a:prstGeom prst="rect"/>
                    <a:ln/>
                  </pic:spPr>
                </pic:pic>
              </a:graphicData>
            </a:graphic>
          </wp:inline>
        </w:drawing>
      </w:r>
      <w:r w:rsidDel="00000000" w:rsidR="00000000" w:rsidRPr="00000000">
        <w:rPr>
          <w:rtl w:val="0"/>
        </w:rPr>
      </w:r>
    </w:p>
    <w:p w:rsidR="00000000" w:rsidDel="00000000" w:rsidP="00000000" w:rsidRDefault="00000000" w:rsidRPr="00000000" w14:paraId="0000009D">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Fig.6 - ‘Proposed site, Current day’ taken by Dale Lloyd (26/11/2019).</w:t>
      </w:r>
    </w:p>
    <w:p w:rsidR="00000000" w:rsidDel="00000000" w:rsidP="00000000" w:rsidRDefault="00000000" w:rsidRPr="00000000" w14:paraId="0000009E">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F">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Pr>
        <w:drawing>
          <wp:inline distB="114300" distT="114300" distL="114300" distR="114300">
            <wp:extent cx="5943600" cy="1244600"/>
            <wp:effectExtent b="0" l="0" r="0" t="0"/>
            <wp:docPr id="1" name="image1.png"/>
            <a:graphic>
              <a:graphicData uri="http://schemas.openxmlformats.org/drawingml/2006/picture">
                <pic:pic>
                  <pic:nvPicPr>
                    <pic:cNvPr id="0" name="image1.png"/>
                    <pic:cNvPicPr preferRelativeResize="0"/>
                  </pic:nvPicPr>
                  <pic:blipFill>
                    <a:blip r:embed="rId20"/>
                    <a:srcRect b="0" l="0" r="0" t="0"/>
                    <a:stretch>
                      <a:fillRect/>
                    </a:stretch>
                  </pic:blipFill>
                  <pic:spPr>
                    <a:xfrm>
                      <a:off x="0" y="0"/>
                      <a:ext cx="5943600" cy="1244600"/>
                    </a:xfrm>
                    <a:prstGeom prst="rect"/>
                    <a:ln/>
                  </pic:spPr>
                </pic:pic>
              </a:graphicData>
            </a:graphic>
          </wp:inline>
        </w:drawing>
      </w:r>
      <w:r w:rsidDel="00000000" w:rsidR="00000000" w:rsidRPr="00000000">
        <w:rPr>
          <w:rtl w:val="0"/>
        </w:rPr>
      </w:r>
    </w:p>
    <w:p w:rsidR="00000000" w:rsidDel="00000000" w:rsidP="00000000" w:rsidRDefault="00000000" w:rsidRPr="00000000" w14:paraId="000000A0">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Fig.7 - Concrete Society ‘Bearing capacity of subsoils’ Available at - </w:t>
      </w:r>
      <w:hyperlink r:id="rId21">
        <w:r w:rsidDel="00000000" w:rsidR="00000000" w:rsidRPr="00000000">
          <w:rPr>
            <w:rFonts w:ascii="Calibri" w:cs="Calibri" w:eastAsia="Calibri" w:hAnsi="Calibri"/>
            <w:color w:val="1155cc"/>
            <w:sz w:val="24"/>
            <w:szCs w:val="24"/>
            <w:u w:val="single"/>
            <w:rtl w:val="0"/>
          </w:rPr>
          <w:t xml:space="preserve">https://www-ihsti-com.ezproxy.uwtsd.ac.uk/tempimg/14F9A26-CIS888614800315376.pdf</w:t>
        </w:r>
      </w:hyperlink>
      <w:r w:rsidDel="00000000" w:rsidR="00000000" w:rsidRPr="00000000">
        <w:rPr>
          <w:rFonts w:ascii="Calibri" w:cs="Calibri" w:eastAsia="Calibri" w:hAnsi="Calibri"/>
          <w:sz w:val="24"/>
          <w:szCs w:val="24"/>
          <w:rtl w:val="0"/>
        </w:rPr>
        <w:t xml:space="preserve"> [Accessed: 02/12/2019]</w:t>
      </w:r>
    </w:p>
    <w:p w:rsidR="00000000" w:rsidDel="00000000" w:rsidP="00000000" w:rsidRDefault="00000000" w:rsidRPr="00000000" w14:paraId="000000A1">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2">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3">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4">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5">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6">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Pr>
        <w:drawing>
          <wp:inline distB="114300" distT="114300" distL="114300" distR="114300">
            <wp:extent cx="5652908" cy="3890963"/>
            <wp:effectExtent b="0" l="0" r="0" t="0"/>
            <wp:docPr id="3" name="image13.png"/>
            <a:graphic>
              <a:graphicData uri="http://schemas.openxmlformats.org/drawingml/2006/picture">
                <pic:pic>
                  <pic:nvPicPr>
                    <pic:cNvPr id="0" name="image13.png"/>
                    <pic:cNvPicPr preferRelativeResize="0"/>
                  </pic:nvPicPr>
                  <pic:blipFill>
                    <a:blip r:embed="rId22"/>
                    <a:srcRect b="0" l="0" r="0" t="0"/>
                    <a:stretch>
                      <a:fillRect/>
                    </a:stretch>
                  </pic:blipFill>
                  <pic:spPr>
                    <a:xfrm>
                      <a:off x="0" y="0"/>
                      <a:ext cx="5652908" cy="3890963"/>
                    </a:xfrm>
                    <a:prstGeom prst="rect"/>
                    <a:ln/>
                  </pic:spPr>
                </pic:pic>
              </a:graphicData>
            </a:graphic>
          </wp:inline>
        </w:drawing>
      </w:r>
      <w:r w:rsidDel="00000000" w:rsidR="00000000" w:rsidRPr="00000000">
        <w:rPr>
          <w:rtl w:val="0"/>
        </w:rPr>
      </w:r>
    </w:p>
    <w:p w:rsidR="00000000" w:rsidDel="00000000" w:rsidP="00000000" w:rsidRDefault="00000000" w:rsidRPr="00000000" w14:paraId="000000A7">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Pr>
        <w:drawing>
          <wp:inline distB="114300" distT="114300" distL="114300" distR="114300">
            <wp:extent cx="1500521" cy="3157538"/>
            <wp:effectExtent b="0" l="0" r="0" t="0"/>
            <wp:docPr id="6" name="image3.png"/>
            <a:graphic>
              <a:graphicData uri="http://schemas.openxmlformats.org/drawingml/2006/picture">
                <pic:pic>
                  <pic:nvPicPr>
                    <pic:cNvPr id="0" name="image3.png"/>
                    <pic:cNvPicPr preferRelativeResize="0"/>
                  </pic:nvPicPr>
                  <pic:blipFill>
                    <a:blip r:embed="rId23"/>
                    <a:srcRect b="0" l="0" r="0" t="0"/>
                    <a:stretch>
                      <a:fillRect/>
                    </a:stretch>
                  </pic:blipFill>
                  <pic:spPr>
                    <a:xfrm>
                      <a:off x="0" y="0"/>
                      <a:ext cx="1500521" cy="3157538"/>
                    </a:xfrm>
                    <a:prstGeom prst="rect"/>
                    <a:ln/>
                  </pic:spPr>
                </pic:pic>
              </a:graphicData>
            </a:graphic>
          </wp:inline>
        </w:drawing>
      </w:r>
      <w:r w:rsidDel="00000000" w:rsidR="00000000" w:rsidRPr="00000000">
        <w:rPr>
          <w:rFonts w:ascii="Calibri" w:cs="Calibri" w:eastAsia="Calibri" w:hAnsi="Calibri"/>
          <w:sz w:val="24"/>
          <w:szCs w:val="24"/>
        </w:rPr>
        <w:drawing>
          <wp:inline distB="114300" distT="114300" distL="114300" distR="114300">
            <wp:extent cx="2008140" cy="3071813"/>
            <wp:effectExtent b="0" l="0" r="0" t="0"/>
            <wp:docPr id="13" name="image2.png"/>
            <a:graphic>
              <a:graphicData uri="http://schemas.openxmlformats.org/drawingml/2006/picture">
                <pic:pic>
                  <pic:nvPicPr>
                    <pic:cNvPr id="0" name="image2.png"/>
                    <pic:cNvPicPr preferRelativeResize="0"/>
                  </pic:nvPicPr>
                  <pic:blipFill>
                    <a:blip r:embed="rId24"/>
                    <a:srcRect b="0" l="0" r="0" t="0"/>
                    <a:stretch>
                      <a:fillRect/>
                    </a:stretch>
                  </pic:blipFill>
                  <pic:spPr>
                    <a:xfrm>
                      <a:off x="0" y="0"/>
                      <a:ext cx="2008140" cy="3071813"/>
                    </a:xfrm>
                    <a:prstGeom prst="rect"/>
                    <a:ln/>
                  </pic:spPr>
                </pic:pic>
              </a:graphicData>
            </a:graphic>
          </wp:inline>
        </w:drawing>
      </w:r>
      <w:r w:rsidDel="00000000" w:rsidR="00000000" w:rsidRPr="00000000">
        <w:rPr>
          <w:rtl w:val="0"/>
        </w:rPr>
      </w:r>
    </w:p>
    <w:p w:rsidR="00000000" w:rsidDel="00000000" w:rsidP="00000000" w:rsidRDefault="00000000" w:rsidRPr="00000000" w14:paraId="000000A8">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Fig.8 - DigiMaps ‘Geology Map of site, Geology Roam’ Available at - </w:t>
      </w:r>
      <w:hyperlink r:id="rId25">
        <w:r w:rsidDel="00000000" w:rsidR="00000000" w:rsidRPr="00000000">
          <w:rPr>
            <w:rFonts w:ascii="Calibri" w:cs="Calibri" w:eastAsia="Calibri" w:hAnsi="Calibri"/>
            <w:color w:val="1155cc"/>
            <w:sz w:val="24"/>
            <w:szCs w:val="24"/>
            <w:u w:val="single"/>
            <w:rtl w:val="0"/>
          </w:rPr>
          <w:t xml:space="preserve">https://digimap.edina.ac.uk/roam/map/geology</w:t>
        </w:r>
      </w:hyperlink>
      <w:r w:rsidDel="00000000" w:rsidR="00000000" w:rsidRPr="00000000">
        <w:rPr>
          <w:rFonts w:ascii="Calibri" w:cs="Calibri" w:eastAsia="Calibri" w:hAnsi="Calibri"/>
          <w:sz w:val="24"/>
          <w:szCs w:val="24"/>
          <w:rtl w:val="0"/>
        </w:rPr>
        <w:t xml:space="preserve"> [ Accessed: 02/12/2019]</w:t>
      </w:r>
      <w:r w:rsidDel="00000000" w:rsidR="00000000" w:rsidRPr="00000000">
        <w:rPr>
          <w:rtl w:val="0"/>
        </w:rPr>
      </w:r>
    </w:p>
    <w:p w:rsidR="00000000" w:rsidDel="00000000" w:rsidP="00000000" w:rsidRDefault="00000000" w:rsidRPr="00000000" w14:paraId="000000A9">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Pr>
        <w:drawing>
          <wp:inline distB="114300" distT="114300" distL="114300" distR="114300">
            <wp:extent cx="5943600" cy="4343400"/>
            <wp:effectExtent b="0" l="0" r="0" t="0"/>
            <wp:docPr id="9" name="image6.png"/>
            <a:graphic>
              <a:graphicData uri="http://schemas.openxmlformats.org/drawingml/2006/picture">
                <pic:pic>
                  <pic:nvPicPr>
                    <pic:cNvPr id="0" name="image6.png"/>
                    <pic:cNvPicPr preferRelativeResize="0"/>
                  </pic:nvPicPr>
                  <pic:blipFill>
                    <a:blip r:embed="rId26"/>
                    <a:srcRect b="0" l="0" r="0" t="0"/>
                    <a:stretch>
                      <a:fillRect/>
                    </a:stretch>
                  </pic:blipFill>
                  <pic:spPr>
                    <a:xfrm>
                      <a:off x="0" y="0"/>
                      <a:ext cx="5943600" cy="4343400"/>
                    </a:xfrm>
                    <a:prstGeom prst="rect"/>
                    <a:ln/>
                  </pic:spPr>
                </pic:pic>
              </a:graphicData>
            </a:graphic>
          </wp:inline>
        </w:drawing>
      </w:r>
      <w:r w:rsidDel="00000000" w:rsidR="00000000" w:rsidRPr="00000000">
        <w:rPr>
          <w:rtl w:val="0"/>
        </w:rPr>
      </w:r>
    </w:p>
    <w:p w:rsidR="00000000" w:rsidDel="00000000" w:rsidP="00000000" w:rsidRDefault="00000000" w:rsidRPr="00000000" w14:paraId="000000AA">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Fig.9 - ZeticaUXO ‘Unexploded Bomb Risk Map’ Available at - </w:t>
      </w:r>
      <w:hyperlink r:id="rId27">
        <w:r w:rsidDel="00000000" w:rsidR="00000000" w:rsidRPr="00000000">
          <w:rPr>
            <w:rFonts w:ascii="Calibri" w:cs="Calibri" w:eastAsia="Calibri" w:hAnsi="Calibri"/>
            <w:color w:val="1155cc"/>
            <w:sz w:val="24"/>
            <w:szCs w:val="24"/>
            <w:u w:val="single"/>
            <w:rtl w:val="0"/>
          </w:rPr>
          <w:t xml:space="preserve">https://zeticauxo.com/downloads-and-resources/risk-maps/</w:t>
        </w:r>
      </w:hyperlink>
      <w:r w:rsidDel="00000000" w:rsidR="00000000" w:rsidRPr="00000000">
        <w:rPr>
          <w:rFonts w:ascii="Calibri" w:cs="Calibri" w:eastAsia="Calibri" w:hAnsi="Calibri"/>
          <w:sz w:val="24"/>
          <w:szCs w:val="24"/>
          <w:rtl w:val="0"/>
        </w:rPr>
        <w:t xml:space="preserve"> [Accessed: 12/12/2019]</w:t>
      </w:r>
      <w:r w:rsidDel="00000000" w:rsidR="00000000" w:rsidRPr="00000000">
        <w:rPr>
          <w:rtl w:val="0"/>
        </w:rPr>
      </w:r>
    </w:p>
    <w:p w:rsidR="00000000" w:rsidDel="00000000" w:rsidP="00000000" w:rsidRDefault="00000000" w:rsidRPr="00000000" w14:paraId="000000AB">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Pr>
        <w:drawing>
          <wp:inline distB="114300" distT="114300" distL="114300" distR="114300">
            <wp:extent cx="5795963" cy="7697763"/>
            <wp:effectExtent b="0" l="0" r="0" t="0"/>
            <wp:docPr id="14" name="image11.png"/>
            <a:graphic>
              <a:graphicData uri="http://schemas.openxmlformats.org/drawingml/2006/picture">
                <pic:pic>
                  <pic:nvPicPr>
                    <pic:cNvPr id="0" name="image11.png"/>
                    <pic:cNvPicPr preferRelativeResize="0"/>
                  </pic:nvPicPr>
                  <pic:blipFill>
                    <a:blip r:embed="rId28"/>
                    <a:srcRect b="0" l="0" r="0" t="0"/>
                    <a:stretch>
                      <a:fillRect/>
                    </a:stretch>
                  </pic:blipFill>
                  <pic:spPr>
                    <a:xfrm>
                      <a:off x="0" y="0"/>
                      <a:ext cx="5795963" cy="7697763"/>
                    </a:xfrm>
                    <a:prstGeom prst="rect"/>
                    <a:ln/>
                  </pic:spPr>
                </pic:pic>
              </a:graphicData>
            </a:graphic>
          </wp:inline>
        </w:drawing>
      </w:r>
      <w:r w:rsidDel="00000000" w:rsidR="00000000" w:rsidRPr="00000000">
        <w:rPr>
          <w:rtl w:val="0"/>
        </w:rPr>
      </w:r>
    </w:p>
    <w:p w:rsidR="00000000" w:rsidDel="00000000" w:rsidP="00000000" w:rsidRDefault="00000000" w:rsidRPr="00000000" w14:paraId="000000AC">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Fig.10  - ‘Hard Strata End Bearing Pile Sketch’ Drawn by Dale Lloyd (2019)</w:t>
      </w:r>
    </w:p>
    <w:p w:rsidR="00000000" w:rsidDel="00000000" w:rsidP="00000000" w:rsidRDefault="00000000" w:rsidRPr="00000000" w14:paraId="000000AD">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Pr>
        <w:drawing>
          <wp:inline distB="114300" distT="114300" distL="114300" distR="114300">
            <wp:extent cx="5801765" cy="7729538"/>
            <wp:effectExtent b="0" l="0" r="0" t="0"/>
            <wp:docPr id="11" name="image5.png"/>
            <a:graphic>
              <a:graphicData uri="http://schemas.openxmlformats.org/drawingml/2006/picture">
                <pic:pic>
                  <pic:nvPicPr>
                    <pic:cNvPr id="0" name="image5.png"/>
                    <pic:cNvPicPr preferRelativeResize="0"/>
                  </pic:nvPicPr>
                  <pic:blipFill>
                    <a:blip r:embed="rId29"/>
                    <a:srcRect b="0" l="0" r="0" t="0"/>
                    <a:stretch>
                      <a:fillRect/>
                    </a:stretch>
                  </pic:blipFill>
                  <pic:spPr>
                    <a:xfrm>
                      <a:off x="0" y="0"/>
                      <a:ext cx="5801765" cy="7729538"/>
                    </a:xfrm>
                    <a:prstGeom prst="rect"/>
                    <a:ln/>
                  </pic:spPr>
                </pic:pic>
              </a:graphicData>
            </a:graphic>
          </wp:inline>
        </w:drawing>
      </w:r>
      <w:r w:rsidDel="00000000" w:rsidR="00000000" w:rsidRPr="00000000">
        <w:rPr>
          <w:rtl w:val="0"/>
        </w:rPr>
      </w:r>
    </w:p>
    <w:p w:rsidR="00000000" w:rsidDel="00000000" w:rsidP="00000000" w:rsidRDefault="00000000" w:rsidRPr="00000000" w14:paraId="000000AE">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Fig.11  - ‘Soft Strata Friction Pile Sketch’ Drawn by Dale Lloyd (2019)</w:t>
      </w:r>
    </w:p>
    <w:p w:rsidR="00000000" w:rsidDel="00000000" w:rsidP="00000000" w:rsidRDefault="00000000" w:rsidRPr="00000000" w14:paraId="000000AF">
      <w:pPr>
        <w:spacing w:line="480" w:lineRule="auto"/>
        <w:jc w:val="center"/>
        <w:rPr>
          <w:rFonts w:ascii="Calibri" w:cs="Calibri" w:eastAsia="Calibri" w:hAnsi="Calibri"/>
          <w:sz w:val="24"/>
          <w:szCs w:val="24"/>
        </w:rPr>
      </w:pPr>
      <w:r w:rsidDel="00000000" w:rsidR="00000000" w:rsidRPr="00000000">
        <w:rPr>
          <w:rFonts w:ascii="Calibri" w:cs="Calibri" w:eastAsia="Calibri" w:hAnsi="Calibri"/>
          <w:sz w:val="24"/>
          <w:szCs w:val="24"/>
        </w:rPr>
        <w:drawing>
          <wp:inline distB="114300" distT="114300" distL="114300" distR="114300">
            <wp:extent cx="5424488" cy="7703526"/>
            <wp:effectExtent b="0" l="0" r="0" t="0"/>
            <wp:docPr id="7" name="image4.png"/>
            <a:graphic>
              <a:graphicData uri="http://schemas.openxmlformats.org/drawingml/2006/picture">
                <pic:pic>
                  <pic:nvPicPr>
                    <pic:cNvPr id="0" name="image4.png"/>
                    <pic:cNvPicPr preferRelativeResize="0"/>
                  </pic:nvPicPr>
                  <pic:blipFill>
                    <a:blip r:embed="rId30"/>
                    <a:srcRect b="0" l="0" r="0" t="0"/>
                    <a:stretch>
                      <a:fillRect/>
                    </a:stretch>
                  </pic:blipFill>
                  <pic:spPr>
                    <a:xfrm>
                      <a:off x="0" y="0"/>
                      <a:ext cx="5424488" cy="7703526"/>
                    </a:xfrm>
                    <a:prstGeom prst="rect"/>
                    <a:ln/>
                  </pic:spPr>
                </pic:pic>
              </a:graphicData>
            </a:graphic>
          </wp:inline>
        </w:drawing>
      </w:r>
      <w:r w:rsidDel="00000000" w:rsidR="00000000" w:rsidRPr="00000000">
        <w:rPr>
          <w:rtl w:val="0"/>
        </w:rPr>
      </w:r>
    </w:p>
    <w:p w:rsidR="00000000" w:rsidDel="00000000" w:rsidP="00000000" w:rsidRDefault="00000000" w:rsidRPr="00000000" w14:paraId="000000B0">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Fig.12  - ‘Reinforced Raft Foundation Sketch’ Drawn by Dale Lloyd (2019)</w:t>
      </w:r>
    </w:p>
    <w:p w:rsidR="00000000" w:rsidDel="00000000" w:rsidP="00000000" w:rsidRDefault="00000000" w:rsidRPr="00000000" w14:paraId="000000B1">
      <w:pPr>
        <w:spacing w:line="480" w:lineRule="auto"/>
        <w:jc w:val="center"/>
        <w:rPr>
          <w:rFonts w:ascii="Calibri" w:cs="Calibri" w:eastAsia="Calibri" w:hAnsi="Calibri"/>
          <w:b w:val="1"/>
          <w:sz w:val="36"/>
          <w:szCs w:val="36"/>
          <w:u w:val="single"/>
        </w:rPr>
      </w:pPr>
      <w:r w:rsidDel="00000000" w:rsidR="00000000" w:rsidRPr="00000000">
        <w:rPr>
          <w:rFonts w:ascii="Calibri" w:cs="Calibri" w:eastAsia="Calibri" w:hAnsi="Calibri"/>
          <w:b w:val="1"/>
          <w:sz w:val="36"/>
          <w:szCs w:val="36"/>
          <w:u w:val="single"/>
          <w:rtl w:val="0"/>
        </w:rPr>
        <w:t xml:space="preserve">Bibliography</w:t>
      </w:r>
    </w:p>
    <w:p w:rsidR="00000000" w:rsidDel="00000000" w:rsidP="00000000" w:rsidRDefault="00000000" w:rsidRPr="00000000" w14:paraId="000000B2">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B3">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BSI ‘BS 8004:2015 Code of practise for foundations’ Available at </w:t>
      </w:r>
      <w:hyperlink r:id="rId31">
        <w:r w:rsidDel="00000000" w:rsidR="00000000" w:rsidRPr="00000000">
          <w:rPr>
            <w:rFonts w:ascii="Calibri" w:cs="Calibri" w:eastAsia="Calibri" w:hAnsi="Calibri"/>
            <w:color w:val="1155cc"/>
            <w:sz w:val="24"/>
            <w:szCs w:val="24"/>
            <w:u w:val="single"/>
            <w:rtl w:val="0"/>
          </w:rPr>
          <w:t xml:space="preserve">https://shop.bsigroup.com/ProductDetail/?pid=000000000030301521</w:t>
        </w:r>
      </w:hyperlink>
      <w:r w:rsidDel="00000000" w:rsidR="00000000" w:rsidRPr="00000000">
        <w:rPr>
          <w:rFonts w:ascii="Calibri" w:cs="Calibri" w:eastAsia="Calibri" w:hAnsi="Calibri"/>
          <w:sz w:val="24"/>
          <w:szCs w:val="24"/>
          <w:rtl w:val="0"/>
        </w:rPr>
        <w:t xml:space="preserve"> [Accessed: 01/12/2019]</w:t>
      </w:r>
    </w:p>
    <w:p w:rsidR="00000000" w:rsidDel="00000000" w:rsidP="00000000" w:rsidRDefault="00000000" w:rsidRPr="00000000" w14:paraId="000000B4">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B5">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BSI ‘BS EN ISO 22282-2:2012 Geotechnical investigation and testing — Geohydraulic testing’ Available at - </w:t>
      </w:r>
      <w:hyperlink r:id="rId32">
        <w:r w:rsidDel="00000000" w:rsidR="00000000" w:rsidRPr="00000000">
          <w:rPr>
            <w:rFonts w:ascii="Calibri" w:cs="Calibri" w:eastAsia="Calibri" w:hAnsi="Calibri"/>
            <w:color w:val="1155cc"/>
            <w:sz w:val="24"/>
            <w:szCs w:val="24"/>
            <w:u w:val="single"/>
            <w:rtl w:val="0"/>
          </w:rPr>
          <w:t xml:space="preserve">https://www.iso.org/obp/ui/#iso:std:iso:22282:-2:ed-1:v1:en</w:t>
        </w:r>
      </w:hyperlink>
      <w:r w:rsidDel="00000000" w:rsidR="00000000" w:rsidRPr="00000000">
        <w:rPr>
          <w:rFonts w:ascii="Calibri" w:cs="Calibri" w:eastAsia="Calibri" w:hAnsi="Calibri"/>
          <w:sz w:val="24"/>
          <w:szCs w:val="24"/>
          <w:rtl w:val="0"/>
        </w:rPr>
        <w:t xml:space="preserve">  [Accessed: 02/12/2019]</w:t>
      </w:r>
    </w:p>
    <w:p w:rsidR="00000000" w:rsidDel="00000000" w:rsidP="00000000" w:rsidRDefault="00000000" w:rsidRPr="00000000" w14:paraId="000000B6">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B7">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BSI ‘BS EN ISO 22475-1:2006 Geotechnical investigation and testing — Sampling methods and groundwater measurements’ Available at - </w:t>
      </w:r>
      <w:hyperlink r:id="rId33">
        <w:r w:rsidDel="00000000" w:rsidR="00000000" w:rsidRPr="00000000">
          <w:rPr>
            <w:rFonts w:ascii="Calibri" w:cs="Calibri" w:eastAsia="Calibri" w:hAnsi="Calibri"/>
            <w:color w:val="1155cc"/>
            <w:sz w:val="24"/>
            <w:szCs w:val="24"/>
            <w:u w:val="single"/>
            <w:rtl w:val="0"/>
          </w:rPr>
          <w:t xml:space="preserve">https://www.iso.org/obp/ui/#iso:std:iso:22475:-1:ed-1:v1:en</w:t>
        </w:r>
      </w:hyperlink>
      <w:r w:rsidDel="00000000" w:rsidR="00000000" w:rsidRPr="00000000">
        <w:rPr>
          <w:rFonts w:ascii="Calibri" w:cs="Calibri" w:eastAsia="Calibri" w:hAnsi="Calibri"/>
          <w:sz w:val="24"/>
          <w:szCs w:val="24"/>
          <w:rtl w:val="0"/>
        </w:rPr>
        <w:t xml:space="preserve">  [Accessed: 02/12/2019]</w:t>
      </w:r>
    </w:p>
    <w:p w:rsidR="00000000" w:rsidDel="00000000" w:rsidP="00000000" w:rsidRDefault="00000000" w:rsidRPr="00000000" w14:paraId="000000B8">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B9">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Building Regulations 2010 ‘Approved Document Part A - Structure’ Available at - </w:t>
      </w:r>
      <w:hyperlink r:id="rId34">
        <w:r w:rsidDel="00000000" w:rsidR="00000000" w:rsidRPr="00000000">
          <w:rPr>
            <w:rFonts w:ascii="Calibri" w:cs="Calibri" w:eastAsia="Calibri" w:hAnsi="Calibri"/>
            <w:color w:val="1155cc"/>
            <w:sz w:val="24"/>
            <w:szCs w:val="24"/>
            <w:u w:val="single"/>
            <w:rtl w:val="0"/>
          </w:rPr>
          <w:t xml:space="preserve">https://assets.publishing.service.gov.uk/government/uploads/system/uploads/attachment_data/file/429060/BR_PDF_AD_A_2013.pdf</w:t>
        </w:r>
      </w:hyperlink>
      <w:r w:rsidDel="00000000" w:rsidR="00000000" w:rsidRPr="00000000">
        <w:rPr>
          <w:rFonts w:ascii="Calibri" w:cs="Calibri" w:eastAsia="Calibri" w:hAnsi="Calibri"/>
          <w:sz w:val="24"/>
          <w:szCs w:val="24"/>
          <w:rtl w:val="0"/>
        </w:rPr>
        <w:t xml:space="preserve">  [Accessed: 01/12/2019]</w:t>
      </w:r>
    </w:p>
    <w:p w:rsidR="00000000" w:rsidDel="00000000" w:rsidP="00000000" w:rsidRDefault="00000000" w:rsidRPr="00000000" w14:paraId="000000BA">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BB">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Building Regulations 2010 ‘</w:t>
      </w:r>
      <w:r w:rsidDel="00000000" w:rsidR="00000000" w:rsidRPr="00000000">
        <w:rPr>
          <w:rFonts w:ascii="Calibri" w:cs="Calibri" w:eastAsia="Calibri" w:hAnsi="Calibri"/>
          <w:sz w:val="24"/>
          <w:szCs w:val="24"/>
          <w:rtl w:val="0"/>
        </w:rPr>
        <w:t xml:space="preserve">Approved Document Part C, Site preparations and resistances to contaminates’ Available at - </w:t>
      </w:r>
      <w:hyperlink r:id="rId35">
        <w:r w:rsidDel="00000000" w:rsidR="00000000" w:rsidRPr="00000000">
          <w:rPr>
            <w:rFonts w:ascii="Calibri" w:cs="Calibri" w:eastAsia="Calibri" w:hAnsi="Calibri"/>
            <w:color w:val="1155cc"/>
            <w:sz w:val="24"/>
            <w:szCs w:val="24"/>
            <w:u w:val="single"/>
            <w:rtl w:val="0"/>
          </w:rPr>
          <w:t xml:space="preserve">https://assets.publishing.service.gov.uk/government/uploads/system/uploads/attachment_data/file/431943/BR_PDF_AD_C_2013.pdf</w:t>
        </w:r>
      </w:hyperlink>
      <w:r w:rsidDel="00000000" w:rsidR="00000000" w:rsidRPr="00000000">
        <w:rPr>
          <w:rFonts w:ascii="Calibri" w:cs="Calibri" w:eastAsia="Calibri" w:hAnsi="Calibri"/>
          <w:sz w:val="24"/>
          <w:szCs w:val="24"/>
          <w:rtl w:val="0"/>
        </w:rPr>
        <w:t xml:space="preserve"> [Accessed: 02/12/2019]</w:t>
      </w:r>
    </w:p>
    <w:p w:rsidR="00000000" w:rsidDel="00000000" w:rsidP="00000000" w:rsidRDefault="00000000" w:rsidRPr="00000000" w14:paraId="000000BC">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BD">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Building Regulations 2010 ‘Approved Document Part D - Toxic Substances’ Available at - </w:t>
      </w:r>
      <w:hyperlink r:id="rId36">
        <w:r w:rsidDel="00000000" w:rsidR="00000000" w:rsidRPr="00000000">
          <w:rPr>
            <w:rFonts w:ascii="Calibri" w:cs="Calibri" w:eastAsia="Calibri" w:hAnsi="Calibri"/>
            <w:color w:val="1155cc"/>
            <w:sz w:val="24"/>
            <w:szCs w:val="24"/>
            <w:u w:val="single"/>
            <w:rtl w:val="0"/>
          </w:rPr>
          <w:t xml:space="preserve">https://assets.publishing.service.gov.uk/government/uploads/system/uploads/attachment_data/file/468900/ADD_LOCKED.pdf</w:t>
        </w:r>
      </w:hyperlink>
      <w:r w:rsidDel="00000000" w:rsidR="00000000" w:rsidRPr="00000000">
        <w:rPr>
          <w:rFonts w:ascii="Calibri" w:cs="Calibri" w:eastAsia="Calibri" w:hAnsi="Calibri"/>
          <w:sz w:val="24"/>
          <w:szCs w:val="24"/>
          <w:rtl w:val="0"/>
        </w:rPr>
        <w:t xml:space="preserve"> [Accessed: 02/12/2019]</w:t>
      </w:r>
    </w:p>
    <w:p w:rsidR="00000000" w:rsidDel="00000000" w:rsidP="00000000" w:rsidRDefault="00000000" w:rsidRPr="00000000" w14:paraId="000000BE">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BF">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Construction Health and Safety Manual (2014) ‘Overhead and Underground Services’ Available at - </w:t>
      </w:r>
      <w:hyperlink r:id="rId37">
        <w:r w:rsidDel="00000000" w:rsidR="00000000" w:rsidRPr="00000000">
          <w:rPr>
            <w:rFonts w:ascii="Calibri" w:cs="Calibri" w:eastAsia="Calibri" w:hAnsi="Calibri"/>
            <w:color w:val="1155cc"/>
            <w:sz w:val="24"/>
            <w:szCs w:val="24"/>
            <w:u w:val="single"/>
            <w:rtl w:val="0"/>
          </w:rPr>
          <w:t xml:space="preserve">https://www-ihsti-com.ezproxy.uwtsd.ac.uk/tempimg/4716824-CIS888614800324680.pdf</w:t>
        </w:r>
      </w:hyperlink>
      <w:r w:rsidDel="00000000" w:rsidR="00000000" w:rsidRPr="00000000">
        <w:rPr>
          <w:rFonts w:ascii="Calibri" w:cs="Calibri" w:eastAsia="Calibri" w:hAnsi="Calibri"/>
          <w:sz w:val="24"/>
          <w:szCs w:val="24"/>
          <w:rtl w:val="0"/>
        </w:rPr>
        <w:t xml:space="preserve"> [Accessed: 02/12/2019]</w:t>
      </w:r>
    </w:p>
    <w:p w:rsidR="00000000" w:rsidDel="00000000" w:rsidP="00000000" w:rsidRDefault="00000000" w:rsidRPr="00000000" w14:paraId="000000C0">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C1">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Designing Buildings ‘Boreholes’ Available at - </w:t>
      </w:r>
      <w:hyperlink r:id="rId38">
        <w:r w:rsidDel="00000000" w:rsidR="00000000" w:rsidRPr="00000000">
          <w:rPr>
            <w:rFonts w:ascii="Calibri" w:cs="Calibri" w:eastAsia="Calibri" w:hAnsi="Calibri"/>
            <w:color w:val="1155cc"/>
            <w:sz w:val="24"/>
            <w:szCs w:val="24"/>
            <w:u w:val="single"/>
            <w:rtl w:val="0"/>
          </w:rPr>
          <w:t xml:space="preserve">https://www.designingbuildings.co.uk/wiki/Ground_investigation#Window_sampling.2C_windowless_sample_boreholes_and_dynamic_probing</w:t>
        </w:r>
      </w:hyperlink>
      <w:r w:rsidDel="00000000" w:rsidR="00000000" w:rsidRPr="00000000">
        <w:rPr>
          <w:rFonts w:ascii="Calibri" w:cs="Calibri" w:eastAsia="Calibri" w:hAnsi="Calibri"/>
          <w:sz w:val="24"/>
          <w:szCs w:val="24"/>
          <w:rtl w:val="0"/>
        </w:rPr>
        <w:t xml:space="preserve"> [Accessed: 02/12/2019]</w:t>
      </w:r>
    </w:p>
    <w:p w:rsidR="00000000" w:rsidDel="00000000" w:rsidP="00000000" w:rsidRDefault="00000000" w:rsidRPr="00000000" w14:paraId="000000C2">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C3">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Designing Buildings ‘Soakaway’ Available at - </w:t>
      </w:r>
      <w:hyperlink r:id="rId39">
        <w:r w:rsidDel="00000000" w:rsidR="00000000" w:rsidRPr="00000000">
          <w:rPr>
            <w:rFonts w:ascii="Calibri" w:cs="Calibri" w:eastAsia="Calibri" w:hAnsi="Calibri"/>
            <w:color w:val="1155cc"/>
            <w:sz w:val="24"/>
            <w:szCs w:val="24"/>
            <w:u w:val="single"/>
            <w:rtl w:val="0"/>
          </w:rPr>
          <w:t xml:space="preserve">https://www.designingbuildings.co.uk/wiki/Soakaway</w:t>
        </w:r>
      </w:hyperlink>
      <w:r w:rsidDel="00000000" w:rsidR="00000000" w:rsidRPr="00000000">
        <w:rPr>
          <w:rFonts w:ascii="Calibri" w:cs="Calibri" w:eastAsia="Calibri" w:hAnsi="Calibri"/>
          <w:sz w:val="24"/>
          <w:szCs w:val="24"/>
          <w:rtl w:val="0"/>
        </w:rPr>
        <w:t xml:space="preserve"> [Accessed: 01/12/2019]</w:t>
      </w:r>
    </w:p>
    <w:p w:rsidR="00000000" w:rsidDel="00000000" w:rsidP="00000000" w:rsidRDefault="00000000" w:rsidRPr="00000000" w14:paraId="000000C4">
      <w:pPr>
        <w:spacing w:line="480" w:lineRule="auto"/>
        <w:rPr>
          <w:color w:val="333333"/>
          <w:sz w:val="21"/>
          <w:szCs w:val="21"/>
          <w:highlight w:val="white"/>
        </w:rPr>
      </w:pPr>
      <w:r w:rsidDel="00000000" w:rsidR="00000000" w:rsidRPr="00000000">
        <w:rPr>
          <w:rtl w:val="0"/>
        </w:rPr>
      </w:r>
    </w:p>
    <w:p w:rsidR="00000000" w:rsidDel="00000000" w:rsidP="00000000" w:rsidRDefault="00000000" w:rsidRPr="00000000" w14:paraId="000000C5">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highlight w:val="white"/>
          <w:rtl w:val="0"/>
        </w:rPr>
        <w:t xml:space="preserve">Robert J. Flatt, Francesco Caruso, Asel Maria Aguilar Sanchez, George W. Scherer. ‘Chemo-mechanics of salt damage in stone’ Available at - </w:t>
      </w:r>
      <w:hyperlink r:id="rId40">
        <w:r w:rsidDel="00000000" w:rsidR="00000000" w:rsidRPr="00000000">
          <w:rPr>
            <w:rFonts w:ascii="Calibri" w:cs="Calibri" w:eastAsia="Calibri" w:hAnsi="Calibri"/>
            <w:color w:val="1155cc"/>
            <w:sz w:val="24"/>
            <w:szCs w:val="24"/>
            <w:highlight w:val="white"/>
            <w:u w:val="single"/>
            <w:rtl w:val="0"/>
          </w:rPr>
          <w:t xml:space="preserve">10.1038/ncomms5823</w:t>
        </w:r>
      </w:hyperlink>
      <w:r w:rsidDel="00000000" w:rsidR="00000000" w:rsidRPr="00000000">
        <w:rPr>
          <w:rFonts w:ascii="Calibri" w:cs="Calibri" w:eastAsia="Calibri" w:hAnsi="Calibri"/>
          <w:sz w:val="24"/>
          <w:szCs w:val="24"/>
          <w:rtl w:val="0"/>
        </w:rPr>
        <w:t xml:space="preserve"> </w:t>
      </w:r>
      <w:r w:rsidDel="00000000" w:rsidR="00000000" w:rsidRPr="00000000">
        <w:rPr>
          <w:rFonts w:ascii="Calibri" w:cs="Calibri" w:eastAsia="Calibri" w:hAnsi="Calibri"/>
          <w:sz w:val="24"/>
          <w:szCs w:val="24"/>
          <w:rtl w:val="0"/>
        </w:rPr>
        <w:t xml:space="preserve"> [Accessed: 01/12/2019]</w:t>
      </w:r>
    </w:p>
    <w:p w:rsidR="00000000" w:rsidDel="00000000" w:rsidP="00000000" w:rsidRDefault="00000000" w:rsidRPr="00000000" w14:paraId="000000C6">
      <w:pPr>
        <w:shd w:fill="ffffff" w:val="clear"/>
        <w:spacing w:before="320" w:line="480" w:lineRule="auto"/>
        <w:rPr>
          <w:rFonts w:ascii="Calibri" w:cs="Calibri" w:eastAsia="Calibri" w:hAnsi="Calibri"/>
          <w:sz w:val="24"/>
          <w:szCs w:val="24"/>
        </w:rPr>
      </w:pPr>
      <w:hyperlink r:id="rId41">
        <w:r w:rsidDel="00000000" w:rsidR="00000000" w:rsidRPr="00000000">
          <w:rPr>
            <w:rFonts w:ascii="Calibri" w:cs="Calibri" w:eastAsia="Calibri" w:hAnsi="Calibri"/>
            <w:sz w:val="24"/>
            <w:szCs w:val="24"/>
            <w:rtl w:val="0"/>
          </w:rPr>
          <w:t xml:space="preserve">Federation of Piling Specialists</w:t>
        </w:r>
      </w:hyperlink>
      <w:r w:rsidDel="00000000" w:rsidR="00000000" w:rsidRPr="00000000">
        <w:rPr>
          <w:rFonts w:ascii="Calibri" w:cs="Calibri" w:eastAsia="Calibri" w:hAnsi="Calibri"/>
          <w:sz w:val="24"/>
          <w:szCs w:val="24"/>
          <w:rtl w:val="0"/>
        </w:rPr>
        <w:t xml:space="preserve"> (2006) ‘Handbook on pile load testing’ Available at - </w:t>
      </w:r>
      <w:hyperlink r:id="rId42">
        <w:r w:rsidDel="00000000" w:rsidR="00000000" w:rsidRPr="00000000">
          <w:rPr>
            <w:rFonts w:ascii="Calibri" w:cs="Calibri" w:eastAsia="Calibri" w:hAnsi="Calibri"/>
            <w:color w:val="1155cc"/>
            <w:sz w:val="24"/>
            <w:szCs w:val="24"/>
            <w:u w:val="single"/>
            <w:rtl w:val="0"/>
          </w:rPr>
          <w:t xml:space="preserve">https://www-ihsti-com.ezproxy.uwtsd.ac.uk/tempimg/4ED329-CIS888614800284872.pdf</w:t>
        </w:r>
      </w:hyperlink>
      <w:r w:rsidDel="00000000" w:rsidR="00000000" w:rsidRPr="00000000">
        <w:rPr>
          <w:rFonts w:ascii="Calibri" w:cs="Calibri" w:eastAsia="Calibri" w:hAnsi="Calibri"/>
          <w:sz w:val="24"/>
          <w:szCs w:val="24"/>
          <w:rtl w:val="0"/>
        </w:rPr>
        <w:t xml:space="preserve"> [Accessed: 01/12/2019]</w:t>
      </w:r>
    </w:p>
    <w:p w:rsidR="00000000" w:rsidDel="00000000" w:rsidP="00000000" w:rsidRDefault="00000000" w:rsidRPr="00000000" w14:paraId="000000C7">
      <w:pPr>
        <w:shd w:fill="ffffff" w:val="clear"/>
        <w:spacing w:before="320"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C8">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Garvin, SJ (2016) ‘BRE Digest Soakaway’ Available at - </w:t>
      </w:r>
      <w:hyperlink r:id="rId43">
        <w:r w:rsidDel="00000000" w:rsidR="00000000" w:rsidRPr="00000000">
          <w:rPr>
            <w:rFonts w:ascii="Calibri" w:cs="Calibri" w:eastAsia="Calibri" w:hAnsi="Calibri"/>
            <w:color w:val="1155cc"/>
            <w:sz w:val="24"/>
            <w:szCs w:val="24"/>
            <w:u w:val="single"/>
            <w:rtl w:val="0"/>
          </w:rPr>
          <w:t xml:space="preserve">https://www-ihsti-com.ezproxy.uwtsd.ac.uk/tempimg/1B14ED8-CIS888614800313716.pdf</w:t>
        </w:r>
      </w:hyperlink>
      <w:r w:rsidDel="00000000" w:rsidR="00000000" w:rsidRPr="00000000">
        <w:rPr>
          <w:rFonts w:ascii="Calibri" w:cs="Calibri" w:eastAsia="Calibri" w:hAnsi="Calibri"/>
          <w:sz w:val="24"/>
          <w:szCs w:val="24"/>
          <w:rtl w:val="0"/>
        </w:rPr>
        <w:t xml:space="preserve"> [Accessed: 02/12/2019]</w:t>
      </w:r>
    </w:p>
    <w:p w:rsidR="00000000" w:rsidDel="00000000" w:rsidP="00000000" w:rsidRDefault="00000000" w:rsidRPr="00000000" w14:paraId="000000C9">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CA">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PTES ‘Planning, development and biodiversity’ Available at - </w:t>
      </w:r>
      <w:hyperlink r:id="rId44">
        <w:r w:rsidDel="00000000" w:rsidR="00000000" w:rsidRPr="00000000">
          <w:rPr>
            <w:rFonts w:ascii="Calibri" w:cs="Calibri" w:eastAsia="Calibri" w:hAnsi="Calibri"/>
            <w:color w:val="1155cc"/>
            <w:sz w:val="24"/>
            <w:szCs w:val="24"/>
            <w:u w:val="single"/>
            <w:rtl w:val="0"/>
          </w:rPr>
          <w:t xml:space="preserve">https://ptes.org/planning-development-biodiversity/</w:t>
        </w:r>
      </w:hyperlink>
      <w:r w:rsidDel="00000000" w:rsidR="00000000" w:rsidRPr="00000000">
        <w:rPr>
          <w:rFonts w:ascii="Calibri" w:cs="Calibri" w:eastAsia="Calibri" w:hAnsi="Calibri"/>
          <w:sz w:val="24"/>
          <w:szCs w:val="24"/>
          <w:rtl w:val="0"/>
        </w:rPr>
        <w:t xml:space="preserve"> [Accessed: 02/12/2019]</w:t>
      </w:r>
    </w:p>
    <w:p w:rsidR="00000000" w:rsidDel="00000000" w:rsidP="00000000" w:rsidRDefault="00000000" w:rsidRPr="00000000" w14:paraId="000000CB">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CC">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Swansea Gov ‘Planning Portal’ Available at - </w:t>
      </w:r>
      <w:hyperlink r:id="rId45">
        <w:r w:rsidDel="00000000" w:rsidR="00000000" w:rsidRPr="00000000">
          <w:rPr>
            <w:rFonts w:ascii="Calibri" w:cs="Calibri" w:eastAsia="Calibri" w:hAnsi="Calibri"/>
            <w:color w:val="1155cc"/>
            <w:sz w:val="24"/>
            <w:szCs w:val="24"/>
            <w:u w:val="single"/>
            <w:rtl w:val="0"/>
          </w:rPr>
          <w:t xml:space="preserve">https://www.swansea.gov.uk/planning</w:t>
        </w:r>
      </w:hyperlink>
      <w:r w:rsidDel="00000000" w:rsidR="00000000" w:rsidRPr="00000000">
        <w:rPr>
          <w:rFonts w:ascii="Calibri" w:cs="Calibri" w:eastAsia="Calibri" w:hAnsi="Calibri"/>
          <w:sz w:val="24"/>
          <w:szCs w:val="24"/>
          <w:rtl w:val="0"/>
        </w:rPr>
        <w:t xml:space="preserve"> [Accessed: 01/12/2019]</w:t>
      </w:r>
      <w:r w:rsidDel="00000000" w:rsidR="00000000" w:rsidRPr="00000000">
        <w:rPr>
          <w:rtl w:val="0"/>
        </w:rPr>
      </w:r>
    </w:p>
    <w:p w:rsidR="00000000" w:rsidDel="00000000" w:rsidP="00000000" w:rsidRDefault="00000000" w:rsidRPr="00000000" w14:paraId="000000CD">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CE">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Tidal Lagoon Power ‘Swansea Bay Project’ Available at - </w:t>
      </w:r>
      <w:hyperlink r:id="rId46">
        <w:r w:rsidDel="00000000" w:rsidR="00000000" w:rsidRPr="00000000">
          <w:rPr>
            <w:rFonts w:ascii="Calibri" w:cs="Calibri" w:eastAsia="Calibri" w:hAnsi="Calibri"/>
            <w:color w:val="1155cc"/>
            <w:sz w:val="24"/>
            <w:szCs w:val="24"/>
            <w:u w:val="single"/>
            <w:rtl w:val="0"/>
          </w:rPr>
          <w:t xml:space="preserve">http://www.tidallagoonpower.com/projects/swansea-bay/</w:t>
        </w:r>
      </w:hyperlink>
      <w:r w:rsidDel="00000000" w:rsidR="00000000" w:rsidRPr="00000000">
        <w:rPr>
          <w:rFonts w:ascii="Calibri" w:cs="Calibri" w:eastAsia="Calibri" w:hAnsi="Calibri"/>
          <w:sz w:val="24"/>
          <w:szCs w:val="24"/>
          <w:rtl w:val="0"/>
        </w:rPr>
        <w:t xml:space="preserve"> [Accessed: 02/12/2019]</w:t>
      </w:r>
      <w:r w:rsidDel="00000000" w:rsidR="00000000" w:rsidRPr="00000000">
        <w:rPr>
          <w:rtl w:val="0"/>
        </w:rPr>
      </w:r>
    </w:p>
    <w:p w:rsidR="00000000" w:rsidDel="00000000" w:rsidP="00000000" w:rsidRDefault="00000000" w:rsidRPr="00000000" w14:paraId="000000CF">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D0">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WordPress ‘Mumbles railway’ Available at - </w:t>
      </w:r>
      <w:hyperlink r:id="rId47">
        <w:r w:rsidDel="00000000" w:rsidR="00000000" w:rsidRPr="00000000">
          <w:rPr>
            <w:rFonts w:ascii="Calibri" w:cs="Calibri" w:eastAsia="Calibri" w:hAnsi="Calibri"/>
            <w:color w:val="1155cc"/>
            <w:sz w:val="24"/>
            <w:szCs w:val="24"/>
            <w:u w:val="single"/>
            <w:rtl w:val="0"/>
          </w:rPr>
          <w:t xml:space="preserve">https://mumblesrailway.wordpress.com/the-railway/a-brief-history-of-the-railway-2/</w:t>
        </w:r>
      </w:hyperlink>
      <w:r w:rsidDel="00000000" w:rsidR="00000000" w:rsidRPr="00000000">
        <w:rPr>
          <w:rFonts w:ascii="Calibri" w:cs="Calibri" w:eastAsia="Calibri" w:hAnsi="Calibri"/>
          <w:sz w:val="24"/>
          <w:szCs w:val="24"/>
          <w:rtl w:val="0"/>
        </w:rPr>
        <w:t xml:space="preserve"> [Accessed: 02/12/2019]</w:t>
      </w:r>
      <w:r w:rsidDel="00000000" w:rsidR="00000000" w:rsidRPr="00000000">
        <w:rPr>
          <w:rtl w:val="0"/>
        </w:rPr>
      </w:r>
    </w:p>
    <w:sectPr>
      <w:pgSz w:h="15840" w:w="12240"/>
      <w:pgMar w:bottom="126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dx.doi.org/10.1038/ncomms5823" TargetMode="External"/><Relationship Id="rId20" Type="http://schemas.openxmlformats.org/officeDocument/2006/relationships/image" Target="media/image1.png"/><Relationship Id="rId42" Type="http://schemas.openxmlformats.org/officeDocument/2006/relationships/hyperlink" Target="https://www-ihsti-com.ezproxy.uwtsd.ac.uk/tempimg/4ED329-CIS888614800284872.pdf" TargetMode="External"/><Relationship Id="rId41" Type="http://schemas.openxmlformats.org/officeDocument/2006/relationships/hyperlink" Target="https://www-ihsti-com.ezproxy.uwtsd.ac.uk/CIS/browse/publishers/federation-of-piling-specialists" TargetMode="External"/><Relationship Id="rId22" Type="http://schemas.openxmlformats.org/officeDocument/2006/relationships/image" Target="media/image13.png"/><Relationship Id="rId44" Type="http://schemas.openxmlformats.org/officeDocument/2006/relationships/hyperlink" Target="https://ptes.org/planning-development-biodiversity/" TargetMode="External"/><Relationship Id="rId21" Type="http://schemas.openxmlformats.org/officeDocument/2006/relationships/hyperlink" Target="https://www-ihsti-com.ezproxy.uwtsd.ac.uk/tempimg/14F9A26-CIS888614800315376.pdf" TargetMode="External"/><Relationship Id="rId43" Type="http://schemas.openxmlformats.org/officeDocument/2006/relationships/hyperlink" Target="https://www-ihsti-com.ezproxy.uwtsd.ac.uk/tempimg/1B14ED8-CIS888614800313716.pdf" TargetMode="External"/><Relationship Id="rId24" Type="http://schemas.openxmlformats.org/officeDocument/2006/relationships/image" Target="media/image2.png"/><Relationship Id="rId46" Type="http://schemas.openxmlformats.org/officeDocument/2006/relationships/hyperlink" Target="http://www.tidallagoonpower.com/projects/swansea-bay/" TargetMode="External"/><Relationship Id="rId23" Type="http://schemas.openxmlformats.org/officeDocument/2006/relationships/image" Target="media/image3.png"/><Relationship Id="rId45" Type="http://schemas.openxmlformats.org/officeDocument/2006/relationships/hyperlink" Target="https://www.swansea.gov.uk/planning"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8.jpg"/><Relationship Id="rId26" Type="http://schemas.openxmlformats.org/officeDocument/2006/relationships/image" Target="media/image6.png"/><Relationship Id="rId25" Type="http://schemas.openxmlformats.org/officeDocument/2006/relationships/hyperlink" Target="https://digimap.edina.ac.uk/roam/map/geology" TargetMode="External"/><Relationship Id="rId47" Type="http://schemas.openxmlformats.org/officeDocument/2006/relationships/hyperlink" Target="https://mumblesrailway.wordpress.com/the-railway/a-brief-history-of-the-railway-2/" TargetMode="External"/><Relationship Id="rId28" Type="http://schemas.openxmlformats.org/officeDocument/2006/relationships/image" Target="media/image11.png"/><Relationship Id="rId27" Type="http://schemas.openxmlformats.org/officeDocument/2006/relationships/hyperlink" Target="https://zeticauxo.com/downloads-and-resources/risk-maps/" TargetMode="External"/><Relationship Id="rId5" Type="http://schemas.openxmlformats.org/officeDocument/2006/relationships/styles" Target="styles.xml"/><Relationship Id="rId6" Type="http://schemas.openxmlformats.org/officeDocument/2006/relationships/hyperlink" Target="https://www-ihsti-com.ezproxy.uwtsd.ac.uk/CIS/browse/publishers/federation-of-piling-specialists" TargetMode="External"/><Relationship Id="rId29" Type="http://schemas.openxmlformats.org/officeDocument/2006/relationships/image" Target="media/image5.png"/><Relationship Id="rId7" Type="http://schemas.openxmlformats.org/officeDocument/2006/relationships/hyperlink" Target="https://www-ihsti-com.ezproxy.uwtsd.ac.uk/CIS/browse/publishers/federation-of-piling-specialists" TargetMode="External"/><Relationship Id="rId8" Type="http://schemas.openxmlformats.org/officeDocument/2006/relationships/hyperlink" Target="https://www-ihsti-com.ezproxy.uwtsd.ac.uk/CIS/browse/publishers/federation-of-piling-specialists" TargetMode="External"/><Relationship Id="rId31" Type="http://schemas.openxmlformats.org/officeDocument/2006/relationships/hyperlink" Target="https://shop.bsigroup.com/ProductDetail/?pid=000000000030301521" TargetMode="External"/><Relationship Id="rId30" Type="http://schemas.openxmlformats.org/officeDocument/2006/relationships/image" Target="media/image4.png"/><Relationship Id="rId11" Type="http://schemas.openxmlformats.org/officeDocument/2006/relationships/image" Target="media/image7.png"/><Relationship Id="rId33" Type="http://schemas.openxmlformats.org/officeDocument/2006/relationships/hyperlink" Target="https://www.iso.org/obp/ui/#iso:std:iso:22475:-1:ed-1:v1:en" TargetMode="External"/><Relationship Id="rId10" Type="http://schemas.openxmlformats.org/officeDocument/2006/relationships/hyperlink" Target="https://www.google.com/maps/@51.6136835,-3.9461228,245m/data=!3m1!1e3" TargetMode="External"/><Relationship Id="rId32" Type="http://schemas.openxmlformats.org/officeDocument/2006/relationships/hyperlink" Target="https://www.iso.org/obp/ui/#iso:std:iso:22282:-2:ed-1:v1:en" TargetMode="External"/><Relationship Id="rId13" Type="http://schemas.openxmlformats.org/officeDocument/2006/relationships/image" Target="media/image9.png"/><Relationship Id="rId35" Type="http://schemas.openxmlformats.org/officeDocument/2006/relationships/hyperlink" Target="https://assets.publishing.service.gov.uk/government/uploads/system/uploads/attachment_data/file/431943/BR_PDF_AD_C_2013.pdf" TargetMode="External"/><Relationship Id="rId12" Type="http://schemas.openxmlformats.org/officeDocument/2006/relationships/hyperlink" Target="https://digimap.edina.ac.uk/roam/map/historic" TargetMode="External"/><Relationship Id="rId34" Type="http://schemas.openxmlformats.org/officeDocument/2006/relationships/hyperlink" Target="https://assets.publishing.service.gov.uk/government/uploads/system/uploads/attachment_data/file/429060/BR_PDF_AD_A_2013.pdf" TargetMode="External"/><Relationship Id="rId15" Type="http://schemas.openxmlformats.org/officeDocument/2006/relationships/image" Target="media/image12.png"/><Relationship Id="rId37" Type="http://schemas.openxmlformats.org/officeDocument/2006/relationships/hyperlink" Target="https://www-ihsti-com.ezproxy.uwtsd.ac.uk/tempimg/4716824-CIS888614800324680.pdf" TargetMode="External"/><Relationship Id="rId14" Type="http://schemas.openxmlformats.org/officeDocument/2006/relationships/hyperlink" Target="https://digimap.edina.ac.uk/roam/map/historic" TargetMode="External"/><Relationship Id="rId36" Type="http://schemas.openxmlformats.org/officeDocument/2006/relationships/hyperlink" Target="https://assets.publishing.service.gov.uk/government/uploads/system/uploads/attachment_data/file/468900/ADD_LOCKED.pdf" TargetMode="External"/><Relationship Id="rId17" Type="http://schemas.openxmlformats.org/officeDocument/2006/relationships/image" Target="media/image10.png"/><Relationship Id="rId39" Type="http://schemas.openxmlformats.org/officeDocument/2006/relationships/hyperlink" Target="https://www.designingbuildings.co.uk/wiki/Soakaway" TargetMode="External"/><Relationship Id="rId16" Type="http://schemas.openxmlformats.org/officeDocument/2006/relationships/hyperlink" Target="https://digimap.edina.ac.uk/roam/map/historic" TargetMode="External"/><Relationship Id="rId38" Type="http://schemas.openxmlformats.org/officeDocument/2006/relationships/hyperlink" Target="https://www.designingbuildings.co.uk/wiki/Ground_investigation#Window_sampling.2C_windowless_sample_boreholes_and_dynamic_probing" TargetMode="External"/><Relationship Id="rId19" Type="http://schemas.openxmlformats.org/officeDocument/2006/relationships/image" Target="media/image14.jpg"/><Relationship Id="rId18" Type="http://schemas.openxmlformats.org/officeDocument/2006/relationships/hyperlink" Target="https://digimap.edina.ac.uk/roam/map/histori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