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248078796"/>
        <w:docPartObj>
          <w:docPartGallery w:val="Cover Pages"/>
          <w:docPartUnique/>
        </w:docPartObj>
      </w:sdtPr>
      <w:sdtEndPr>
        <w:rPr>
          <w:rFonts w:ascii="Arial" w:hAnsi="Arial" w:cs="Arial"/>
          <w:b/>
          <w:bCs/>
          <w:color w:val="auto"/>
          <w:u w:val="single"/>
        </w:rPr>
      </w:sdtEndPr>
      <w:sdtContent>
        <w:p w14:paraId="28C4589C" w14:textId="18EF08D3" w:rsidR="003615E5" w:rsidRDefault="003615E5">
          <w:pPr>
            <w:pStyle w:val="NoSpacing"/>
            <w:spacing w:before="1540" w:after="240"/>
            <w:jc w:val="center"/>
            <w:rPr>
              <w:color w:val="156082" w:themeColor="accent1"/>
            </w:rPr>
          </w:pPr>
          <w:r>
            <w:rPr>
              <w:noProof/>
              <w:color w:val="156082" w:themeColor="accent1"/>
            </w:rPr>
            <w:drawing>
              <wp:inline distT="0" distB="0" distL="0" distR="0" wp14:anchorId="3000A78D" wp14:editId="24289C66">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sz w:val="72"/>
              <w:szCs w:val="72"/>
            </w:rPr>
            <w:alias w:val="Title"/>
            <w:tag w:val=""/>
            <w:id w:val="1735040861"/>
            <w:placeholder>
              <w:docPart w:val="97E3741BCB9F4805962D57783A9619BD"/>
            </w:placeholder>
            <w:dataBinding w:prefixMappings="xmlns:ns0='http://purl.org/dc/elements/1.1/' xmlns:ns1='http://schemas.openxmlformats.org/package/2006/metadata/core-properties' " w:xpath="/ns1:coreProperties[1]/ns0:title[1]" w:storeItemID="{6C3C8BC8-F283-45AE-878A-BAB7291924A1}"/>
            <w:text/>
          </w:sdtPr>
          <w:sdtContent>
            <w:p w14:paraId="0F8811C5" w14:textId="515DAEA1" w:rsidR="003615E5" w:rsidRPr="00D965D9" w:rsidRDefault="00D965D9" w:rsidP="00291DF1">
              <w:pPr>
                <w:pStyle w:val="NoSpacing"/>
                <w:pBdr>
                  <w:top w:val="single" w:sz="6" w:space="6" w:color="156082" w:themeColor="accent1"/>
                  <w:bottom w:val="single" w:sz="6" w:space="6" w:color="156082" w:themeColor="accent1"/>
                </w:pBdr>
                <w:spacing w:after="240" w:line="360" w:lineRule="auto"/>
                <w:jc w:val="center"/>
                <w:rPr>
                  <w:rFonts w:asciiTheme="majorHAnsi" w:eastAsiaTheme="majorEastAsia" w:hAnsiTheme="majorHAnsi" w:cstheme="majorBidi"/>
                  <w:caps/>
                  <w:color w:val="156082" w:themeColor="accent1"/>
                  <w:sz w:val="72"/>
                  <w:szCs w:val="72"/>
                </w:rPr>
              </w:pPr>
              <w:r w:rsidRPr="00D965D9">
                <w:rPr>
                  <w:rFonts w:ascii="Arial" w:hAnsi="Arial" w:cs="Arial"/>
                  <w:b/>
                  <w:sz w:val="72"/>
                  <w:szCs w:val="72"/>
                </w:rPr>
                <w:t>A Strategic Change Plan</w:t>
              </w:r>
            </w:p>
          </w:sdtContent>
        </w:sdt>
        <w:sdt>
          <w:sdtPr>
            <w:rPr>
              <w:rFonts w:ascii="Arial" w:eastAsia="Times New Roman" w:hAnsi="Arial" w:cs="Arial"/>
              <w:b/>
              <w:sz w:val="24"/>
              <w:szCs w:val="24"/>
            </w:rPr>
            <w:alias w:val="Subtitle"/>
            <w:tag w:val=""/>
            <w:id w:val="328029620"/>
            <w:placeholder>
              <w:docPart w:val="486E51FC10E5499B9B2454B5255F3F3D"/>
            </w:placeholder>
            <w:dataBinding w:prefixMappings="xmlns:ns0='http://purl.org/dc/elements/1.1/' xmlns:ns1='http://schemas.openxmlformats.org/package/2006/metadata/core-properties' " w:xpath="/ns1:coreProperties[1]/ns0:subject[1]" w:storeItemID="{6C3C8BC8-F283-45AE-878A-BAB7291924A1}"/>
            <w:text/>
          </w:sdtPr>
          <w:sdtContent>
            <w:p w14:paraId="721E75C6" w14:textId="09F9A125" w:rsidR="003615E5" w:rsidRPr="00D965D9" w:rsidRDefault="00D965D9" w:rsidP="00291DF1">
              <w:pPr>
                <w:pStyle w:val="NoSpacing"/>
                <w:spacing w:line="360" w:lineRule="auto"/>
                <w:jc w:val="center"/>
                <w:rPr>
                  <w:color w:val="156082" w:themeColor="accent1"/>
                  <w:sz w:val="24"/>
                  <w:szCs w:val="24"/>
                </w:rPr>
              </w:pPr>
              <w:r>
                <w:rPr>
                  <w:rFonts w:ascii="Arial" w:eastAsia="Times New Roman" w:hAnsi="Arial" w:cs="Arial"/>
                  <w:b/>
                  <w:sz w:val="24"/>
                  <w:szCs w:val="24"/>
                </w:rPr>
                <w:t>(</w:t>
              </w:r>
              <w:r w:rsidRPr="00D965D9">
                <w:rPr>
                  <w:rFonts w:ascii="Arial" w:eastAsia="Times New Roman" w:hAnsi="Arial" w:cs="Arial"/>
                  <w:b/>
                  <w:sz w:val="24"/>
                  <w:szCs w:val="24"/>
                </w:rPr>
                <w:t>BA Hons) Leadership and Management Skills for the Workplace</w:t>
              </w:r>
              <w:r>
                <w:rPr>
                  <w:rFonts w:ascii="Arial" w:eastAsia="Times New Roman" w:hAnsi="Arial" w:cs="Arial"/>
                  <w:b/>
                  <w:sz w:val="24"/>
                  <w:szCs w:val="24"/>
                </w:rPr>
                <w:t>)</w:t>
              </w:r>
            </w:p>
          </w:sdtContent>
        </w:sdt>
        <w:p w14:paraId="15992A83" w14:textId="4C4715F0" w:rsidR="003615E5" w:rsidRDefault="003615E5">
          <w:pPr>
            <w:pStyle w:val="NoSpacing"/>
            <w:spacing w:before="480"/>
            <w:jc w:val="center"/>
            <w:rPr>
              <w:color w:val="156082" w:themeColor="accent1"/>
            </w:rPr>
          </w:pPr>
          <w:r>
            <w:rPr>
              <w:noProof/>
              <w:color w:val="156082" w:themeColor="accent1"/>
            </w:rPr>
            <w:drawing>
              <wp:inline distT="0" distB="0" distL="0" distR="0" wp14:anchorId="42708FC2" wp14:editId="0B7B70B2">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C2785B3" w14:textId="5E216A28" w:rsidR="003615E5" w:rsidRDefault="00291DF1">
          <w:pPr>
            <w:rPr>
              <w:rFonts w:ascii="Arial" w:eastAsiaTheme="majorEastAsia" w:hAnsi="Arial" w:cs="Arial"/>
              <w:b/>
              <w:bCs/>
              <w:sz w:val="22"/>
              <w:szCs w:val="22"/>
              <w:u w:val="single"/>
            </w:rPr>
          </w:pPr>
          <w:r>
            <w:rPr>
              <w:noProof/>
              <w:color w:val="156082" w:themeColor="accent1"/>
            </w:rPr>
            <mc:AlternateContent>
              <mc:Choice Requires="wps">
                <w:drawing>
                  <wp:anchor distT="0" distB="0" distL="114300" distR="114300" simplePos="0" relativeHeight="251659264" behindDoc="0" locked="0" layoutInCell="1" allowOverlap="1" wp14:anchorId="4504B62B" wp14:editId="22EAE1AC">
                    <wp:simplePos x="0" y="0"/>
                    <wp:positionH relativeFrom="margin">
                      <wp:posOffset>-117566</wp:posOffset>
                    </wp:positionH>
                    <wp:positionV relativeFrom="page">
                      <wp:posOffset>8023225</wp:posOffset>
                    </wp:positionV>
                    <wp:extent cx="6553200" cy="557784"/>
                    <wp:effectExtent l="0" t="0" r="2540" b="5715"/>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imes New Roman" w:hAnsi="Arial" w:cs="Arial"/>
                                    <w:caps/>
                                    <w:color w:val="156082" w:themeColor="accent1"/>
                                    <w:sz w:val="36"/>
                                    <w:szCs w:val="36"/>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CF3BADE" w14:textId="16D1EAA6" w:rsidR="003615E5" w:rsidRPr="00291DF1" w:rsidRDefault="00291DF1" w:rsidP="00291DF1">
                                    <w:pPr>
                                      <w:pStyle w:val="NoSpacing"/>
                                      <w:spacing w:after="40" w:line="360" w:lineRule="auto"/>
                                      <w:jc w:val="center"/>
                                      <w:rPr>
                                        <w:rFonts w:ascii="Arial" w:hAnsi="Arial" w:cs="Arial"/>
                                        <w:caps/>
                                        <w:color w:val="156082" w:themeColor="accent1"/>
                                        <w:sz w:val="28"/>
                                        <w:szCs w:val="28"/>
                                      </w:rPr>
                                    </w:pPr>
                                    <w:r w:rsidRPr="00291DF1">
                                      <w:rPr>
                                        <w:rFonts w:ascii="Arial" w:eastAsia="Times New Roman" w:hAnsi="Arial" w:cs="Arial"/>
                                        <w:caps/>
                                        <w:color w:val="156082" w:themeColor="accent1"/>
                                        <w:sz w:val="36"/>
                                        <w:szCs w:val="36"/>
                                      </w:rPr>
                                      <w:t>MOHAMMED IRSHAD SIDDIQUI (2236535)</w:t>
                                    </w:r>
                                  </w:p>
                                </w:sdtContent>
                              </w:sdt>
                              <w:p w14:paraId="3D54AB78" w14:textId="7B8DCCE0" w:rsidR="003615E5" w:rsidRPr="00291DF1" w:rsidRDefault="00000000" w:rsidP="00291DF1">
                                <w:pPr>
                                  <w:pStyle w:val="NoSpacing"/>
                                  <w:spacing w:line="360" w:lineRule="auto"/>
                                  <w:jc w:val="center"/>
                                  <w:rPr>
                                    <w:rFonts w:ascii="Arial" w:hAnsi="Arial" w:cs="Arial"/>
                                    <w:color w:val="156082" w:themeColor="accent1"/>
                                  </w:rPr>
                                </w:pPr>
                                <w:sdt>
                                  <w:sdtPr>
                                    <w:rPr>
                                      <w:rFonts w:ascii="Arial" w:eastAsia="Times New Roman" w:hAnsi="Arial" w:cs="Arial"/>
                                      <w:color w:val="156082"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005D67D4">
                                      <w:rPr>
                                        <w:rFonts w:ascii="Arial" w:eastAsia="Times New Roman" w:hAnsi="Arial" w:cs="Arial"/>
                                        <w:color w:val="156082" w:themeColor="accent1"/>
                                        <w:sz w:val="36"/>
                                        <w:szCs w:val="36"/>
                                      </w:rPr>
                                      <w:t>MUNO ZUWIRAI</w:t>
                                    </w:r>
                                    <w:r w:rsidR="00291DF1" w:rsidRPr="00291DF1">
                                      <w:rPr>
                                        <w:rFonts w:ascii="Arial" w:eastAsia="Times New Roman" w:hAnsi="Arial" w:cs="Arial"/>
                                        <w:color w:val="156082" w:themeColor="accent1"/>
                                        <w:sz w:val="36"/>
                                        <w:szCs w:val="36"/>
                                      </w:rPr>
                                      <w:t xml:space="preserve"> (LCLM600</w:t>
                                    </w:r>
                                    <w:r w:rsidR="00291DF1">
                                      <w:rPr>
                                        <w:rFonts w:ascii="Arial" w:eastAsia="Times New Roman" w:hAnsi="Arial" w:cs="Arial"/>
                                        <w:color w:val="156082" w:themeColor="accent1"/>
                                        <w:sz w:val="36"/>
                                        <w:szCs w:val="36"/>
                                      </w:rPr>
                                      <w:t>3</w:t>
                                    </w:r>
                                    <w:r w:rsidR="00291DF1" w:rsidRPr="00291DF1">
                                      <w:rPr>
                                        <w:rFonts w:ascii="Arial" w:eastAsia="Times New Roman" w:hAnsi="Arial" w:cs="Arial"/>
                                        <w:color w:val="156082" w:themeColor="accent1"/>
                                        <w:sz w:val="36"/>
                                        <w:szCs w:val="36"/>
                                      </w:rPr>
                                      <w:t>)</w:t>
                                    </w:r>
                                  </w:sdtContent>
                                </w:sdt>
                              </w:p>
                              <w:p w14:paraId="7442E5BE" w14:textId="12E5F488" w:rsidR="003615E5" w:rsidRDefault="00000000" w:rsidP="00291DF1">
                                <w:pPr>
                                  <w:pStyle w:val="NoSpacing"/>
                                  <w:spacing w:line="360" w:lineRule="auto"/>
                                  <w:jc w:val="center"/>
                                  <w:rPr>
                                    <w:color w:val="156082" w:themeColor="accent1"/>
                                  </w:rPr>
                                </w:pPr>
                                <w:sdt>
                                  <w:sdtPr>
                                    <w:rPr>
                                      <w:rFonts w:ascii="Arial" w:hAnsi="Arial" w:cs="Arial"/>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200450">
                                      <w:rPr>
                                        <w:rFonts w:ascii="Arial" w:hAnsi="Arial" w:cs="Arial"/>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504B62B" id="_x0000_t202" coordsize="21600,21600" o:spt="202" path="m,l,21600r21600,l21600,xe">
                    <v:stroke joinstyle="miter"/>
                    <v:path gradientshapeok="t" o:connecttype="rect"/>
                  </v:shapetype>
                  <v:shape id="Text Box 146" o:spid="_x0000_s1026" type="#_x0000_t202" style="position:absolute;margin-left:-9.25pt;margin-top:631.75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" filled="f" stroked="f" strokeweight=".5pt">
                    <v:textbox style="mso-fit-shape-to-text:t" inset="0,0,0,0">
                      <w:txbxContent>
                        <w:sdt>
                          <w:sdtPr>
                            <w:rPr>
                              <w:rFonts w:ascii="Arial" w:eastAsia="Times New Roman" w:hAnsi="Arial" w:cs="Arial"/>
                              <w:caps/>
                              <w:color w:val="156082" w:themeColor="accent1"/>
                              <w:sz w:val="36"/>
                              <w:szCs w:val="36"/>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CF3BADE" w14:textId="16D1EAA6" w:rsidR="003615E5" w:rsidRPr="00291DF1" w:rsidRDefault="00291DF1" w:rsidP="00291DF1">
                              <w:pPr>
                                <w:pStyle w:val="NoSpacing"/>
                                <w:spacing w:after="40" w:line="360" w:lineRule="auto"/>
                                <w:jc w:val="center"/>
                                <w:rPr>
                                  <w:rFonts w:ascii="Arial" w:hAnsi="Arial" w:cs="Arial"/>
                                  <w:caps/>
                                  <w:color w:val="156082" w:themeColor="accent1"/>
                                  <w:sz w:val="28"/>
                                  <w:szCs w:val="28"/>
                                </w:rPr>
                              </w:pPr>
                              <w:r w:rsidRPr="00291DF1">
                                <w:rPr>
                                  <w:rFonts w:ascii="Arial" w:eastAsia="Times New Roman" w:hAnsi="Arial" w:cs="Arial"/>
                                  <w:caps/>
                                  <w:color w:val="156082" w:themeColor="accent1"/>
                                  <w:sz w:val="36"/>
                                  <w:szCs w:val="36"/>
                                </w:rPr>
                                <w:t>MOHAMMED IRSHAD SIDDIQUI (2236535)</w:t>
                              </w:r>
                            </w:p>
                          </w:sdtContent>
                        </w:sdt>
                        <w:p w14:paraId="3D54AB78" w14:textId="7B8DCCE0" w:rsidR="003615E5" w:rsidRPr="00291DF1" w:rsidRDefault="00000000" w:rsidP="00291DF1">
                          <w:pPr>
                            <w:pStyle w:val="NoSpacing"/>
                            <w:spacing w:line="360" w:lineRule="auto"/>
                            <w:jc w:val="center"/>
                            <w:rPr>
                              <w:rFonts w:ascii="Arial" w:hAnsi="Arial" w:cs="Arial"/>
                              <w:color w:val="156082" w:themeColor="accent1"/>
                            </w:rPr>
                          </w:pPr>
                          <w:sdt>
                            <w:sdtPr>
                              <w:rPr>
                                <w:rFonts w:ascii="Arial" w:eastAsia="Times New Roman" w:hAnsi="Arial" w:cs="Arial"/>
                                <w:color w:val="156082"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005D67D4">
                                <w:rPr>
                                  <w:rFonts w:ascii="Arial" w:eastAsia="Times New Roman" w:hAnsi="Arial" w:cs="Arial"/>
                                  <w:color w:val="156082" w:themeColor="accent1"/>
                                  <w:sz w:val="36"/>
                                  <w:szCs w:val="36"/>
                                </w:rPr>
                                <w:t>MUNO ZUWIRAI</w:t>
                              </w:r>
                              <w:r w:rsidR="00291DF1" w:rsidRPr="00291DF1">
                                <w:rPr>
                                  <w:rFonts w:ascii="Arial" w:eastAsia="Times New Roman" w:hAnsi="Arial" w:cs="Arial"/>
                                  <w:color w:val="156082" w:themeColor="accent1"/>
                                  <w:sz w:val="36"/>
                                  <w:szCs w:val="36"/>
                                </w:rPr>
                                <w:t xml:space="preserve"> (LCLM600</w:t>
                              </w:r>
                              <w:r w:rsidR="00291DF1">
                                <w:rPr>
                                  <w:rFonts w:ascii="Arial" w:eastAsia="Times New Roman" w:hAnsi="Arial" w:cs="Arial"/>
                                  <w:color w:val="156082" w:themeColor="accent1"/>
                                  <w:sz w:val="36"/>
                                  <w:szCs w:val="36"/>
                                </w:rPr>
                                <w:t>3</w:t>
                              </w:r>
                              <w:r w:rsidR="00291DF1" w:rsidRPr="00291DF1">
                                <w:rPr>
                                  <w:rFonts w:ascii="Arial" w:eastAsia="Times New Roman" w:hAnsi="Arial" w:cs="Arial"/>
                                  <w:color w:val="156082" w:themeColor="accent1"/>
                                  <w:sz w:val="36"/>
                                  <w:szCs w:val="36"/>
                                </w:rPr>
                                <w:t>)</w:t>
                              </w:r>
                            </w:sdtContent>
                          </w:sdt>
                        </w:p>
                        <w:p w14:paraId="7442E5BE" w14:textId="12E5F488" w:rsidR="003615E5" w:rsidRDefault="00000000" w:rsidP="00291DF1">
                          <w:pPr>
                            <w:pStyle w:val="NoSpacing"/>
                            <w:spacing w:line="360" w:lineRule="auto"/>
                            <w:jc w:val="center"/>
                            <w:rPr>
                              <w:color w:val="156082" w:themeColor="accent1"/>
                            </w:rPr>
                          </w:pPr>
                          <w:sdt>
                            <w:sdtPr>
                              <w:rPr>
                                <w:rFonts w:ascii="Arial" w:hAnsi="Arial" w:cs="Arial"/>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200450">
                                <w:rPr>
                                  <w:rFonts w:ascii="Arial" w:hAnsi="Arial" w:cs="Arial"/>
                                  <w:color w:val="156082" w:themeColor="accent1"/>
                                </w:rPr>
                                <w:t xml:space="preserve">     </w:t>
                              </w:r>
                            </w:sdtContent>
                          </w:sdt>
                        </w:p>
                      </w:txbxContent>
                    </v:textbox>
                    <w10:wrap anchorx="margin" anchory="page"/>
                  </v:shape>
                </w:pict>
              </mc:Fallback>
            </mc:AlternateContent>
          </w:r>
          <w:r w:rsidR="003615E5">
            <w:rPr>
              <w:rFonts w:ascii="Arial" w:hAnsi="Arial" w:cs="Arial"/>
              <w:b/>
              <w:bCs/>
              <w:sz w:val="22"/>
              <w:szCs w:val="22"/>
              <w:u w:val="single"/>
            </w:rPr>
            <w:br w:type="page"/>
          </w:r>
        </w:p>
      </w:sdtContent>
    </w:sdt>
    <w:p w14:paraId="0AA6B9B4" w14:textId="5C358476" w:rsidR="004B26CC" w:rsidRPr="0064660D" w:rsidRDefault="004B26CC" w:rsidP="004B26CC">
      <w:pPr>
        <w:pStyle w:val="Heading1"/>
        <w:rPr>
          <w:b/>
          <w:bCs/>
          <w:u w:val="single"/>
        </w:rPr>
      </w:pPr>
      <w:bookmarkStart w:id="0" w:name="_Toc214461200"/>
      <w:r w:rsidRPr="0064660D">
        <w:rPr>
          <w:rFonts w:ascii="Arial" w:hAnsi="Arial" w:cs="Arial"/>
          <w:b/>
          <w:bCs/>
          <w:color w:val="auto"/>
          <w:sz w:val="22"/>
          <w:szCs w:val="22"/>
          <w:u w:val="single"/>
        </w:rPr>
        <w:lastRenderedPageBreak/>
        <w:t>Strategic Change Management Report: Siemens AG-Digital Transformation:</w:t>
      </w:r>
      <w:bookmarkEnd w:id="0"/>
    </w:p>
    <w:p w14:paraId="43F22ECE" w14:textId="578C961D" w:rsidR="00C34660" w:rsidRPr="0064660D" w:rsidRDefault="00DF2B37" w:rsidP="004B26CC">
      <w:pPr>
        <w:pStyle w:val="Heading1"/>
        <w:rPr>
          <w:rFonts w:ascii="Arial" w:hAnsi="Arial" w:cs="Arial"/>
          <w:b/>
          <w:bCs/>
          <w:color w:val="auto"/>
          <w:sz w:val="22"/>
          <w:szCs w:val="22"/>
          <w:u w:val="single"/>
        </w:rPr>
      </w:pPr>
      <w:bookmarkStart w:id="1" w:name="_Toc214461201"/>
      <w:r w:rsidRPr="0064660D">
        <w:rPr>
          <w:rFonts w:ascii="Arial" w:hAnsi="Arial" w:cs="Arial"/>
          <w:b/>
          <w:bCs/>
          <w:color w:val="auto"/>
          <w:sz w:val="22"/>
          <w:szCs w:val="22"/>
          <w:u w:val="single"/>
        </w:rPr>
        <w:t>Executive Summary:</w:t>
      </w:r>
      <w:bookmarkEnd w:id="1"/>
    </w:p>
    <w:p w14:paraId="4FDC893B" w14:textId="77777777" w:rsidR="00DF2B37" w:rsidRPr="00DF2B37" w:rsidRDefault="00DF2B37" w:rsidP="00DF2B37"/>
    <w:p w14:paraId="3CFA68E8" w14:textId="11A101BB" w:rsidR="00C34660" w:rsidRPr="00C34660" w:rsidRDefault="00C34660" w:rsidP="00C34660">
      <w:pPr>
        <w:spacing w:line="360" w:lineRule="auto"/>
        <w:rPr>
          <w:rFonts w:ascii="Arial" w:hAnsi="Arial" w:cs="Arial"/>
          <w:sz w:val="22"/>
          <w:szCs w:val="22"/>
        </w:rPr>
      </w:pPr>
      <w:r w:rsidRPr="00C34660">
        <w:rPr>
          <w:rFonts w:ascii="Arial" w:hAnsi="Arial" w:cs="Arial"/>
          <w:sz w:val="22"/>
          <w:szCs w:val="22"/>
        </w:rPr>
        <w:t xml:space="preserve">This report examines how </w:t>
      </w:r>
      <w:r w:rsidRPr="00C34660">
        <w:rPr>
          <w:rFonts w:ascii="Arial" w:hAnsi="Arial" w:cs="Arial"/>
          <w:b/>
          <w:bCs/>
          <w:sz w:val="22"/>
          <w:szCs w:val="22"/>
        </w:rPr>
        <w:t>Siemens AG</w:t>
      </w:r>
      <w:r w:rsidRPr="00C34660">
        <w:rPr>
          <w:rFonts w:ascii="Arial" w:hAnsi="Arial" w:cs="Arial"/>
          <w:sz w:val="22"/>
          <w:szCs w:val="22"/>
        </w:rPr>
        <w:t xml:space="preserve"> is responding to rapid technological disruption, increasing sustainability pressures, and evolving customer expectations by accelerating its digital transformation. </w:t>
      </w:r>
      <w:r w:rsidRPr="00D265E9">
        <w:rPr>
          <w:rFonts w:ascii="Arial" w:hAnsi="Arial" w:cs="Arial"/>
          <w:sz w:val="22"/>
          <w:szCs w:val="22"/>
        </w:rPr>
        <w:t xml:space="preserve">Using </w:t>
      </w:r>
      <w:r w:rsidRPr="00D265E9">
        <w:rPr>
          <w:rFonts w:ascii="Arial" w:hAnsi="Arial" w:cs="Arial"/>
          <w:b/>
          <w:bCs/>
          <w:sz w:val="22"/>
          <w:szCs w:val="22"/>
        </w:rPr>
        <w:t>PESTEL</w:t>
      </w:r>
      <w:r w:rsidRPr="00D265E9">
        <w:rPr>
          <w:rFonts w:ascii="Arial" w:hAnsi="Arial" w:cs="Arial"/>
          <w:sz w:val="22"/>
          <w:szCs w:val="22"/>
        </w:rPr>
        <w:t xml:space="preserve"> and </w:t>
      </w:r>
      <w:r w:rsidRPr="00D265E9">
        <w:rPr>
          <w:rFonts w:ascii="Arial" w:hAnsi="Arial" w:cs="Arial"/>
          <w:b/>
          <w:bCs/>
          <w:sz w:val="22"/>
          <w:szCs w:val="22"/>
        </w:rPr>
        <w:t>SWOT</w:t>
      </w:r>
      <w:r w:rsidRPr="00C34660">
        <w:rPr>
          <w:rFonts w:ascii="Arial" w:hAnsi="Arial" w:cs="Arial"/>
          <w:i/>
          <w:iCs/>
          <w:sz w:val="22"/>
          <w:szCs w:val="22"/>
        </w:rPr>
        <w:t xml:space="preserve"> </w:t>
      </w:r>
      <w:r w:rsidRPr="00D265E9">
        <w:rPr>
          <w:rFonts w:ascii="Arial" w:hAnsi="Arial" w:cs="Arial"/>
          <w:sz w:val="22"/>
          <w:szCs w:val="22"/>
        </w:rPr>
        <w:t>analyses</w:t>
      </w:r>
      <w:r w:rsidRPr="00C34660">
        <w:rPr>
          <w:rFonts w:ascii="Arial" w:hAnsi="Arial" w:cs="Arial"/>
          <w:sz w:val="22"/>
          <w:szCs w:val="22"/>
        </w:rPr>
        <w:t>, the report demonstrates that Siemens faces strong external triggers</w:t>
      </w:r>
      <w:r>
        <w:rPr>
          <w:rFonts w:ascii="Arial" w:hAnsi="Arial" w:cs="Arial"/>
          <w:sz w:val="22"/>
          <w:szCs w:val="22"/>
        </w:rPr>
        <w:t xml:space="preserve"> </w:t>
      </w:r>
      <w:r w:rsidRPr="00C34660">
        <w:rPr>
          <w:rFonts w:ascii="Arial" w:hAnsi="Arial" w:cs="Arial"/>
          <w:sz w:val="22"/>
          <w:szCs w:val="22"/>
        </w:rPr>
        <w:t>such as AI, Industry 4.0 and regulatory demands</w:t>
      </w:r>
      <w:r>
        <w:rPr>
          <w:rFonts w:ascii="Arial" w:hAnsi="Arial" w:cs="Arial"/>
          <w:sz w:val="22"/>
          <w:szCs w:val="22"/>
        </w:rPr>
        <w:t xml:space="preserve">, </w:t>
      </w:r>
      <w:r w:rsidRPr="00C34660">
        <w:rPr>
          <w:rFonts w:ascii="Arial" w:hAnsi="Arial" w:cs="Arial"/>
          <w:sz w:val="22"/>
          <w:szCs w:val="22"/>
        </w:rPr>
        <w:t xml:space="preserve">while internal barriers, including a risk-averse culture and complex structures, continue to slow adaptation. Kotter’s 8-Step Change Model is used to critically assess Siemens’ transformation initiatives, including </w:t>
      </w:r>
      <w:r w:rsidRPr="00C34660">
        <w:rPr>
          <w:rFonts w:ascii="Arial" w:hAnsi="Arial" w:cs="Arial"/>
          <w:i/>
          <w:iCs/>
          <w:sz w:val="22"/>
          <w:szCs w:val="22"/>
        </w:rPr>
        <w:t>MindSphere, Mendix and the Xcelerator</w:t>
      </w:r>
      <w:r w:rsidRPr="00C34660">
        <w:rPr>
          <w:rFonts w:ascii="Arial" w:hAnsi="Arial" w:cs="Arial"/>
          <w:sz w:val="22"/>
          <w:szCs w:val="22"/>
        </w:rPr>
        <w:t xml:space="preserve"> platform. The analysis shows that although Siemens has created a clear vision and achieved several early successes, gaps remain in communication, cross-divisional alignment and employee empowerment.</w:t>
      </w:r>
    </w:p>
    <w:p w14:paraId="16F6FE83" w14:textId="22D0A4B6" w:rsidR="004B26CC" w:rsidRDefault="00C34660" w:rsidP="00C34660">
      <w:pPr>
        <w:spacing w:line="360" w:lineRule="auto"/>
        <w:rPr>
          <w:rFonts w:ascii="Arial" w:hAnsi="Arial" w:cs="Arial"/>
          <w:sz w:val="22"/>
          <w:szCs w:val="22"/>
        </w:rPr>
      </w:pPr>
      <w:r w:rsidRPr="00C34660">
        <w:rPr>
          <w:rFonts w:ascii="Arial" w:hAnsi="Arial" w:cs="Arial"/>
          <w:sz w:val="22"/>
          <w:szCs w:val="22"/>
        </w:rPr>
        <w:t>Leadership and culture play a decisive role in driving the transformation. Siemens is actively shifting from a traditional engineering mindset towards greater agility, collaboration and continuous learning. To support this shift, the report proposes a strategic change plan that sets clear digital objectives, outlines a £2.2 billion investment programme, and introduces a structured communication and evaluation framework. Strengthening leadership capability, updating performance measures and embedding digital behaviours into everyday work will help Siemens overcome cultural barriers and secure long-term competitiveness. The recommended plan positions Siemens to lead the industrial digital era while maintaining resilience and sustainable growth.</w:t>
      </w:r>
    </w:p>
    <w:p w14:paraId="1F0D6AA5" w14:textId="285004F3" w:rsidR="004B26CC" w:rsidRDefault="004B26CC" w:rsidP="004B26CC">
      <w:pPr>
        <w:rPr>
          <w:rFonts w:ascii="Arial" w:hAnsi="Arial" w:cs="Arial"/>
          <w:sz w:val="22"/>
          <w:szCs w:val="22"/>
        </w:rPr>
      </w:pPr>
    </w:p>
    <w:p w14:paraId="7FAB6187" w14:textId="77777777" w:rsidR="004B26CC" w:rsidRDefault="004B26CC" w:rsidP="004B26CC">
      <w:pPr>
        <w:rPr>
          <w:rFonts w:ascii="Arial" w:hAnsi="Arial" w:cs="Arial"/>
          <w:sz w:val="22"/>
          <w:szCs w:val="22"/>
        </w:rPr>
      </w:pPr>
    </w:p>
    <w:p w14:paraId="067BCD0E" w14:textId="77777777" w:rsidR="004B26CC" w:rsidRDefault="004B26CC" w:rsidP="004B26CC">
      <w:pPr>
        <w:rPr>
          <w:rFonts w:ascii="Arial" w:hAnsi="Arial" w:cs="Arial"/>
          <w:sz w:val="22"/>
          <w:szCs w:val="22"/>
        </w:rPr>
      </w:pPr>
    </w:p>
    <w:p w14:paraId="145CDFB5" w14:textId="77777777" w:rsidR="004B26CC" w:rsidRDefault="004B26CC" w:rsidP="004B26CC">
      <w:pPr>
        <w:rPr>
          <w:rFonts w:ascii="Arial" w:hAnsi="Arial" w:cs="Arial"/>
          <w:sz w:val="22"/>
          <w:szCs w:val="22"/>
        </w:rPr>
      </w:pPr>
    </w:p>
    <w:p w14:paraId="651528E3" w14:textId="77777777" w:rsidR="004B26CC" w:rsidRDefault="004B26CC" w:rsidP="00C34660">
      <w:pPr>
        <w:spacing w:line="360" w:lineRule="auto"/>
        <w:rPr>
          <w:rFonts w:ascii="Arial" w:hAnsi="Arial" w:cs="Arial"/>
          <w:sz w:val="22"/>
          <w:szCs w:val="22"/>
        </w:rPr>
      </w:pPr>
    </w:p>
    <w:p w14:paraId="44E9C7FD" w14:textId="77777777" w:rsidR="004B26CC" w:rsidRDefault="004B26CC" w:rsidP="00C34660">
      <w:pPr>
        <w:spacing w:line="360" w:lineRule="auto"/>
        <w:rPr>
          <w:rFonts w:ascii="Arial" w:hAnsi="Arial" w:cs="Arial"/>
          <w:sz w:val="22"/>
          <w:szCs w:val="22"/>
        </w:rPr>
      </w:pPr>
    </w:p>
    <w:sdt>
      <w:sdtPr>
        <w:rPr>
          <w:rFonts w:asciiTheme="minorHAnsi" w:eastAsiaTheme="minorHAnsi" w:hAnsiTheme="minorHAnsi" w:cstheme="minorBidi"/>
          <w:color w:val="auto"/>
          <w:kern w:val="2"/>
          <w:sz w:val="24"/>
          <w:szCs w:val="24"/>
          <w:lang w:val="en-GB"/>
          <w14:ligatures w14:val="standardContextual"/>
        </w:rPr>
        <w:id w:val="468405864"/>
        <w:docPartObj>
          <w:docPartGallery w:val="Table of Contents"/>
          <w:docPartUnique/>
        </w:docPartObj>
      </w:sdtPr>
      <w:sdtEndPr>
        <w:rPr>
          <w:rFonts w:ascii="Arial" w:hAnsi="Arial" w:cs="Arial"/>
          <w:b/>
          <w:bCs/>
          <w:noProof/>
          <w:sz w:val="22"/>
          <w:szCs w:val="22"/>
        </w:rPr>
      </w:sdtEndPr>
      <w:sdtContent>
        <w:p w14:paraId="22D1989C" w14:textId="3D49A214" w:rsidR="00DF2B37" w:rsidRDefault="00DF2B37">
          <w:pPr>
            <w:pStyle w:val="TOCHeading"/>
          </w:pPr>
        </w:p>
        <w:p w14:paraId="216D7BC3" w14:textId="77777777" w:rsidR="00D83F35" w:rsidRDefault="00D83F35" w:rsidP="00D83F35">
          <w:pPr>
            <w:rPr>
              <w:lang w:val="en-US"/>
            </w:rPr>
          </w:pPr>
        </w:p>
        <w:p w14:paraId="0BFD6EA2" w14:textId="77777777" w:rsidR="00D83F35" w:rsidRPr="00D83F35" w:rsidRDefault="00D83F35" w:rsidP="00D83F35">
          <w:pPr>
            <w:rPr>
              <w:lang w:val="en-US"/>
            </w:rPr>
          </w:pPr>
        </w:p>
        <w:p w14:paraId="044AE60F" w14:textId="17473BE6" w:rsidR="004B26CC" w:rsidRDefault="004B26CC">
          <w:pPr>
            <w:pStyle w:val="TOCHeading"/>
            <w:rPr>
              <w:b/>
              <w:bCs/>
              <w:color w:val="auto"/>
            </w:rPr>
          </w:pPr>
          <w:r w:rsidRPr="004B26CC">
            <w:rPr>
              <w:b/>
              <w:bCs/>
              <w:color w:val="auto"/>
            </w:rPr>
            <w:lastRenderedPageBreak/>
            <w:t>Table of Contents</w:t>
          </w:r>
        </w:p>
        <w:p w14:paraId="586276E5" w14:textId="77777777" w:rsidR="004B26CC" w:rsidRPr="004B26CC" w:rsidRDefault="004B26CC" w:rsidP="004B26CC">
          <w:pPr>
            <w:rPr>
              <w:lang w:val="en-US"/>
            </w:rPr>
          </w:pPr>
        </w:p>
        <w:p w14:paraId="18C881C4" w14:textId="313AC05F" w:rsidR="00D83F35" w:rsidRDefault="004B26CC">
          <w:pPr>
            <w:pStyle w:val="TOC1"/>
            <w:rPr>
              <w:rFonts w:asciiTheme="minorHAnsi" w:eastAsiaTheme="minorEastAsia" w:hAnsiTheme="minorHAnsi" w:cstheme="minorBidi"/>
              <w:b w:val="0"/>
              <w:bCs w:val="0"/>
              <w:sz w:val="24"/>
              <w:szCs w:val="24"/>
              <w:lang w:eastAsia="en-GB"/>
            </w:rPr>
          </w:pPr>
          <w:r w:rsidRPr="004B26CC">
            <w:fldChar w:fldCharType="begin"/>
          </w:r>
          <w:r w:rsidRPr="004B26CC">
            <w:instrText xml:space="preserve"> TOC \o "1-3" \h \z \u </w:instrText>
          </w:r>
          <w:r w:rsidRPr="004B26CC">
            <w:fldChar w:fldCharType="separate"/>
          </w:r>
          <w:hyperlink w:anchor="_Toc214461200" w:history="1">
            <w:r w:rsidR="00D83F35" w:rsidRPr="00AE4B46">
              <w:rPr>
                <w:rStyle w:val="Hyperlink"/>
              </w:rPr>
              <w:t>Strategic Change Management Report: Siemens AG-Digital Transformation:</w:t>
            </w:r>
            <w:r w:rsidR="00D83F35">
              <w:rPr>
                <w:webHidden/>
              </w:rPr>
              <w:tab/>
            </w:r>
            <w:r w:rsidR="00D83F35">
              <w:rPr>
                <w:webHidden/>
              </w:rPr>
              <w:fldChar w:fldCharType="begin"/>
            </w:r>
            <w:r w:rsidR="00D83F35">
              <w:rPr>
                <w:webHidden/>
              </w:rPr>
              <w:instrText xml:space="preserve"> PAGEREF _Toc214461200 \h </w:instrText>
            </w:r>
            <w:r w:rsidR="00D83F35">
              <w:rPr>
                <w:webHidden/>
              </w:rPr>
            </w:r>
            <w:r w:rsidR="00D83F35">
              <w:rPr>
                <w:webHidden/>
              </w:rPr>
              <w:fldChar w:fldCharType="separate"/>
            </w:r>
            <w:r w:rsidR="00D83F35">
              <w:rPr>
                <w:webHidden/>
              </w:rPr>
              <w:t>1</w:t>
            </w:r>
            <w:r w:rsidR="00D83F35">
              <w:rPr>
                <w:webHidden/>
              </w:rPr>
              <w:fldChar w:fldCharType="end"/>
            </w:r>
          </w:hyperlink>
        </w:p>
        <w:p w14:paraId="5F26EB7B" w14:textId="3FF66DCA" w:rsidR="00D83F35" w:rsidRDefault="00D83F35">
          <w:pPr>
            <w:pStyle w:val="TOC1"/>
            <w:rPr>
              <w:rFonts w:asciiTheme="minorHAnsi" w:eastAsiaTheme="minorEastAsia" w:hAnsiTheme="minorHAnsi" w:cstheme="minorBidi"/>
              <w:b w:val="0"/>
              <w:bCs w:val="0"/>
              <w:sz w:val="24"/>
              <w:szCs w:val="24"/>
              <w:lang w:eastAsia="en-GB"/>
            </w:rPr>
          </w:pPr>
          <w:hyperlink w:anchor="_Toc214461201" w:history="1">
            <w:r w:rsidRPr="00AE4B46">
              <w:rPr>
                <w:rStyle w:val="Hyperlink"/>
              </w:rPr>
              <w:t>Executive Summary:</w:t>
            </w:r>
            <w:r>
              <w:rPr>
                <w:webHidden/>
              </w:rPr>
              <w:tab/>
            </w:r>
            <w:r>
              <w:rPr>
                <w:webHidden/>
              </w:rPr>
              <w:fldChar w:fldCharType="begin"/>
            </w:r>
            <w:r>
              <w:rPr>
                <w:webHidden/>
              </w:rPr>
              <w:instrText xml:space="preserve"> PAGEREF _Toc214461201 \h </w:instrText>
            </w:r>
            <w:r>
              <w:rPr>
                <w:webHidden/>
              </w:rPr>
            </w:r>
            <w:r>
              <w:rPr>
                <w:webHidden/>
              </w:rPr>
              <w:fldChar w:fldCharType="separate"/>
            </w:r>
            <w:r>
              <w:rPr>
                <w:webHidden/>
              </w:rPr>
              <w:t>1</w:t>
            </w:r>
            <w:r>
              <w:rPr>
                <w:webHidden/>
              </w:rPr>
              <w:fldChar w:fldCharType="end"/>
            </w:r>
          </w:hyperlink>
        </w:p>
        <w:p w14:paraId="7324BF1F" w14:textId="5B484920" w:rsidR="00D83F35" w:rsidRDefault="00D83F35">
          <w:pPr>
            <w:pStyle w:val="TOC1"/>
            <w:rPr>
              <w:rFonts w:asciiTheme="minorHAnsi" w:eastAsiaTheme="minorEastAsia" w:hAnsiTheme="minorHAnsi" w:cstheme="minorBidi"/>
              <w:b w:val="0"/>
              <w:bCs w:val="0"/>
              <w:sz w:val="24"/>
              <w:szCs w:val="24"/>
              <w:lang w:eastAsia="en-GB"/>
            </w:rPr>
          </w:pPr>
          <w:hyperlink w:anchor="_Toc214461202" w:history="1">
            <w:r w:rsidRPr="00AE4B46">
              <w:rPr>
                <w:rStyle w:val="Hyperlink"/>
                <w:lang w:eastAsia="en-GB"/>
              </w:rPr>
              <w:t>1. Introduction:</w:t>
            </w:r>
            <w:r>
              <w:rPr>
                <w:webHidden/>
              </w:rPr>
              <w:tab/>
            </w:r>
            <w:r>
              <w:rPr>
                <w:webHidden/>
              </w:rPr>
              <w:fldChar w:fldCharType="begin"/>
            </w:r>
            <w:r>
              <w:rPr>
                <w:webHidden/>
              </w:rPr>
              <w:instrText xml:space="preserve"> PAGEREF _Toc214461202 \h </w:instrText>
            </w:r>
            <w:r>
              <w:rPr>
                <w:webHidden/>
              </w:rPr>
            </w:r>
            <w:r>
              <w:rPr>
                <w:webHidden/>
              </w:rPr>
              <w:fldChar w:fldCharType="separate"/>
            </w:r>
            <w:r>
              <w:rPr>
                <w:webHidden/>
              </w:rPr>
              <w:t>3</w:t>
            </w:r>
            <w:r>
              <w:rPr>
                <w:webHidden/>
              </w:rPr>
              <w:fldChar w:fldCharType="end"/>
            </w:r>
          </w:hyperlink>
        </w:p>
        <w:p w14:paraId="63C5089D" w14:textId="13607E3A" w:rsidR="00D83F35" w:rsidRDefault="00D83F35">
          <w:pPr>
            <w:pStyle w:val="TOC1"/>
            <w:rPr>
              <w:rFonts w:asciiTheme="minorHAnsi" w:eastAsiaTheme="minorEastAsia" w:hAnsiTheme="minorHAnsi" w:cstheme="minorBidi"/>
              <w:b w:val="0"/>
              <w:bCs w:val="0"/>
              <w:sz w:val="24"/>
              <w:szCs w:val="24"/>
              <w:lang w:eastAsia="en-GB"/>
            </w:rPr>
          </w:pPr>
          <w:hyperlink w:anchor="_Toc214461203" w:history="1">
            <w:r w:rsidRPr="00AE4B46">
              <w:rPr>
                <w:rStyle w:val="Hyperlink"/>
              </w:rPr>
              <w:t>2. Context and Triggers for Change:</w:t>
            </w:r>
            <w:r>
              <w:rPr>
                <w:webHidden/>
              </w:rPr>
              <w:tab/>
            </w:r>
            <w:r>
              <w:rPr>
                <w:webHidden/>
              </w:rPr>
              <w:fldChar w:fldCharType="begin"/>
            </w:r>
            <w:r>
              <w:rPr>
                <w:webHidden/>
              </w:rPr>
              <w:instrText xml:space="preserve"> PAGEREF _Toc214461203 \h </w:instrText>
            </w:r>
            <w:r>
              <w:rPr>
                <w:webHidden/>
              </w:rPr>
            </w:r>
            <w:r>
              <w:rPr>
                <w:webHidden/>
              </w:rPr>
              <w:fldChar w:fldCharType="separate"/>
            </w:r>
            <w:r>
              <w:rPr>
                <w:webHidden/>
              </w:rPr>
              <w:t>3</w:t>
            </w:r>
            <w:r>
              <w:rPr>
                <w:webHidden/>
              </w:rPr>
              <w:fldChar w:fldCharType="end"/>
            </w:r>
          </w:hyperlink>
        </w:p>
        <w:p w14:paraId="18E84EB9" w14:textId="17A16AD7" w:rsidR="00D83F35" w:rsidRDefault="00D83F35">
          <w:pPr>
            <w:pStyle w:val="TOC1"/>
            <w:rPr>
              <w:rFonts w:asciiTheme="minorHAnsi" w:eastAsiaTheme="minorEastAsia" w:hAnsiTheme="minorHAnsi" w:cstheme="minorBidi"/>
              <w:b w:val="0"/>
              <w:bCs w:val="0"/>
              <w:sz w:val="24"/>
              <w:szCs w:val="24"/>
              <w:lang w:eastAsia="en-GB"/>
            </w:rPr>
          </w:pPr>
          <w:hyperlink w:anchor="_Toc214461204" w:history="1">
            <w:r w:rsidRPr="00AE4B46">
              <w:rPr>
                <w:rStyle w:val="Hyperlink"/>
                <w:lang w:eastAsia="en-GB"/>
              </w:rPr>
              <w:t>2.1 PESTEL Analysis:</w:t>
            </w:r>
            <w:r>
              <w:rPr>
                <w:webHidden/>
              </w:rPr>
              <w:tab/>
            </w:r>
            <w:r>
              <w:rPr>
                <w:webHidden/>
              </w:rPr>
              <w:fldChar w:fldCharType="begin"/>
            </w:r>
            <w:r>
              <w:rPr>
                <w:webHidden/>
              </w:rPr>
              <w:instrText xml:space="preserve"> PAGEREF _Toc214461204 \h </w:instrText>
            </w:r>
            <w:r>
              <w:rPr>
                <w:webHidden/>
              </w:rPr>
            </w:r>
            <w:r>
              <w:rPr>
                <w:webHidden/>
              </w:rPr>
              <w:fldChar w:fldCharType="separate"/>
            </w:r>
            <w:r>
              <w:rPr>
                <w:webHidden/>
              </w:rPr>
              <w:t>3</w:t>
            </w:r>
            <w:r>
              <w:rPr>
                <w:webHidden/>
              </w:rPr>
              <w:fldChar w:fldCharType="end"/>
            </w:r>
          </w:hyperlink>
        </w:p>
        <w:p w14:paraId="2320C0F6" w14:textId="764EA809" w:rsidR="00D83F35" w:rsidRDefault="00D83F35">
          <w:pPr>
            <w:pStyle w:val="TOC1"/>
            <w:rPr>
              <w:rFonts w:asciiTheme="minorHAnsi" w:eastAsiaTheme="minorEastAsia" w:hAnsiTheme="minorHAnsi" w:cstheme="minorBidi"/>
              <w:b w:val="0"/>
              <w:bCs w:val="0"/>
              <w:sz w:val="24"/>
              <w:szCs w:val="24"/>
              <w:lang w:eastAsia="en-GB"/>
            </w:rPr>
          </w:pPr>
          <w:hyperlink w:anchor="_Toc214461205" w:history="1">
            <w:r w:rsidRPr="00AE4B46">
              <w:rPr>
                <w:rStyle w:val="Hyperlink"/>
                <w:lang w:eastAsia="en-GB"/>
              </w:rPr>
              <w:t>2.2 SWOT Analysis:</w:t>
            </w:r>
            <w:r>
              <w:rPr>
                <w:webHidden/>
              </w:rPr>
              <w:tab/>
            </w:r>
            <w:r>
              <w:rPr>
                <w:webHidden/>
              </w:rPr>
              <w:fldChar w:fldCharType="begin"/>
            </w:r>
            <w:r>
              <w:rPr>
                <w:webHidden/>
              </w:rPr>
              <w:instrText xml:space="preserve"> PAGEREF _Toc214461205 \h </w:instrText>
            </w:r>
            <w:r>
              <w:rPr>
                <w:webHidden/>
              </w:rPr>
            </w:r>
            <w:r>
              <w:rPr>
                <w:webHidden/>
              </w:rPr>
              <w:fldChar w:fldCharType="separate"/>
            </w:r>
            <w:r>
              <w:rPr>
                <w:webHidden/>
              </w:rPr>
              <w:t>5</w:t>
            </w:r>
            <w:r>
              <w:rPr>
                <w:webHidden/>
              </w:rPr>
              <w:fldChar w:fldCharType="end"/>
            </w:r>
          </w:hyperlink>
        </w:p>
        <w:p w14:paraId="3A976839" w14:textId="5ECDEB45" w:rsidR="00D83F35" w:rsidRDefault="00D83F35">
          <w:pPr>
            <w:pStyle w:val="TOC1"/>
            <w:rPr>
              <w:rFonts w:asciiTheme="minorHAnsi" w:eastAsiaTheme="minorEastAsia" w:hAnsiTheme="minorHAnsi" w:cstheme="minorBidi"/>
              <w:b w:val="0"/>
              <w:bCs w:val="0"/>
              <w:sz w:val="24"/>
              <w:szCs w:val="24"/>
              <w:lang w:eastAsia="en-GB"/>
            </w:rPr>
          </w:pPr>
          <w:hyperlink w:anchor="_Toc214461206" w:history="1">
            <w:r w:rsidRPr="00AE4B46">
              <w:rPr>
                <w:rStyle w:val="Hyperlink"/>
                <w:lang w:eastAsia="en-GB"/>
              </w:rPr>
              <w:t>2.3 Comparison of PESTEL and SWOT:</w:t>
            </w:r>
            <w:r>
              <w:rPr>
                <w:webHidden/>
              </w:rPr>
              <w:tab/>
            </w:r>
            <w:r>
              <w:rPr>
                <w:webHidden/>
              </w:rPr>
              <w:fldChar w:fldCharType="begin"/>
            </w:r>
            <w:r>
              <w:rPr>
                <w:webHidden/>
              </w:rPr>
              <w:instrText xml:space="preserve"> PAGEREF _Toc214461206 \h </w:instrText>
            </w:r>
            <w:r>
              <w:rPr>
                <w:webHidden/>
              </w:rPr>
            </w:r>
            <w:r>
              <w:rPr>
                <w:webHidden/>
              </w:rPr>
              <w:fldChar w:fldCharType="separate"/>
            </w:r>
            <w:r>
              <w:rPr>
                <w:webHidden/>
              </w:rPr>
              <w:t>6</w:t>
            </w:r>
            <w:r>
              <w:rPr>
                <w:webHidden/>
              </w:rPr>
              <w:fldChar w:fldCharType="end"/>
            </w:r>
          </w:hyperlink>
        </w:p>
        <w:p w14:paraId="5D8617CA" w14:textId="32B13D5F" w:rsidR="00D83F35" w:rsidRDefault="00D83F35">
          <w:pPr>
            <w:pStyle w:val="TOC1"/>
            <w:rPr>
              <w:rFonts w:asciiTheme="minorHAnsi" w:eastAsiaTheme="minorEastAsia" w:hAnsiTheme="minorHAnsi" w:cstheme="minorBidi"/>
              <w:b w:val="0"/>
              <w:bCs w:val="0"/>
              <w:sz w:val="24"/>
              <w:szCs w:val="24"/>
              <w:lang w:eastAsia="en-GB"/>
            </w:rPr>
          </w:pPr>
          <w:hyperlink w:anchor="_Toc214461207" w:history="1">
            <w:r w:rsidRPr="00AE4B46">
              <w:rPr>
                <w:rStyle w:val="Hyperlink"/>
                <w:lang w:eastAsia="en-GB"/>
              </w:rPr>
              <w:t>3. Change Management Models: Kotter’s 8-Step Model.</w:t>
            </w:r>
            <w:r>
              <w:rPr>
                <w:webHidden/>
              </w:rPr>
              <w:tab/>
            </w:r>
            <w:r>
              <w:rPr>
                <w:webHidden/>
              </w:rPr>
              <w:fldChar w:fldCharType="begin"/>
            </w:r>
            <w:r>
              <w:rPr>
                <w:webHidden/>
              </w:rPr>
              <w:instrText xml:space="preserve"> PAGEREF _Toc214461207 \h </w:instrText>
            </w:r>
            <w:r>
              <w:rPr>
                <w:webHidden/>
              </w:rPr>
            </w:r>
            <w:r>
              <w:rPr>
                <w:webHidden/>
              </w:rPr>
              <w:fldChar w:fldCharType="separate"/>
            </w:r>
            <w:r>
              <w:rPr>
                <w:webHidden/>
              </w:rPr>
              <w:t>6</w:t>
            </w:r>
            <w:r>
              <w:rPr>
                <w:webHidden/>
              </w:rPr>
              <w:fldChar w:fldCharType="end"/>
            </w:r>
          </w:hyperlink>
        </w:p>
        <w:p w14:paraId="7C4B8C5A" w14:textId="222DDF77" w:rsidR="00D83F35" w:rsidRDefault="00D83F35">
          <w:pPr>
            <w:pStyle w:val="TOC1"/>
            <w:rPr>
              <w:rFonts w:asciiTheme="minorHAnsi" w:eastAsiaTheme="minorEastAsia" w:hAnsiTheme="minorHAnsi" w:cstheme="minorBidi"/>
              <w:b w:val="0"/>
              <w:bCs w:val="0"/>
              <w:sz w:val="24"/>
              <w:szCs w:val="24"/>
              <w:lang w:eastAsia="en-GB"/>
            </w:rPr>
          </w:pPr>
          <w:hyperlink w:anchor="_Toc214461208" w:history="1">
            <w:r w:rsidRPr="00AE4B46">
              <w:rPr>
                <w:rStyle w:val="Hyperlink"/>
              </w:rPr>
              <w:t>4). Analysis of Siemens’ Digital Transformation</w:t>
            </w:r>
            <w:r>
              <w:rPr>
                <w:webHidden/>
              </w:rPr>
              <w:tab/>
            </w:r>
            <w:r>
              <w:rPr>
                <w:webHidden/>
              </w:rPr>
              <w:fldChar w:fldCharType="begin"/>
            </w:r>
            <w:r>
              <w:rPr>
                <w:webHidden/>
              </w:rPr>
              <w:instrText xml:space="preserve"> PAGEREF _Toc214461208 \h </w:instrText>
            </w:r>
            <w:r>
              <w:rPr>
                <w:webHidden/>
              </w:rPr>
            </w:r>
            <w:r>
              <w:rPr>
                <w:webHidden/>
              </w:rPr>
              <w:fldChar w:fldCharType="separate"/>
            </w:r>
            <w:r>
              <w:rPr>
                <w:webHidden/>
              </w:rPr>
              <w:t>7</w:t>
            </w:r>
            <w:r>
              <w:rPr>
                <w:webHidden/>
              </w:rPr>
              <w:fldChar w:fldCharType="end"/>
            </w:r>
          </w:hyperlink>
        </w:p>
        <w:p w14:paraId="79544F14" w14:textId="77896645" w:rsidR="00D83F35" w:rsidRDefault="003A0357">
          <w:pPr>
            <w:pStyle w:val="TOC1"/>
            <w:rPr>
              <w:rFonts w:asciiTheme="minorHAnsi" w:eastAsiaTheme="minorEastAsia" w:hAnsiTheme="minorHAnsi" w:cstheme="minorBidi"/>
              <w:b w:val="0"/>
              <w:bCs w:val="0"/>
              <w:sz w:val="24"/>
              <w:szCs w:val="24"/>
              <w:lang w:eastAsia="en-GB"/>
            </w:rPr>
          </w:pPr>
          <w:hyperlink w:anchor="_Toc214461209" w:history="1">
            <w:r>
              <w:rPr>
                <w:rStyle w:val="Hyperlink"/>
              </w:rPr>
              <w:t>T</w:t>
            </w:r>
            <w:r w:rsidR="00D83F35" w:rsidRPr="00AE4B46">
              <w:rPr>
                <w:rStyle w:val="Hyperlink"/>
              </w:rPr>
              <w:t>ransformation analysed using Kotter’s 8 steps.</w:t>
            </w:r>
            <w:r w:rsidR="00D83F35">
              <w:rPr>
                <w:webHidden/>
              </w:rPr>
              <w:tab/>
            </w:r>
            <w:r w:rsidR="00D83F35">
              <w:rPr>
                <w:webHidden/>
              </w:rPr>
              <w:fldChar w:fldCharType="begin"/>
            </w:r>
            <w:r w:rsidR="00D83F35">
              <w:rPr>
                <w:webHidden/>
              </w:rPr>
              <w:instrText xml:space="preserve"> PAGEREF _Toc214461209 \h </w:instrText>
            </w:r>
            <w:r w:rsidR="00D83F35">
              <w:rPr>
                <w:webHidden/>
              </w:rPr>
            </w:r>
            <w:r w:rsidR="00D83F35">
              <w:rPr>
                <w:webHidden/>
              </w:rPr>
              <w:fldChar w:fldCharType="separate"/>
            </w:r>
            <w:r w:rsidR="00D83F35">
              <w:rPr>
                <w:webHidden/>
              </w:rPr>
              <w:t>7</w:t>
            </w:r>
            <w:r w:rsidR="00D83F35">
              <w:rPr>
                <w:webHidden/>
              </w:rPr>
              <w:fldChar w:fldCharType="end"/>
            </w:r>
          </w:hyperlink>
        </w:p>
        <w:p w14:paraId="326AB22B" w14:textId="375A3686" w:rsidR="00D83F35" w:rsidRDefault="00D83F35">
          <w:pPr>
            <w:pStyle w:val="TOC1"/>
            <w:rPr>
              <w:rFonts w:asciiTheme="minorHAnsi" w:eastAsiaTheme="minorEastAsia" w:hAnsiTheme="minorHAnsi" w:cstheme="minorBidi"/>
              <w:b w:val="0"/>
              <w:bCs w:val="0"/>
              <w:sz w:val="24"/>
              <w:szCs w:val="24"/>
              <w:lang w:eastAsia="en-GB"/>
            </w:rPr>
          </w:pPr>
          <w:hyperlink w:anchor="_Toc214461210" w:history="1">
            <w:r w:rsidRPr="00AE4B46">
              <w:rPr>
                <w:rStyle w:val="Hyperlink"/>
                <w:lang w:eastAsia="en-GB"/>
              </w:rPr>
              <w:t>Comparative Model Evaluation:</w:t>
            </w:r>
            <w:r>
              <w:rPr>
                <w:webHidden/>
              </w:rPr>
              <w:tab/>
            </w:r>
            <w:r>
              <w:rPr>
                <w:webHidden/>
              </w:rPr>
              <w:fldChar w:fldCharType="begin"/>
            </w:r>
            <w:r>
              <w:rPr>
                <w:webHidden/>
              </w:rPr>
              <w:instrText xml:space="preserve"> PAGEREF _Toc214461210 \h </w:instrText>
            </w:r>
            <w:r>
              <w:rPr>
                <w:webHidden/>
              </w:rPr>
            </w:r>
            <w:r>
              <w:rPr>
                <w:webHidden/>
              </w:rPr>
              <w:fldChar w:fldCharType="separate"/>
            </w:r>
            <w:r>
              <w:rPr>
                <w:webHidden/>
              </w:rPr>
              <w:t>11</w:t>
            </w:r>
            <w:r>
              <w:rPr>
                <w:webHidden/>
              </w:rPr>
              <w:fldChar w:fldCharType="end"/>
            </w:r>
          </w:hyperlink>
        </w:p>
        <w:p w14:paraId="4241F7DC" w14:textId="3251852C" w:rsidR="00D83F35" w:rsidRDefault="00D83F35">
          <w:pPr>
            <w:pStyle w:val="TOC1"/>
            <w:rPr>
              <w:rFonts w:asciiTheme="minorHAnsi" w:eastAsiaTheme="minorEastAsia" w:hAnsiTheme="minorHAnsi" w:cstheme="minorBidi"/>
              <w:b w:val="0"/>
              <w:bCs w:val="0"/>
              <w:sz w:val="24"/>
              <w:szCs w:val="24"/>
              <w:lang w:eastAsia="en-GB"/>
            </w:rPr>
          </w:pPr>
          <w:hyperlink w:anchor="_Toc214461211" w:history="1">
            <w:r w:rsidRPr="00AE4B46">
              <w:rPr>
                <w:rStyle w:val="Hyperlink"/>
                <w:lang w:eastAsia="en-GB"/>
              </w:rPr>
              <w:t>5. Leadership and Organisational Culture:</w:t>
            </w:r>
            <w:r>
              <w:rPr>
                <w:webHidden/>
              </w:rPr>
              <w:tab/>
            </w:r>
            <w:r>
              <w:rPr>
                <w:webHidden/>
              </w:rPr>
              <w:fldChar w:fldCharType="begin"/>
            </w:r>
            <w:r>
              <w:rPr>
                <w:webHidden/>
              </w:rPr>
              <w:instrText xml:space="preserve"> PAGEREF _Toc214461211 \h </w:instrText>
            </w:r>
            <w:r>
              <w:rPr>
                <w:webHidden/>
              </w:rPr>
            </w:r>
            <w:r>
              <w:rPr>
                <w:webHidden/>
              </w:rPr>
              <w:fldChar w:fldCharType="separate"/>
            </w:r>
            <w:r>
              <w:rPr>
                <w:webHidden/>
              </w:rPr>
              <w:t>12</w:t>
            </w:r>
            <w:r>
              <w:rPr>
                <w:webHidden/>
              </w:rPr>
              <w:fldChar w:fldCharType="end"/>
            </w:r>
          </w:hyperlink>
        </w:p>
        <w:p w14:paraId="77CE7D66" w14:textId="3DFEA3CD" w:rsidR="00D83F35" w:rsidRDefault="00D83F35">
          <w:pPr>
            <w:pStyle w:val="TOC1"/>
            <w:rPr>
              <w:rFonts w:asciiTheme="minorHAnsi" w:eastAsiaTheme="minorEastAsia" w:hAnsiTheme="minorHAnsi" w:cstheme="minorBidi"/>
              <w:b w:val="0"/>
              <w:bCs w:val="0"/>
              <w:sz w:val="24"/>
              <w:szCs w:val="24"/>
              <w:lang w:eastAsia="en-GB"/>
            </w:rPr>
          </w:pPr>
          <w:hyperlink w:anchor="_Toc214461212" w:history="1">
            <w:r w:rsidRPr="00AE4B46">
              <w:rPr>
                <w:rStyle w:val="Hyperlink"/>
                <w:lang w:eastAsia="en-GB"/>
              </w:rPr>
              <w:t>6. Proposed Change Management Plan for Siemens AG</w:t>
            </w:r>
            <w:r>
              <w:rPr>
                <w:webHidden/>
              </w:rPr>
              <w:tab/>
            </w:r>
            <w:r>
              <w:rPr>
                <w:webHidden/>
              </w:rPr>
              <w:fldChar w:fldCharType="begin"/>
            </w:r>
            <w:r>
              <w:rPr>
                <w:webHidden/>
              </w:rPr>
              <w:instrText xml:space="preserve"> PAGEREF _Toc214461212 \h </w:instrText>
            </w:r>
            <w:r>
              <w:rPr>
                <w:webHidden/>
              </w:rPr>
            </w:r>
            <w:r>
              <w:rPr>
                <w:webHidden/>
              </w:rPr>
              <w:fldChar w:fldCharType="separate"/>
            </w:r>
            <w:r>
              <w:rPr>
                <w:webHidden/>
              </w:rPr>
              <w:t>12</w:t>
            </w:r>
            <w:r>
              <w:rPr>
                <w:webHidden/>
              </w:rPr>
              <w:fldChar w:fldCharType="end"/>
            </w:r>
          </w:hyperlink>
        </w:p>
        <w:p w14:paraId="47ADA106" w14:textId="3ABE09A6" w:rsidR="00D83F35" w:rsidRDefault="00D83F35">
          <w:pPr>
            <w:pStyle w:val="TOC1"/>
            <w:rPr>
              <w:rFonts w:asciiTheme="minorHAnsi" w:eastAsiaTheme="minorEastAsia" w:hAnsiTheme="minorHAnsi" w:cstheme="minorBidi"/>
              <w:b w:val="0"/>
              <w:bCs w:val="0"/>
              <w:sz w:val="24"/>
              <w:szCs w:val="24"/>
              <w:lang w:eastAsia="en-GB"/>
            </w:rPr>
          </w:pPr>
          <w:hyperlink w:anchor="_Toc214461213" w:history="1">
            <w:r w:rsidRPr="00AE4B46">
              <w:rPr>
                <w:rStyle w:val="Hyperlink"/>
                <w:lang w:eastAsia="en-GB"/>
              </w:rPr>
              <w:t>a) Objectives:</w:t>
            </w:r>
            <w:r>
              <w:rPr>
                <w:webHidden/>
              </w:rPr>
              <w:tab/>
            </w:r>
            <w:r>
              <w:rPr>
                <w:webHidden/>
              </w:rPr>
              <w:fldChar w:fldCharType="begin"/>
            </w:r>
            <w:r>
              <w:rPr>
                <w:webHidden/>
              </w:rPr>
              <w:instrText xml:space="preserve"> PAGEREF _Toc214461213 \h </w:instrText>
            </w:r>
            <w:r>
              <w:rPr>
                <w:webHidden/>
              </w:rPr>
            </w:r>
            <w:r>
              <w:rPr>
                <w:webHidden/>
              </w:rPr>
              <w:fldChar w:fldCharType="separate"/>
            </w:r>
            <w:r>
              <w:rPr>
                <w:webHidden/>
              </w:rPr>
              <w:t>13</w:t>
            </w:r>
            <w:r>
              <w:rPr>
                <w:webHidden/>
              </w:rPr>
              <w:fldChar w:fldCharType="end"/>
            </w:r>
          </w:hyperlink>
        </w:p>
        <w:p w14:paraId="6B073D77" w14:textId="31FE19FB" w:rsidR="00D83F35" w:rsidRDefault="00D83F35">
          <w:pPr>
            <w:pStyle w:val="TOC1"/>
            <w:rPr>
              <w:rFonts w:asciiTheme="minorHAnsi" w:eastAsiaTheme="minorEastAsia" w:hAnsiTheme="minorHAnsi" w:cstheme="minorBidi"/>
              <w:b w:val="0"/>
              <w:bCs w:val="0"/>
              <w:sz w:val="24"/>
              <w:szCs w:val="24"/>
              <w:lang w:eastAsia="en-GB"/>
            </w:rPr>
          </w:pPr>
          <w:hyperlink w:anchor="_Toc214461214" w:history="1">
            <w:r w:rsidRPr="00AE4B46">
              <w:rPr>
                <w:rStyle w:val="Hyperlink"/>
                <w:lang w:eastAsia="en-GB"/>
              </w:rPr>
              <w:t>b). Financial Plan</w:t>
            </w:r>
            <w:r w:rsidRPr="00AE4B46">
              <w:rPr>
                <w:rStyle w:val="Hyperlink"/>
              </w:rPr>
              <w:t>:</w:t>
            </w:r>
            <w:r>
              <w:rPr>
                <w:webHidden/>
              </w:rPr>
              <w:tab/>
            </w:r>
            <w:r>
              <w:rPr>
                <w:webHidden/>
              </w:rPr>
              <w:fldChar w:fldCharType="begin"/>
            </w:r>
            <w:r>
              <w:rPr>
                <w:webHidden/>
              </w:rPr>
              <w:instrText xml:space="preserve"> PAGEREF _Toc214461214 \h </w:instrText>
            </w:r>
            <w:r>
              <w:rPr>
                <w:webHidden/>
              </w:rPr>
            </w:r>
            <w:r>
              <w:rPr>
                <w:webHidden/>
              </w:rPr>
              <w:fldChar w:fldCharType="separate"/>
            </w:r>
            <w:r>
              <w:rPr>
                <w:webHidden/>
              </w:rPr>
              <w:t>13</w:t>
            </w:r>
            <w:r>
              <w:rPr>
                <w:webHidden/>
              </w:rPr>
              <w:fldChar w:fldCharType="end"/>
            </w:r>
          </w:hyperlink>
        </w:p>
        <w:p w14:paraId="0FCDF9B7" w14:textId="76FB76C4" w:rsidR="00D83F35" w:rsidRDefault="00D83F35">
          <w:pPr>
            <w:pStyle w:val="TOC1"/>
            <w:rPr>
              <w:rFonts w:asciiTheme="minorHAnsi" w:eastAsiaTheme="minorEastAsia" w:hAnsiTheme="minorHAnsi" w:cstheme="minorBidi"/>
              <w:b w:val="0"/>
              <w:bCs w:val="0"/>
              <w:sz w:val="24"/>
              <w:szCs w:val="24"/>
              <w:lang w:eastAsia="en-GB"/>
            </w:rPr>
          </w:pPr>
          <w:hyperlink w:anchor="_Toc214461215" w:history="1">
            <w:r w:rsidRPr="00AE4B46">
              <w:rPr>
                <w:rStyle w:val="Hyperlink"/>
                <w:rFonts w:eastAsia="Times New Roman"/>
                <w:lang w:eastAsia="en-GB"/>
              </w:rPr>
              <w:t>(Financial Summary Table): (Fig2).</w:t>
            </w:r>
            <w:r>
              <w:rPr>
                <w:webHidden/>
              </w:rPr>
              <w:tab/>
            </w:r>
            <w:r>
              <w:rPr>
                <w:webHidden/>
              </w:rPr>
              <w:fldChar w:fldCharType="begin"/>
            </w:r>
            <w:r>
              <w:rPr>
                <w:webHidden/>
              </w:rPr>
              <w:instrText xml:space="preserve"> PAGEREF _Toc214461215 \h </w:instrText>
            </w:r>
            <w:r>
              <w:rPr>
                <w:webHidden/>
              </w:rPr>
            </w:r>
            <w:r>
              <w:rPr>
                <w:webHidden/>
              </w:rPr>
              <w:fldChar w:fldCharType="separate"/>
            </w:r>
            <w:r>
              <w:rPr>
                <w:webHidden/>
              </w:rPr>
              <w:t>14</w:t>
            </w:r>
            <w:r>
              <w:rPr>
                <w:webHidden/>
              </w:rPr>
              <w:fldChar w:fldCharType="end"/>
            </w:r>
          </w:hyperlink>
        </w:p>
        <w:p w14:paraId="6BF1A224" w14:textId="5F1D110B" w:rsidR="00D83F35" w:rsidRDefault="00D83F35">
          <w:pPr>
            <w:pStyle w:val="TOC1"/>
            <w:rPr>
              <w:rFonts w:asciiTheme="minorHAnsi" w:eastAsiaTheme="minorEastAsia" w:hAnsiTheme="minorHAnsi" w:cstheme="minorBidi"/>
              <w:b w:val="0"/>
              <w:bCs w:val="0"/>
              <w:sz w:val="24"/>
              <w:szCs w:val="24"/>
              <w:lang w:eastAsia="en-GB"/>
            </w:rPr>
          </w:pPr>
          <w:hyperlink w:anchor="_Toc214461216" w:history="1">
            <w:r w:rsidRPr="00AE4B46">
              <w:rPr>
                <w:rStyle w:val="Hyperlink"/>
                <w:lang w:eastAsia="en-GB"/>
              </w:rPr>
              <w:t>Return on Investment (ROI) and Payback Outlook:</w:t>
            </w:r>
            <w:r>
              <w:rPr>
                <w:webHidden/>
              </w:rPr>
              <w:tab/>
            </w:r>
            <w:r>
              <w:rPr>
                <w:webHidden/>
              </w:rPr>
              <w:fldChar w:fldCharType="begin"/>
            </w:r>
            <w:r>
              <w:rPr>
                <w:webHidden/>
              </w:rPr>
              <w:instrText xml:space="preserve"> PAGEREF _Toc214461216 \h </w:instrText>
            </w:r>
            <w:r>
              <w:rPr>
                <w:webHidden/>
              </w:rPr>
            </w:r>
            <w:r>
              <w:rPr>
                <w:webHidden/>
              </w:rPr>
              <w:fldChar w:fldCharType="separate"/>
            </w:r>
            <w:r>
              <w:rPr>
                <w:webHidden/>
              </w:rPr>
              <w:t>14</w:t>
            </w:r>
            <w:r>
              <w:rPr>
                <w:webHidden/>
              </w:rPr>
              <w:fldChar w:fldCharType="end"/>
            </w:r>
          </w:hyperlink>
        </w:p>
        <w:p w14:paraId="2FE635EA" w14:textId="6C1CD7B5" w:rsidR="00D83F35" w:rsidRDefault="00D83F35">
          <w:pPr>
            <w:pStyle w:val="TOC1"/>
            <w:rPr>
              <w:rFonts w:asciiTheme="minorHAnsi" w:eastAsiaTheme="minorEastAsia" w:hAnsiTheme="minorHAnsi" w:cstheme="minorBidi"/>
              <w:b w:val="0"/>
              <w:bCs w:val="0"/>
              <w:sz w:val="24"/>
              <w:szCs w:val="24"/>
              <w:lang w:eastAsia="en-GB"/>
            </w:rPr>
          </w:pPr>
          <w:hyperlink w:anchor="_Toc214461217" w:history="1">
            <w:r w:rsidRPr="00AE4B46">
              <w:rPr>
                <w:rStyle w:val="Hyperlink"/>
                <w:lang w:eastAsia="en-GB"/>
              </w:rPr>
              <w:t>(</w:t>
            </w:r>
            <w:r w:rsidRPr="00AE4B46">
              <w:rPr>
                <w:rStyle w:val="Hyperlink"/>
                <w:rFonts w:eastAsia="Times New Roman"/>
                <w:lang w:eastAsia="en-GB"/>
              </w:rPr>
              <w:t>ROI &amp; Payback Summary Table) (Fig.3).</w:t>
            </w:r>
            <w:r>
              <w:rPr>
                <w:webHidden/>
              </w:rPr>
              <w:tab/>
            </w:r>
            <w:r>
              <w:rPr>
                <w:webHidden/>
              </w:rPr>
              <w:fldChar w:fldCharType="begin"/>
            </w:r>
            <w:r>
              <w:rPr>
                <w:webHidden/>
              </w:rPr>
              <w:instrText xml:space="preserve"> PAGEREF _Toc214461217 \h </w:instrText>
            </w:r>
            <w:r>
              <w:rPr>
                <w:webHidden/>
              </w:rPr>
            </w:r>
            <w:r>
              <w:rPr>
                <w:webHidden/>
              </w:rPr>
              <w:fldChar w:fldCharType="separate"/>
            </w:r>
            <w:r>
              <w:rPr>
                <w:webHidden/>
              </w:rPr>
              <w:t>15</w:t>
            </w:r>
            <w:r>
              <w:rPr>
                <w:webHidden/>
              </w:rPr>
              <w:fldChar w:fldCharType="end"/>
            </w:r>
          </w:hyperlink>
        </w:p>
        <w:p w14:paraId="2DAF2F25" w14:textId="03CFD9FB" w:rsidR="00D83F35" w:rsidRDefault="00D83F35">
          <w:pPr>
            <w:pStyle w:val="TOC1"/>
            <w:rPr>
              <w:rFonts w:asciiTheme="minorHAnsi" w:eastAsiaTheme="minorEastAsia" w:hAnsiTheme="minorHAnsi" w:cstheme="minorBidi"/>
              <w:b w:val="0"/>
              <w:bCs w:val="0"/>
              <w:sz w:val="24"/>
              <w:szCs w:val="24"/>
              <w:lang w:eastAsia="en-GB"/>
            </w:rPr>
          </w:pPr>
          <w:hyperlink w:anchor="_Toc214461218" w:history="1">
            <w:r w:rsidRPr="00AE4B46">
              <w:rPr>
                <w:rStyle w:val="Hyperlink"/>
                <w:lang w:eastAsia="en-GB"/>
              </w:rPr>
              <w:t>c)</w:t>
            </w:r>
            <w:r w:rsidRPr="00AE4B46">
              <w:rPr>
                <w:rStyle w:val="Hyperlink"/>
              </w:rPr>
              <w:t>.</w:t>
            </w:r>
            <w:r w:rsidRPr="00AE4B46">
              <w:rPr>
                <w:rStyle w:val="Hyperlink"/>
                <w:lang w:eastAsia="en-GB"/>
              </w:rPr>
              <w:t xml:space="preserve"> Communication Plan:</w:t>
            </w:r>
            <w:r>
              <w:rPr>
                <w:webHidden/>
              </w:rPr>
              <w:tab/>
            </w:r>
            <w:r>
              <w:rPr>
                <w:webHidden/>
              </w:rPr>
              <w:fldChar w:fldCharType="begin"/>
            </w:r>
            <w:r>
              <w:rPr>
                <w:webHidden/>
              </w:rPr>
              <w:instrText xml:space="preserve"> PAGEREF _Toc214461218 \h </w:instrText>
            </w:r>
            <w:r>
              <w:rPr>
                <w:webHidden/>
              </w:rPr>
            </w:r>
            <w:r>
              <w:rPr>
                <w:webHidden/>
              </w:rPr>
              <w:fldChar w:fldCharType="separate"/>
            </w:r>
            <w:r>
              <w:rPr>
                <w:webHidden/>
              </w:rPr>
              <w:t>15</w:t>
            </w:r>
            <w:r>
              <w:rPr>
                <w:webHidden/>
              </w:rPr>
              <w:fldChar w:fldCharType="end"/>
            </w:r>
          </w:hyperlink>
        </w:p>
        <w:p w14:paraId="34B06FD1" w14:textId="49F9157E" w:rsidR="00D83F35" w:rsidRDefault="00D83F35">
          <w:pPr>
            <w:pStyle w:val="TOC1"/>
            <w:rPr>
              <w:rFonts w:asciiTheme="minorHAnsi" w:eastAsiaTheme="minorEastAsia" w:hAnsiTheme="minorHAnsi" w:cstheme="minorBidi"/>
              <w:b w:val="0"/>
              <w:bCs w:val="0"/>
              <w:sz w:val="24"/>
              <w:szCs w:val="24"/>
              <w:lang w:eastAsia="en-GB"/>
            </w:rPr>
          </w:pPr>
          <w:hyperlink w:anchor="_Toc214461219" w:history="1">
            <w:r w:rsidRPr="00AE4B46">
              <w:rPr>
                <w:rStyle w:val="Hyperlink"/>
                <w:lang w:eastAsia="en-GB"/>
              </w:rPr>
              <w:t>d)</w:t>
            </w:r>
            <w:r w:rsidRPr="00AE4B46">
              <w:rPr>
                <w:rStyle w:val="Hyperlink"/>
              </w:rPr>
              <w:t>.</w:t>
            </w:r>
            <w:r w:rsidRPr="00AE4B46">
              <w:rPr>
                <w:rStyle w:val="Hyperlink"/>
                <w:lang w:eastAsia="en-GB"/>
              </w:rPr>
              <w:t xml:space="preserve"> Evaluation and Monitoring Plan:</w:t>
            </w:r>
            <w:r>
              <w:rPr>
                <w:webHidden/>
              </w:rPr>
              <w:tab/>
            </w:r>
            <w:r>
              <w:rPr>
                <w:webHidden/>
              </w:rPr>
              <w:fldChar w:fldCharType="begin"/>
            </w:r>
            <w:r>
              <w:rPr>
                <w:webHidden/>
              </w:rPr>
              <w:instrText xml:space="preserve"> PAGEREF _Toc214461219 \h </w:instrText>
            </w:r>
            <w:r>
              <w:rPr>
                <w:webHidden/>
              </w:rPr>
            </w:r>
            <w:r>
              <w:rPr>
                <w:webHidden/>
              </w:rPr>
              <w:fldChar w:fldCharType="separate"/>
            </w:r>
            <w:r>
              <w:rPr>
                <w:webHidden/>
              </w:rPr>
              <w:t>16</w:t>
            </w:r>
            <w:r>
              <w:rPr>
                <w:webHidden/>
              </w:rPr>
              <w:fldChar w:fldCharType="end"/>
            </w:r>
          </w:hyperlink>
        </w:p>
        <w:p w14:paraId="6FBE6270" w14:textId="5006DEA1" w:rsidR="00D83F35" w:rsidRDefault="00D83F35">
          <w:pPr>
            <w:pStyle w:val="TOC1"/>
            <w:rPr>
              <w:rFonts w:asciiTheme="minorHAnsi" w:eastAsiaTheme="minorEastAsia" w:hAnsiTheme="minorHAnsi" w:cstheme="minorBidi"/>
              <w:b w:val="0"/>
              <w:bCs w:val="0"/>
              <w:sz w:val="24"/>
              <w:szCs w:val="24"/>
              <w:lang w:eastAsia="en-GB"/>
            </w:rPr>
          </w:pPr>
          <w:hyperlink w:anchor="_Toc214461220" w:history="1">
            <w:r w:rsidRPr="00AE4B46">
              <w:rPr>
                <w:rStyle w:val="Hyperlink"/>
                <w:lang w:eastAsia="en-GB"/>
              </w:rPr>
              <w:t>Conclusion:</w:t>
            </w:r>
            <w:r>
              <w:rPr>
                <w:webHidden/>
              </w:rPr>
              <w:tab/>
            </w:r>
            <w:r>
              <w:rPr>
                <w:webHidden/>
              </w:rPr>
              <w:fldChar w:fldCharType="begin"/>
            </w:r>
            <w:r>
              <w:rPr>
                <w:webHidden/>
              </w:rPr>
              <w:instrText xml:space="preserve"> PAGEREF _Toc214461220 \h </w:instrText>
            </w:r>
            <w:r>
              <w:rPr>
                <w:webHidden/>
              </w:rPr>
            </w:r>
            <w:r>
              <w:rPr>
                <w:webHidden/>
              </w:rPr>
              <w:fldChar w:fldCharType="separate"/>
            </w:r>
            <w:r>
              <w:rPr>
                <w:webHidden/>
              </w:rPr>
              <w:t>16</w:t>
            </w:r>
            <w:r>
              <w:rPr>
                <w:webHidden/>
              </w:rPr>
              <w:fldChar w:fldCharType="end"/>
            </w:r>
          </w:hyperlink>
        </w:p>
        <w:p w14:paraId="75D367C2" w14:textId="7D984C10" w:rsidR="00D83F35" w:rsidRDefault="00D83F35">
          <w:pPr>
            <w:pStyle w:val="TOC1"/>
            <w:rPr>
              <w:rFonts w:asciiTheme="minorHAnsi" w:eastAsiaTheme="minorEastAsia" w:hAnsiTheme="minorHAnsi" w:cstheme="minorBidi"/>
              <w:b w:val="0"/>
              <w:bCs w:val="0"/>
              <w:sz w:val="24"/>
              <w:szCs w:val="24"/>
              <w:lang w:eastAsia="en-GB"/>
            </w:rPr>
          </w:pPr>
          <w:hyperlink w:anchor="_Toc214461221" w:history="1">
            <w:r w:rsidRPr="00AE4B46">
              <w:rPr>
                <w:rStyle w:val="Hyperlink"/>
              </w:rPr>
              <w:t>References:</w:t>
            </w:r>
            <w:r>
              <w:rPr>
                <w:webHidden/>
              </w:rPr>
              <w:tab/>
            </w:r>
            <w:r>
              <w:rPr>
                <w:webHidden/>
              </w:rPr>
              <w:fldChar w:fldCharType="begin"/>
            </w:r>
            <w:r>
              <w:rPr>
                <w:webHidden/>
              </w:rPr>
              <w:instrText xml:space="preserve"> PAGEREF _Toc214461221 \h </w:instrText>
            </w:r>
            <w:r>
              <w:rPr>
                <w:webHidden/>
              </w:rPr>
            </w:r>
            <w:r>
              <w:rPr>
                <w:webHidden/>
              </w:rPr>
              <w:fldChar w:fldCharType="separate"/>
            </w:r>
            <w:r>
              <w:rPr>
                <w:webHidden/>
              </w:rPr>
              <w:t>17</w:t>
            </w:r>
            <w:r>
              <w:rPr>
                <w:webHidden/>
              </w:rPr>
              <w:fldChar w:fldCharType="end"/>
            </w:r>
          </w:hyperlink>
        </w:p>
        <w:p w14:paraId="4A406E18" w14:textId="7AAF973B" w:rsidR="00D83F35" w:rsidRDefault="00D83F35">
          <w:pPr>
            <w:pStyle w:val="TOC1"/>
            <w:rPr>
              <w:rFonts w:asciiTheme="minorHAnsi" w:eastAsiaTheme="minorEastAsia" w:hAnsiTheme="minorHAnsi" w:cstheme="minorBidi"/>
              <w:b w:val="0"/>
              <w:bCs w:val="0"/>
              <w:sz w:val="24"/>
              <w:szCs w:val="24"/>
              <w:lang w:eastAsia="en-GB"/>
            </w:rPr>
          </w:pPr>
          <w:hyperlink w:anchor="_Toc214461222" w:history="1">
            <w:r w:rsidRPr="00AE4B46">
              <w:rPr>
                <w:rStyle w:val="Hyperlink"/>
              </w:rPr>
              <w:t>Appendix:</w:t>
            </w:r>
            <w:r>
              <w:rPr>
                <w:webHidden/>
              </w:rPr>
              <w:tab/>
            </w:r>
            <w:r>
              <w:rPr>
                <w:webHidden/>
              </w:rPr>
              <w:fldChar w:fldCharType="begin"/>
            </w:r>
            <w:r>
              <w:rPr>
                <w:webHidden/>
              </w:rPr>
              <w:instrText xml:space="preserve"> PAGEREF _Toc214461222 \h </w:instrText>
            </w:r>
            <w:r>
              <w:rPr>
                <w:webHidden/>
              </w:rPr>
            </w:r>
            <w:r>
              <w:rPr>
                <w:webHidden/>
              </w:rPr>
              <w:fldChar w:fldCharType="separate"/>
            </w:r>
            <w:r>
              <w:rPr>
                <w:webHidden/>
              </w:rPr>
              <w:t>19</w:t>
            </w:r>
            <w:r>
              <w:rPr>
                <w:webHidden/>
              </w:rPr>
              <w:fldChar w:fldCharType="end"/>
            </w:r>
          </w:hyperlink>
        </w:p>
        <w:p w14:paraId="48688E56" w14:textId="24CC68DC" w:rsidR="004B26CC" w:rsidRPr="004B26CC" w:rsidRDefault="004B26CC">
          <w:pPr>
            <w:rPr>
              <w:rFonts w:ascii="Arial" w:hAnsi="Arial" w:cs="Arial"/>
              <w:sz w:val="22"/>
              <w:szCs w:val="22"/>
            </w:rPr>
          </w:pPr>
          <w:r w:rsidRPr="004B26CC">
            <w:rPr>
              <w:rFonts w:ascii="Arial" w:hAnsi="Arial" w:cs="Arial"/>
              <w:b/>
              <w:bCs/>
              <w:noProof/>
              <w:sz w:val="22"/>
              <w:szCs w:val="22"/>
            </w:rPr>
            <w:fldChar w:fldCharType="end"/>
          </w:r>
        </w:p>
      </w:sdtContent>
    </w:sdt>
    <w:p w14:paraId="33E797B2" w14:textId="77777777" w:rsidR="004B26CC" w:rsidRPr="004B26CC" w:rsidRDefault="004B26CC" w:rsidP="00C34660">
      <w:pPr>
        <w:spacing w:line="360" w:lineRule="auto"/>
        <w:rPr>
          <w:rFonts w:ascii="Arial" w:hAnsi="Arial" w:cs="Arial"/>
          <w:sz w:val="22"/>
          <w:szCs w:val="22"/>
        </w:rPr>
      </w:pPr>
    </w:p>
    <w:p w14:paraId="7A909C75" w14:textId="77777777" w:rsidR="004B26CC" w:rsidRPr="004B26CC" w:rsidRDefault="004B26CC" w:rsidP="00C34660">
      <w:pPr>
        <w:spacing w:line="360" w:lineRule="auto"/>
        <w:rPr>
          <w:rFonts w:ascii="Arial" w:hAnsi="Arial" w:cs="Arial"/>
          <w:sz w:val="22"/>
          <w:szCs w:val="22"/>
        </w:rPr>
      </w:pPr>
    </w:p>
    <w:p w14:paraId="16728D21" w14:textId="77777777" w:rsidR="004B26CC" w:rsidRPr="004B26CC" w:rsidRDefault="004B26CC" w:rsidP="00E22936">
      <w:pPr>
        <w:spacing w:line="360" w:lineRule="auto"/>
        <w:rPr>
          <w:rFonts w:ascii="Arial" w:hAnsi="Arial" w:cs="Arial"/>
          <w:b/>
          <w:bCs/>
          <w:sz w:val="22"/>
          <w:szCs w:val="22"/>
          <w:lang w:eastAsia="en-GB"/>
        </w:rPr>
      </w:pPr>
    </w:p>
    <w:p w14:paraId="76795118" w14:textId="77777777" w:rsidR="004B26CC" w:rsidRPr="004B26CC" w:rsidRDefault="004B26CC" w:rsidP="00E22936">
      <w:pPr>
        <w:spacing w:line="360" w:lineRule="auto"/>
        <w:rPr>
          <w:rFonts w:ascii="Arial" w:hAnsi="Arial" w:cs="Arial"/>
          <w:b/>
          <w:bCs/>
          <w:sz w:val="22"/>
          <w:szCs w:val="22"/>
          <w:lang w:eastAsia="en-GB"/>
        </w:rPr>
      </w:pPr>
    </w:p>
    <w:p w14:paraId="0BBB9C39" w14:textId="77777777" w:rsidR="00D83F35" w:rsidRDefault="00D83F35" w:rsidP="004B26CC">
      <w:pPr>
        <w:pStyle w:val="Heading1"/>
        <w:rPr>
          <w:rFonts w:ascii="Arial" w:hAnsi="Arial" w:cs="Arial"/>
          <w:b/>
          <w:bCs/>
          <w:color w:val="auto"/>
          <w:sz w:val="22"/>
          <w:szCs w:val="22"/>
          <w:lang w:eastAsia="en-GB"/>
        </w:rPr>
      </w:pPr>
      <w:bookmarkStart w:id="2" w:name="_Toc214461202"/>
    </w:p>
    <w:p w14:paraId="5315B3EA" w14:textId="1489F653" w:rsidR="00E22936" w:rsidRPr="004B26CC" w:rsidRDefault="00E22936" w:rsidP="004B26CC">
      <w:pPr>
        <w:pStyle w:val="Heading1"/>
        <w:rPr>
          <w:rFonts w:ascii="Arial" w:hAnsi="Arial" w:cs="Arial"/>
          <w:b/>
          <w:bCs/>
          <w:color w:val="auto"/>
          <w:sz w:val="22"/>
          <w:szCs w:val="22"/>
          <w:lang w:eastAsia="en-GB"/>
        </w:rPr>
      </w:pPr>
      <w:r w:rsidRPr="004B26CC">
        <w:rPr>
          <w:rFonts w:ascii="Arial" w:hAnsi="Arial" w:cs="Arial"/>
          <w:b/>
          <w:bCs/>
          <w:color w:val="auto"/>
          <w:sz w:val="22"/>
          <w:szCs w:val="22"/>
          <w:lang w:eastAsia="en-GB"/>
        </w:rPr>
        <w:t>1. Introduction:</w:t>
      </w:r>
      <w:bookmarkEnd w:id="2"/>
    </w:p>
    <w:p w14:paraId="02A3F5BF" w14:textId="1F9D49EA" w:rsidR="00E22936" w:rsidRPr="00E22936" w:rsidRDefault="00E22936" w:rsidP="00E22936">
      <w:pPr>
        <w:spacing w:line="360" w:lineRule="auto"/>
        <w:rPr>
          <w:rFonts w:ascii="Arial" w:hAnsi="Arial" w:cs="Arial"/>
          <w:sz w:val="22"/>
          <w:szCs w:val="22"/>
          <w:lang w:eastAsia="en-GB"/>
        </w:rPr>
      </w:pPr>
      <w:r w:rsidRPr="00E22936">
        <w:rPr>
          <w:rFonts w:ascii="Arial" w:hAnsi="Arial" w:cs="Arial"/>
          <w:b/>
          <w:bCs/>
          <w:sz w:val="22"/>
          <w:szCs w:val="22"/>
          <w:lang w:eastAsia="en-GB"/>
        </w:rPr>
        <w:t>Siemens AG</w:t>
      </w:r>
      <w:r w:rsidRPr="00E22936">
        <w:rPr>
          <w:rFonts w:ascii="Arial" w:hAnsi="Arial" w:cs="Arial"/>
          <w:sz w:val="22"/>
          <w:szCs w:val="22"/>
          <w:lang w:eastAsia="en-GB"/>
        </w:rPr>
        <w:t xml:space="preserve"> is one of the world’s largest technology and engineering organisations, headquartered in Munich with operations spanning digital industries, smart infrastructure, mobility and healthcare. Founded in 1847, the company now employs more than 320,000 people and generates annual revenues exceeding </w:t>
      </w:r>
      <w:r w:rsidR="00547082">
        <w:rPr>
          <w:rFonts w:ascii="Arial" w:hAnsi="Arial" w:cs="Arial"/>
          <w:sz w:val="22"/>
          <w:szCs w:val="22"/>
          <w:lang w:eastAsia="en-GB"/>
        </w:rPr>
        <w:t>£60 billion (</w:t>
      </w:r>
      <w:r w:rsidRPr="00E22936">
        <w:rPr>
          <w:rFonts w:ascii="Arial" w:hAnsi="Arial" w:cs="Arial"/>
          <w:sz w:val="22"/>
          <w:szCs w:val="22"/>
          <w:lang w:eastAsia="en-GB"/>
        </w:rPr>
        <w:t>€70 billion</w:t>
      </w:r>
      <w:r w:rsidR="00547082">
        <w:rPr>
          <w:rFonts w:ascii="Arial" w:hAnsi="Arial" w:cs="Arial"/>
          <w:sz w:val="22"/>
          <w:szCs w:val="22"/>
          <w:lang w:eastAsia="en-GB"/>
        </w:rPr>
        <w:t>)</w:t>
      </w:r>
      <w:r w:rsidRPr="00E22936">
        <w:rPr>
          <w:rFonts w:ascii="Arial" w:hAnsi="Arial" w:cs="Arial"/>
          <w:sz w:val="22"/>
          <w:szCs w:val="22"/>
          <w:lang w:eastAsia="en-GB"/>
        </w:rPr>
        <w:t xml:space="preserve"> (Siemens, 2023). Its long history has been shaped by innovation in electrical engineering, automation and industrial solutions, giving Siemens a strong global reputation for technical reliability and engineering excellence.</w:t>
      </w:r>
    </w:p>
    <w:p w14:paraId="67175CC7" w14:textId="5C668C07" w:rsidR="00E22936" w:rsidRPr="00E22936" w:rsidRDefault="00E22936" w:rsidP="00E22936">
      <w:pPr>
        <w:spacing w:line="360" w:lineRule="auto"/>
        <w:rPr>
          <w:rFonts w:ascii="Arial" w:hAnsi="Arial" w:cs="Arial"/>
          <w:sz w:val="22"/>
          <w:szCs w:val="22"/>
          <w:lang w:eastAsia="en-GB"/>
        </w:rPr>
      </w:pPr>
      <w:r w:rsidRPr="00E22936">
        <w:rPr>
          <w:rFonts w:ascii="Arial" w:hAnsi="Arial" w:cs="Arial"/>
          <w:sz w:val="22"/>
          <w:szCs w:val="22"/>
          <w:lang w:eastAsia="en-GB"/>
        </w:rPr>
        <w:t xml:space="preserve">In </w:t>
      </w:r>
      <w:r w:rsidR="00547082">
        <w:rPr>
          <w:rFonts w:ascii="Arial" w:hAnsi="Arial" w:cs="Arial"/>
          <w:sz w:val="22"/>
          <w:szCs w:val="22"/>
          <w:lang w:eastAsia="en-GB"/>
        </w:rPr>
        <w:t>the past few years</w:t>
      </w:r>
      <w:r w:rsidRPr="00E22936">
        <w:rPr>
          <w:rFonts w:ascii="Arial" w:hAnsi="Arial" w:cs="Arial"/>
          <w:sz w:val="22"/>
          <w:szCs w:val="22"/>
          <w:lang w:eastAsia="en-GB"/>
        </w:rPr>
        <w:t>, Siemens has faced growing pressure to adapt to rapid shifts in its business environment. The rise of digital disruption, artificial intelligence, Industry 4.0, online platforms and stronger sustainability expectations have fundamentally changed how industrial companies operate. Customers increasingly expect integrated digital services, cloud-connected products and real-time data insights</w:t>
      </w:r>
      <w:r>
        <w:rPr>
          <w:rFonts w:ascii="Arial" w:hAnsi="Arial" w:cs="Arial"/>
          <w:sz w:val="22"/>
          <w:szCs w:val="22"/>
          <w:lang w:eastAsia="en-GB"/>
        </w:rPr>
        <w:t xml:space="preserve">, </w:t>
      </w:r>
      <w:r w:rsidRPr="00E22936">
        <w:rPr>
          <w:rFonts w:ascii="Arial" w:hAnsi="Arial" w:cs="Arial"/>
          <w:sz w:val="22"/>
          <w:szCs w:val="22"/>
          <w:lang w:eastAsia="en-GB"/>
        </w:rPr>
        <w:t>areas where traditional hardware</w:t>
      </w:r>
      <w:r>
        <w:rPr>
          <w:rFonts w:ascii="Arial" w:hAnsi="Arial" w:cs="Arial"/>
          <w:sz w:val="22"/>
          <w:szCs w:val="22"/>
          <w:lang w:eastAsia="en-GB"/>
        </w:rPr>
        <w:t xml:space="preserve"> </w:t>
      </w:r>
      <w:r w:rsidRPr="00E22936">
        <w:rPr>
          <w:rFonts w:ascii="Arial" w:hAnsi="Arial" w:cs="Arial"/>
          <w:sz w:val="22"/>
          <w:szCs w:val="22"/>
          <w:lang w:eastAsia="en-GB"/>
        </w:rPr>
        <w:t>focused engineering firms must evolve quickly to remain competitive (McKinsey &amp; Company, 2022).</w:t>
      </w:r>
    </w:p>
    <w:p w14:paraId="064F2793" w14:textId="5ED1A267" w:rsidR="00E22936" w:rsidRDefault="00E22936" w:rsidP="00E22936">
      <w:pPr>
        <w:spacing w:line="360" w:lineRule="auto"/>
        <w:rPr>
          <w:rFonts w:ascii="Times New Roman" w:eastAsia="Times New Roman" w:hAnsi="Times New Roman" w:cs="Times New Roman"/>
          <w:kern w:val="0"/>
          <w:lang w:eastAsia="en-GB"/>
          <w14:ligatures w14:val="none"/>
        </w:rPr>
      </w:pPr>
      <w:r w:rsidRPr="00E22936">
        <w:rPr>
          <w:rFonts w:ascii="Arial" w:hAnsi="Arial" w:cs="Arial"/>
          <w:sz w:val="22"/>
          <w:szCs w:val="22"/>
          <w:lang w:eastAsia="en-GB"/>
        </w:rPr>
        <w:t>These challenges prompted Siemens’ board to raise concerns about its long-term competitiveness and to accelerate strategic transformation. In response, this report examines Siemens’ major digital transformation initiatives, including MindSphere, Mendix and the Xcelerator platform</w:t>
      </w:r>
      <w:r w:rsidR="00200450" w:rsidRPr="00200450">
        <w:t xml:space="preserve"> </w:t>
      </w:r>
      <w:r w:rsidR="00200450">
        <w:t>(</w:t>
      </w:r>
      <w:r w:rsidR="00200450" w:rsidRPr="00200450">
        <w:rPr>
          <w:rFonts w:ascii="Arial" w:hAnsi="Arial" w:cs="Arial"/>
          <w:sz w:val="22"/>
          <w:szCs w:val="22"/>
          <w:lang w:eastAsia="en-GB"/>
        </w:rPr>
        <w:t>Siemens AG</w:t>
      </w:r>
      <w:r w:rsidR="009D651A">
        <w:rPr>
          <w:rFonts w:ascii="Arial" w:hAnsi="Arial" w:cs="Arial"/>
          <w:sz w:val="22"/>
          <w:szCs w:val="22"/>
          <w:lang w:eastAsia="en-GB"/>
        </w:rPr>
        <w:t>,</w:t>
      </w:r>
      <w:r w:rsidR="00200450" w:rsidRPr="00200450">
        <w:rPr>
          <w:rFonts w:ascii="Arial" w:hAnsi="Arial" w:cs="Arial"/>
          <w:sz w:val="22"/>
          <w:szCs w:val="22"/>
          <w:lang w:eastAsia="en-GB"/>
        </w:rPr>
        <w:t xml:space="preserve"> 2023)</w:t>
      </w:r>
      <w:r w:rsidRPr="00E22936">
        <w:rPr>
          <w:rFonts w:ascii="Arial" w:hAnsi="Arial" w:cs="Arial"/>
          <w:sz w:val="22"/>
          <w:szCs w:val="22"/>
          <w:lang w:eastAsia="en-GB"/>
        </w:rPr>
        <w:t>. Using Kotter’s 8-Step Change Model, the report evaluates how Siemens has managed this transformation, identif</w:t>
      </w:r>
      <w:r>
        <w:rPr>
          <w:rFonts w:ascii="Arial" w:hAnsi="Arial" w:cs="Arial"/>
          <w:sz w:val="22"/>
          <w:szCs w:val="22"/>
          <w:lang w:eastAsia="en-GB"/>
        </w:rPr>
        <w:t xml:space="preserve">ied </w:t>
      </w:r>
      <w:r w:rsidRPr="00E22936">
        <w:rPr>
          <w:rFonts w:ascii="Arial" w:hAnsi="Arial" w:cs="Arial"/>
          <w:sz w:val="22"/>
          <w:szCs w:val="22"/>
          <w:lang w:eastAsia="en-GB"/>
        </w:rPr>
        <w:t xml:space="preserve">gaps, and </w:t>
      </w:r>
      <w:r w:rsidR="00A61348" w:rsidRPr="00E22936">
        <w:rPr>
          <w:rFonts w:ascii="Arial" w:hAnsi="Arial" w:cs="Arial"/>
          <w:sz w:val="22"/>
          <w:szCs w:val="22"/>
          <w:lang w:eastAsia="en-GB"/>
        </w:rPr>
        <w:t>proposed</w:t>
      </w:r>
      <w:r w:rsidRPr="00E22936">
        <w:rPr>
          <w:rFonts w:ascii="Arial" w:hAnsi="Arial" w:cs="Arial"/>
          <w:sz w:val="22"/>
          <w:szCs w:val="22"/>
          <w:lang w:eastAsia="en-GB"/>
        </w:rPr>
        <w:t xml:space="preserve"> a strategic change plan that supports its shift toward becoming a leading digital-industrial company</w:t>
      </w:r>
      <w:r w:rsidRPr="00E22936">
        <w:rPr>
          <w:rFonts w:ascii="Times New Roman" w:eastAsia="Times New Roman" w:hAnsi="Times New Roman" w:cs="Times New Roman"/>
          <w:kern w:val="0"/>
          <w:lang w:eastAsia="en-GB"/>
          <w14:ligatures w14:val="none"/>
        </w:rPr>
        <w:t>.</w:t>
      </w:r>
    </w:p>
    <w:p w14:paraId="67C1A4C7" w14:textId="77777777" w:rsidR="00D848FD" w:rsidRPr="004B26CC" w:rsidRDefault="00D848FD" w:rsidP="004B26CC">
      <w:pPr>
        <w:pStyle w:val="Heading1"/>
        <w:rPr>
          <w:rFonts w:ascii="Arial" w:hAnsi="Arial" w:cs="Arial"/>
          <w:b/>
          <w:bCs/>
          <w:color w:val="auto"/>
          <w:sz w:val="22"/>
          <w:szCs w:val="22"/>
        </w:rPr>
      </w:pPr>
      <w:bookmarkStart w:id="3" w:name="_Toc214461203"/>
      <w:r w:rsidRPr="004B26CC">
        <w:rPr>
          <w:rFonts w:ascii="Arial" w:hAnsi="Arial" w:cs="Arial"/>
          <w:b/>
          <w:bCs/>
          <w:color w:val="auto"/>
          <w:sz w:val="22"/>
          <w:szCs w:val="22"/>
        </w:rPr>
        <w:t>2. Context and Triggers for Change:</w:t>
      </w:r>
      <w:bookmarkEnd w:id="3"/>
    </w:p>
    <w:p w14:paraId="7C22C5B1" w14:textId="43A6FA88" w:rsidR="00D848FD" w:rsidRPr="00D848FD" w:rsidRDefault="00D848FD" w:rsidP="00E22936">
      <w:pPr>
        <w:spacing w:line="360" w:lineRule="auto"/>
        <w:rPr>
          <w:rFonts w:ascii="Arial" w:hAnsi="Arial" w:cs="Arial"/>
          <w:sz w:val="22"/>
          <w:szCs w:val="22"/>
        </w:rPr>
      </w:pPr>
      <w:r w:rsidRPr="00424FA3">
        <w:rPr>
          <w:rFonts w:ascii="Arial" w:hAnsi="Arial" w:cs="Arial"/>
          <w:sz w:val="22"/>
          <w:szCs w:val="22"/>
        </w:rPr>
        <w:t xml:space="preserve">To understand why Siemens needed to go through digital transformation, it is important to first look at the environment in which the company operates. Two useful tools for this are </w:t>
      </w:r>
      <w:r w:rsidRPr="00635DB6">
        <w:rPr>
          <w:rFonts w:ascii="Arial" w:hAnsi="Arial" w:cs="Arial"/>
          <w:b/>
          <w:bCs/>
          <w:sz w:val="22"/>
          <w:szCs w:val="22"/>
        </w:rPr>
        <w:t>PESTEL</w:t>
      </w:r>
      <w:r w:rsidRPr="00424FA3">
        <w:rPr>
          <w:rFonts w:ascii="Arial" w:hAnsi="Arial" w:cs="Arial"/>
          <w:sz w:val="22"/>
          <w:szCs w:val="22"/>
        </w:rPr>
        <w:t xml:space="preserve"> analysis and </w:t>
      </w:r>
      <w:r w:rsidRPr="00635DB6">
        <w:rPr>
          <w:rFonts w:ascii="Arial" w:hAnsi="Arial" w:cs="Arial"/>
          <w:b/>
          <w:bCs/>
          <w:sz w:val="22"/>
          <w:szCs w:val="22"/>
        </w:rPr>
        <w:t>SWOT</w:t>
      </w:r>
      <w:r w:rsidRPr="00424FA3">
        <w:rPr>
          <w:rFonts w:ascii="Arial" w:hAnsi="Arial" w:cs="Arial"/>
          <w:sz w:val="22"/>
          <w:szCs w:val="22"/>
        </w:rPr>
        <w:t xml:space="preserve"> analysis, as they help to break down external pressures and internal capabilities, while also showing how these factors are connected.</w:t>
      </w:r>
    </w:p>
    <w:p w14:paraId="52E9B8A8" w14:textId="54E64FB2" w:rsidR="00C4344E" w:rsidRPr="004B26CC" w:rsidRDefault="00C4344E" w:rsidP="004B26CC">
      <w:pPr>
        <w:pStyle w:val="Heading1"/>
        <w:rPr>
          <w:rFonts w:ascii="Arial" w:hAnsi="Arial" w:cs="Arial"/>
          <w:b/>
          <w:bCs/>
          <w:color w:val="auto"/>
          <w:sz w:val="22"/>
          <w:szCs w:val="22"/>
          <w:lang w:eastAsia="en-GB"/>
        </w:rPr>
      </w:pPr>
      <w:bookmarkStart w:id="4" w:name="_Toc214461204"/>
      <w:r w:rsidRPr="004B26CC">
        <w:rPr>
          <w:rFonts w:ascii="Arial" w:hAnsi="Arial" w:cs="Arial"/>
          <w:b/>
          <w:bCs/>
          <w:color w:val="auto"/>
          <w:sz w:val="22"/>
          <w:szCs w:val="22"/>
          <w:lang w:eastAsia="en-GB"/>
        </w:rPr>
        <w:t>2.1 PESTEL Analysis:</w:t>
      </w:r>
      <w:bookmarkEnd w:id="4"/>
    </w:p>
    <w:p w14:paraId="6B5DEE14" w14:textId="710BD18B" w:rsidR="00C4344E" w:rsidRPr="00C4344E" w:rsidRDefault="00C4344E" w:rsidP="00C4344E">
      <w:pPr>
        <w:spacing w:line="360" w:lineRule="auto"/>
        <w:rPr>
          <w:rFonts w:ascii="Arial" w:hAnsi="Arial" w:cs="Arial"/>
          <w:sz w:val="22"/>
          <w:szCs w:val="22"/>
          <w:lang w:eastAsia="en-GB"/>
        </w:rPr>
      </w:pPr>
      <w:r w:rsidRPr="00C4344E">
        <w:rPr>
          <w:rFonts w:ascii="Arial" w:hAnsi="Arial" w:cs="Arial"/>
          <w:sz w:val="22"/>
          <w:szCs w:val="22"/>
          <w:lang w:eastAsia="en-GB"/>
        </w:rPr>
        <w:t>To understand why Siemens needed digital transformation, it is essential to examine the external environment using a PESTEL framework, which considers political, economic, social, technological, environmental, and legal factors</w:t>
      </w:r>
      <w:r w:rsidR="002C59B4">
        <w:rPr>
          <w:rFonts w:ascii="Arial" w:hAnsi="Arial" w:cs="Arial"/>
          <w:sz w:val="22"/>
          <w:szCs w:val="22"/>
          <w:lang w:eastAsia="en-GB"/>
        </w:rPr>
        <w:t xml:space="preserve"> </w:t>
      </w:r>
      <w:r w:rsidR="002C59B4" w:rsidRPr="002C59B4">
        <w:rPr>
          <w:rFonts w:ascii="Arial" w:hAnsi="Arial" w:cs="Arial"/>
          <w:sz w:val="22"/>
          <w:szCs w:val="22"/>
          <w:lang w:eastAsia="en-GB"/>
        </w:rPr>
        <w:t>(Johnson, Whittington and Scholes, 2020).</w:t>
      </w:r>
    </w:p>
    <w:p w14:paraId="0D83686F" w14:textId="77777777" w:rsidR="00C4344E" w:rsidRPr="00C4344E" w:rsidRDefault="00C4344E" w:rsidP="00C4344E">
      <w:pPr>
        <w:spacing w:line="360" w:lineRule="auto"/>
        <w:rPr>
          <w:rFonts w:ascii="Arial" w:hAnsi="Arial" w:cs="Arial"/>
          <w:sz w:val="22"/>
          <w:szCs w:val="22"/>
          <w:lang w:eastAsia="en-GB"/>
        </w:rPr>
      </w:pPr>
      <w:r w:rsidRPr="00C4344E">
        <w:rPr>
          <w:rFonts w:ascii="Arial" w:hAnsi="Arial" w:cs="Arial"/>
          <w:b/>
          <w:bCs/>
          <w:sz w:val="22"/>
          <w:szCs w:val="22"/>
          <w:lang w:eastAsia="en-GB"/>
        </w:rPr>
        <w:lastRenderedPageBreak/>
        <w:t>Political:</w:t>
      </w:r>
      <w:r w:rsidRPr="00C4344E">
        <w:rPr>
          <w:rFonts w:ascii="Arial" w:hAnsi="Arial" w:cs="Arial"/>
          <w:sz w:val="22"/>
          <w:szCs w:val="22"/>
          <w:lang w:eastAsia="en-GB"/>
        </w:rPr>
        <w:t xml:space="preserve"> Siemens’ operations are influenced by initiatives such as the European Union’s Green Deal and Germany’s Energiewende, which drive decarbonisation and the adoption of renewable energy technologies. Geopolitical tensions, including the Russia-Ukraine conflict, have also prompted political pressure to localise supply chains, shaping Siemens’ strategic priorities (European Commission, 2020; Reuters, 2025).</w:t>
      </w:r>
    </w:p>
    <w:p w14:paraId="054A24D9" w14:textId="77777777" w:rsidR="00C4344E" w:rsidRPr="00C4344E" w:rsidRDefault="00C4344E" w:rsidP="00C4344E">
      <w:pPr>
        <w:spacing w:line="360" w:lineRule="auto"/>
        <w:rPr>
          <w:rFonts w:ascii="Arial" w:hAnsi="Arial" w:cs="Arial"/>
          <w:sz w:val="22"/>
          <w:szCs w:val="22"/>
          <w:lang w:eastAsia="en-GB"/>
        </w:rPr>
      </w:pPr>
      <w:r w:rsidRPr="00C4344E">
        <w:rPr>
          <w:rFonts w:ascii="Arial" w:hAnsi="Arial" w:cs="Arial"/>
          <w:b/>
          <w:bCs/>
          <w:sz w:val="22"/>
          <w:szCs w:val="22"/>
          <w:lang w:eastAsia="en-GB"/>
        </w:rPr>
        <w:t>Economic:</w:t>
      </w:r>
      <w:r w:rsidRPr="00C4344E">
        <w:rPr>
          <w:rFonts w:ascii="Arial" w:hAnsi="Arial" w:cs="Arial"/>
          <w:sz w:val="22"/>
          <w:szCs w:val="22"/>
          <w:lang w:eastAsia="en-GB"/>
        </w:rPr>
        <w:t xml:space="preserve"> Global economic volatility, rising energy prices, and uncertain industrial investments have pressured customers to seek efficiency gains through digitalisation. At the same time, Siemens continues to invest heavily in digital services, aiming for higher-margin, recurring revenue streams, though economic downturns could affect large-scale projects (Siemens, 2023).</w:t>
      </w:r>
    </w:p>
    <w:p w14:paraId="087446FE" w14:textId="77777777" w:rsidR="00C4344E" w:rsidRPr="00C4344E" w:rsidRDefault="00C4344E" w:rsidP="00C4344E">
      <w:pPr>
        <w:spacing w:line="360" w:lineRule="auto"/>
        <w:rPr>
          <w:rFonts w:ascii="Arial" w:hAnsi="Arial" w:cs="Arial"/>
          <w:sz w:val="22"/>
          <w:szCs w:val="22"/>
          <w:lang w:eastAsia="en-GB"/>
        </w:rPr>
      </w:pPr>
      <w:r w:rsidRPr="00C4344E">
        <w:rPr>
          <w:rFonts w:ascii="Arial" w:hAnsi="Arial" w:cs="Arial"/>
          <w:b/>
          <w:bCs/>
          <w:sz w:val="22"/>
          <w:szCs w:val="22"/>
          <w:lang w:eastAsia="en-GB"/>
        </w:rPr>
        <w:t>Social:</w:t>
      </w:r>
      <w:r w:rsidRPr="00C4344E">
        <w:rPr>
          <w:rFonts w:ascii="Arial" w:hAnsi="Arial" w:cs="Arial"/>
          <w:sz w:val="22"/>
          <w:szCs w:val="22"/>
          <w:lang w:eastAsia="en-GB"/>
        </w:rPr>
        <w:t xml:space="preserve"> Increasing expectations around sustainability, ethical responsibility, and digital-first workplaces influence both employees and customers. Younger talent seeks careers in AI and digital engineering, while industrial clients expect transparent, real-time service delivery via digital platforms (Harvard Business Review, 2022).</w:t>
      </w:r>
    </w:p>
    <w:p w14:paraId="6FD42D8D" w14:textId="7668B733" w:rsidR="00C4344E" w:rsidRPr="00C4344E" w:rsidRDefault="00C4344E" w:rsidP="00C4344E">
      <w:pPr>
        <w:spacing w:line="360" w:lineRule="auto"/>
        <w:rPr>
          <w:rFonts w:ascii="Arial" w:hAnsi="Arial" w:cs="Arial"/>
          <w:sz w:val="22"/>
          <w:szCs w:val="22"/>
          <w:lang w:eastAsia="en-GB"/>
        </w:rPr>
      </w:pPr>
      <w:r w:rsidRPr="00C4344E">
        <w:rPr>
          <w:rFonts w:ascii="Arial" w:hAnsi="Arial" w:cs="Arial"/>
          <w:b/>
          <w:bCs/>
          <w:sz w:val="22"/>
          <w:szCs w:val="22"/>
          <w:lang w:eastAsia="en-GB"/>
        </w:rPr>
        <w:t>Technological:</w:t>
      </w:r>
      <w:r w:rsidRPr="00C4344E">
        <w:rPr>
          <w:rFonts w:ascii="Arial" w:hAnsi="Arial" w:cs="Arial"/>
          <w:sz w:val="22"/>
          <w:szCs w:val="22"/>
          <w:lang w:eastAsia="en-GB"/>
        </w:rPr>
        <w:t xml:space="preserve"> Industry 4.0, cloud computing, IIoT, AI, and low-code platforms are reshaping the industrial sector. Competitors such as ABB and Schneider Electric, as well as digital-native firms like Microsoft and AWS, are rapidly embedding these technologies. Siemens’ hardware expertise now requires complementary software and agile digital ecosystems to remain competitive (McKinsey </w:t>
      </w:r>
      <w:r w:rsidR="00547082">
        <w:rPr>
          <w:rFonts w:ascii="Arial" w:hAnsi="Arial" w:cs="Arial"/>
          <w:sz w:val="22"/>
          <w:szCs w:val="22"/>
          <w:lang w:eastAsia="en-GB"/>
        </w:rPr>
        <w:t>and</w:t>
      </w:r>
      <w:r w:rsidRPr="00C4344E">
        <w:rPr>
          <w:rFonts w:ascii="Arial" w:hAnsi="Arial" w:cs="Arial"/>
          <w:sz w:val="22"/>
          <w:szCs w:val="22"/>
          <w:lang w:eastAsia="en-GB"/>
        </w:rPr>
        <w:t xml:space="preserve"> Company, 2022).</w:t>
      </w:r>
    </w:p>
    <w:p w14:paraId="39E46BAA" w14:textId="77777777" w:rsidR="00C4344E" w:rsidRPr="00C4344E" w:rsidRDefault="00C4344E" w:rsidP="00C4344E">
      <w:pPr>
        <w:spacing w:line="360" w:lineRule="auto"/>
        <w:rPr>
          <w:rFonts w:ascii="Arial" w:hAnsi="Arial" w:cs="Arial"/>
          <w:sz w:val="22"/>
          <w:szCs w:val="22"/>
          <w:lang w:eastAsia="en-GB"/>
        </w:rPr>
      </w:pPr>
      <w:r w:rsidRPr="00C4344E">
        <w:rPr>
          <w:rFonts w:ascii="Arial" w:hAnsi="Arial" w:cs="Arial"/>
          <w:b/>
          <w:bCs/>
          <w:sz w:val="22"/>
          <w:szCs w:val="22"/>
          <w:lang w:eastAsia="en-GB"/>
        </w:rPr>
        <w:t>Environmental:</w:t>
      </w:r>
      <w:r w:rsidRPr="00C4344E">
        <w:rPr>
          <w:rFonts w:ascii="Arial" w:hAnsi="Arial" w:cs="Arial"/>
          <w:sz w:val="22"/>
          <w:szCs w:val="22"/>
          <w:lang w:eastAsia="en-GB"/>
        </w:rPr>
        <w:t xml:space="preserve"> Siemens has committed to carbon-neutral operations by 2030, and customers face similar pressures. Digital tools provide opportunities to improve energy efficiency and reduce emissions, positioning sustainability as both a compliance requirement and a business growth driver (Siemens, 2022).</w:t>
      </w:r>
    </w:p>
    <w:p w14:paraId="0B0332E6" w14:textId="77777777" w:rsidR="00C4344E" w:rsidRPr="00C4344E" w:rsidRDefault="00C4344E" w:rsidP="00C4344E">
      <w:pPr>
        <w:spacing w:line="360" w:lineRule="auto"/>
        <w:rPr>
          <w:rFonts w:ascii="Arial" w:hAnsi="Arial" w:cs="Arial"/>
          <w:sz w:val="22"/>
          <w:szCs w:val="22"/>
          <w:lang w:eastAsia="en-GB"/>
        </w:rPr>
      </w:pPr>
      <w:r w:rsidRPr="00C4344E">
        <w:rPr>
          <w:rFonts w:ascii="Arial" w:hAnsi="Arial" w:cs="Arial"/>
          <w:b/>
          <w:bCs/>
          <w:sz w:val="22"/>
          <w:szCs w:val="22"/>
          <w:lang w:eastAsia="en-GB"/>
        </w:rPr>
        <w:t>Legal:</w:t>
      </w:r>
      <w:r w:rsidRPr="00C4344E">
        <w:rPr>
          <w:rFonts w:ascii="Arial" w:hAnsi="Arial" w:cs="Arial"/>
          <w:sz w:val="22"/>
          <w:szCs w:val="22"/>
          <w:lang w:eastAsia="en-GB"/>
        </w:rPr>
        <w:t xml:space="preserve"> Operating across multiple jurisdictions, Siemens must comply with data protection regulations such as GDPR, cybersecurity standards, and export controls on sensitive technologies. Legal compliance is particularly complex for cloud-based platforms that handle industrial data (PwC, 2021).</w:t>
      </w:r>
    </w:p>
    <w:p w14:paraId="14C468BD" w14:textId="77777777" w:rsidR="00C4344E" w:rsidRDefault="00C4344E" w:rsidP="00C4344E">
      <w:pPr>
        <w:spacing w:line="360" w:lineRule="auto"/>
        <w:rPr>
          <w:rFonts w:ascii="Arial" w:hAnsi="Arial" w:cs="Arial"/>
          <w:sz w:val="22"/>
          <w:szCs w:val="22"/>
          <w:lang w:eastAsia="en-GB"/>
        </w:rPr>
      </w:pPr>
      <w:r w:rsidRPr="00C4344E">
        <w:rPr>
          <w:rFonts w:ascii="Arial" w:hAnsi="Arial" w:cs="Arial"/>
          <w:b/>
          <w:bCs/>
          <w:sz w:val="22"/>
          <w:szCs w:val="22"/>
          <w:lang w:eastAsia="en-GB"/>
        </w:rPr>
        <w:t>Summary:</w:t>
      </w:r>
      <w:r w:rsidRPr="00C4344E">
        <w:rPr>
          <w:rFonts w:ascii="Arial" w:hAnsi="Arial" w:cs="Arial"/>
          <w:sz w:val="22"/>
          <w:szCs w:val="22"/>
          <w:lang w:eastAsia="en-GB"/>
        </w:rPr>
        <w:t xml:space="preserve"> The </w:t>
      </w:r>
      <w:r w:rsidRPr="006935EA">
        <w:rPr>
          <w:rFonts w:ascii="Arial" w:hAnsi="Arial" w:cs="Arial"/>
          <w:b/>
          <w:bCs/>
          <w:sz w:val="22"/>
          <w:szCs w:val="22"/>
          <w:lang w:eastAsia="en-GB"/>
        </w:rPr>
        <w:t xml:space="preserve">PESTEL </w:t>
      </w:r>
      <w:r w:rsidRPr="00C4344E">
        <w:rPr>
          <w:rFonts w:ascii="Arial" w:hAnsi="Arial" w:cs="Arial"/>
          <w:sz w:val="22"/>
          <w:szCs w:val="22"/>
          <w:lang w:eastAsia="en-GB"/>
        </w:rPr>
        <w:t xml:space="preserve">analysis highlights strong external pressures driving Siemens’ digital transformation, including technological disruption, regulatory requirements, and sustainability mandates. These factors created a clear sense of urgency to adopt digital platforms like </w:t>
      </w:r>
      <w:r w:rsidRPr="006935EA">
        <w:rPr>
          <w:rFonts w:ascii="Arial" w:hAnsi="Arial" w:cs="Arial"/>
          <w:i/>
          <w:iCs/>
          <w:sz w:val="22"/>
          <w:szCs w:val="22"/>
          <w:lang w:eastAsia="en-GB"/>
        </w:rPr>
        <w:t>MindSphere, Mendix, and Xcelerator</w:t>
      </w:r>
      <w:r w:rsidRPr="00C4344E">
        <w:rPr>
          <w:rFonts w:ascii="Arial" w:hAnsi="Arial" w:cs="Arial"/>
          <w:sz w:val="22"/>
          <w:szCs w:val="22"/>
          <w:lang w:eastAsia="en-GB"/>
        </w:rPr>
        <w:t>.</w:t>
      </w:r>
    </w:p>
    <w:p w14:paraId="366AA670" w14:textId="77777777" w:rsidR="00925B02" w:rsidRDefault="00925B02" w:rsidP="00C4344E">
      <w:pPr>
        <w:spacing w:line="360" w:lineRule="auto"/>
        <w:rPr>
          <w:rFonts w:ascii="Arial" w:hAnsi="Arial" w:cs="Arial"/>
          <w:sz w:val="22"/>
          <w:szCs w:val="22"/>
          <w:lang w:eastAsia="en-GB"/>
        </w:rPr>
      </w:pPr>
    </w:p>
    <w:p w14:paraId="399C0B98" w14:textId="5086891A" w:rsidR="00D848FD" w:rsidRPr="004B26CC" w:rsidRDefault="00D848FD" w:rsidP="004B26CC">
      <w:pPr>
        <w:pStyle w:val="Heading1"/>
        <w:rPr>
          <w:rFonts w:ascii="Arial" w:hAnsi="Arial" w:cs="Arial"/>
          <w:b/>
          <w:bCs/>
          <w:color w:val="auto"/>
          <w:sz w:val="22"/>
          <w:szCs w:val="22"/>
          <w:lang w:eastAsia="en-GB"/>
        </w:rPr>
      </w:pPr>
      <w:bookmarkStart w:id="5" w:name="_Toc214461205"/>
      <w:r w:rsidRPr="004B26CC">
        <w:rPr>
          <w:rFonts w:ascii="Arial" w:hAnsi="Arial" w:cs="Arial"/>
          <w:b/>
          <w:bCs/>
          <w:color w:val="auto"/>
          <w:sz w:val="22"/>
          <w:szCs w:val="22"/>
          <w:lang w:eastAsia="en-GB"/>
        </w:rPr>
        <w:lastRenderedPageBreak/>
        <w:t>2.2 SWOT Analysis:</w:t>
      </w:r>
      <w:bookmarkEnd w:id="5"/>
    </w:p>
    <w:p w14:paraId="3275A0BC" w14:textId="40CFC02A" w:rsidR="00D848FD" w:rsidRPr="00D848FD" w:rsidRDefault="00D848FD" w:rsidP="00D848FD">
      <w:pPr>
        <w:spacing w:line="360" w:lineRule="auto"/>
        <w:rPr>
          <w:rFonts w:ascii="Arial" w:hAnsi="Arial" w:cs="Arial"/>
          <w:sz w:val="22"/>
          <w:szCs w:val="22"/>
          <w:lang w:eastAsia="en-GB"/>
        </w:rPr>
      </w:pPr>
      <w:r w:rsidRPr="00D848FD">
        <w:rPr>
          <w:rFonts w:ascii="Arial" w:hAnsi="Arial" w:cs="Arial"/>
          <w:sz w:val="22"/>
          <w:szCs w:val="22"/>
          <w:lang w:eastAsia="en-GB"/>
        </w:rPr>
        <w:t xml:space="preserve">A </w:t>
      </w:r>
      <w:r w:rsidRPr="006935EA">
        <w:rPr>
          <w:rFonts w:ascii="Arial" w:hAnsi="Arial" w:cs="Arial"/>
          <w:b/>
          <w:bCs/>
          <w:sz w:val="22"/>
          <w:szCs w:val="22"/>
          <w:lang w:eastAsia="en-GB"/>
        </w:rPr>
        <w:t>SWOT</w:t>
      </w:r>
      <w:r w:rsidRPr="00D848FD">
        <w:rPr>
          <w:rFonts w:ascii="Arial" w:hAnsi="Arial" w:cs="Arial"/>
          <w:sz w:val="22"/>
          <w:szCs w:val="22"/>
          <w:lang w:eastAsia="en-GB"/>
        </w:rPr>
        <w:t xml:space="preserve"> analysis helps evaluate Siemens’ internal capabilities alongside external opportunities and threats, offering insight into the company’s readiness for digital transformation</w:t>
      </w:r>
      <w:r w:rsidR="00345317" w:rsidRPr="00345317">
        <w:t xml:space="preserve"> </w:t>
      </w:r>
      <w:r w:rsidR="00345317" w:rsidRPr="00345317">
        <w:rPr>
          <w:rFonts w:ascii="Arial" w:hAnsi="Arial" w:cs="Arial"/>
          <w:sz w:val="22"/>
          <w:szCs w:val="22"/>
          <w:lang w:eastAsia="en-GB"/>
        </w:rPr>
        <w:t xml:space="preserve">(Gürel </w:t>
      </w:r>
      <w:r w:rsidR="00345317">
        <w:rPr>
          <w:rFonts w:ascii="Arial" w:hAnsi="Arial" w:cs="Arial"/>
          <w:sz w:val="22"/>
          <w:szCs w:val="22"/>
          <w:lang w:eastAsia="en-GB"/>
        </w:rPr>
        <w:t>and</w:t>
      </w:r>
      <w:r w:rsidR="00345317" w:rsidRPr="00345317">
        <w:rPr>
          <w:rFonts w:ascii="Arial" w:hAnsi="Arial" w:cs="Arial"/>
          <w:sz w:val="22"/>
          <w:szCs w:val="22"/>
          <w:lang w:eastAsia="en-GB"/>
        </w:rPr>
        <w:t xml:space="preserve"> Tat, 2017)</w:t>
      </w:r>
      <w:r w:rsidRPr="00D848FD">
        <w:rPr>
          <w:rFonts w:ascii="Arial" w:hAnsi="Arial" w:cs="Arial"/>
          <w:sz w:val="22"/>
          <w:szCs w:val="22"/>
          <w:lang w:eastAsia="en-GB"/>
        </w:rPr>
        <w:t>.</w:t>
      </w:r>
    </w:p>
    <w:p w14:paraId="65A40FF5" w14:textId="21B56980" w:rsidR="00D848FD" w:rsidRPr="00D848FD" w:rsidRDefault="00D848FD" w:rsidP="00D848FD">
      <w:pPr>
        <w:spacing w:line="360" w:lineRule="auto"/>
        <w:rPr>
          <w:rFonts w:ascii="Arial" w:hAnsi="Arial" w:cs="Arial"/>
          <w:sz w:val="22"/>
          <w:szCs w:val="22"/>
          <w:lang w:eastAsia="en-GB"/>
        </w:rPr>
      </w:pPr>
      <w:r w:rsidRPr="00D848FD">
        <w:rPr>
          <w:rFonts w:ascii="Arial" w:hAnsi="Arial" w:cs="Arial"/>
          <w:b/>
          <w:bCs/>
          <w:sz w:val="22"/>
          <w:szCs w:val="22"/>
          <w:lang w:eastAsia="en-GB"/>
        </w:rPr>
        <w:t>Strengths:</w:t>
      </w:r>
      <w:r w:rsidRPr="00D848FD">
        <w:rPr>
          <w:rFonts w:ascii="Arial" w:hAnsi="Arial" w:cs="Arial"/>
          <w:sz w:val="22"/>
          <w:szCs w:val="22"/>
          <w:lang w:eastAsia="en-GB"/>
        </w:rPr>
        <w:t xml:space="preserve"> Siemens benefits from a strong global brand and long-standing engineering expertise, which supports credibility and innovation across its markets (Siemens, 2023). Its broad portfolio spanning energy, infrastructure, mobility, and healthcare </w:t>
      </w:r>
      <w:r w:rsidR="00A61348" w:rsidRPr="00D848FD">
        <w:rPr>
          <w:rFonts w:ascii="Arial" w:hAnsi="Arial" w:cs="Arial"/>
          <w:sz w:val="22"/>
          <w:szCs w:val="22"/>
          <w:lang w:eastAsia="en-GB"/>
        </w:rPr>
        <w:t>enable</w:t>
      </w:r>
      <w:r w:rsidRPr="00D848FD">
        <w:rPr>
          <w:rFonts w:ascii="Arial" w:hAnsi="Arial" w:cs="Arial"/>
          <w:sz w:val="22"/>
          <w:szCs w:val="22"/>
          <w:lang w:eastAsia="en-GB"/>
        </w:rPr>
        <w:t xml:space="preserve"> cross-sector digital solutions. Additionally, substantial financial resources allow Siemens to invest in R&amp;D and strategic acquisitions, such as Mendix, strengthening its digital capabilities (Siemens, 2018).</w:t>
      </w:r>
    </w:p>
    <w:p w14:paraId="620504AA" w14:textId="77777777" w:rsidR="00D848FD" w:rsidRPr="00D848FD" w:rsidRDefault="00D848FD" w:rsidP="00D848FD">
      <w:pPr>
        <w:spacing w:line="360" w:lineRule="auto"/>
        <w:rPr>
          <w:rFonts w:ascii="Arial" w:hAnsi="Arial" w:cs="Arial"/>
          <w:sz w:val="22"/>
          <w:szCs w:val="22"/>
          <w:lang w:eastAsia="en-GB"/>
        </w:rPr>
      </w:pPr>
      <w:r w:rsidRPr="00D848FD">
        <w:rPr>
          <w:rFonts w:ascii="Arial" w:hAnsi="Arial" w:cs="Arial"/>
          <w:b/>
          <w:bCs/>
          <w:sz w:val="22"/>
          <w:szCs w:val="22"/>
          <w:lang w:eastAsia="en-GB"/>
        </w:rPr>
        <w:t>Weaknesses:</w:t>
      </w:r>
      <w:r w:rsidRPr="00D848FD">
        <w:rPr>
          <w:rFonts w:ascii="Arial" w:hAnsi="Arial" w:cs="Arial"/>
          <w:sz w:val="22"/>
          <w:szCs w:val="22"/>
          <w:lang w:eastAsia="en-GB"/>
        </w:rPr>
        <w:t xml:space="preserve"> Despite these advantages, Siemens’ long-established culture is often risk-averse and top-down, slowing decision-making and adoption of new digital solutions (Burnes, 2004). The company’s complex global operations create coordination challenges, and until recently, Siemens lacked proprietary software and platform capabilities, requiring reliance on acquisitions and partnerships.</w:t>
      </w:r>
    </w:p>
    <w:p w14:paraId="7590E5B7" w14:textId="77777777" w:rsidR="00D848FD" w:rsidRPr="00D848FD" w:rsidRDefault="00D848FD" w:rsidP="00D848FD">
      <w:pPr>
        <w:spacing w:line="360" w:lineRule="auto"/>
        <w:rPr>
          <w:rFonts w:ascii="Arial" w:hAnsi="Arial" w:cs="Arial"/>
          <w:sz w:val="22"/>
          <w:szCs w:val="22"/>
          <w:lang w:eastAsia="en-GB"/>
        </w:rPr>
      </w:pPr>
      <w:r w:rsidRPr="00D848FD">
        <w:rPr>
          <w:rFonts w:ascii="Arial" w:hAnsi="Arial" w:cs="Arial"/>
          <w:b/>
          <w:bCs/>
          <w:sz w:val="22"/>
          <w:szCs w:val="22"/>
          <w:lang w:eastAsia="en-GB"/>
        </w:rPr>
        <w:t>Opportunities:</w:t>
      </w:r>
      <w:r w:rsidRPr="00D848FD">
        <w:rPr>
          <w:rFonts w:ascii="Arial" w:hAnsi="Arial" w:cs="Arial"/>
          <w:sz w:val="22"/>
          <w:szCs w:val="22"/>
          <w:lang w:eastAsia="en-GB"/>
        </w:rPr>
        <w:t xml:space="preserve"> There is growing demand for digital twins, predictive maintenance, and smart infrastructure, which aligns with Siemens’ digital ambitions. Sustainability pressures open new markets for digital efficiency solutions, while the Xcelerator ecosystem offers opportunities for expansion through partnerships and integrated industrial platforms (Siemens, 2022).</w:t>
      </w:r>
    </w:p>
    <w:p w14:paraId="52C99644" w14:textId="7C7E75B8" w:rsidR="00D848FD" w:rsidRPr="00D848FD" w:rsidRDefault="00D848FD" w:rsidP="00D848FD">
      <w:pPr>
        <w:spacing w:line="360" w:lineRule="auto"/>
        <w:rPr>
          <w:rFonts w:ascii="Arial" w:hAnsi="Arial" w:cs="Arial"/>
          <w:sz w:val="22"/>
          <w:szCs w:val="22"/>
          <w:lang w:eastAsia="en-GB"/>
        </w:rPr>
      </w:pPr>
      <w:r w:rsidRPr="00D848FD">
        <w:rPr>
          <w:rFonts w:ascii="Arial" w:hAnsi="Arial" w:cs="Arial"/>
          <w:b/>
          <w:bCs/>
          <w:sz w:val="22"/>
          <w:szCs w:val="22"/>
          <w:lang w:eastAsia="en-GB"/>
        </w:rPr>
        <w:t>Threats:</w:t>
      </w:r>
      <w:r w:rsidRPr="00D848FD">
        <w:rPr>
          <w:rFonts w:ascii="Arial" w:hAnsi="Arial" w:cs="Arial"/>
          <w:sz w:val="22"/>
          <w:szCs w:val="22"/>
          <w:lang w:eastAsia="en-GB"/>
        </w:rPr>
        <w:t xml:space="preserve"> Siemens faces strong competition from established players like GE, ABB, and Schneider Electric, as well as digital-native companies such as Microsoft and AWS. Rapid technological advances risk current platforms becoming obsolete, and industrial IoT and cloud-based solutions are increasingly exposed to cybersecurity and data privacy threats</w:t>
      </w:r>
      <w:r w:rsidR="00881B33">
        <w:rPr>
          <w:rFonts w:ascii="Arial" w:hAnsi="Arial" w:cs="Arial"/>
          <w:sz w:val="22"/>
          <w:szCs w:val="22"/>
          <w:lang w:eastAsia="en-GB"/>
        </w:rPr>
        <w:t xml:space="preserve"> </w:t>
      </w:r>
      <w:r w:rsidR="00881B33" w:rsidRPr="00881B33">
        <w:rPr>
          <w:rFonts w:ascii="Arial" w:hAnsi="Arial" w:cs="Arial"/>
          <w:sz w:val="22"/>
          <w:szCs w:val="22"/>
          <w:lang w:eastAsia="en-GB"/>
        </w:rPr>
        <w:t xml:space="preserve">(McKinsey </w:t>
      </w:r>
      <w:r w:rsidR="00881B33">
        <w:rPr>
          <w:rFonts w:ascii="Arial" w:hAnsi="Arial" w:cs="Arial"/>
          <w:sz w:val="22"/>
          <w:szCs w:val="22"/>
          <w:lang w:eastAsia="en-GB"/>
        </w:rPr>
        <w:t>and</w:t>
      </w:r>
      <w:r w:rsidR="00881B33" w:rsidRPr="00881B33">
        <w:rPr>
          <w:rFonts w:ascii="Arial" w:hAnsi="Arial" w:cs="Arial"/>
          <w:sz w:val="22"/>
          <w:szCs w:val="22"/>
          <w:lang w:eastAsia="en-GB"/>
        </w:rPr>
        <w:t xml:space="preserve"> Company, 2023).</w:t>
      </w:r>
    </w:p>
    <w:p w14:paraId="1A96810D" w14:textId="77777777" w:rsidR="00D848FD" w:rsidRDefault="00D848FD" w:rsidP="00D848FD">
      <w:pPr>
        <w:spacing w:line="360" w:lineRule="auto"/>
        <w:rPr>
          <w:rFonts w:ascii="Arial" w:hAnsi="Arial" w:cs="Arial"/>
          <w:sz w:val="22"/>
          <w:szCs w:val="22"/>
          <w:lang w:eastAsia="en-GB"/>
        </w:rPr>
      </w:pPr>
      <w:r w:rsidRPr="00D848FD">
        <w:rPr>
          <w:rFonts w:ascii="Arial" w:hAnsi="Arial" w:cs="Arial"/>
          <w:b/>
          <w:bCs/>
          <w:sz w:val="22"/>
          <w:szCs w:val="22"/>
          <w:lang w:eastAsia="en-GB"/>
        </w:rPr>
        <w:t>Summary:</w:t>
      </w:r>
      <w:r w:rsidRPr="00D848FD">
        <w:rPr>
          <w:rFonts w:ascii="Arial" w:hAnsi="Arial" w:cs="Arial"/>
          <w:sz w:val="22"/>
          <w:szCs w:val="22"/>
          <w:lang w:eastAsia="en-GB"/>
        </w:rPr>
        <w:t xml:space="preserve"> Siemens possesses strong resources and expertise to drive digital innovation but is constrained by a cautious culture and organisational complexity. While market opportunities are significant, intense competition and technological risks require careful, structured change management to ensure successful digital transformation.</w:t>
      </w:r>
    </w:p>
    <w:p w14:paraId="1406D6DD" w14:textId="2ED6C526" w:rsidR="00925B02" w:rsidRDefault="009E1EC8" w:rsidP="00D848FD">
      <w:pPr>
        <w:spacing w:line="360" w:lineRule="auto"/>
        <w:rPr>
          <w:rFonts w:ascii="Arial" w:hAnsi="Arial" w:cs="Arial"/>
          <w:sz w:val="22"/>
          <w:szCs w:val="22"/>
          <w:lang w:eastAsia="en-GB"/>
        </w:rPr>
      </w:pPr>
      <w:r>
        <w:rPr>
          <w:rFonts w:ascii="Arial" w:hAnsi="Arial" w:cs="Arial"/>
          <w:sz w:val="22"/>
          <w:szCs w:val="22"/>
          <w:lang w:eastAsia="en-GB"/>
        </w:rPr>
        <w:t>See (Fig 1) in Appendix for SWOT table format.</w:t>
      </w:r>
    </w:p>
    <w:p w14:paraId="470EFBC9" w14:textId="77777777" w:rsidR="00D848FD" w:rsidRPr="004B26CC" w:rsidRDefault="00D848FD" w:rsidP="004B26CC">
      <w:pPr>
        <w:pStyle w:val="Heading1"/>
        <w:rPr>
          <w:rFonts w:ascii="Arial" w:hAnsi="Arial" w:cs="Arial"/>
          <w:b/>
          <w:bCs/>
          <w:color w:val="auto"/>
          <w:sz w:val="22"/>
          <w:szCs w:val="22"/>
          <w:lang w:eastAsia="en-GB"/>
        </w:rPr>
      </w:pPr>
      <w:bookmarkStart w:id="6" w:name="_Toc214461206"/>
      <w:r w:rsidRPr="004B26CC">
        <w:rPr>
          <w:rFonts w:ascii="Arial" w:hAnsi="Arial" w:cs="Arial"/>
          <w:b/>
          <w:bCs/>
          <w:color w:val="auto"/>
          <w:sz w:val="22"/>
          <w:szCs w:val="22"/>
          <w:lang w:eastAsia="en-GB"/>
        </w:rPr>
        <w:lastRenderedPageBreak/>
        <w:t>2.3 Comparison of PESTEL and SWOT:</w:t>
      </w:r>
      <w:bookmarkEnd w:id="6"/>
    </w:p>
    <w:p w14:paraId="455EC6A8" w14:textId="707EAF10" w:rsidR="00D848FD" w:rsidRPr="00D848FD" w:rsidRDefault="00D848FD" w:rsidP="00D848FD">
      <w:pPr>
        <w:spacing w:line="360" w:lineRule="auto"/>
        <w:rPr>
          <w:rFonts w:ascii="Arial" w:hAnsi="Arial" w:cs="Arial"/>
          <w:sz w:val="22"/>
          <w:szCs w:val="22"/>
          <w:lang w:eastAsia="en-GB"/>
        </w:rPr>
      </w:pPr>
      <w:r w:rsidRPr="00D848FD">
        <w:rPr>
          <w:rFonts w:ascii="Arial" w:hAnsi="Arial" w:cs="Arial"/>
          <w:sz w:val="22"/>
          <w:szCs w:val="22"/>
          <w:lang w:eastAsia="en-GB"/>
        </w:rPr>
        <w:t xml:space="preserve">The </w:t>
      </w:r>
      <w:r w:rsidRPr="00D848FD">
        <w:rPr>
          <w:rFonts w:ascii="Arial" w:hAnsi="Arial" w:cs="Arial"/>
          <w:b/>
          <w:bCs/>
          <w:sz w:val="22"/>
          <w:szCs w:val="22"/>
          <w:lang w:eastAsia="en-GB"/>
        </w:rPr>
        <w:t>PESTEL</w:t>
      </w:r>
      <w:r w:rsidRPr="00D848FD">
        <w:rPr>
          <w:rFonts w:ascii="Arial" w:hAnsi="Arial" w:cs="Arial"/>
          <w:sz w:val="22"/>
          <w:szCs w:val="22"/>
          <w:lang w:eastAsia="en-GB"/>
        </w:rPr>
        <w:t xml:space="preserve"> and </w:t>
      </w:r>
      <w:r w:rsidRPr="00D848FD">
        <w:rPr>
          <w:rFonts w:ascii="Arial" w:hAnsi="Arial" w:cs="Arial"/>
          <w:b/>
          <w:bCs/>
          <w:sz w:val="22"/>
          <w:szCs w:val="22"/>
          <w:lang w:eastAsia="en-GB"/>
        </w:rPr>
        <w:t xml:space="preserve">SWOT </w:t>
      </w:r>
      <w:r w:rsidRPr="00D848FD">
        <w:rPr>
          <w:rFonts w:ascii="Arial" w:hAnsi="Arial" w:cs="Arial"/>
          <w:sz w:val="22"/>
          <w:szCs w:val="22"/>
          <w:lang w:eastAsia="en-GB"/>
        </w:rPr>
        <w:t>analyses provide complementary perspectives on Siemens’ environment and capabilities, helping explain both the drivers of change and the company’s readiness to respond.</w:t>
      </w:r>
    </w:p>
    <w:p w14:paraId="5FF7E5E2" w14:textId="77777777" w:rsidR="00D848FD" w:rsidRPr="00D848FD" w:rsidRDefault="00D848FD" w:rsidP="00D848FD">
      <w:pPr>
        <w:spacing w:line="360" w:lineRule="auto"/>
        <w:rPr>
          <w:rFonts w:ascii="Arial" w:hAnsi="Arial" w:cs="Arial"/>
          <w:sz w:val="22"/>
          <w:szCs w:val="22"/>
          <w:lang w:eastAsia="en-GB"/>
        </w:rPr>
      </w:pPr>
      <w:r w:rsidRPr="00D848FD">
        <w:rPr>
          <w:rFonts w:ascii="Arial" w:hAnsi="Arial" w:cs="Arial"/>
          <w:sz w:val="22"/>
          <w:szCs w:val="22"/>
          <w:lang w:eastAsia="en-GB"/>
        </w:rPr>
        <w:t xml:space="preserve">The </w:t>
      </w:r>
      <w:r w:rsidRPr="00D848FD">
        <w:rPr>
          <w:rFonts w:ascii="Arial" w:hAnsi="Arial" w:cs="Arial"/>
          <w:b/>
          <w:bCs/>
          <w:sz w:val="22"/>
          <w:szCs w:val="22"/>
          <w:lang w:eastAsia="en-GB"/>
        </w:rPr>
        <w:t>PESTEL</w:t>
      </w:r>
      <w:r w:rsidRPr="00D848FD">
        <w:rPr>
          <w:rFonts w:ascii="Arial" w:hAnsi="Arial" w:cs="Arial"/>
          <w:sz w:val="22"/>
          <w:szCs w:val="22"/>
          <w:lang w:eastAsia="en-GB"/>
        </w:rPr>
        <w:t xml:space="preserve"> analysis highlights the external pressures compelling Siemens to transform digitally. Political initiatives like the EU Green Deal and Germany’s Energiewende, coupled with geopolitical tensions, push Siemens to innovate sustainably and localise supply chains (European Commission, 2020; Reuters, 2025). Economic volatility and rising energy costs increase demand for efficiency, while technological advancements in Industry 4.0, IIoT, AI, and cloud computing are reshaping industrial markets (McKinsey &amp; Company, 2022). Social expectations for sustainability, environmental regulations, and legal obligations such as GDPR further reinforce the need for change (Siemens, 2022; PwC, 2021).</w:t>
      </w:r>
    </w:p>
    <w:p w14:paraId="443AFA8C" w14:textId="77777777" w:rsidR="00D848FD" w:rsidRPr="00D848FD" w:rsidRDefault="00D848FD" w:rsidP="00D848FD">
      <w:pPr>
        <w:spacing w:line="360" w:lineRule="auto"/>
        <w:rPr>
          <w:rFonts w:ascii="Arial" w:hAnsi="Arial" w:cs="Arial"/>
          <w:sz w:val="22"/>
          <w:szCs w:val="22"/>
          <w:lang w:eastAsia="en-GB"/>
        </w:rPr>
      </w:pPr>
      <w:r w:rsidRPr="00D848FD">
        <w:rPr>
          <w:rFonts w:ascii="Arial" w:hAnsi="Arial" w:cs="Arial"/>
          <w:sz w:val="22"/>
          <w:szCs w:val="22"/>
          <w:lang w:eastAsia="en-GB"/>
        </w:rPr>
        <w:t xml:space="preserve">The </w:t>
      </w:r>
      <w:r w:rsidRPr="00D848FD">
        <w:rPr>
          <w:rFonts w:ascii="Arial" w:hAnsi="Arial" w:cs="Arial"/>
          <w:b/>
          <w:bCs/>
          <w:sz w:val="22"/>
          <w:szCs w:val="22"/>
          <w:lang w:eastAsia="en-GB"/>
        </w:rPr>
        <w:t xml:space="preserve">SWOT </w:t>
      </w:r>
      <w:r w:rsidRPr="00D848FD">
        <w:rPr>
          <w:rFonts w:ascii="Arial" w:hAnsi="Arial" w:cs="Arial"/>
          <w:sz w:val="22"/>
          <w:szCs w:val="22"/>
          <w:lang w:eastAsia="en-GB"/>
        </w:rPr>
        <w:t>analysis complements this by revealing internal capabilities and constraints. Siemens’ strong brand, broad product portfolio, and financial resources provide a solid foundation for digital initiatives (Siemens, 2023; Siemens, 2018). However, cultural resistance, hierarchical structures, and previous gaps in software capabilities can slow adoption.</w:t>
      </w:r>
    </w:p>
    <w:p w14:paraId="25AAB8D5" w14:textId="77777777" w:rsidR="00D848FD" w:rsidRDefault="00D848FD" w:rsidP="00D848FD">
      <w:pPr>
        <w:spacing w:line="360" w:lineRule="auto"/>
        <w:rPr>
          <w:rFonts w:ascii="Arial" w:hAnsi="Arial" w:cs="Arial"/>
          <w:sz w:val="22"/>
          <w:szCs w:val="22"/>
          <w:lang w:eastAsia="en-GB"/>
        </w:rPr>
      </w:pPr>
      <w:r w:rsidRPr="00D848FD">
        <w:rPr>
          <w:rFonts w:ascii="Arial" w:hAnsi="Arial" w:cs="Arial"/>
          <w:sz w:val="22"/>
          <w:szCs w:val="22"/>
          <w:lang w:eastAsia="en-GB"/>
        </w:rPr>
        <w:t>Together, these analyses show that Siemens is externally pushed by digital disruption, sustainability demands, and regulatory pressures, while being internally pulled back by structural and cultural limitations. This dual perspective reinforces the importance of a structured change management approach to successfully implement Siemens’ digital transformation.</w:t>
      </w:r>
    </w:p>
    <w:p w14:paraId="52D5834B" w14:textId="5D42E711" w:rsidR="00925B02" w:rsidRPr="004B26CC" w:rsidRDefault="00925B02" w:rsidP="004B26CC">
      <w:pPr>
        <w:pStyle w:val="Heading1"/>
        <w:rPr>
          <w:rFonts w:ascii="Arial" w:hAnsi="Arial" w:cs="Arial"/>
          <w:b/>
          <w:bCs/>
          <w:color w:val="auto"/>
          <w:sz w:val="22"/>
          <w:szCs w:val="22"/>
          <w:lang w:eastAsia="en-GB"/>
        </w:rPr>
      </w:pPr>
      <w:bookmarkStart w:id="7" w:name="_Toc214461207"/>
      <w:r w:rsidRPr="004B26CC">
        <w:rPr>
          <w:rFonts w:ascii="Arial" w:hAnsi="Arial" w:cs="Arial"/>
          <w:b/>
          <w:bCs/>
          <w:color w:val="auto"/>
          <w:sz w:val="22"/>
          <w:szCs w:val="22"/>
          <w:lang w:eastAsia="en-GB"/>
        </w:rPr>
        <w:t>3. Change Management Models: Kotter’s 8-Step Model.</w:t>
      </w:r>
      <w:bookmarkEnd w:id="7"/>
    </w:p>
    <w:p w14:paraId="3487A254" w14:textId="77777777" w:rsidR="00925B02" w:rsidRDefault="00925B02" w:rsidP="00925B02">
      <w:pPr>
        <w:spacing w:line="360" w:lineRule="auto"/>
        <w:rPr>
          <w:rFonts w:ascii="Arial" w:hAnsi="Arial" w:cs="Arial"/>
          <w:sz w:val="22"/>
          <w:szCs w:val="22"/>
          <w:lang w:eastAsia="en-GB"/>
        </w:rPr>
      </w:pPr>
      <w:r w:rsidRPr="00925B02">
        <w:rPr>
          <w:rFonts w:ascii="Arial" w:hAnsi="Arial" w:cs="Arial"/>
          <w:sz w:val="22"/>
          <w:szCs w:val="22"/>
          <w:lang w:eastAsia="en-GB"/>
        </w:rPr>
        <w:t xml:space="preserve">To guide large-scale transformations like Siemens’ digital shift, structured change management frameworks are essential. One of the most widely used is </w:t>
      </w:r>
      <w:r w:rsidRPr="00925B02">
        <w:rPr>
          <w:rFonts w:ascii="Arial" w:hAnsi="Arial" w:cs="Arial"/>
          <w:b/>
          <w:bCs/>
          <w:sz w:val="22"/>
          <w:szCs w:val="22"/>
          <w:lang w:eastAsia="en-GB"/>
        </w:rPr>
        <w:t>John Kotter’s 8-Step Change Model (Kotter, 1995; 1996),</w:t>
      </w:r>
      <w:r w:rsidRPr="00925B02">
        <w:rPr>
          <w:rFonts w:ascii="Arial" w:hAnsi="Arial" w:cs="Arial"/>
          <w:sz w:val="22"/>
          <w:szCs w:val="22"/>
          <w:lang w:eastAsia="en-GB"/>
        </w:rPr>
        <w:t xml:space="preserve"> which outlines a step-by-step approach to embedding change successfully in organisations. </w:t>
      </w:r>
    </w:p>
    <w:p w14:paraId="641AB739" w14:textId="6AA7702F" w:rsidR="00925B02" w:rsidRPr="00925B02" w:rsidRDefault="00925B02" w:rsidP="00925B02">
      <w:pPr>
        <w:spacing w:line="360" w:lineRule="auto"/>
        <w:rPr>
          <w:rFonts w:ascii="Arial" w:hAnsi="Arial" w:cs="Arial"/>
          <w:b/>
          <w:bCs/>
          <w:sz w:val="22"/>
          <w:szCs w:val="22"/>
          <w:lang w:eastAsia="en-GB"/>
        </w:rPr>
      </w:pPr>
      <w:r w:rsidRPr="00925B02">
        <w:rPr>
          <w:rFonts w:ascii="Arial" w:hAnsi="Arial" w:cs="Arial"/>
          <w:b/>
          <w:bCs/>
          <w:sz w:val="22"/>
          <w:szCs w:val="22"/>
          <w:lang w:eastAsia="en-GB"/>
        </w:rPr>
        <w:t>The eight steps are:</w:t>
      </w:r>
    </w:p>
    <w:p w14:paraId="6FF403E2" w14:textId="0E5A8BBC" w:rsidR="00925B02" w:rsidRPr="00925B02" w:rsidRDefault="00925B02" w:rsidP="00925B02">
      <w:pPr>
        <w:pStyle w:val="ListParagraph"/>
        <w:numPr>
          <w:ilvl w:val="0"/>
          <w:numId w:val="2"/>
        </w:numPr>
        <w:spacing w:line="360" w:lineRule="auto"/>
        <w:rPr>
          <w:rFonts w:ascii="Arial" w:hAnsi="Arial" w:cs="Arial"/>
          <w:sz w:val="22"/>
          <w:szCs w:val="22"/>
          <w:lang w:eastAsia="en-GB"/>
        </w:rPr>
      </w:pPr>
      <w:r w:rsidRPr="00925B02">
        <w:rPr>
          <w:rFonts w:ascii="Arial" w:hAnsi="Arial" w:cs="Arial"/>
          <w:b/>
          <w:bCs/>
          <w:sz w:val="22"/>
          <w:szCs w:val="22"/>
          <w:lang w:eastAsia="en-GB"/>
        </w:rPr>
        <w:t xml:space="preserve">Create a sense of urgency: </w:t>
      </w:r>
      <w:r w:rsidRPr="00925B02">
        <w:rPr>
          <w:rFonts w:ascii="Arial" w:hAnsi="Arial" w:cs="Arial"/>
          <w:sz w:val="22"/>
          <w:szCs w:val="22"/>
          <w:lang w:eastAsia="en-GB"/>
        </w:rPr>
        <w:t>Highlight the risks of staying stagnant and the opportunities from adopting change.</w:t>
      </w:r>
    </w:p>
    <w:p w14:paraId="7F45F0CE" w14:textId="11298D17" w:rsidR="00925B02" w:rsidRPr="00925B02" w:rsidRDefault="00925B02" w:rsidP="00925B02">
      <w:pPr>
        <w:pStyle w:val="ListParagraph"/>
        <w:numPr>
          <w:ilvl w:val="0"/>
          <w:numId w:val="2"/>
        </w:numPr>
        <w:spacing w:line="360" w:lineRule="auto"/>
        <w:rPr>
          <w:rFonts w:ascii="Arial" w:hAnsi="Arial" w:cs="Arial"/>
          <w:sz w:val="22"/>
          <w:szCs w:val="22"/>
          <w:lang w:eastAsia="en-GB"/>
        </w:rPr>
      </w:pPr>
      <w:r w:rsidRPr="00925B02">
        <w:rPr>
          <w:rFonts w:ascii="Arial" w:hAnsi="Arial" w:cs="Arial"/>
          <w:b/>
          <w:bCs/>
          <w:sz w:val="22"/>
          <w:szCs w:val="22"/>
          <w:lang w:eastAsia="en-GB"/>
        </w:rPr>
        <w:t xml:space="preserve">Build a guiding coalition: </w:t>
      </w:r>
      <w:r w:rsidRPr="00925B02">
        <w:rPr>
          <w:rFonts w:ascii="Arial" w:hAnsi="Arial" w:cs="Arial"/>
          <w:sz w:val="22"/>
          <w:szCs w:val="22"/>
          <w:lang w:eastAsia="en-GB"/>
        </w:rPr>
        <w:t>Form a team of influential leaders and stakeholders to drive the initiative.</w:t>
      </w:r>
    </w:p>
    <w:p w14:paraId="39340AD8" w14:textId="61629768" w:rsidR="00925B02" w:rsidRPr="00925B02" w:rsidRDefault="00925B02" w:rsidP="00925B02">
      <w:pPr>
        <w:pStyle w:val="ListParagraph"/>
        <w:numPr>
          <w:ilvl w:val="0"/>
          <w:numId w:val="2"/>
        </w:numPr>
        <w:spacing w:line="360" w:lineRule="auto"/>
        <w:rPr>
          <w:rFonts w:ascii="Arial" w:hAnsi="Arial" w:cs="Arial"/>
          <w:sz w:val="22"/>
          <w:szCs w:val="22"/>
          <w:lang w:eastAsia="en-GB"/>
        </w:rPr>
      </w:pPr>
      <w:r w:rsidRPr="00925B02">
        <w:rPr>
          <w:rFonts w:ascii="Arial" w:hAnsi="Arial" w:cs="Arial"/>
          <w:b/>
          <w:bCs/>
          <w:sz w:val="22"/>
          <w:szCs w:val="22"/>
          <w:lang w:eastAsia="en-GB"/>
        </w:rPr>
        <w:t>Develop a vision and strategy:</w:t>
      </w:r>
      <w:r w:rsidRPr="00925B02">
        <w:rPr>
          <w:rFonts w:ascii="Arial" w:hAnsi="Arial" w:cs="Arial"/>
          <w:sz w:val="22"/>
          <w:szCs w:val="22"/>
          <w:lang w:eastAsia="en-GB"/>
        </w:rPr>
        <w:t xml:space="preserve"> Set a clear direction and roadmap for the change.</w:t>
      </w:r>
    </w:p>
    <w:p w14:paraId="1C90CBA0" w14:textId="3A12AC0E" w:rsidR="00925B02" w:rsidRPr="00925B02" w:rsidRDefault="00925B02" w:rsidP="00925B02">
      <w:pPr>
        <w:pStyle w:val="ListParagraph"/>
        <w:numPr>
          <w:ilvl w:val="0"/>
          <w:numId w:val="2"/>
        </w:numPr>
        <w:spacing w:line="360" w:lineRule="auto"/>
        <w:rPr>
          <w:rFonts w:ascii="Arial" w:hAnsi="Arial" w:cs="Arial"/>
          <w:sz w:val="22"/>
          <w:szCs w:val="22"/>
          <w:lang w:eastAsia="en-GB"/>
        </w:rPr>
      </w:pPr>
      <w:r w:rsidRPr="00925B02">
        <w:rPr>
          <w:rFonts w:ascii="Arial" w:hAnsi="Arial" w:cs="Arial"/>
          <w:b/>
          <w:bCs/>
          <w:sz w:val="22"/>
          <w:szCs w:val="22"/>
          <w:lang w:eastAsia="en-GB"/>
        </w:rPr>
        <w:lastRenderedPageBreak/>
        <w:t xml:space="preserve">Communicate the vision: </w:t>
      </w:r>
      <w:r w:rsidRPr="00925B02">
        <w:rPr>
          <w:rFonts w:ascii="Arial" w:hAnsi="Arial" w:cs="Arial"/>
          <w:sz w:val="22"/>
          <w:szCs w:val="22"/>
          <w:lang w:eastAsia="en-GB"/>
        </w:rPr>
        <w:t xml:space="preserve"> Share the vision consistently across all levels of the organisation.</w:t>
      </w:r>
    </w:p>
    <w:p w14:paraId="79E073B7" w14:textId="0037576D" w:rsidR="00925B02" w:rsidRPr="00925B02" w:rsidRDefault="00925B02" w:rsidP="00925B02">
      <w:pPr>
        <w:pStyle w:val="ListParagraph"/>
        <w:numPr>
          <w:ilvl w:val="0"/>
          <w:numId w:val="2"/>
        </w:numPr>
        <w:spacing w:line="360" w:lineRule="auto"/>
        <w:rPr>
          <w:rFonts w:ascii="Arial" w:hAnsi="Arial" w:cs="Arial"/>
          <w:sz w:val="22"/>
          <w:szCs w:val="22"/>
          <w:lang w:eastAsia="en-GB"/>
        </w:rPr>
      </w:pPr>
      <w:r w:rsidRPr="00925B02">
        <w:rPr>
          <w:rFonts w:ascii="Arial" w:hAnsi="Arial" w:cs="Arial"/>
          <w:b/>
          <w:bCs/>
          <w:sz w:val="22"/>
          <w:szCs w:val="22"/>
          <w:lang w:eastAsia="en-GB"/>
        </w:rPr>
        <w:t xml:space="preserve">Empower broad-based action: </w:t>
      </w:r>
      <w:r w:rsidRPr="00925B02">
        <w:rPr>
          <w:rFonts w:ascii="Arial" w:hAnsi="Arial" w:cs="Arial"/>
          <w:sz w:val="22"/>
          <w:szCs w:val="22"/>
          <w:lang w:eastAsia="en-GB"/>
        </w:rPr>
        <w:t xml:space="preserve"> Remove obstacles and enable employees to contribute.</w:t>
      </w:r>
    </w:p>
    <w:p w14:paraId="32C43555" w14:textId="6DA25661" w:rsidR="00925B02" w:rsidRPr="00925B02" w:rsidRDefault="00925B02" w:rsidP="00925B02">
      <w:pPr>
        <w:pStyle w:val="ListParagraph"/>
        <w:numPr>
          <w:ilvl w:val="0"/>
          <w:numId w:val="2"/>
        </w:numPr>
        <w:spacing w:line="360" w:lineRule="auto"/>
        <w:rPr>
          <w:rFonts w:ascii="Arial" w:hAnsi="Arial" w:cs="Arial"/>
          <w:sz w:val="22"/>
          <w:szCs w:val="22"/>
          <w:lang w:eastAsia="en-GB"/>
        </w:rPr>
      </w:pPr>
      <w:r w:rsidRPr="00925B02">
        <w:rPr>
          <w:rFonts w:ascii="Arial" w:hAnsi="Arial" w:cs="Arial"/>
          <w:b/>
          <w:bCs/>
          <w:sz w:val="22"/>
          <w:szCs w:val="22"/>
          <w:lang w:eastAsia="en-GB"/>
        </w:rPr>
        <w:t xml:space="preserve">Generate short-term wins: </w:t>
      </w:r>
      <w:r w:rsidRPr="00925B02">
        <w:rPr>
          <w:rFonts w:ascii="Arial" w:hAnsi="Arial" w:cs="Arial"/>
          <w:sz w:val="22"/>
          <w:szCs w:val="22"/>
          <w:lang w:eastAsia="en-GB"/>
        </w:rPr>
        <w:t>Celebrate early successes to build momentum.</w:t>
      </w:r>
    </w:p>
    <w:p w14:paraId="2C3ECF7A" w14:textId="679B5902" w:rsidR="00925B02" w:rsidRPr="00925B02" w:rsidRDefault="00925B02" w:rsidP="00925B02">
      <w:pPr>
        <w:pStyle w:val="ListParagraph"/>
        <w:numPr>
          <w:ilvl w:val="0"/>
          <w:numId w:val="2"/>
        </w:numPr>
        <w:spacing w:line="360" w:lineRule="auto"/>
        <w:rPr>
          <w:rFonts w:ascii="Arial" w:hAnsi="Arial" w:cs="Arial"/>
          <w:sz w:val="22"/>
          <w:szCs w:val="22"/>
          <w:lang w:eastAsia="en-GB"/>
        </w:rPr>
      </w:pPr>
      <w:r w:rsidRPr="00925B02">
        <w:rPr>
          <w:rFonts w:ascii="Arial" w:hAnsi="Arial" w:cs="Arial"/>
          <w:b/>
          <w:bCs/>
          <w:sz w:val="22"/>
          <w:szCs w:val="22"/>
          <w:lang w:eastAsia="en-GB"/>
        </w:rPr>
        <w:t xml:space="preserve">Sustain acceleration: </w:t>
      </w:r>
      <w:r w:rsidRPr="00925B02">
        <w:rPr>
          <w:rFonts w:ascii="Arial" w:hAnsi="Arial" w:cs="Arial"/>
          <w:sz w:val="22"/>
          <w:szCs w:val="22"/>
          <w:lang w:eastAsia="en-GB"/>
        </w:rPr>
        <w:t>Maintain focus and continue progress beyond initial wins.</w:t>
      </w:r>
    </w:p>
    <w:p w14:paraId="00AA4DBF" w14:textId="5D95AD3D" w:rsidR="00925B02" w:rsidRPr="00925B02" w:rsidRDefault="00925B02" w:rsidP="00925B02">
      <w:pPr>
        <w:pStyle w:val="ListParagraph"/>
        <w:numPr>
          <w:ilvl w:val="0"/>
          <w:numId w:val="2"/>
        </w:numPr>
        <w:spacing w:line="360" w:lineRule="auto"/>
        <w:rPr>
          <w:rFonts w:ascii="Arial" w:hAnsi="Arial" w:cs="Arial"/>
          <w:sz w:val="22"/>
          <w:szCs w:val="22"/>
          <w:lang w:eastAsia="en-GB"/>
        </w:rPr>
      </w:pPr>
      <w:r w:rsidRPr="00925B02">
        <w:rPr>
          <w:rFonts w:ascii="Arial" w:hAnsi="Arial" w:cs="Arial"/>
          <w:b/>
          <w:bCs/>
          <w:sz w:val="22"/>
          <w:szCs w:val="22"/>
          <w:lang w:eastAsia="en-GB"/>
        </w:rPr>
        <w:t>Anchors change in the culture:</w:t>
      </w:r>
      <w:r w:rsidRPr="00925B02">
        <w:rPr>
          <w:rFonts w:ascii="Arial" w:hAnsi="Arial" w:cs="Arial"/>
          <w:sz w:val="22"/>
          <w:szCs w:val="22"/>
          <w:lang w:eastAsia="en-GB"/>
        </w:rPr>
        <w:t xml:space="preserve"> Embed new behaviours into the organisational culture to ensure long-term success.</w:t>
      </w:r>
    </w:p>
    <w:p w14:paraId="2075445F" w14:textId="77777777" w:rsidR="00925B02" w:rsidRDefault="00925B02" w:rsidP="00925B02">
      <w:pPr>
        <w:spacing w:line="360" w:lineRule="auto"/>
        <w:rPr>
          <w:rFonts w:ascii="Arial" w:hAnsi="Arial" w:cs="Arial"/>
          <w:sz w:val="22"/>
          <w:szCs w:val="22"/>
          <w:lang w:eastAsia="en-GB"/>
        </w:rPr>
      </w:pPr>
      <w:r w:rsidRPr="00925B02">
        <w:rPr>
          <w:rFonts w:ascii="Arial" w:hAnsi="Arial" w:cs="Arial"/>
          <w:sz w:val="22"/>
          <w:szCs w:val="22"/>
          <w:lang w:eastAsia="en-GB"/>
        </w:rPr>
        <w:t>Kotter’s model emphasizes strong leadership, employee engagement, and visible early successes, making it suitable for Siemens’ digital transformation, which spans multiple divisions and requires alignment across global operations (Sittrop, 2021). However, critics argue that the model can be too linear and top-down, which may limit adaptability in fast-moving digital environments. Combining Kotter’s approach with iterative feedback loops and agile practices helps overcome these limitations while maintaining a clear structure for transformation (Burnes, 2020).</w:t>
      </w:r>
    </w:p>
    <w:p w14:paraId="632C4637" w14:textId="77777777" w:rsidR="00E04E1F" w:rsidRPr="004B26CC" w:rsidRDefault="00E04E1F" w:rsidP="004B26CC">
      <w:pPr>
        <w:pStyle w:val="Heading1"/>
        <w:rPr>
          <w:rFonts w:ascii="Arial" w:hAnsi="Arial" w:cs="Arial"/>
          <w:b/>
          <w:bCs/>
          <w:color w:val="auto"/>
          <w:sz w:val="22"/>
          <w:szCs w:val="22"/>
        </w:rPr>
      </w:pPr>
      <w:bookmarkStart w:id="8" w:name="_Toc214461208"/>
      <w:r w:rsidRPr="004B26CC">
        <w:rPr>
          <w:rFonts w:ascii="Arial" w:hAnsi="Arial" w:cs="Arial"/>
          <w:b/>
          <w:bCs/>
          <w:color w:val="auto"/>
          <w:sz w:val="22"/>
          <w:szCs w:val="22"/>
        </w:rPr>
        <w:t>4). Analysis of Siemens’ Digital Transformation</w:t>
      </w:r>
      <w:bookmarkEnd w:id="8"/>
      <w:r w:rsidRPr="004B26CC">
        <w:rPr>
          <w:rFonts w:ascii="Arial" w:hAnsi="Arial" w:cs="Arial"/>
          <w:b/>
          <w:bCs/>
          <w:color w:val="auto"/>
          <w:sz w:val="22"/>
          <w:szCs w:val="22"/>
        </w:rPr>
        <w:t xml:space="preserve"> </w:t>
      </w:r>
    </w:p>
    <w:p w14:paraId="348EA30B" w14:textId="77777777" w:rsidR="00E04E1F" w:rsidRPr="00D73F7B" w:rsidRDefault="00E04E1F" w:rsidP="00E04E1F">
      <w:pPr>
        <w:spacing w:line="360" w:lineRule="auto"/>
        <w:rPr>
          <w:rFonts w:ascii="Arial" w:hAnsi="Arial" w:cs="Arial"/>
          <w:sz w:val="22"/>
          <w:szCs w:val="22"/>
        </w:rPr>
      </w:pPr>
      <w:r w:rsidRPr="00D73F7B">
        <w:rPr>
          <w:rFonts w:ascii="Arial" w:hAnsi="Arial" w:cs="Arial"/>
          <w:sz w:val="22"/>
          <w:szCs w:val="22"/>
        </w:rPr>
        <w:t>The digital transformation initiative at Siemens involves three main components:</w:t>
      </w:r>
    </w:p>
    <w:p w14:paraId="5F11A886" w14:textId="77777777" w:rsidR="00E04E1F" w:rsidRPr="00731E30" w:rsidRDefault="00E04E1F" w:rsidP="00E04E1F">
      <w:pPr>
        <w:spacing w:line="360" w:lineRule="auto"/>
        <w:rPr>
          <w:rFonts w:ascii="Arial" w:hAnsi="Arial" w:cs="Arial"/>
          <w:sz w:val="22"/>
          <w:szCs w:val="22"/>
        </w:rPr>
      </w:pPr>
      <w:r w:rsidRPr="00E5591A">
        <w:rPr>
          <w:rFonts w:ascii="Arial" w:hAnsi="Arial" w:cs="Arial"/>
          <w:b/>
          <w:bCs/>
          <w:sz w:val="22"/>
          <w:szCs w:val="22"/>
        </w:rPr>
        <w:t>MindSphere:</w:t>
      </w:r>
      <w:r w:rsidRPr="00731E30">
        <w:rPr>
          <w:rFonts w:ascii="Arial" w:hAnsi="Arial" w:cs="Arial"/>
          <w:sz w:val="22"/>
          <w:szCs w:val="22"/>
        </w:rPr>
        <w:t xml:space="preserve"> Siemens’ Industrial IoT (IIoT) cloud platform, enabling real-time data collection, analytics, and predictive maintenance (Siemens, 2016).</w:t>
      </w:r>
    </w:p>
    <w:p w14:paraId="437AFA1E" w14:textId="77777777" w:rsidR="00E04E1F" w:rsidRPr="00731E30" w:rsidRDefault="00E04E1F" w:rsidP="00E04E1F">
      <w:pPr>
        <w:spacing w:line="360" w:lineRule="auto"/>
        <w:rPr>
          <w:rFonts w:ascii="Arial" w:hAnsi="Arial" w:cs="Arial"/>
          <w:sz w:val="22"/>
          <w:szCs w:val="22"/>
        </w:rPr>
      </w:pPr>
      <w:r w:rsidRPr="00E5591A">
        <w:rPr>
          <w:rFonts w:ascii="Arial" w:hAnsi="Arial" w:cs="Arial"/>
          <w:b/>
          <w:bCs/>
          <w:sz w:val="22"/>
          <w:szCs w:val="22"/>
        </w:rPr>
        <w:t>Mendix:</w:t>
      </w:r>
      <w:r w:rsidRPr="00731E30">
        <w:rPr>
          <w:rFonts w:ascii="Arial" w:hAnsi="Arial" w:cs="Arial"/>
          <w:sz w:val="22"/>
          <w:szCs w:val="22"/>
        </w:rPr>
        <w:t xml:space="preserve"> A low-code application development platform to accelerate software innovation and internal application development (Siemens, 2018).</w:t>
      </w:r>
    </w:p>
    <w:p w14:paraId="5FDA17C7" w14:textId="77777777" w:rsidR="00E04E1F" w:rsidRDefault="00E04E1F" w:rsidP="00E04E1F">
      <w:pPr>
        <w:spacing w:line="360" w:lineRule="auto"/>
        <w:rPr>
          <w:rFonts w:ascii="Arial" w:hAnsi="Arial" w:cs="Arial"/>
          <w:sz w:val="22"/>
          <w:szCs w:val="22"/>
        </w:rPr>
      </w:pPr>
      <w:r w:rsidRPr="00E5591A">
        <w:rPr>
          <w:rFonts w:ascii="Arial" w:hAnsi="Arial" w:cs="Arial"/>
          <w:b/>
          <w:bCs/>
          <w:sz w:val="22"/>
          <w:szCs w:val="22"/>
        </w:rPr>
        <w:t>Xcelerator:</w:t>
      </w:r>
      <w:r w:rsidRPr="00731E30">
        <w:rPr>
          <w:rFonts w:ascii="Arial" w:hAnsi="Arial" w:cs="Arial"/>
          <w:sz w:val="22"/>
          <w:szCs w:val="22"/>
        </w:rPr>
        <w:t xml:space="preserve"> Siemens’ open digital business platform, launched in 2022, integrating MindSphere, Mendix, and third-party applications to offer an industrial digital ecosystem (Siemens, 2022).</w:t>
      </w:r>
    </w:p>
    <w:p w14:paraId="4219FDEE" w14:textId="2C36C113" w:rsidR="00E04E1F" w:rsidRPr="004B26CC" w:rsidRDefault="00E04E1F" w:rsidP="004B26CC">
      <w:pPr>
        <w:pStyle w:val="Heading1"/>
        <w:rPr>
          <w:rFonts w:ascii="Arial" w:hAnsi="Arial" w:cs="Arial"/>
          <w:b/>
          <w:bCs/>
          <w:color w:val="auto"/>
          <w:sz w:val="22"/>
          <w:szCs w:val="22"/>
        </w:rPr>
      </w:pPr>
      <w:bookmarkStart w:id="9" w:name="_Toc214461209"/>
      <w:r w:rsidRPr="004B26CC">
        <w:rPr>
          <w:rFonts w:ascii="Arial" w:hAnsi="Arial" w:cs="Arial"/>
          <w:b/>
          <w:bCs/>
          <w:color w:val="auto"/>
          <w:sz w:val="22"/>
          <w:szCs w:val="22"/>
        </w:rPr>
        <w:t>This transformation can be analysed using Kotter’s 8 steps.</w:t>
      </w:r>
      <w:bookmarkEnd w:id="9"/>
    </w:p>
    <w:p w14:paraId="7A2F75FD" w14:textId="77777777" w:rsidR="00E04E1F" w:rsidRPr="004A1DA4" w:rsidRDefault="00E04E1F" w:rsidP="00E04E1F">
      <w:pPr>
        <w:spacing w:line="360" w:lineRule="auto"/>
        <w:rPr>
          <w:rFonts w:ascii="Arial" w:hAnsi="Arial" w:cs="Arial"/>
          <w:b/>
          <w:bCs/>
          <w:sz w:val="22"/>
          <w:szCs w:val="22"/>
        </w:rPr>
      </w:pPr>
      <w:r>
        <w:rPr>
          <w:rFonts w:ascii="Arial" w:hAnsi="Arial" w:cs="Arial"/>
          <w:b/>
          <w:bCs/>
          <w:sz w:val="22"/>
          <w:szCs w:val="22"/>
        </w:rPr>
        <w:t>(</w:t>
      </w:r>
      <w:r w:rsidRPr="004A1DA4">
        <w:rPr>
          <w:rFonts w:ascii="Arial" w:hAnsi="Arial" w:cs="Arial"/>
          <w:b/>
          <w:bCs/>
          <w:sz w:val="22"/>
          <w:szCs w:val="22"/>
        </w:rPr>
        <w:t>Step 1</w:t>
      </w:r>
      <w:r>
        <w:rPr>
          <w:rFonts w:ascii="Arial" w:hAnsi="Arial" w:cs="Arial"/>
          <w:b/>
          <w:bCs/>
          <w:sz w:val="22"/>
          <w:szCs w:val="22"/>
        </w:rPr>
        <w:t>)</w:t>
      </w:r>
      <w:r w:rsidRPr="004A1DA4">
        <w:rPr>
          <w:rFonts w:ascii="Arial" w:hAnsi="Arial" w:cs="Arial"/>
          <w:b/>
          <w:bCs/>
          <w:sz w:val="22"/>
          <w:szCs w:val="22"/>
        </w:rPr>
        <w:t>: Create a Sense of Urgency</w:t>
      </w:r>
    </w:p>
    <w:p w14:paraId="09CE65A5" w14:textId="77777777" w:rsidR="00E04E1F" w:rsidRPr="004A1DA4" w:rsidRDefault="00E04E1F" w:rsidP="00E04E1F">
      <w:pPr>
        <w:spacing w:line="360" w:lineRule="auto"/>
        <w:rPr>
          <w:rFonts w:ascii="Arial" w:hAnsi="Arial" w:cs="Arial"/>
          <w:sz w:val="22"/>
          <w:szCs w:val="22"/>
        </w:rPr>
      </w:pPr>
      <w:r w:rsidRPr="004A1DA4">
        <w:rPr>
          <w:rFonts w:ascii="Arial" w:hAnsi="Arial" w:cs="Arial"/>
          <w:sz w:val="22"/>
          <w:szCs w:val="22"/>
        </w:rPr>
        <w:t>Siemens’ leaders built a sense of urgency around digitalisation through initiatives like Vision 2020 and Vision 2020+, stressing both the risk of falling behind competitors and the opportunities offered by Industry 4.0 (Siemens, 2018). They reinforced this message through press releases, investor briefings, and executive presentations that positioned digital transformation as central to the company’s future.</w:t>
      </w:r>
    </w:p>
    <w:p w14:paraId="4E1E32CC" w14:textId="77777777" w:rsidR="00E04E1F" w:rsidRPr="004A1DA4" w:rsidRDefault="00E04E1F" w:rsidP="00E04E1F">
      <w:pPr>
        <w:spacing w:line="360" w:lineRule="auto"/>
        <w:rPr>
          <w:rFonts w:ascii="Arial" w:hAnsi="Arial" w:cs="Arial"/>
          <w:sz w:val="22"/>
          <w:szCs w:val="22"/>
        </w:rPr>
      </w:pPr>
      <w:r w:rsidRPr="004A1DA4">
        <w:rPr>
          <w:rFonts w:ascii="Arial" w:hAnsi="Arial" w:cs="Arial"/>
          <w:b/>
          <w:bCs/>
          <w:sz w:val="22"/>
          <w:szCs w:val="22"/>
        </w:rPr>
        <w:lastRenderedPageBreak/>
        <w:t>Critical Analysis:</w:t>
      </w:r>
      <w:r w:rsidRPr="004A1DA4">
        <w:rPr>
          <w:rFonts w:ascii="Arial" w:hAnsi="Arial" w:cs="Arial"/>
          <w:sz w:val="22"/>
          <w:szCs w:val="22"/>
        </w:rPr>
        <w:t xml:space="preserve"> Although the message was strong at the executive level, it was not fully absorbed by middle managers and operational teams. Many continued to focus on traditional hardware revenue, which diluted the sense of urgency across divisions (Harvard Business Review, 2022).</w:t>
      </w:r>
    </w:p>
    <w:p w14:paraId="778F9D5D" w14:textId="77777777" w:rsidR="00E04E1F" w:rsidRDefault="00E04E1F" w:rsidP="00E04E1F">
      <w:pPr>
        <w:spacing w:line="360" w:lineRule="auto"/>
        <w:rPr>
          <w:rFonts w:ascii="Arial" w:hAnsi="Arial" w:cs="Arial"/>
          <w:sz w:val="22"/>
          <w:szCs w:val="22"/>
        </w:rPr>
      </w:pPr>
      <w:r w:rsidRPr="004A1DA4">
        <w:rPr>
          <w:rFonts w:ascii="Arial" w:hAnsi="Arial" w:cs="Arial"/>
          <w:b/>
          <w:bCs/>
          <w:sz w:val="22"/>
          <w:szCs w:val="22"/>
        </w:rPr>
        <w:t>Recommendation:</w:t>
      </w:r>
      <w:r w:rsidRPr="004A1DA4">
        <w:rPr>
          <w:rFonts w:ascii="Arial" w:hAnsi="Arial" w:cs="Arial"/>
          <w:sz w:val="22"/>
          <w:szCs w:val="22"/>
        </w:rPr>
        <w:t xml:space="preserve"> To make urgency more real and relatable, Siemens should track clear metrics such as digital revenue growth, customer platform adoption, and CO</w:t>
      </w:r>
      <w:r w:rsidRPr="004A1DA4">
        <w:rPr>
          <w:rFonts w:ascii="Cambria Math" w:hAnsi="Cambria Math" w:cs="Cambria Math"/>
          <w:sz w:val="22"/>
          <w:szCs w:val="22"/>
        </w:rPr>
        <w:t>₂</w:t>
      </w:r>
      <w:r w:rsidRPr="004A1DA4">
        <w:rPr>
          <w:rFonts w:ascii="Arial" w:hAnsi="Arial" w:cs="Arial"/>
          <w:sz w:val="22"/>
          <w:szCs w:val="22"/>
        </w:rPr>
        <w:t xml:space="preserve"> reduction. Sharing concrete examples and case studies of missed opportunities would help employees better understand the cost of inaction and strengthen motivation for change.</w:t>
      </w:r>
    </w:p>
    <w:p w14:paraId="5B94F025" w14:textId="77777777" w:rsidR="00E04E1F" w:rsidRDefault="00E04E1F" w:rsidP="00E04E1F">
      <w:pPr>
        <w:spacing w:line="360" w:lineRule="auto"/>
        <w:rPr>
          <w:rFonts w:ascii="Arial" w:hAnsi="Arial" w:cs="Arial"/>
          <w:sz w:val="22"/>
          <w:szCs w:val="22"/>
        </w:rPr>
      </w:pPr>
    </w:p>
    <w:p w14:paraId="7BCDA2EA" w14:textId="77777777" w:rsidR="00E04E1F" w:rsidRPr="008A7BC2" w:rsidRDefault="00E04E1F" w:rsidP="00E04E1F">
      <w:pPr>
        <w:spacing w:line="360" w:lineRule="auto"/>
        <w:rPr>
          <w:rFonts w:ascii="Arial" w:hAnsi="Arial" w:cs="Arial"/>
          <w:b/>
          <w:bCs/>
          <w:sz w:val="22"/>
          <w:szCs w:val="22"/>
          <w:lang w:eastAsia="en-GB"/>
        </w:rPr>
      </w:pPr>
      <w:r>
        <w:rPr>
          <w:rFonts w:ascii="Arial" w:hAnsi="Arial" w:cs="Arial"/>
          <w:b/>
          <w:bCs/>
          <w:sz w:val="22"/>
          <w:szCs w:val="22"/>
          <w:lang w:eastAsia="en-GB"/>
        </w:rPr>
        <w:t>(</w:t>
      </w:r>
      <w:r w:rsidRPr="008A7BC2">
        <w:rPr>
          <w:rFonts w:ascii="Arial" w:hAnsi="Arial" w:cs="Arial"/>
          <w:b/>
          <w:bCs/>
          <w:sz w:val="22"/>
          <w:szCs w:val="22"/>
          <w:lang w:eastAsia="en-GB"/>
        </w:rPr>
        <w:t>Step 2</w:t>
      </w:r>
      <w:r>
        <w:rPr>
          <w:rFonts w:ascii="Arial" w:hAnsi="Arial" w:cs="Arial"/>
          <w:b/>
          <w:bCs/>
          <w:sz w:val="22"/>
          <w:szCs w:val="22"/>
          <w:lang w:eastAsia="en-GB"/>
        </w:rPr>
        <w:t>)</w:t>
      </w:r>
      <w:r w:rsidRPr="008A7BC2">
        <w:rPr>
          <w:rFonts w:ascii="Arial" w:hAnsi="Arial" w:cs="Arial"/>
          <w:b/>
          <w:bCs/>
          <w:sz w:val="22"/>
          <w:szCs w:val="22"/>
          <w:lang w:eastAsia="en-GB"/>
        </w:rPr>
        <w:t>: Build a Guiding Coalition:</w:t>
      </w:r>
    </w:p>
    <w:p w14:paraId="1AEFE54B" w14:textId="07119B09" w:rsidR="00E04E1F" w:rsidRPr="008A7BC2" w:rsidRDefault="00E04E1F" w:rsidP="00E04E1F">
      <w:pPr>
        <w:spacing w:line="360" w:lineRule="auto"/>
        <w:rPr>
          <w:rFonts w:ascii="Arial" w:hAnsi="Arial" w:cs="Arial"/>
          <w:sz w:val="22"/>
          <w:szCs w:val="22"/>
          <w:lang w:eastAsia="en-GB"/>
        </w:rPr>
      </w:pPr>
      <w:r w:rsidRPr="008A7BC2">
        <w:rPr>
          <w:rFonts w:ascii="Arial" w:hAnsi="Arial" w:cs="Arial"/>
          <w:sz w:val="22"/>
          <w:szCs w:val="22"/>
          <w:lang w:eastAsia="en-GB"/>
        </w:rPr>
        <w:t xml:space="preserve">At Siemens, a dedicated guiding coalition was established to drive digital transformation. This group included the CEO, members of the Digital Industries board, and key project leaders responsible for integrating platforms such as MindSphere and Mendix. To support local implementation, Siemens also created Application </w:t>
      </w:r>
      <w:r w:rsidR="00DF3734" w:rsidRPr="008A7BC2">
        <w:rPr>
          <w:rFonts w:ascii="Arial" w:hAnsi="Arial" w:cs="Arial"/>
          <w:sz w:val="22"/>
          <w:szCs w:val="22"/>
          <w:lang w:eastAsia="en-GB"/>
        </w:rPr>
        <w:t>Centre’s</w:t>
      </w:r>
      <w:r w:rsidRPr="008A7BC2">
        <w:rPr>
          <w:rFonts w:ascii="Arial" w:hAnsi="Arial" w:cs="Arial"/>
          <w:sz w:val="22"/>
          <w:szCs w:val="22"/>
          <w:lang w:eastAsia="en-GB"/>
        </w:rPr>
        <w:t>, which served as regional hubs to promote and coordinate digital initiatives (Siemens, 2019).</w:t>
      </w:r>
    </w:p>
    <w:p w14:paraId="003C3283" w14:textId="77777777" w:rsidR="00E04E1F" w:rsidRPr="008A7BC2" w:rsidRDefault="00E04E1F" w:rsidP="00E04E1F">
      <w:pPr>
        <w:spacing w:line="360" w:lineRule="auto"/>
        <w:rPr>
          <w:rFonts w:ascii="Arial" w:hAnsi="Arial" w:cs="Arial"/>
          <w:sz w:val="22"/>
          <w:szCs w:val="22"/>
          <w:lang w:eastAsia="en-GB"/>
        </w:rPr>
      </w:pPr>
      <w:r w:rsidRPr="008A7BC2">
        <w:rPr>
          <w:rFonts w:ascii="Arial" w:hAnsi="Arial" w:cs="Arial"/>
          <w:b/>
          <w:bCs/>
          <w:sz w:val="22"/>
          <w:szCs w:val="22"/>
          <w:lang w:eastAsia="en-GB"/>
        </w:rPr>
        <w:t>Critical Analysis:</w:t>
      </w:r>
      <w:r w:rsidRPr="008A7BC2">
        <w:rPr>
          <w:rFonts w:ascii="Arial" w:hAnsi="Arial" w:cs="Arial"/>
          <w:b/>
          <w:bCs/>
          <w:sz w:val="22"/>
          <w:szCs w:val="22"/>
          <w:lang w:eastAsia="en-GB"/>
        </w:rPr>
        <w:br/>
      </w:r>
      <w:r w:rsidRPr="008A7BC2">
        <w:rPr>
          <w:rFonts w:ascii="Arial" w:hAnsi="Arial" w:cs="Arial"/>
          <w:sz w:val="22"/>
          <w:szCs w:val="22"/>
          <w:lang w:eastAsia="en-GB"/>
        </w:rPr>
        <w:t>Although the coalition had strong representation from senior executives, it did not always include sufficient input from middle management and operational leaders. This limited the flow of practical insights from frontline teams and occasionally slowed decision-making. Without adequate empowerment at these levels, some divisions faced delays in resource allocation and project execution (Burnes, 2004).</w:t>
      </w:r>
    </w:p>
    <w:p w14:paraId="206A6AEA" w14:textId="77777777" w:rsidR="00E04E1F" w:rsidRPr="003F3747" w:rsidRDefault="00E04E1F" w:rsidP="00E04E1F">
      <w:pPr>
        <w:spacing w:line="360" w:lineRule="auto"/>
        <w:rPr>
          <w:rFonts w:ascii="Arial" w:hAnsi="Arial" w:cs="Arial"/>
          <w:b/>
          <w:bCs/>
          <w:sz w:val="22"/>
          <w:szCs w:val="22"/>
          <w:lang w:eastAsia="en-GB"/>
        </w:rPr>
      </w:pPr>
      <w:r w:rsidRPr="008A7BC2">
        <w:rPr>
          <w:rFonts w:ascii="Arial" w:hAnsi="Arial" w:cs="Arial"/>
          <w:b/>
          <w:bCs/>
          <w:sz w:val="22"/>
          <w:szCs w:val="22"/>
          <w:lang w:eastAsia="en-GB"/>
        </w:rPr>
        <w:t>Recommendation:</w:t>
      </w:r>
      <w:r w:rsidRPr="008A7BC2">
        <w:rPr>
          <w:rFonts w:ascii="Arial" w:hAnsi="Arial" w:cs="Arial"/>
          <w:b/>
          <w:bCs/>
          <w:sz w:val="22"/>
          <w:szCs w:val="22"/>
          <w:lang w:eastAsia="en-GB"/>
        </w:rPr>
        <w:br/>
      </w:r>
      <w:r w:rsidRPr="008A7BC2">
        <w:rPr>
          <w:rFonts w:ascii="Arial" w:hAnsi="Arial" w:cs="Arial"/>
          <w:sz w:val="22"/>
          <w:szCs w:val="22"/>
          <w:lang w:eastAsia="en-GB"/>
        </w:rPr>
        <w:t>To enhance effectiveness, Siemens should expand the coalition into a Digital Transformation Board (DTB) that includes representatives from all major business divisions and regional units. This board should have clear authority to make cross-functional decisions and allocate resources swiftly, ensuring that digital initiatives are both inclusive and agile across the organisation.</w:t>
      </w:r>
    </w:p>
    <w:p w14:paraId="2D9443A4" w14:textId="77777777" w:rsidR="00E04E1F" w:rsidRPr="00424FCD" w:rsidRDefault="00E04E1F" w:rsidP="00E04E1F">
      <w:pPr>
        <w:spacing w:line="360" w:lineRule="auto"/>
        <w:rPr>
          <w:rFonts w:ascii="Arial" w:hAnsi="Arial" w:cs="Arial"/>
          <w:b/>
          <w:bCs/>
          <w:sz w:val="22"/>
          <w:szCs w:val="22"/>
          <w:lang w:eastAsia="en-GB"/>
        </w:rPr>
      </w:pPr>
      <w:r>
        <w:rPr>
          <w:rFonts w:ascii="Arial" w:hAnsi="Arial" w:cs="Arial"/>
          <w:b/>
          <w:bCs/>
          <w:sz w:val="22"/>
          <w:szCs w:val="22"/>
          <w:lang w:eastAsia="en-GB"/>
        </w:rPr>
        <w:t>(</w:t>
      </w:r>
      <w:r w:rsidRPr="00424FCD">
        <w:rPr>
          <w:rFonts w:ascii="Arial" w:hAnsi="Arial" w:cs="Arial"/>
          <w:b/>
          <w:bCs/>
          <w:sz w:val="22"/>
          <w:szCs w:val="22"/>
          <w:lang w:eastAsia="en-GB"/>
        </w:rPr>
        <w:t>Step 3</w:t>
      </w:r>
      <w:r>
        <w:rPr>
          <w:rFonts w:ascii="Arial" w:hAnsi="Arial" w:cs="Arial"/>
          <w:b/>
          <w:bCs/>
          <w:sz w:val="22"/>
          <w:szCs w:val="22"/>
          <w:lang w:eastAsia="en-GB"/>
        </w:rPr>
        <w:t>)</w:t>
      </w:r>
      <w:r w:rsidRPr="00424FCD">
        <w:rPr>
          <w:rFonts w:ascii="Arial" w:hAnsi="Arial" w:cs="Arial"/>
          <w:b/>
          <w:bCs/>
          <w:sz w:val="22"/>
          <w:szCs w:val="22"/>
          <w:lang w:eastAsia="en-GB"/>
        </w:rPr>
        <w:t>: Develop a Vision and Strategy</w:t>
      </w:r>
      <w:r w:rsidRPr="003F3747">
        <w:rPr>
          <w:rFonts w:ascii="Arial" w:hAnsi="Arial" w:cs="Arial"/>
          <w:b/>
          <w:bCs/>
          <w:sz w:val="22"/>
          <w:szCs w:val="22"/>
          <w:lang w:eastAsia="en-GB"/>
        </w:rPr>
        <w:t>:</w:t>
      </w:r>
    </w:p>
    <w:p w14:paraId="2BF3A805" w14:textId="7187DFB3" w:rsidR="00E04E1F" w:rsidRPr="00424FCD" w:rsidRDefault="00E04E1F" w:rsidP="00E04E1F">
      <w:pPr>
        <w:spacing w:line="360" w:lineRule="auto"/>
        <w:rPr>
          <w:rFonts w:ascii="Arial" w:hAnsi="Arial" w:cs="Arial"/>
          <w:sz w:val="22"/>
          <w:szCs w:val="22"/>
          <w:lang w:eastAsia="en-GB"/>
        </w:rPr>
      </w:pPr>
      <w:r w:rsidRPr="00424FCD">
        <w:rPr>
          <w:rFonts w:ascii="Arial" w:hAnsi="Arial" w:cs="Arial"/>
          <w:sz w:val="22"/>
          <w:szCs w:val="22"/>
          <w:lang w:eastAsia="en-GB"/>
        </w:rPr>
        <w:t xml:space="preserve">Under its </w:t>
      </w:r>
      <w:r w:rsidRPr="00424FCD">
        <w:rPr>
          <w:rFonts w:ascii="Arial" w:hAnsi="Arial" w:cs="Arial"/>
          <w:i/>
          <w:iCs/>
          <w:sz w:val="22"/>
          <w:szCs w:val="22"/>
          <w:lang w:eastAsia="en-GB"/>
        </w:rPr>
        <w:t>Vision 2020+</w:t>
      </w:r>
      <w:r w:rsidRPr="00424FCD">
        <w:rPr>
          <w:rFonts w:ascii="Arial" w:hAnsi="Arial" w:cs="Arial"/>
          <w:sz w:val="22"/>
          <w:szCs w:val="22"/>
          <w:lang w:eastAsia="en-GB"/>
        </w:rPr>
        <w:t xml:space="preserve"> initiative, Siemens set</w:t>
      </w:r>
      <w:r>
        <w:rPr>
          <w:rFonts w:ascii="Arial" w:hAnsi="Arial" w:cs="Arial"/>
          <w:sz w:val="22"/>
          <w:szCs w:val="22"/>
          <w:lang w:eastAsia="en-GB"/>
        </w:rPr>
        <w:t>s</w:t>
      </w:r>
      <w:r w:rsidRPr="00424FCD">
        <w:rPr>
          <w:rFonts w:ascii="Arial" w:hAnsi="Arial" w:cs="Arial"/>
          <w:sz w:val="22"/>
          <w:szCs w:val="22"/>
          <w:lang w:eastAsia="en-GB"/>
        </w:rPr>
        <w:t xml:space="preserve"> out a clear </w:t>
      </w:r>
      <w:r w:rsidR="005D3B5D" w:rsidRPr="00424FCD">
        <w:rPr>
          <w:rFonts w:ascii="Arial" w:hAnsi="Arial" w:cs="Arial"/>
          <w:sz w:val="22"/>
          <w:szCs w:val="22"/>
          <w:lang w:eastAsia="en-GB"/>
        </w:rPr>
        <w:t>ambition to</w:t>
      </w:r>
      <w:r w:rsidRPr="00424FCD">
        <w:rPr>
          <w:rFonts w:ascii="Arial" w:hAnsi="Arial" w:cs="Arial"/>
          <w:sz w:val="22"/>
          <w:szCs w:val="22"/>
          <w:lang w:eastAsia="en-GB"/>
        </w:rPr>
        <w:t xml:space="preserve"> position itself as a global digital leader by integrating industrial automation, the Internet of Things (IoT), and artificial intelligence (AI) to deliver smarter, data-driven solutions (Siemens, 2018). This vision took tangible form through the launch of platforms such as MindSphere, Mendix, and </w:t>
      </w:r>
      <w:r w:rsidRPr="00424FCD">
        <w:rPr>
          <w:rFonts w:ascii="Arial" w:hAnsi="Arial" w:cs="Arial"/>
          <w:sz w:val="22"/>
          <w:szCs w:val="22"/>
          <w:lang w:eastAsia="en-GB"/>
        </w:rPr>
        <w:lastRenderedPageBreak/>
        <w:t>the Siemens Xcelerator ecosystem, which collectively supported digital innovation and customer</w:t>
      </w:r>
      <w:r>
        <w:rPr>
          <w:rFonts w:ascii="Arial" w:hAnsi="Arial" w:cs="Arial"/>
          <w:sz w:val="22"/>
          <w:szCs w:val="22"/>
          <w:lang w:eastAsia="en-GB"/>
        </w:rPr>
        <w:t>-</w:t>
      </w:r>
      <w:r w:rsidRPr="00424FCD">
        <w:rPr>
          <w:rFonts w:ascii="Arial" w:hAnsi="Arial" w:cs="Arial"/>
          <w:sz w:val="22"/>
          <w:szCs w:val="22"/>
          <w:lang w:eastAsia="en-GB"/>
        </w:rPr>
        <w:t>centric transformation.</w:t>
      </w:r>
    </w:p>
    <w:p w14:paraId="3D819F8F" w14:textId="77777777" w:rsidR="00E04E1F" w:rsidRPr="00424FCD" w:rsidRDefault="00E04E1F" w:rsidP="00E04E1F">
      <w:pPr>
        <w:spacing w:line="360" w:lineRule="auto"/>
        <w:rPr>
          <w:rFonts w:ascii="Arial" w:hAnsi="Arial" w:cs="Arial"/>
          <w:sz w:val="22"/>
          <w:szCs w:val="22"/>
          <w:lang w:eastAsia="en-GB"/>
        </w:rPr>
      </w:pPr>
      <w:r w:rsidRPr="00424FCD">
        <w:rPr>
          <w:rFonts w:ascii="Arial" w:hAnsi="Arial" w:cs="Arial"/>
          <w:b/>
          <w:bCs/>
          <w:sz w:val="22"/>
          <w:szCs w:val="22"/>
          <w:lang w:eastAsia="en-GB"/>
        </w:rPr>
        <w:t>Critical Analysis:</w:t>
      </w:r>
      <w:r w:rsidRPr="00424FCD">
        <w:rPr>
          <w:rFonts w:ascii="Arial" w:hAnsi="Arial" w:cs="Arial"/>
          <w:sz w:val="22"/>
          <w:szCs w:val="22"/>
          <w:lang w:eastAsia="en-GB"/>
        </w:rPr>
        <w:br/>
        <w:t>While Siemens’ leadership communicated this digital vision effectively at the top, its translation into clear, actionable strategies across different divisions was inconsistent. In some business areas, employees struggled to connect their day-to-day responsibilities with the company’s broader digital ambitions, leading to uneven progress and diluted impact (Harvard Business Review, 2022).</w:t>
      </w:r>
    </w:p>
    <w:p w14:paraId="30D2FF53" w14:textId="77777777" w:rsidR="00E04E1F" w:rsidRDefault="00E04E1F" w:rsidP="00E04E1F">
      <w:pPr>
        <w:spacing w:line="360" w:lineRule="auto"/>
        <w:rPr>
          <w:rFonts w:ascii="Arial" w:hAnsi="Arial" w:cs="Arial"/>
          <w:sz w:val="22"/>
          <w:szCs w:val="22"/>
          <w:lang w:eastAsia="en-GB"/>
        </w:rPr>
      </w:pPr>
      <w:r w:rsidRPr="00424FCD">
        <w:rPr>
          <w:rFonts w:ascii="Arial" w:hAnsi="Arial" w:cs="Arial"/>
          <w:b/>
          <w:bCs/>
          <w:sz w:val="22"/>
          <w:szCs w:val="22"/>
          <w:lang w:eastAsia="en-GB"/>
        </w:rPr>
        <w:t>Recommendation:</w:t>
      </w:r>
      <w:r w:rsidRPr="00424FCD">
        <w:rPr>
          <w:rFonts w:ascii="Arial" w:hAnsi="Arial" w:cs="Arial"/>
          <w:sz w:val="22"/>
          <w:szCs w:val="22"/>
          <w:lang w:eastAsia="en-GB"/>
        </w:rPr>
        <w:br/>
        <w:t>To strengthen alignment, Siemens should directly link divisional goals and performance indicators to corporate digital objectives. Regular workshops, cascading KPIs, and strategy alignment sessions would help employees understand how their individual contributions support the overall transformation journey.</w:t>
      </w:r>
    </w:p>
    <w:p w14:paraId="2999ECD8" w14:textId="77777777" w:rsidR="00E04E1F" w:rsidRPr="00424FCD" w:rsidRDefault="00E04E1F" w:rsidP="00E04E1F">
      <w:pPr>
        <w:spacing w:line="360" w:lineRule="auto"/>
        <w:rPr>
          <w:rFonts w:ascii="Arial" w:hAnsi="Arial" w:cs="Arial"/>
          <w:b/>
          <w:bCs/>
          <w:sz w:val="22"/>
          <w:szCs w:val="22"/>
          <w:lang w:eastAsia="en-GB"/>
        </w:rPr>
      </w:pPr>
    </w:p>
    <w:p w14:paraId="111FDE35" w14:textId="77777777" w:rsidR="00E04E1F" w:rsidRPr="00424FCD" w:rsidRDefault="00E04E1F" w:rsidP="00E04E1F">
      <w:pPr>
        <w:spacing w:line="360" w:lineRule="auto"/>
        <w:rPr>
          <w:rFonts w:ascii="Arial" w:hAnsi="Arial" w:cs="Arial"/>
          <w:sz w:val="22"/>
          <w:szCs w:val="22"/>
          <w:lang w:eastAsia="en-GB"/>
        </w:rPr>
      </w:pPr>
      <w:r>
        <w:rPr>
          <w:rFonts w:ascii="Arial" w:hAnsi="Arial" w:cs="Arial"/>
          <w:b/>
          <w:bCs/>
          <w:sz w:val="22"/>
          <w:szCs w:val="22"/>
          <w:lang w:eastAsia="en-GB"/>
        </w:rPr>
        <w:t>(</w:t>
      </w:r>
      <w:r w:rsidRPr="00424FCD">
        <w:rPr>
          <w:rFonts w:ascii="Arial" w:hAnsi="Arial" w:cs="Arial"/>
          <w:b/>
          <w:bCs/>
          <w:sz w:val="22"/>
          <w:szCs w:val="22"/>
          <w:lang w:eastAsia="en-GB"/>
        </w:rPr>
        <w:t>Step 4</w:t>
      </w:r>
      <w:r>
        <w:rPr>
          <w:rFonts w:ascii="Arial" w:hAnsi="Arial" w:cs="Arial"/>
          <w:b/>
          <w:bCs/>
          <w:sz w:val="22"/>
          <w:szCs w:val="22"/>
          <w:lang w:eastAsia="en-GB"/>
        </w:rPr>
        <w:t>)</w:t>
      </w:r>
      <w:r w:rsidRPr="00424FCD">
        <w:rPr>
          <w:rFonts w:ascii="Arial" w:hAnsi="Arial" w:cs="Arial"/>
          <w:b/>
          <w:bCs/>
          <w:sz w:val="22"/>
          <w:szCs w:val="22"/>
          <w:lang w:eastAsia="en-GB"/>
        </w:rPr>
        <w:t>: Communicate the Change Vision</w:t>
      </w:r>
      <w:r w:rsidRPr="003F3747">
        <w:rPr>
          <w:rFonts w:ascii="Arial" w:hAnsi="Arial" w:cs="Arial"/>
          <w:b/>
          <w:bCs/>
          <w:sz w:val="22"/>
          <w:szCs w:val="22"/>
          <w:lang w:eastAsia="en-GB"/>
        </w:rPr>
        <w:t>:</w:t>
      </w:r>
    </w:p>
    <w:p w14:paraId="0E9C5287" w14:textId="77777777" w:rsidR="00E04E1F" w:rsidRPr="00424FCD" w:rsidRDefault="00E04E1F" w:rsidP="00E04E1F">
      <w:pPr>
        <w:spacing w:line="360" w:lineRule="auto"/>
        <w:rPr>
          <w:rFonts w:ascii="Arial" w:hAnsi="Arial" w:cs="Arial"/>
          <w:sz w:val="22"/>
          <w:szCs w:val="22"/>
          <w:lang w:eastAsia="en-GB"/>
        </w:rPr>
      </w:pPr>
      <w:r w:rsidRPr="00424FCD">
        <w:rPr>
          <w:rFonts w:ascii="Arial" w:hAnsi="Arial" w:cs="Arial"/>
          <w:sz w:val="22"/>
          <w:szCs w:val="22"/>
          <w:lang w:eastAsia="en-GB"/>
        </w:rPr>
        <w:t>Siemens used a range of communication channels including CEO town halls, newsletters, and corporate videos to promote its digital transformation narrative. Leaders consistently emphasised innovation, agility, and sustainability as key values driving the company’s evolution (Siemens, 2022).</w:t>
      </w:r>
    </w:p>
    <w:p w14:paraId="1E16AC28" w14:textId="77777777" w:rsidR="00E04E1F" w:rsidRPr="00424FCD" w:rsidRDefault="00E04E1F" w:rsidP="00E04E1F">
      <w:pPr>
        <w:spacing w:line="360" w:lineRule="auto"/>
        <w:rPr>
          <w:rFonts w:ascii="Arial" w:hAnsi="Arial" w:cs="Arial"/>
          <w:sz w:val="22"/>
          <w:szCs w:val="22"/>
          <w:lang w:eastAsia="en-GB"/>
        </w:rPr>
      </w:pPr>
      <w:r w:rsidRPr="00424FCD">
        <w:rPr>
          <w:rFonts w:ascii="Arial" w:hAnsi="Arial" w:cs="Arial"/>
          <w:b/>
          <w:bCs/>
          <w:sz w:val="22"/>
          <w:szCs w:val="22"/>
          <w:lang w:eastAsia="en-GB"/>
        </w:rPr>
        <w:t>Critical Analysis:</w:t>
      </w:r>
      <w:r w:rsidRPr="00424FCD">
        <w:rPr>
          <w:rFonts w:ascii="Arial" w:hAnsi="Arial" w:cs="Arial"/>
          <w:sz w:val="22"/>
          <w:szCs w:val="22"/>
          <w:lang w:eastAsia="en-GB"/>
        </w:rPr>
        <w:br/>
        <w:t>However, communication often flowed predominantly from the top down and was oriented more toward external stakeholders, such as investors and customers, than toward internal engagement. As a result, some employees felt disconnected from the strategy and uncertain about how the changes would affect their roles (Harvard Business School, 2020).</w:t>
      </w:r>
    </w:p>
    <w:p w14:paraId="54AE93E9" w14:textId="486D3958" w:rsidR="002E0C6A" w:rsidRPr="00424FCD" w:rsidRDefault="00E04E1F" w:rsidP="00E04E1F">
      <w:pPr>
        <w:spacing w:line="360" w:lineRule="auto"/>
        <w:rPr>
          <w:rFonts w:ascii="Arial" w:hAnsi="Arial" w:cs="Arial"/>
          <w:sz w:val="22"/>
          <w:szCs w:val="22"/>
          <w:lang w:eastAsia="en-GB"/>
        </w:rPr>
      </w:pPr>
      <w:r w:rsidRPr="00424FCD">
        <w:rPr>
          <w:rFonts w:ascii="Arial" w:hAnsi="Arial" w:cs="Arial"/>
          <w:b/>
          <w:bCs/>
          <w:sz w:val="22"/>
          <w:szCs w:val="22"/>
          <w:lang w:eastAsia="en-GB"/>
        </w:rPr>
        <w:t>Recommendation:</w:t>
      </w:r>
      <w:r w:rsidRPr="00424FCD">
        <w:rPr>
          <w:rFonts w:ascii="Arial" w:hAnsi="Arial" w:cs="Arial"/>
          <w:sz w:val="22"/>
          <w:szCs w:val="22"/>
          <w:lang w:eastAsia="en-GB"/>
        </w:rPr>
        <w:br/>
        <w:t>Siemens should adopt a more interactive and participatory approach to communication. Using digital collaboration platforms for open Q&amp;A sessions</w:t>
      </w:r>
      <w:r>
        <w:rPr>
          <w:rFonts w:ascii="Arial" w:hAnsi="Arial" w:cs="Arial"/>
          <w:sz w:val="22"/>
          <w:szCs w:val="22"/>
          <w:lang w:eastAsia="en-GB"/>
        </w:rPr>
        <w:t xml:space="preserve"> and</w:t>
      </w:r>
      <w:r w:rsidRPr="00424FCD">
        <w:rPr>
          <w:rFonts w:ascii="Arial" w:hAnsi="Arial" w:cs="Arial"/>
          <w:sz w:val="22"/>
          <w:szCs w:val="22"/>
          <w:lang w:eastAsia="en-GB"/>
        </w:rPr>
        <w:t xml:space="preserve"> storytelling</w:t>
      </w:r>
      <w:r>
        <w:rPr>
          <w:rFonts w:ascii="Arial" w:hAnsi="Arial" w:cs="Arial"/>
          <w:sz w:val="22"/>
          <w:szCs w:val="22"/>
          <w:lang w:eastAsia="en-GB"/>
        </w:rPr>
        <w:t xml:space="preserve">. </w:t>
      </w:r>
      <w:r w:rsidRPr="00424FCD">
        <w:rPr>
          <w:rFonts w:ascii="Arial" w:hAnsi="Arial" w:cs="Arial"/>
          <w:sz w:val="22"/>
          <w:szCs w:val="22"/>
          <w:lang w:eastAsia="en-GB"/>
        </w:rPr>
        <w:t>Employee-led success sharing can create dialogue, foster inclusion, and build stronger emotional commitment to the transformation effort.</w:t>
      </w:r>
    </w:p>
    <w:p w14:paraId="5E360CBD" w14:textId="77777777" w:rsidR="00E04E1F" w:rsidRPr="00424FCD" w:rsidRDefault="00E04E1F" w:rsidP="00E04E1F">
      <w:pPr>
        <w:spacing w:line="360" w:lineRule="auto"/>
        <w:rPr>
          <w:rFonts w:ascii="Arial" w:hAnsi="Arial" w:cs="Arial"/>
          <w:b/>
          <w:bCs/>
          <w:sz w:val="22"/>
          <w:szCs w:val="22"/>
          <w:lang w:eastAsia="en-GB"/>
        </w:rPr>
      </w:pPr>
      <w:r>
        <w:rPr>
          <w:rFonts w:ascii="Arial" w:hAnsi="Arial" w:cs="Arial"/>
          <w:b/>
          <w:bCs/>
          <w:sz w:val="22"/>
          <w:szCs w:val="22"/>
          <w:lang w:eastAsia="en-GB"/>
        </w:rPr>
        <w:t>(</w:t>
      </w:r>
      <w:r w:rsidRPr="00424FCD">
        <w:rPr>
          <w:rFonts w:ascii="Arial" w:hAnsi="Arial" w:cs="Arial"/>
          <w:b/>
          <w:bCs/>
          <w:sz w:val="22"/>
          <w:szCs w:val="22"/>
          <w:lang w:eastAsia="en-GB"/>
        </w:rPr>
        <w:t>Step 5</w:t>
      </w:r>
      <w:r>
        <w:rPr>
          <w:rFonts w:ascii="Arial" w:hAnsi="Arial" w:cs="Arial"/>
          <w:b/>
          <w:bCs/>
          <w:sz w:val="22"/>
          <w:szCs w:val="22"/>
          <w:lang w:eastAsia="en-GB"/>
        </w:rPr>
        <w:t>)</w:t>
      </w:r>
      <w:r w:rsidRPr="00424FCD">
        <w:rPr>
          <w:rFonts w:ascii="Arial" w:hAnsi="Arial" w:cs="Arial"/>
          <w:b/>
          <w:bCs/>
          <w:sz w:val="22"/>
          <w:szCs w:val="22"/>
          <w:lang w:eastAsia="en-GB"/>
        </w:rPr>
        <w:t>: Empower Broad-Based Action</w:t>
      </w:r>
      <w:r w:rsidRPr="003F3747">
        <w:rPr>
          <w:rFonts w:ascii="Arial" w:hAnsi="Arial" w:cs="Arial"/>
          <w:b/>
          <w:bCs/>
          <w:sz w:val="22"/>
          <w:szCs w:val="22"/>
          <w:lang w:eastAsia="en-GB"/>
        </w:rPr>
        <w:t>:</w:t>
      </w:r>
    </w:p>
    <w:p w14:paraId="5A93A678" w14:textId="77777777" w:rsidR="00E04E1F" w:rsidRPr="00424FCD" w:rsidRDefault="00E04E1F" w:rsidP="00E04E1F">
      <w:pPr>
        <w:spacing w:line="360" w:lineRule="auto"/>
        <w:rPr>
          <w:rFonts w:ascii="Arial" w:hAnsi="Arial" w:cs="Arial"/>
          <w:sz w:val="22"/>
          <w:szCs w:val="22"/>
          <w:lang w:eastAsia="en-GB"/>
        </w:rPr>
      </w:pPr>
      <w:r w:rsidRPr="00424FCD">
        <w:rPr>
          <w:rFonts w:ascii="Arial" w:hAnsi="Arial" w:cs="Arial"/>
          <w:sz w:val="22"/>
          <w:szCs w:val="22"/>
          <w:lang w:eastAsia="en-GB"/>
        </w:rPr>
        <w:t xml:space="preserve">To enable employees to participate actively in the transformation, Siemens invested heavily in digital skills development, agile team structures, and low-code platforms such as Mendix. </w:t>
      </w:r>
      <w:r w:rsidRPr="00424FCD">
        <w:rPr>
          <w:rFonts w:ascii="Arial" w:hAnsi="Arial" w:cs="Arial"/>
          <w:sz w:val="22"/>
          <w:szCs w:val="22"/>
          <w:lang w:eastAsia="en-GB"/>
        </w:rPr>
        <w:lastRenderedPageBreak/>
        <w:t>These initiatives equipped staff with new tools to innovate and deliver data-driven solutions that enhance customer value (Siemens, 2018).</w:t>
      </w:r>
    </w:p>
    <w:p w14:paraId="6D663470" w14:textId="508D1D72" w:rsidR="00E04E1F" w:rsidRPr="00424FCD" w:rsidRDefault="00E04E1F" w:rsidP="00E04E1F">
      <w:pPr>
        <w:spacing w:line="360" w:lineRule="auto"/>
        <w:rPr>
          <w:rFonts w:ascii="Arial" w:hAnsi="Arial" w:cs="Arial"/>
          <w:sz w:val="22"/>
          <w:szCs w:val="22"/>
          <w:lang w:eastAsia="en-GB"/>
        </w:rPr>
      </w:pPr>
      <w:r w:rsidRPr="00424FCD">
        <w:rPr>
          <w:rFonts w:ascii="Arial" w:hAnsi="Arial" w:cs="Arial"/>
          <w:b/>
          <w:bCs/>
          <w:sz w:val="22"/>
          <w:szCs w:val="22"/>
          <w:lang w:eastAsia="en-GB"/>
        </w:rPr>
        <w:t>Critical Analysis:</w:t>
      </w:r>
      <w:r w:rsidRPr="00424FCD">
        <w:rPr>
          <w:rFonts w:ascii="Arial" w:hAnsi="Arial" w:cs="Arial"/>
          <w:sz w:val="22"/>
          <w:szCs w:val="22"/>
          <w:lang w:eastAsia="en-GB"/>
        </w:rPr>
        <w:br/>
        <w:t xml:space="preserve">Despite these investments, traditional hierarchical </w:t>
      </w:r>
      <w:r w:rsidR="005D3B5D" w:rsidRPr="00424FCD">
        <w:rPr>
          <w:rFonts w:ascii="Arial" w:hAnsi="Arial" w:cs="Arial"/>
          <w:sz w:val="22"/>
          <w:szCs w:val="22"/>
          <w:lang w:eastAsia="en-GB"/>
        </w:rPr>
        <w:t>structures,</w:t>
      </w:r>
      <w:r w:rsidRPr="00424FCD">
        <w:rPr>
          <w:rFonts w:ascii="Arial" w:hAnsi="Arial" w:cs="Arial"/>
          <w:sz w:val="22"/>
          <w:szCs w:val="22"/>
          <w:lang w:eastAsia="en-GB"/>
        </w:rPr>
        <w:t xml:space="preserve"> and legacy performance metrics still constrained empowerment. Many employees were assessed primarily on short-term delivery targets rather than long-term innovation or digital outcomes, discouraging experimentation and cross-functional collaboration (Burnes, 2004).</w:t>
      </w:r>
    </w:p>
    <w:p w14:paraId="1A05A2AB" w14:textId="4B99C58D" w:rsidR="00E04E1F" w:rsidRPr="00424FCD" w:rsidRDefault="00E04E1F" w:rsidP="00E04E1F">
      <w:pPr>
        <w:spacing w:line="360" w:lineRule="auto"/>
        <w:rPr>
          <w:rFonts w:ascii="Arial" w:hAnsi="Arial" w:cs="Arial"/>
          <w:sz w:val="22"/>
          <w:szCs w:val="22"/>
          <w:lang w:eastAsia="en-GB"/>
        </w:rPr>
      </w:pPr>
      <w:r w:rsidRPr="00424FCD">
        <w:rPr>
          <w:rFonts w:ascii="Arial" w:hAnsi="Arial" w:cs="Arial"/>
          <w:b/>
          <w:bCs/>
          <w:sz w:val="22"/>
          <w:szCs w:val="22"/>
          <w:lang w:eastAsia="en-GB"/>
        </w:rPr>
        <w:t>Recommendation:</w:t>
      </w:r>
      <w:r w:rsidRPr="00424FCD">
        <w:rPr>
          <w:rFonts w:ascii="Arial" w:hAnsi="Arial" w:cs="Arial"/>
          <w:sz w:val="22"/>
          <w:szCs w:val="22"/>
          <w:lang w:eastAsia="en-GB"/>
        </w:rPr>
        <w:br/>
        <w:t>Siemens should modernise its performance management systems to reward innovation, learning, and collaboration. Streamlining approval processes and granting greater budget autonomy for digital initiatives would encourage teams to take ownership and act with agility.</w:t>
      </w:r>
    </w:p>
    <w:p w14:paraId="653E47F8" w14:textId="77777777" w:rsidR="00E04E1F" w:rsidRPr="00424FCD" w:rsidRDefault="00E04E1F" w:rsidP="00E04E1F">
      <w:pPr>
        <w:spacing w:line="360" w:lineRule="auto"/>
        <w:rPr>
          <w:rFonts w:ascii="Arial" w:hAnsi="Arial" w:cs="Arial"/>
          <w:b/>
          <w:bCs/>
          <w:sz w:val="22"/>
          <w:szCs w:val="22"/>
          <w:lang w:eastAsia="en-GB"/>
        </w:rPr>
      </w:pPr>
      <w:r>
        <w:rPr>
          <w:rFonts w:ascii="Arial" w:hAnsi="Arial" w:cs="Arial"/>
          <w:b/>
          <w:bCs/>
          <w:sz w:val="22"/>
          <w:szCs w:val="22"/>
          <w:lang w:eastAsia="en-GB"/>
        </w:rPr>
        <w:t>(</w:t>
      </w:r>
      <w:r w:rsidRPr="00424FCD">
        <w:rPr>
          <w:rFonts w:ascii="Arial" w:hAnsi="Arial" w:cs="Arial"/>
          <w:b/>
          <w:bCs/>
          <w:sz w:val="22"/>
          <w:szCs w:val="22"/>
          <w:lang w:eastAsia="en-GB"/>
        </w:rPr>
        <w:t>Step 6</w:t>
      </w:r>
      <w:r>
        <w:rPr>
          <w:rFonts w:ascii="Arial" w:hAnsi="Arial" w:cs="Arial"/>
          <w:b/>
          <w:bCs/>
          <w:sz w:val="22"/>
          <w:szCs w:val="22"/>
          <w:lang w:eastAsia="en-GB"/>
        </w:rPr>
        <w:t>)</w:t>
      </w:r>
      <w:r w:rsidRPr="00424FCD">
        <w:rPr>
          <w:rFonts w:ascii="Arial" w:hAnsi="Arial" w:cs="Arial"/>
          <w:b/>
          <w:bCs/>
          <w:sz w:val="22"/>
          <w:szCs w:val="22"/>
          <w:lang w:eastAsia="en-GB"/>
        </w:rPr>
        <w:t>: Generate Short-Term Wins</w:t>
      </w:r>
      <w:r w:rsidRPr="003F3747">
        <w:rPr>
          <w:rFonts w:ascii="Arial" w:hAnsi="Arial" w:cs="Arial"/>
          <w:b/>
          <w:bCs/>
          <w:sz w:val="22"/>
          <w:szCs w:val="22"/>
          <w:lang w:eastAsia="en-GB"/>
        </w:rPr>
        <w:t>:</w:t>
      </w:r>
    </w:p>
    <w:p w14:paraId="215BEABC" w14:textId="741FBABF" w:rsidR="00E04E1F" w:rsidRPr="00424FCD" w:rsidRDefault="00E04E1F" w:rsidP="00E04E1F">
      <w:pPr>
        <w:spacing w:line="360" w:lineRule="auto"/>
        <w:rPr>
          <w:rFonts w:ascii="Arial" w:hAnsi="Arial" w:cs="Arial"/>
          <w:sz w:val="22"/>
          <w:szCs w:val="22"/>
          <w:lang w:eastAsia="en-GB"/>
        </w:rPr>
      </w:pPr>
      <w:r w:rsidRPr="00424FCD">
        <w:rPr>
          <w:rFonts w:ascii="Arial" w:hAnsi="Arial" w:cs="Arial"/>
          <w:sz w:val="22"/>
          <w:szCs w:val="22"/>
          <w:lang w:eastAsia="en-GB"/>
        </w:rPr>
        <w:t xml:space="preserve">Siemens achieved several early milestones that demonstrated the value of digital transformation, including the successful launch of its MindSphere IoT platform and multiple digital pilot projects across different industries. These short-term wins helped build credibility and </w:t>
      </w:r>
      <w:r w:rsidR="005D3B5D" w:rsidRPr="00424FCD">
        <w:rPr>
          <w:rFonts w:ascii="Arial" w:hAnsi="Arial" w:cs="Arial"/>
          <w:sz w:val="22"/>
          <w:szCs w:val="22"/>
          <w:lang w:eastAsia="en-GB"/>
        </w:rPr>
        <w:t>highlighted</w:t>
      </w:r>
      <w:r w:rsidRPr="00424FCD">
        <w:rPr>
          <w:rFonts w:ascii="Arial" w:hAnsi="Arial" w:cs="Arial"/>
          <w:sz w:val="22"/>
          <w:szCs w:val="22"/>
          <w:lang w:eastAsia="en-GB"/>
        </w:rPr>
        <w:t xml:space="preserve"> tangible benefits to customers and stakeholders (Siemens, 2019).</w:t>
      </w:r>
    </w:p>
    <w:p w14:paraId="5E48E884" w14:textId="77777777" w:rsidR="00E04E1F" w:rsidRPr="00424FCD" w:rsidRDefault="00E04E1F" w:rsidP="00E04E1F">
      <w:pPr>
        <w:spacing w:line="360" w:lineRule="auto"/>
        <w:rPr>
          <w:rFonts w:ascii="Arial" w:hAnsi="Arial" w:cs="Arial"/>
          <w:sz w:val="22"/>
          <w:szCs w:val="22"/>
          <w:lang w:eastAsia="en-GB"/>
        </w:rPr>
      </w:pPr>
      <w:r w:rsidRPr="00424FCD">
        <w:rPr>
          <w:rFonts w:ascii="Arial" w:hAnsi="Arial" w:cs="Arial"/>
          <w:b/>
          <w:bCs/>
          <w:sz w:val="22"/>
          <w:szCs w:val="22"/>
          <w:lang w:eastAsia="en-GB"/>
        </w:rPr>
        <w:t>Critical Analysis:</w:t>
      </w:r>
      <w:r w:rsidRPr="00424FCD">
        <w:rPr>
          <w:rFonts w:ascii="Arial" w:hAnsi="Arial" w:cs="Arial"/>
          <w:sz w:val="22"/>
          <w:szCs w:val="22"/>
          <w:lang w:eastAsia="en-GB"/>
        </w:rPr>
        <w:br/>
        <w:t>However, many of these successes were celebrated primarily at the corporate level and not widely communicated across all divisions. Consequently, some employees were unable to see how these victories related to their own work or how they contributed to the larger transformation goals (McKinsey &amp; Company, 2022).</w:t>
      </w:r>
    </w:p>
    <w:p w14:paraId="4138397F" w14:textId="5F51ADEC" w:rsidR="00E04E1F" w:rsidRPr="00470157" w:rsidRDefault="00E04E1F" w:rsidP="00E04E1F">
      <w:pPr>
        <w:spacing w:line="360" w:lineRule="auto"/>
        <w:rPr>
          <w:rFonts w:ascii="Arial" w:hAnsi="Arial" w:cs="Arial"/>
          <w:sz w:val="22"/>
          <w:szCs w:val="22"/>
          <w:lang w:eastAsia="en-GB"/>
        </w:rPr>
      </w:pPr>
      <w:r w:rsidRPr="00424FCD">
        <w:rPr>
          <w:rFonts w:ascii="Arial" w:hAnsi="Arial" w:cs="Arial"/>
          <w:b/>
          <w:bCs/>
          <w:sz w:val="22"/>
          <w:szCs w:val="22"/>
          <w:lang w:eastAsia="en-GB"/>
        </w:rPr>
        <w:t>Recommendation:</w:t>
      </w:r>
      <w:r w:rsidRPr="00424FCD">
        <w:rPr>
          <w:rFonts w:ascii="Arial" w:hAnsi="Arial" w:cs="Arial"/>
          <w:b/>
          <w:bCs/>
          <w:sz w:val="22"/>
          <w:szCs w:val="22"/>
          <w:lang w:eastAsia="en-GB"/>
        </w:rPr>
        <w:br/>
      </w:r>
      <w:r w:rsidRPr="00424FCD">
        <w:rPr>
          <w:rFonts w:ascii="Arial" w:hAnsi="Arial" w:cs="Arial"/>
          <w:sz w:val="22"/>
          <w:szCs w:val="22"/>
          <w:lang w:eastAsia="en-GB"/>
        </w:rPr>
        <w:t>Siemens should balance global recognition with local celebration by highlighting smaller, team-level achievements alongside corporate milestones. Sharing stories of success from various business units can strengthen morale, reinforce progress, and sustain enthusiasm throughout the organisation.</w:t>
      </w:r>
    </w:p>
    <w:p w14:paraId="250286B8" w14:textId="77777777" w:rsidR="00E04E1F" w:rsidRPr="00470157" w:rsidRDefault="00E04E1F" w:rsidP="00E04E1F">
      <w:pPr>
        <w:spacing w:line="360" w:lineRule="auto"/>
        <w:rPr>
          <w:rFonts w:ascii="Arial" w:hAnsi="Arial" w:cs="Arial"/>
          <w:b/>
          <w:bCs/>
          <w:sz w:val="22"/>
          <w:szCs w:val="22"/>
        </w:rPr>
      </w:pPr>
      <w:r>
        <w:rPr>
          <w:rFonts w:ascii="Arial" w:hAnsi="Arial" w:cs="Arial"/>
          <w:b/>
          <w:bCs/>
          <w:sz w:val="22"/>
          <w:szCs w:val="22"/>
        </w:rPr>
        <w:t>(</w:t>
      </w:r>
      <w:r w:rsidRPr="00470157">
        <w:rPr>
          <w:rFonts w:ascii="Arial" w:hAnsi="Arial" w:cs="Arial"/>
          <w:b/>
          <w:bCs/>
          <w:sz w:val="22"/>
          <w:szCs w:val="22"/>
        </w:rPr>
        <w:t>Step 7</w:t>
      </w:r>
      <w:r>
        <w:rPr>
          <w:rFonts w:ascii="Arial" w:hAnsi="Arial" w:cs="Arial"/>
          <w:b/>
          <w:bCs/>
          <w:sz w:val="22"/>
          <w:szCs w:val="22"/>
        </w:rPr>
        <w:t>)</w:t>
      </w:r>
      <w:r w:rsidRPr="00470157">
        <w:rPr>
          <w:rFonts w:ascii="Arial" w:hAnsi="Arial" w:cs="Arial"/>
          <w:b/>
          <w:bCs/>
          <w:sz w:val="22"/>
          <w:szCs w:val="22"/>
        </w:rPr>
        <w:t>: Sustain Acceleration</w:t>
      </w:r>
      <w:r>
        <w:rPr>
          <w:rFonts w:ascii="Arial" w:hAnsi="Arial" w:cs="Arial"/>
          <w:b/>
          <w:bCs/>
          <w:sz w:val="22"/>
          <w:szCs w:val="22"/>
        </w:rPr>
        <w:t>:</w:t>
      </w:r>
    </w:p>
    <w:p w14:paraId="6CF7028E" w14:textId="77777777" w:rsidR="00E04E1F" w:rsidRPr="00470157" w:rsidRDefault="00E04E1F" w:rsidP="00E04E1F">
      <w:pPr>
        <w:spacing w:line="360" w:lineRule="auto"/>
        <w:rPr>
          <w:rFonts w:ascii="Arial" w:hAnsi="Arial" w:cs="Arial"/>
          <w:sz w:val="22"/>
          <w:szCs w:val="22"/>
        </w:rPr>
      </w:pPr>
      <w:r w:rsidRPr="00470157">
        <w:rPr>
          <w:rFonts w:ascii="Arial" w:hAnsi="Arial" w:cs="Arial"/>
          <w:sz w:val="22"/>
          <w:szCs w:val="22"/>
        </w:rPr>
        <w:t>To maintain momentum, Siemens should introduce continuous learning programs and established innovation hubs such as the MindSphere Application Centres, which encouraged cross-functional collaboration and rapid solution development (Siemens, 2019). These initiatives help keep the organisation focused on continuous improvement.</w:t>
      </w:r>
    </w:p>
    <w:p w14:paraId="5B29E6E3" w14:textId="77777777" w:rsidR="00E04E1F" w:rsidRPr="00470157" w:rsidRDefault="00E04E1F" w:rsidP="00E04E1F">
      <w:pPr>
        <w:spacing w:line="360" w:lineRule="auto"/>
        <w:rPr>
          <w:rFonts w:ascii="Arial" w:hAnsi="Arial" w:cs="Arial"/>
          <w:sz w:val="22"/>
          <w:szCs w:val="22"/>
        </w:rPr>
      </w:pPr>
      <w:r w:rsidRPr="00470157">
        <w:rPr>
          <w:rFonts w:ascii="Arial" w:hAnsi="Arial" w:cs="Arial"/>
          <w:b/>
          <w:bCs/>
          <w:sz w:val="22"/>
          <w:szCs w:val="22"/>
        </w:rPr>
        <w:t>Critical Analysis:</w:t>
      </w:r>
      <w:r w:rsidRPr="00470157">
        <w:rPr>
          <w:rFonts w:ascii="Arial" w:hAnsi="Arial" w:cs="Arial"/>
          <w:sz w:val="22"/>
          <w:szCs w:val="22"/>
        </w:rPr>
        <w:br/>
        <w:t xml:space="preserve">Over time, however, progress in some divisions began to slow due to limited resources and </w:t>
      </w:r>
      <w:r w:rsidRPr="00470157">
        <w:rPr>
          <w:rFonts w:ascii="Arial" w:hAnsi="Arial" w:cs="Arial"/>
          <w:sz w:val="22"/>
          <w:szCs w:val="22"/>
        </w:rPr>
        <w:lastRenderedPageBreak/>
        <w:t>shifting priorities. The absence of a unified set of digital performance indicators made it difficult to track progress consistently across the company (Harvard Business Review, 2022).</w:t>
      </w:r>
    </w:p>
    <w:p w14:paraId="40DE9BE7" w14:textId="5B8A1EBC" w:rsidR="00E04E1F" w:rsidRPr="00470157" w:rsidRDefault="00E04E1F" w:rsidP="00E04E1F">
      <w:pPr>
        <w:spacing w:line="360" w:lineRule="auto"/>
        <w:rPr>
          <w:rFonts w:ascii="Arial" w:hAnsi="Arial" w:cs="Arial"/>
          <w:sz w:val="22"/>
          <w:szCs w:val="22"/>
        </w:rPr>
      </w:pPr>
      <w:r w:rsidRPr="00470157">
        <w:rPr>
          <w:rFonts w:ascii="Arial" w:hAnsi="Arial" w:cs="Arial"/>
          <w:b/>
          <w:bCs/>
          <w:sz w:val="22"/>
          <w:szCs w:val="22"/>
        </w:rPr>
        <w:t>Recommendation:</w:t>
      </w:r>
      <w:r w:rsidRPr="00470157">
        <w:rPr>
          <w:rFonts w:ascii="Arial" w:hAnsi="Arial" w:cs="Arial"/>
          <w:b/>
          <w:bCs/>
          <w:sz w:val="22"/>
          <w:szCs w:val="22"/>
        </w:rPr>
        <w:br/>
      </w:r>
      <w:r w:rsidRPr="00470157">
        <w:rPr>
          <w:rFonts w:ascii="Arial" w:hAnsi="Arial" w:cs="Arial"/>
          <w:sz w:val="22"/>
          <w:szCs w:val="22"/>
        </w:rPr>
        <w:t>To sustain acceleration, Siemens should develop integrated dashboards to monitor key transformation metrics across all divisions. Regular progress reviews, visible leadership engagement, and transparent reporting would help maintain accountability and keep the momentum alive.</w:t>
      </w:r>
    </w:p>
    <w:p w14:paraId="370FC4E2" w14:textId="77777777" w:rsidR="00E04E1F" w:rsidRPr="00424FCD" w:rsidRDefault="00E04E1F" w:rsidP="00E04E1F">
      <w:pPr>
        <w:spacing w:line="360" w:lineRule="auto"/>
        <w:rPr>
          <w:rFonts w:ascii="Arial" w:hAnsi="Arial" w:cs="Arial"/>
          <w:b/>
          <w:bCs/>
          <w:sz w:val="22"/>
          <w:szCs w:val="22"/>
          <w:lang w:eastAsia="en-GB"/>
        </w:rPr>
      </w:pPr>
      <w:r>
        <w:rPr>
          <w:rFonts w:ascii="Arial" w:hAnsi="Arial" w:cs="Arial"/>
          <w:b/>
          <w:bCs/>
          <w:sz w:val="22"/>
          <w:szCs w:val="22"/>
          <w:lang w:eastAsia="en-GB"/>
        </w:rPr>
        <w:t>(</w:t>
      </w:r>
      <w:r w:rsidRPr="00424FCD">
        <w:rPr>
          <w:rFonts w:ascii="Arial" w:hAnsi="Arial" w:cs="Arial"/>
          <w:b/>
          <w:bCs/>
          <w:sz w:val="22"/>
          <w:szCs w:val="22"/>
          <w:lang w:eastAsia="en-GB"/>
        </w:rPr>
        <w:t>Step 8</w:t>
      </w:r>
      <w:r>
        <w:rPr>
          <w:rFonts w:ascii="Arial" w:hAnsi="Arial" w:cs="Arial"/>
          <w:b/>
          <w:bCs/>
          <w:sz w:val="22"/>
          <w:szCs w:val="22"/>
          <w:lang w:eastAsia="en-GB"/>
        </w:rPr>
        <w:t>)</w:t>
      </w:r>
      <w:r w:rsidRPr="00424FCD">
        <w:rPr>
          <w:rFonts w:ascii="Arial" w:hAnsi="Arial" w:cs="Arial"/>
          <w:b/>
          <w:bCs/>
          <w:sz w:val="22"/>
          <w:szCs w:val="22"/>
          <w:lang w:eastAsia="en-GB"/>
        </w:rPr>
        <w:t>: Anchor the Change in Culture</w:t>
      </w:r>
      <w:r w:rsidRPr="005116D8">
        <w:rPr>
          <w:rFonts w:ascii="Arial" w:hAnsi="Arial" w:cs="Arial"/>
          <w:b/>
          <w:bCs/>
          <w:sz w:val="22"/>
          <w:szCs w:val="22"/>
        </w:rPr>
        <w:t>:</w:t>
      </w:r>
    </w:p>
    <w:p w14:paraId="7300F561" w14:textId="77777777" w:rsidR="00E04E1F" w:rsidRPr="00424FCD" w:rsidRDefault="00E04E1F" w:rsidP="00E04E1F">
      <w:pPr>
        <w:spacing w:line="360" w:lineRule="auto"/>
        <w:rPr>
          <w:rFonts w:ascii="Arial" w:hAnsi="Arial" w:cs="Arial"/>
          <w:sz w:val="22"/>
          <w:szCs w:val="22"/>
          <w:lang w:eastAsia="en-GB"/>
        </w:rPr>
      </w:pPr>
      <w:r w:rsidRPr="00424FCD">
        <w:rPr>
          <w:rFonts w:ascii="Arial" w:hAnsi="Arial" w:cs="Arial"/>
          <w:sz w:val="22"/>
          <w:szCs w:val="22"/>
          <w:lang w:eastAsia="en-GB"/>
        </w:rPr>
        <w:t>Siemens has made clear efforts to embed digital transformation within its corporate culture by promoting innovation</w:t>
      </w:r>
      <w:r>
        <w:rPr>
          <w:rFonts w:ascii="Arial" w:hAnsi="Arial" w:cs="Arial"/>
          <w:sz w:val="22"/>
          <w:szCs w:val="22"/>
          <w:lang w:eastAsia="en-GB"/>
        </w:rPr>
        <w:t xml:space="preserve"> and</w:t>
      </w:r>
      <w:r w:rsidRPr="00424FCD">
        <w:rPr>
          <w:rFonts w:ascii="Arial" w:hAnsi="Arial" w:cs="Arial"/>
          <w:sz w:val="22"/>
          <w:szCs w:val="22"/>
          <w:lang w:eastAsia="en-GB"/>
        </w:rPr>
        <w:t xml:space="preserve"> data-driven decision-making. Leadership development programs were introduced to foster a growth mindset</w:t>
      </w:r>
      <w:r>
        <w:rPr>
          <w:rFonts w:ascii="Arial" w:hAnsi="Arial" w:cs="Arial"/>
          <w:sz w:val="22"/>
          <w:szCs w:val="22"/>
          <w:lang w:eastAsia="en-GB"/>
        </w:rPr>
        <w:t>. It also</w:t>
      </w:r>
      <w:r w:rsidRPr="00424FCD">
        <w:rPr>
          <w:rFonts w:ascii="Arial" w:hAnsi="Arial" w:cs="Arial"/>
          <w:sz w:val="22"/>
          <w:szCs w:val="22"/>
          <w:lang w:eastAsia="en-GB"/>
        </w:rPr>
        <w:t xml:space="preserve"> encourage</w:t>
      </w:r>
      <w:r>
        <w:rPr>
          <w:rFonts w:ascii="Arial" w:hAnsi="Arial" w:cs="Arial"/>
          <w:sz w:val="22"/>
          <w:szCs w:val="22"/>
          <w:lang w:eastAsia="en-GB"/>
        </w:rPr>
        <w:t>d</w:t>
      </w:r>
      <w:r w:rsidRPr="00424FCD">
        <w:rPr>
          <w:rFonts w:ascii="Arial" w:hAnsi="Arial" w:cs="Arial"/>
          <w:sz w:val="22"/>
          <w:szCs w:val="22"/>
          <w:lang w:eastAsia="en-GB"/>
        </w:rPr>
        <w:t xml:space="preserve"> agile ways of working, and strengthen digital leadership capability (Siemens, 2022).</w:t>
      </w:r>
    </w:p>
    <w:p w14:paraId="06D27DEE" w14:textId="77777777" w:rsidR="00E04E1F" w:rsidRPr="00424FCD" w:rsidRDefault="00E04E1F" w:rsidP="00E04E1F">
      <w:pPr>
        <w:spacing w:line="360" w:lineRule="auto"/>
        <w:rPr>
          <w:rFonts w:ascii="Arial" w:hAnsi="Arial" w:cs="Arial"/>
          <w:sz w:val="22"/>
          <w:szCs w:val="22"/>
          <w:lang w:eastAsia="en-GB"/>
        </w:rPr>
      </w:pPr>
      <w:r w:rsidRPr="00424FCD">
        <w:rPr>
          <w:rFonts w:ascii="Arial" w:hAnsi="Arial" w:cs="Arial"/>
          <w:b/>
          <w:bCs/>
          <w:sz w:val="22"/>
          <w:szCs w:val="22"/>
          <w:lang w:eastAsia="en-GB"/>
        </w:rPr>
        <w:t>Critical Analysis:</w:t>
      </w:r>
      <w:r w:rsidRPr="00424FCD">
        <w:rPr>
          <w:rFonts w:ascii="Arial" w:hAnsi="Arial" w:cs="Arial"/>
          <w:sz w:val="22"/>
          <w:szCs w:val="22"/>
          <w:lang w:eastAsia="en-GB"/>
        </w:rPr>
        <w:br/>
        <w:t>Although meaningful progress has been made, Siemens’ deep-rooted engineering culture one that prizes precision and risk avoidance</w:t>
      </w:r>
      <w:r>
        <w:rPr>
          <w:rFonts w:ascii="Arial" w:hAnsi="Arial" w:cs="Arial"/>
          <w:sz w:val="22"/>
          <w:szCs w:val="22"/>
          <w:lang w:eastAsia="en-GB"/>
        </w:rPr>
        <w:t>,</w:t>
      </w:r>
      <w:r w:rsidRPr="00424FCD">
        <w:rPr>
          <w:rFonts w:ascii="Arial" w:hAnsi="Arial" w:cs="Arial"/>
          <w:sz w:val="22"/>
          <w:szCs w:val="22"/>
          <w:lang w:eastAsia="en-GB"/>
        </w:rPr>
        <w:t xml:space="preserve"> sometimes conflicts with the flexible, experimental mindset required for digital innovation. This cultural tension can slow the pace of change and reduce willingness to take calculated risks (Burnes, 2004).</w:t>
      </w:r>
    </w:p>
    <w:p w14:paraId="5435D852" w14:textId="77777777" w:rsidR="00E04E1F" w:rsidRDefault="00E04E1F" w:rsidP="00E04E1F">
      <w:pPr>
        <w:spacing w:line="360" w:lineRule="auto"/>
        <w:rPr>
          <w:rFonts w:ascii="Arial" w:hAnsi="Arial" w:cs="Arial"/>
          <w:sz w:val="22"/>
          <w:szCs w:val="22"/>
          <w:lang w:eastAsia="en-GB"/>
        </w:rPr>
      </w:pPr>
      <w:r w:rsidRPr="00424FCD">
        <w:rPr>
          <w:rFonts w:ascii="Arial" w:hAnsi="Arial" w:cs="Arial"/>
          <w:b/>
          <w:bCs/>
          <w:sz w:val="22"/>
          <w:szCs w:val="22"/>
          <w:lang w:eastAsia="en-GB"/>
        </w:rPr>
        <w:t>Recommendation:</w:t>
      </w:r>
      <w:r w:rsidRPr="00424FCD">
        <w:rPr>
          <w:rFonts w:ascii="Arial" w:hAnsi="Arial" w:cs="Arial"/>
          <w:sz w:val="22"/>
          <w:szCs w:val="22"/>
          <w:lang w:eastAsia="en-GB"/>
        </w:rPr>
        <w:br/>
        <w:t>To fully embed digital thinking, Siemens should align its recruitment, training, and reward systems with digital values and behaviours. Recognising and rewarding innovation, even when outcomes are imperfect</w:t>
      </w:r>
      <w:r>
        <w:rPr>
          <w:rFonts w:ascii="Arial" w:hAnsi="Arial" w:cs="Arial"/>
          <w:sz w:val="22"/>
          <w:szCs w:val="22"/>
          <w:lang w:eastAsia="en-GB"/>
        </w:rPr>
        <w:t xml:space="preserve">. This </w:t>
      </w:r>
      <w:r w:rsidRPr="00424FCD">
        <w:rPr>
          <w:rFonts w:ascii="Arial" w:hAnsi="Arial" w:cs="Arial"/>
          <w:sz w:val="22"/>
          <w:szCs w:val="22"/>
          <w:lang w:eastAsia="en-GB"/>
        </w:rPr>
        <w:t>will help normalise experimentation and anchor digitalisation as a core element of the company’s identity.</w:t>
      </w:r>
    </w:p>
    <w:p w14:paraId="10828E4D" w14:textId="46ABE48C" w:rsidR="00A861AC" w:rsidRPr="00DF3734" w:rsidRDefault="00A861AC" w:rsidP="004B26CC">
      <w:pPr>
        <w:pStyle w:val="Heading1"/>
        <w:rPr>
          <w:rFonts w:ascii="Arial" w:hAnsi="Arial" w:cs="Arial"/>
          <w:b/>
          <w:bCs/>
          <w:color w:val="auto"/>
          <w:sz w:val="22"/>
          <w:szCs w:val="22"/>
          <w:lang w:eastAsia="en-GB"/>
        </w:rPr>
      </w:pPr>
      <w:bookmarkStart w:id="10" w:name="_Toc214461210"/>
      <w:r w:rsidRPr="00DF3734">
        <w:rPr>
          <w:rFonts w:ascii="Arial" w:hAnsi="Arial" w:cs="Arial"/>
          <w:b/>
          <w:bCs/>
          <w:color w:val="auto"/>
          <w:sz w:val="22"/>
          <w:szCs w:val="22"/>
          <w:lang w:eastAsia="en-GB"/>
        </w:rPr>
        <w:t>Comparative Model Evaluation:</w:t>
      </w:r>
      <w:bookmarkEnd w:id="10"/>
    </w:p>
    <w:p w14:paraId="7B99DE89" w14:textId="31A29E9E" w:rsidR="00A861AC" w:rsidRPr="00A861AC" w:rsidRDefault="00A861AC" w:rsidP="00A861AC">
      <w:pPr>
        <w:spacing w:line="360" w:lineRule="auto"/>
        <w:rPr>
          <w:rFonts w:ascii="Arial" w:hAnsi="Arial" w:cs="Arial"/>
          <w:sz w:val="22"/>
          <w:szCs w:val="22"/>
          <w:lang w:eastAsia="en-GB"/>
        </w:rPr>
      </w:pPr>
      <w:r w:rsidRPr="00A861AC">
        <w:rPr>
          <w:rFonts w:ascii="Arial" w:hAnsi="Arial" w:cs="Arial"/>
          <w:sz w:val="22"/>
          <w:szCs w:val="22"/>
          <w:lang w:eastAsia="en-GB"/>
        </w:rPr>
        <w:t>Kotter’s 8-Step Model is better suited for Siemens’ large-scale digital transformation than Lewin’s 3-Step Model or ADKAR. Lewin’s framework</w:t>
      </w:r>
      <w:r>
        <w:rPr>
          <w:rFonts w:ascii="Arial" w:hAnsi="Arial" w:cs="Arial"/>
          <w:sz w:val="22"/>
          <w:szCs w:val="22"/>
          <w:lang w:eastAsia="en-GB"/>
        </w:rPr>
        <w:t xml:space="preserve">s, </w:t>
      </w:r>
      <w:r w:rsidRPr="00A861AC">
        <w:rPr>
          <w:rFonts w:ascii="Arial" w:hAnsi="Arial" w:cs="Arial"/>
          <w:sz w:val="22"/>
          <w:szCs w:val="22"/>
          <w:lang w:eastAsia="en-GB"/>
        </w:rPr>
        <w:t>unfreeze, change, refreeze</w:t>
      </w:r>
      <w:r>
        <w:rPr>
          <w:rFonts w:ascii="Arial" w:hAnsi="Arial" w:cs="Arial"/>
          <w:sz w:val="22"/>
          <w:szCs w:val="22"/>
          <w:lang w:eastAsia="en-GB"/>
        </w:rPr>
        <w:t xml:space="preserve"> </w:t>
      </w:r>
      <w:r w:rsidRPr="00A861AC">
        <w:rPr>
          <w:rFonts w:ascii="Arial" w:hAnsi="Arial" w:cs="Arial"/>
          <w:sz w:val="22"/>
          <w:szCs w:val="22"/>
          <w:lang w:eastAsia="en-GB"/>
        </w:rPr>
        <w:t>offers simplicity but lacks guidance on sustaining complex, multi-divisional initiatives (Burnes, 2020). ADKAR focuses on individual adoption rather than organisational-wide change (Hiatt, 2006). In contrast, Kotter provides structured steps addressing leadership alignment, communication, short-term wins, and embedding change into culture, making it ideal for Siemens’ transformation involving technology, processes, and organisational mindset (Kotter, 1996).</w:t>
      </w:r>
    </w:p>
    <w:p w14:paraId="4A2144A0" w14:textId="77777777" w:rsidR="00E04E1F" w:rsidRDefault="00E04E1F" w:rsidP="003E49B9">
      <w:pPr>
        <w:spacing w:line="360" w:lineRule="auto"/>
        <w:rPr>
          <w:rFonts w:ascii="Arial" w:hAnsi="Arial" w:cs="Arial"/>
          <w:sz w:val="22"/>
          <w:szCs w:val="22"/>
          <w:lang w:eastAsia="en-GB"/>
        </w:rPr>
      </w:pPr>
    </w:p>
    <w:p w14:paraId="5C337D62" w14:textId="5CC9F0A1" w:rsidR="003E49B9" w:rsidRPr="004B26CC" w:rsidRDefault="003E49B9" w:rsidP="004B26CC">
      <w:pPr>
        <w:pStyle w:val="Heading1"/>
        <w:rPr>
          <w:rFonts w:ascii="Arial" w:hAnsi="Arial" w:cs="Arial"/>
          <w:b/>
          <w:bCs/>
          <w:color w:val="auto"/>
          <w:sz w:val="22"/>
          <w:szCs w:val="22"/>
          <w:lang w:eastAsia="en-GB"/>
        </w:rPr>
      </w:pPr>
      <w:bookmarkStart w:id="11" w:name="_Toc214461211"/>
      <w:r w:rsidRPr="004B26CC">
        <w:rPr>
          <w:rFonts w:ascii="Arial" w:hAnsi="Arial" w:cs="Arial"/>
          <w:b/>
          <w:bCs/>
          <w:color w:val="auto"/>
          <w:sz w:val="22"/>
          <w:szCs w:val="22"/>
          <w:lang w:eastAsia="en-GB"/>
        </w:rPr>
        <w:lastRenderedPageBreak/>
        <w:t xml:space="preserve">5. Leadership and Organisational </w:t>
      </w:r>
      <w:r w:rsidR="00E04E1F" w:rsidRPr="004B26CC">
        <w:rPr>
          <w:rFonts w:ascii="Arial" w:hAnsi="Arial" w:cs="Arial"/>
          <w:b/>
          <w:bCs/>
          <w:color w:val="auto"/>
          <w:sz w:val="22"/>
          <w:szCs w:val="22"/>
          <w:lang w:eastAsia="en-GB"/>
        </w:rPr>
        <w:t>Culture:</w:t>
      </w:r>
      <w:bookmarkEnd w:id="11"/>
    </w:p>
    <w:p w14:paraId="618DB005" w14:textId="45F596EF" w:rsidR="003E49B9" w:rsidRPr="003E49B9" w:rsidRDefault="003E49B9" w:rsidP="003E49B9">
      <w:pPr>
        <w:spacing w:line="360" w:lineRule="auto"/>
        <w:rPr>
          <w:rFonts w:ascii="Arial" w:hAnsi="Arial" w:cs="Arial"/>
          <w:sz w:val="22"/>
          <w:szCs w:val="22"/>
          <w:lang w:eastAsia="en-GB"/>
        </w:rPr>
      </w:pPr>
      <w:r w:rsidRPr="00083342">
        <w:rPr>
          <w:rFonts w:ascii="Arial" w:hAnsi="Arial" w:cs="Arial"/>
          <w:sz w:val="22"/>
          <w:szCs w:val="22"/>
        </w:rPr>
        <w:t xml:space="preserve">Strong leadership has been at the heart of Siemens’ transformation journey. The company’s leaders have played </w:t>
      </w:r>
      <w:r w:rsidR="005D3B5D" w:rsidRPr="00083342">
        <w:rPr>
          <w:rFonts w:ascii="Arial" w:hAnsi="Arial" w:cs="Arial"/>
          <w:sz w:val="22"/>
          <w:szCs w:val="22"/>
        </w:rPr>
        <w:t>a significant role</w:t>
      </w:r>
      <w:r w:rsidRPr="00083342">
        <w:rPr>
          <w:rFonts w:ascii="Arial" w:hAnsi="Arial" w:cs="Arial"/>
          <w:sz w:val="22"/>
          <w:szCs w:val="22"/>
        </w:rPr>
        <w:t xml:space="preserve"> in shaping direction, building trust, and helping employees adapt to a fast-changing digital </w:t>
      </w:r>
      <w:r w:rsidR="005D3B5D" w:rsidRPr="00083342">
        <w:rPr>
          <w:rFonts w:ascii="Arial" w:hAnsi="Arial" w:cs="Arial"/>
          <w:sz w:val="22"/>
          <w:szCs w:val="22"/>
        </w:rPr>
        <w:t>world.</w:t>
      </w:r>
    </w:p>
    <w:p w14:paraId="3E5E10F0" w14:textId="1D56F7F3" w:rsidR="003E49B9" w:rsidRPr="003E49B9" w:rsidRDefault="003E49B9" w:rsidP="003E49B9">
      <w:pPr>
        <w:spacing w:line="360" w:lineRule="auto"/>
        <w:rPr>
          <w:rFonts w:ascii="Arial" w:hAnsi="Arial" w:cs="Arial"/>
          <w:sz w:val="22"/>
          <w:szCs w:val="22"/>
          <w:lang w:eastAsia="en-GB"/>
        </w:rPr>
      </w:pPr>
      <w:r w:rsidRPr="003E49B9">
        <w:rPr>
          <w:rFonts w:ascii="Arial" w:hAnsi="Arial" w:cs="Arial"/>
          <w:sz w:val="22"/>
          <w:szCs w:val="22"/>
          <w:lang w:eastAsia="en-GB"/>
        </w:rPr>
        <w:t xml:space="preserve">Siemens’ senior leadership demonstrates a </w:t>
      </w:r>
      <w:r w:rsidRPr="003E49B9">
        <w:rPr>
          <w:rFonts w:ascii="Arial" w:hAnsi="Arial" w:cs="Arial"/>
          <w:i/>
          <w:iCs/>
          <w:sz w:val="22"/>
          <w:szCs w:val="22"/>
          <w:lang w:eastAsia="en-GB"/>
        </w:rPr>
        <w:t>transformational leadership</w:t>
      </w:r>
      <w:r w:rsidRPr="003E49B9">
        <w:rPr>
          <w:rFonts w:ascii="Arial" w:hAnsi="Arial" w:cs="Arial"/>
          <w:sz w:val="22"/>
          <w:szCs w:val="22"/>
          <w:lang w:eastAsia="en-GB"/>
        </w:rPr>
        <w:t xml:space="preserve"> style, inspiring teams with a shared digital vision and encouraging innovation across business areas. At the same time, leaders adopt situational leadership, adjusting their approach depending on context: digital and software teams receive greater autonomy, while engineering and hardware teams follow structured guidance to maintain safety and quality standards (Reddy, Saini </w:t>
      </w:r>
      <w:r w:rsidR="00E04E1F">
        <w:rPr>
          <w:rFonts w:ascii="Arial" w:hAnsi="Arial" w:cs="Arial"/>
          <w:sz w:val="22"/>
          <w:szCs w:val="22"/>
          <w:lang w:eastAsia="en-GB"/>
        </w:rPr>
        <w:t>and</w:t>
      </w:r>
      <w:r w:rsidRPr="003E49B9">
        <w:rPr>
          <w:rFonts w:ascii="Arial" w:hAnsi="Arial" w:cs="Arial"/>
          <w:sz w:val="22"/>
          <w:szCs w:val="22"/>
          <w:lang w:eastAsia="en-GB"/>
        </w:rPr>
        <w:t xml:space="preserve"> Ahmad, 2023).</w:t>
      </w:r>
    </w:p>
    <w:p w14:paraId="39BC9616" w14:textId="77777777" w:rsidR="003E49B9" w:rsidRPr="003E49B9" w:rsidRDefault="003E49B9" w:rsidP="003E49B9">
      <w:pPr>
        <w:spacing w:line="360" w:lineRule="auto"/>
        <w:rPr>
          <w:rFonts w:ascii="Arial" w:hAnsi="Arial" w:cs="Arial"/>
          <w:sz w:val="22"/>
          <w:szCs w:val="22"/>
          <w:lang w:eastAsia="en-GB"/>
        </w:rPr>
      </w:pPr>
      <w:r w:rsidRPr="003E49B9">
        <w:rPr>
          <w:rFonts w:ascii="Arial" w:hAnsi="Arial" w:cs="Arial"/>
          <w:sz w:val="22"/>
          <w:szCs w:val="22"/>
          <w:lang w:eastAsia="en-GB"/>
        </w:rPr>
        <w:t>Middle managers are particularly important, acting as the bridge between strategic vision and operational delivery. They help teams understand what digital transformation means for their day-to-day work and ensure alignment with corporate objectives. Siemens invests in leadership development programs, such as the LEAP programme, which focuses on adaptive, people-centred leadership. Other initiatives include cross-functional training, job rotations, and the Xcelerator Academy, which equips employees with digital and entrepreneurial skills (Siemens, 2024; People Mobility Alliance, 2024).</w:t>
      </w:r>
    </w:p>
    <w:p w14:paraId="12D6AE19" w14:textId="77777777" w:rsidR="003E49B9" w:rsidRPr="003E49B9" w:rsidRDefault="003E49B9" w:rsidP="003E49B9">
      <w:pPr>
        <w:spacing w:line="360" w:lineRule="auto"/>
        <w:rPr>
          <w:rFonts w:ascii="Arial" w:hAnsi="Arial" w:cs="Arial"/>
          <w:sz w:val="22"/>
          <w:szCs w:val="22"/>
          <w:lang w:eastAsia="en-GB"/>
        </w:rPr>
      </w:pPr>
      <w:r w:rsidRPr="003E49B9">
        <w:rPr>
          <w:rFonts w:ascii="Arial" w:hAnsi="Arial" w:cs="Arial"/>
          <w:sz w:val="22"/>
          <w:szCs w:val="22"/>
          <w:lang w:eastAsia="en-GB"/>
        </w:rPr>
        <w:t>Culturally, Siemens is evolving from its traditional engineering heritage, which emphasises precision, risk avoidance, and siloed structures. While these values have supported long-term technical excellence, they can slow innovation. To shift the culture, Siemens promotes continuous learning, experimentation, and collaboration, embedding digital behaviours into performance evaluation and recognition systems. Initiatives such as the Ownership Culture programme encourage employees to take initiative and act entrepreneurially, helping digital transformation become part of “how Siemens works,” not just what it does (</w:t>
      </w:r>
      <w:proofErr w:type="spellStart"/>
      <w:r w:rsidRPr="003E49B9">
        <w:rPr>
          <w:rFonts w:ascii="Arial" w:hAnsi="Arial" w:cs="Arial"/>
          <w:sz w:val="22"/>
          <w:szCs w:val="22"/>
          <w:lang w:eastAsia="en-GB"/>
        </w:rPr>
        <w:t>Kludacz</w:t>
      </w:r>
      <w:proofErr w:type="spellEnd"/>
      <w:r w:rsidRPr="003E49B9">
        <w:rPr>
          <w:rFonts w:ascii="Arial" w:hAnsi="Arial" w:cs="Arial"/>
          <w:sz w:val="22"/>
          <w:szCs w:val="22"/>
          <w:lang w:eastAsia="en-GB"/>
        </w:rPr>
        <w:t xml:space="preserve">-Alessandri, 2025; </w:t>
      </w:r>
      <w:proofErr w:type="spellStart"/>
      <w:r w:rsidRPr="003E49B9">
        <w:rPr>
          <w:rFonts w:ascii="Arial" w:hAnsi="Arial" w:cs="Arial"/>
          <w:sz w:val="22"/>
          <w:szCs w:val="22"/>
          <w:lang w:eastAsia="en-GB"/>
        </w:rPr>
        <w:t>Pacolli</w:t>
      </w:r>
      <w:proofErr w:type="spellEnd"/>
      <w:r w:rsidRPr="003E49B9">
        <w:rPr>
          <w:rFonts w:ascii="Arial" w:hAnsi="Arial" w:cs="Arial"/>
          <w:sz w:val="22"/>
          <w:szCs w:val="22"/>
          <w:lang w:eastAsia="en-GB"/>
        </w:rPr>
        <w:t>, 2022).</w:t>
      </w:r>
    </w:p>
    <w:p w14:paraId="50E1C255" w14:textId="77777777" w:rsidR="003E49B9" w:rsidRDefault="003E49B9" w:rsidP="003E49B9">
      <w:pPr>
        <w:spacing w:line="360" w:lineRule="auto"/>
        <w:rPr>
          <w:rFonts w:ascii="Times New Roman" w:eastAsia="Times New Roman" w:hAnsi="Times New Roman" w:cs="Times New Roman"/>
          <w:kern w:val="0"/>
          <w:lang w:eastAsia="en-GB"/>
          <w14:ligatures w14:val="none"/>
        </w:rPr>
      </w:pPr>
      <w:r w:rsidRPr="003E49B9">
        <w:rPr>
          <w:rFonts w:ascii="Arial" w:hAnsi="Arial" w:cs="Arial"/>
          <w:sz w:val="22"/>
          <w:szCs w:val="22"/>
          <w:lang w:eastAsia="en-GB"/>
        </w:rPr>
        <w:t>Overall, Siemens’ leadership and cultural initiatives are crucial enablers of its transformation. By aligning leadership development, recognition systems, and daily practices with digital objectives, the company is creating a workforce capable of sustaining change and innovation in a competitive industrial environment</w:t>
      </w:r>
      <w:r w:rsidRPr="003E49B9">
        <w:rPr>
          <w:rFonts w:ascii="Times New Roman" w:eastAsia="Times New Roman" w:hAnsi="Times New Roman" w:cs="Times New Roman"/>
          <w:kern w:val="0"/>
          <w:lang w:eastAsia="en-GB"/>
          <w14:ligatures w14:val="none"/>
        </w:rPr>
        <w:t>.</w:t>
      </w:r>
    </w:p>
    <w:p w14:paraId="70DA9E52" w14:textId="77777777" w:rsidR="00E04E1F" w:rsidRPr="004B26CC" w:rsidRDefault="00E04E1F" w:rsidP="004B26CC">
      <w:pPr>
        <w:pStyle w:val="Heading1"/>
        <w:rPr>
          <w:rFonts w:ascii="Arial" w:hAnsi="Arial" w:cs="Arial"/>
          <w:b/>
          <w:bCs/>
          <w:color w:val="auto"/>
          <w:sz w:val="22"/>
          <w:szCs w:val="22"/>
          <w:lang w:eastAsia="en-GB"/>
        </w:rPr>
      </w:pPr>
      <w:bookmarkStart w:id="12" w:name="_Toc214461212"/>
      <w:r w:rsidRPr="004B26CC">
        <w:rPr>
          <w:rFonts w:ascii="Arial" w:hAnsi="Arial" w:cs="Arial"/>
          <w:b/>
          <w:bCs/>
          <w:color w:val="auto"/>
          <w:sz w:val="22"/>
          <w:szCs w:val="22"/>
          <w:lang w:eastAsia="en-GB"/>
        </w:rPr>
        <w:t>6. Proposed Change Management Plan for Siemens AG</w:t>
      </w:r>
      <w:bookmarkEnd w:id="12"/>
    </w:p>
    <w:p w14:paraId="1653EE2B" w14:textId="4EA444C3" w:rsidR="00E04E1F" w:rsidRPr="00E04E1F" w:rsidRDefault="00E04E1F" w:rsidP="00E04E1F">
      <w:pPr>
        <w:spacing w:line="360" w:lineRule="auto"/>
        <w:rPr>
          <w:rFonts w:ascii="Arial" w:hAnsi="Arial" w:cs="Arial"/>
          <w:sz w:val="22"/>
          <w:szCs w:val="22"/>
          <w:lang w:eastAsia="en-GB"/>
        </w:rPr>
      </w:pPr>
      <w:r w:rsidRPr="00E04E1F">
        <w:rPr>
          <w:rFonts w:ascii="Arial" w:hAnsi="Arial" w:cs="Arial"/>
          <w:sz w:val="22"/>
          <w:szCs w:val="22"/>
          <w:lang w:eastAsia="en-GB"/>
        </w:rPr>
        <w:t xml:space="preserve">To sustain Siemens’ digital transformation and maintain competitive advantage, a </w:t>
      </w:r>
      <w:r w:rsidRPr="00E04E1F">
        <w:rPr>
          <w:rFonts w:ascii="Arial" w:hAnsi="Arial" w:cs="Arial"/>
          <w:b/>
          <w:bCs/>
          <w:sz w:val="22"/>
          <w:szCs w:val="22"/>
          <w:lang w:eastAsia="en-GB"/>
        </w:rPr>
        <w:t>Strategic Change Management Plan</w:t>
      </w:r>
      <w:r w:rsidRPr="00E04E1F">
        <w:rPr>
          <w:rFonts w:ascii="Arial" w:hAnsi="Arial" w:cs="Arial"/>
          <w:sz w:val="22"/>
          <w:szCs w:val="22"/>
          <w:lang w:eastAsia="en-GB"/>
        </w:rPr>
        <w:t xml:space="preserve"> is proposed. This plan integrates Kotter’s 8-Step Change Model, project management principles, and a clear digital strategy. It focuses on four main elements: objectives, financial plan, communication plan, and evaluation plan.</w:t>
      </w:r>
    </w:p>
    <w:p w14:paraId="2CE498A0" w14:textId="0EEED811" w:rsidR="00E04E1F" w:rsidRPr="004B26CC" w:rsidRDefault="00E04E1F" w:rsidP="004B26CC">
      <w:pPr>
        <w:pStyle w:val="Heading1"/>
        <w:rPr>
          <w:rFonts w:ascii="Arial" w:hAnsi="Arial" w:cs="Arial"/>
          <w:b/>
          <w:bCs/>
          <w:color w:val="auto"/>
          <w:sz w:val="22"/>
          <w:szCs w:val="22"/>
          <w:lang w:eastAsia="en-GB"/>
        </w:rPr>
      </w:pPr>
      <w:bookmarkStart w:id="13" w:name="_Toc214461213"/>
      <w:r w:rsidRPr="004B26CC">
        <w:rPr>
          <w:rFonts w:ascii="Arial" w:hAnsi="Arial" w:cs="Arial"/>
          <w:b/>
          <w:bCs/>
          <w:color w:val="auto"/>
          <w:sz w:val="22"/>
          <w:szCs w:val="22"/>
          <w:lang w:eastAsia="en-GB"/>
        </w:rPr>
        <w:lastRenderedPageBreak/>
        <w:t>a) Objectives:</w:t>
      </w:r>
      <w:bookmarkEnd w:id="13"/>
    </w:p>
    <w:p w14:paraId="58C00405" w14:textId="77777777" w:rsidR="00E04E1F" w:rsidRPr="00E04E1F" w:rsidRDefault="00E04E1F" w:rsidP="00E04E1F">
      <w:pPr>
        <w:spacing w:line="360" w:lineRule="auto"/>
        <w:rPr>
          <w:rFonts w:ascii="Arial" w:hAnsi="Arial" w:cs="Arial"/>
          <w:sz w:val="22"/>
          <w:szCs w:val="22"/>
          <w:lang w:eastAsia="en-GB"/>
        </w:rPr>
      </w:pPr>
      <w:r w:rsidRPr="00E04E1F">
        <w:rPr>
          <w:rFonts w:ascii="Arial" w:hAnsi="Arial" w:cs="Arial"/>
          <w:sz w:val="22"/>
          <w:szCs w:val="22"/>
          <w:lang w:eastAsia="en-GB"/>
        </w:rPr>
        <w:t xml:space="preserve">The change initiative aims to deepen Siemens’ digital integration through its </w:t>
      </w:r>
      <w:r w:rsidRPr="00E04E1F">
        <w:rPr>
          <w:rFonts w:ascii="Arial" w:hAnsi="Arial" w:cs="Arial"/>
          <w:b/>
          <w:bCs/>
          <w:sz w:val="22"/>
          <w:szCs w:val="22"/>
          <w:lang w:eastAsia="en-GB"/>
        </w:rPr>
        <w:t>Xcelerator platform,</w:t>
      </w:r>
      <w:r w:rsidRPr="00E04E1F">
        <w:rPr>
          <w:rFonts w:ascii="Arial" w:hAnsi="Arial" w:cs="Arial"/>
          <w:sz w:val="22"/>
          <w:szCs w:val="22"/>
          <w:lang w:eastAsia="en-GB"/>
        </w:rPr>
        <w:t xml:space="preserve"> expand cloud-based industrial solutions, and embed AI-driven analytics across divisions. Key objectives for 2025–2028 include:</w:t>
      </w:r>
    </w:p>
    <w:p w14:paraId="5967221C" w14:textId="79777203" w:rsidR="00E04E1F" w:rsidRPr="00E04E1F" w:rsidRDefault="00E04E1F" w:rsidP="00E04E1F">
      <w:pPr>
        <w:pStyle w:val="ListParagraph"/>
        <w:numPr>
          <w:ilvl w:val="0"/>
          <w:numId w:val="4"/>
        </w:numPr>
        <w:spacing w:line="360" w:lineRule="auto"/>
        <w:rPr>
          <w:rFonts w:ascii="Arial" w:hAnsi="Arial" w:cs="Arial"/>
          <w:sz w:val="22"/>
          <w:szCs w:val="22"/>
          <w:lang w:eastAsia="en-GB"/>
        </w:rPr>
      </w:pPr>
      <w:r w:rsidRPr="00E04E1F">
        <w:rPr>
          <w:rFonts w:ascii="Arial" w:hAnsi="Arial" w:cs="Arial"/>
          <w:sz w:val="22"/>
          <w:szCs w:val="22"/>
          <w:lang w:eastAsia="en-GB"/>
        </w:rPr>
        <w:t xml:space="preserve">Increase digital revenue from </w:t>
      </w:r>
      <w:r w:rsidRPr="00E04E1F">
        <w:rPr>
          <w:rFonts w:ascii="Arial" w:hAnsi="Arial" w:cs="Arial"/>
          <w:b/>
          <w:bCs/>
          <w:sz w:val="22"/>
          <w:szCs w:val="22"/>
          <w:lang w:eastAsia="en-GB"/>
        </w:rPr>
        <w:t>20% to 35% of total turnover</w:t>
      </w:r>
      <w:r w:rsidRPr="00E04E1F">
        <w:rPr>
          <w:rFonts w:ascii="Arial" w:hAnsi="Arial" w:cs="Arial"/>
          <w:sz w:val="22"/>
          <w:szCs w:val="22"/>
          <w:lang w:eastAsia="en-GB"/>
        </w:rPr>
        <w:t>, equivalent to approximately £19.6 billion</w:t>
      </w:r>
      <w:r w:rsidR="009D615F">
        <w:rPr>
          <w:rFonts w:ascii="Arial" w:hAnsi="Arial" w:cs="Arial"/>
          <w:sz w:val="22"/>
          <w:szCs w:val="22"/>
          <w:lang w:eastAsia="en-GB"/>
        </w:rPr>
        <w:t xml:space="preserve"> </w:t>
      </w:r>
      <w:r w:rsidR="009D615F" w:rsidRPr="00653737">
        <w:rPr>
          <w:rFonts w:ascii="Arial" w:hAnsi="Arial" w:cs="Arial"/>
          <w:sz w:val="22"/>
          <w:szCs w:val="22"/>
          <w:lang w:eastAsia="en-GB"/>
        </w:rPr>
        <w:t>out of £56bn</w:t>
      </w:r>
      <w:r w:rsidR="009D615F">
        <w:rPr>
          <w:rFonts w:ascii="Arial" w:hAnsi="Arial" w:cs="Arial"/>
          <w:sz w:val="22"/>
          <w:szCs w:val="22"/>
          <w:lang w:eastAsia="en-GB"/>
        </w:rPr>
        <w:t xml:space="preserve"> equivalent revenue.</w:t>
      </w:r>
    </w:p>
    <w:p w14:paraId="64947465" w14:textId="77777777" w:rsidR="00E04E1F" w:rsidRPr="009D615F" w:rsidRDefault="00E04E1F" w:rsidP="009D615F">
      <w:pPr>
        <w:pStyle w:val="ListParagraph"/>
        <w:numPr>
          <w:ilvl w:val="0"/>
          <w:numId w:val="4"/>
        </w:numPr>
        <w:spacing w:line="360" w:lineRule="auto"/>
        <w:rPr>
          <w:rFonts w:ascii="Arial" w:hAnsi="Arial" w:cs="Arial"/>
          <w:sz w:val="22"/>
          <w:szCs w:val="22"/>
          <w:lang w:eastAsia="en-GB"/>
        </w:rPr>
      </w:pPr>
      <w:r w:rsidRPr="009D615F">
        <w:rPr>
          <w:rFonts w:ascii="Arial" w:hAnsi="Arial" w:cs="Arial"/>
          <w:sz w:val="22"/>
          <w:szCs w:val="22"/>
          <w:lang w:eastAsia="en-GB"/>
        </w:rPr>
        <w:t xml:space="preserve">Reduce operational costs by </w:t>
      </w:r>
      <w:r w:rsidRPr="009D615F">
        <w:rPr>
          <w:rFonts w:ascii="Arial" w:hAnsi="Arial" w:cs="Arial"/>
          <w:b/>
          <w:bCs/>
          <w:sz w:val="22"/>
          <w:szCs w:val="22"/>
          <w:lang w:eastAsia="en-GB"/>
        </w:rPr>
        <w:t>10%</w:t>
      </w:r>
      <w:r w:rsidRPr="009D615F">
        <w:rPr>
          <w:rFonts w:ascii="Arial" w:hAnsi="Arial" w:cs="Arial"/>
          <w:sz w:val="22"/>
          <w:szCs w:val="22"/>
          <w:lang w:eastAsia="en-GB"/>
        </w:rPr>
        <w:t xml:space="preserve"> using AI-driven automation and predictive analytics.</w:t>
      </w:r>
    </w:p>
    <w:p w14:paraId="2E4239EF" w14:textId="77777777" w:rsidR="00E04E1F" w:rsidRPr="009D615F" w:rsidRDefault="00E04E1F" w:rsidP="009D615F">
      <w:pPr>
        <w:pStyle w:val="ListParagraph"/>
        <w:numPr>
          <w:ilvl w:val="0"/>
          <w:numId w:val="4"/>
        </w:numPr>
        <w:spacing w:line="360" w:lineRule="auto"/>
        <w:rPr>
          <w:rFonts w:ascii="Arial" w:hAnsi="Arial" w:cs="Arial"/>
          <w:sz w:val="22"/>
          <w:szCs w:val="22"/>
          <w:lang w:eastAsia="en-GB"/>
        </w:rPr>
      </w:pPr>
      <w:r w:rsidRPr="009D615F">
        <w:rPr>
          <w:rFonts w:ascii="Arial" w:hAnsi="Arial" w:cs="Arial"/>
          <w:sz w:val="22"/>
          <w:szCs w:val="22"/>
          <w:lang w:eastAsia="en-GB"/>
        </w:rPr>
        <w:t xml:space="preserve">Train </w:t>
      </w:r>
      <w:r w:rsidRPr="009D615F">
        <w:rPr>
          <w:rFonts w:ascii="Arial" w:hAnsi="Arial" w:cs="Arial"/>
          <w:b/>
          <w:bCs/>
          <w:sz w:val="22"/>
          <w:szCs w:val="22"/>
          <w:lang w:eastAsia="en-GB"/>
        </w:rPr>
        <w:t>100,000</w:t>
      </w:r>
      <w:r w:rsidRPr="009D615F">
        <w:rPr>
          <w:rFonts w:ascii="Arial" w:hAnsi="Arial" w:cs="Arial"/>
          <w:sz w:val="22"/>
          <w:szCs w:val="22"/>
          <w:lang w:eastAsia="en-GB"/>
        </w:rPr>
        <w:t xml:space="preserve"> </w:t>
      </w:r>
      <w:r w:rsidRPr="009D615F">
        <w:rPr>
          <w:rFonts w:ascii="Arial" w:hAnsi="Arial" w:cs="Arial"/>
          <w:b/>
          <w:bCs/>
          <w:sz w:val="22"/>
          <w:szCs w:val="22"/>
          <w:lang w:eastAsia="en-GB"/>
        </w:rPr>
        <w:t>employees</w:t>
      </w:r>
      <w:r w:rsidRPr="009D615F">
        <w:rPr>
          <w:rFonts w:ascii="Arial" w:hAnsi="Arial" w:cs="Arial"/>
          <w:sz w:val="22"/>
          <w:szCs w:val="22"/>
          <w:lang w:eastAsia="en-GB"/>
        </w:rPr>
        <w:t xml:space="preserve"> in digital skills and agile working practices by 2027.</w:t>
      </w:r>
    </w:p>
    <w:p w14:paraId="3DB5473D" w14:textId="77777777" w:rsidR="00E04E1F" w:rsidRPr="009D615F" w:rsidRDefault="00E04E1F" w:rsidP="009D615F">
      <w:pPr>
        <w:pStyle w:val="ListParagraph"/>
        <w:numPr>
          <w:ilvl w:val="0"/>
          <w:numId w:val="4"/>
        </w:numPr>
        <w:spacing w:line="360" w:lineRule="auto"/>
        <w:rPr>
          <w:rFonts w:ascii="Arial" w:hAnsi="Arial" w:cs="Arial"/>
          <w:sz w:val="22"/>
          <w:szCs w:val="22"/>
          <w:lang w:eastAsia="en-GB"/>
        </w:rPr>
      </w:pPr>
      <w:r w:rsidRPr="009D615F">
        <w:rPr>
          <w:rFonts w:ascii="Arial" w:hAnsi="Arial" w:cs="Arial"/>
          <w:sz w:val="22"/>
          <w:szCs w:val="22"/>
          <w:lang w:eastAsia="en-GB"/>
        </w:rPr>
        <w:t xml:space="preserve">Achieve </w:t>
      </w:r>
      <w:r w:rsidRPr="009D615F">
        <w:rPr>
          <w:rFonts w:ascii="Arial" w:hAnsi="Arial" w:cs="Arial"/>
          <w:b/>
          <w:bCs/>
          <w:sz w:val="22"/>
          <w:szCs w:val="22"/>
          <w:lang w:eastAsia="en-GB"/>
        </w:rPr>
        <w:t>net-zero operations by 2030</w:t>
      </w:r>
      <w:r w:rsidRPr="009D615F">
        <w:rPr>
          <w:rFonts w:ascii="Arial" w:hAnsi="Arial" w:cs="Arial"/>
          <w:sz w:val="22"/>
          <w:szCs w:val="22"/>
          <w:lang w:eastAsia="en-GB"/>
        </w:rPr>
        <w:t>, leveraging digital tools to monitor energy efficiency and carbon emissions.</w:t>
      </w:r>
    </w:p>
    <w:p w14:paraId="5A004F2C" w14:textId="619296D4" w:rsidR="00922923" w:rsidRDefault="00E04E1F" w:rsidP="00E04E1F">
      <w:pPr>
        <w:spacing w:line="360" w:lineRule="auto"/>
        <w:rPr>
          <w:rFonts w:ascii="Arial" w:hAnsi="Arial" w:cs="Arial"/>
          <w:sz w:val="22"/>
          <w:szCs w:val="22"/>
          <w:lang w:eastAsia="en-GB"/>
        </w:rPr>
      </w:pPr>
      <w:r w:rsidRPr="00E04E1F">
        <w:rPr>
          <w:rFonts w:ascii="Arial" w:hAnsi="Arial" w:cs="Arial"/>
          <w:sz w:val="22"/>
          <w:szCs w:val="22"/>
          <w:lang w:eastAsia="en-GB"/>
        </w:rPr>
        <w:t xml:space="preserve">These objectives align with Siemens’ </w:t>
      </w:r>
      <w:r w:rsidRPr="00E04E1F">
        <w:rPr>
          <w:rFonts w:ascii="Arial" w:hAnsi="Arial" w:cs="Arial"/>
          <w:i/>
          <w:iCs/>
          <w:sz w:val="22"/>
          <w:szCs w:val="22"/>
          <w:lang w:eastAsia="en-GB"/>
        </w:rPr>
        <w:t xml:space="preserve">Vision 2020+ </w:t>
      </w:r>
      <w:r w:rsidRPr="00E04E1F">
        <w:rPr>
          <w:rFonts w:ascii="Arial" w:hAnsi="Arial" w:cs="Arial"/>
          <w:sz w:val="22"/>
          <w:szCs w:val="22"/>
          <w:lang w:eastAsia="en-GB"/>
        </w:rPr>
        <w:t>goals and support long-term resilience in a rapidly evolving industrial environment (Siemens, 2023; Reddy, Saini &amp; Ahmad, 2023).</w:t>
      </w:r>
    </w:p>
    <w:p w14:paraId="5392F039" w14:textId="77777777" w:rsidR="00922923" w:rsidRPr="004B26CC" w:rsidRDefault="00922923" w:rsidP="004B26CC">
      <w:pPr>
        <w:pStyle w:val="Heading1"/>
        <w:rPr>
          <w:rFonts w:ascii="Arial" w:hAnsi="Arial" w:cs="Arial"/>
          <w:b/>
          <w:bCs/>
          <w:color w:val="auto"/>
          <w:sz w:val="22"/>
          <w:szCs w:val="22"/>
          <w:lang w:eastAsia="en-GB"/>
        </w:rPr>
      </w:pPr>
      <w:bookmarkStart w:id="14" w:name="_Toc214461214"/>
      <w:r w:rsidRPr="004B26CC">
        <w:rPr>
          <w:rFonts w:ascii="Arial" w:hAnsi="Arial" w:cs="Arial"/>
          <w:b/>
          <w:bCs/>
          <w:color w:val="auto"/>
          <w:sz w:val="22"/>
          <w:szCs w:val="22"/>
          <w:lang w:eastAsia="en-GB"/>
        </w:rPr>
        <w:t>b). Financial Plan</w:t>
      </w:r>
      <w:r w:rsidRPr="004B26CC">
        <w:rPr>
          <w:rFonts w:ascii="Arial" w:hAnsi="Arial" w:cs="Arial"/>
          <w:b/>
          <w:bCs/>
          <w:color w:val="auto"/>
          <w:sz w:val="22"/>
          <w:szCs w:val="22"/>
        </w:rPr>
        <w:t>:</w:t>
      </w:r>
      <w:bookmarkEnd w:id="14"/>
    </w:p>
    <w:p w14:paraId="39A82DA2" w14:textId="7D1AFCC9" w:rsidR="00AD55BD" w:rsidRDefault="00AD55BD" w:rsidP="00922923">
      <w:pPr>
        <w:spacing w:line="360" w:lineRule="auto"/>
      </w:pPr>
      <w:r>
        <w:t xml:space="preserve">Siemens plans to invest </w:t>
      </w:r>
      <w:r>
        <w:rPr>
          <w:rStyle w:val="Strong"/>
        </w:rPr>
        <w:t xml:space="preserve">£2.2 billion (€2.5 billion) </w:t>
      </w:r>
      <w:r>
        <w:t xml:space="preserve">over the next three years to support digital transformation (Wise, 2025). </w:t>
      </w:r>
    </w:p>
    <w:p w14:paraId="479B588D" w14:textId="1D61528A" w:rsidR="00922923" w:rsidRPr="009C1C18" w:rsidRDefault="00922923" w:rsidP="00922923">
      <w:pPr>
        <w:spacing w:line="360" w:lineRule="auto"/>
        <w:rPr>
          <w:rFonts w:ascii="Arial" w:hAnsi="Arial" w:cs="Arial"/>
          <w:b/>
          <w:bCs/>
          <w:sz w:val="22"/>
          <w:szCs w:val="22"/>
          <w:lang w:eastAsia="en-GB"/>
        </w:rPr>
      </w:pPr>
      <w:r w:rsidRPr="009C1C18">
        <w:rPr>
          <w:rFonts w:ascii="Arial" w:hAnsi="Arial" w:cs="Arial"/>
          <w:b/>
          <w:bCs/>
          <w:sz w:val="22"/>
          <w:szCs w:val="22"/>
          <w:lang w:eastAsia="en-GB"/>
        </w:rPr>
        <w:t>The proposed investment is distributed as follows:</w:t>
      </w:r>
    </w:p>
    <w:p w14:paraId="2DA0E593" w14:textId="77777777" w:rsidR="00922923" w:rsidRPr="002932DB" w:rsidRDefault="00922923" w:rsidP="00922923">
      <w:pPr>
        <w:spacing w:line="360" w:lineRule="auto"/>
        <w:rPr>
          <w:rFonts w:ascii="Arial" w:hAnsi="Arial" w:cs="Arial"/>
          <w:sz w:val="22"/>
          <w:szCs w:val="22"/>
          <w:lang w:eastAsia="en-GB"/>
        </w:rPr>
      </w:pPr>
      <w:r w:rsidRPr="002932DB">
        <w:rPr>
          <w:rFonts w:ascii="Arial" w:hAnsi="Arial" w:cs="Arial"/>
          <w:sz w:val="22"/>
          <w:szCs w:val="22"/>
          <w:lang w:eastAsia="en-GB"/>
        </w:rPr>
        <w:t>Approximately £880 million</w:t>
      </w:r>
      <w:r>
        <w:rPr>
          <w:rFonts w:ascii="Arial" w:hAnsi="Arial" w:cs="Arial"/>
          <w:sz w:val="22"/>
          <w:szCs w:val="22"/>
          <w:lang w:eastAsia="en-GB"/>
        </w:rPr>
        <w:t xml:space="preserve"> </w:t>
      </w:r>
      <w:r w:rsidRPr="002932DB">
        <w:rPr>
          <w:rFonts w:ascii="Arial" w:hAnsi="Arial" w:cs="Arial"/>
          <w:sz w:val="22"/>
          <w:szCs w:val="22"/>
          <w:lang w:eastAsia="en-GB"/>
        </w:rPr>
        <w:t>will be allocated to research and development (R&amp;D) in artificial intelligence, cloud integration, and cybersecurity. Siemens already invests heavily in innovation, with total R&amp;D expenditure of £5.5 billion</w:t>
      </w:r>
      <w:r>
        <w:rPr>
          <w:rFonts w:ascii="Arial" w:hAnsi="Arial" w:cs="Arial"/>
          <w:sz w:val="22"/>
          <w:szCs w:val="22"/>
          <w:lang w:eastAsia="en-GB"/>
        </w:rPr>
        <w:t xml:space="preserve"> </w:t>
      </w:r>
      <w:r w:rsidRPr="002932DB">
        <w:rPr>
          <w:rFonts w:ascii="Arial" w:hAnsi="Arial" w:cs="Arial"/>
          <w:sz w:val="22"/>
          <w:szCs w:val="22"/>
          <w:lang w:eastAsia="en-GB"/>
        </w:rPr>
        <w:t>reported for fiscal year 2024 (Siemens AG, 2024).</w:t>
      </w:r>
    </w:p>
    <w:p w14:paraId="109415C4" w14:textId="77777777" w:rsidR="00922923" w:rsidRPr="002932DB" w:rsidRDefault="00922923" w:rsidP="00922923">
      <w:pPr>
        <w:spacing w:line="360" w:lineRule="auto"/>
        <w:rPr>
          <w:rFonts w:ascii="Arial" w:hAnsi="Arial" w:cs="Arial"/>
          <w:sz w:val="22"/>
          <w:szCs w:val="22"/>
          <w:lang w:eastAsia="en-GB"/>
        </w:rPr>
      </w:pPr>
      <w:r w:rsidRPr="002932DB">
        <w:rPr>
          <w:rFonts w:ascii="Arial" w:hAnsi="Arial" w:cs="Arial"/>
          <w:sz w:val="22"/>
          <w:szCs w:val="22"/>
          <w:lang w:eastAsia="en-GB"/>
        </w:rPr>
        <w:t>Around £700 million will support workforce digital upskilling and leadership development, expanding initiatives such as the Xcelerator Academy and LEAP. Siemens invested £246 million in employee learning and development during 2022, demonstrating a strong commitment to continuous training (Siemens, 2024).</w:t>
      </w:r>
    </w:p>
    <w:p w14:paraId="1C13C01F" w14:textId="77777777" w:rsidR="00922923" w:rsidRPr="002932DB" w:rsidRDefault="00922923" w:rsidP="00922923">
      <w:pPr>
        <w:spacing w:line="360" w:lineRule="auto"/>
        <w:rPr>
          <w:rFonts w:ascii="Arial" w:hAnsi="Arial" w:cs="Arial"/>
          <w:sz w:val="22"/>
          <w:szCs w:val="22"/>
          <w:lang w:eastAsia="en-GB"/>
        </w:rPr>
      </w:pPr>
      <w:r w:rsidRPr="002932DB">
        <w:rPr>
          <w:rFonts w:ascii="Arial" w:hAnsi="Arial" w:cs="Arial"/>
          <w:sz w:val="22"/>
          <w:szCs w:val="22"/>
          <w:lang w:eastAsia="en-GB"/>
        </w:rPr>
        <w:t>Roughly £350 million will fund platform expansion through further integration with Mendix and MindSphere, as well as potential strategic acquisitions to strengthen Siemens’ digital-industrial ecosystem.</w:t>
      </w:r>
    </w:p>
    <w:p w14:paraId="3CBE166A" w14:textId="77777777" w:rsidR="00922923" w:rsidRPr="002932DB" w:rsidRDefault="00922923" w:rsidP="00922923">
      <w:pPr>
        <w:spacing w:line="360" w:lineRule="auto"/>
        <w:rPr>
          <w:rFonts w:ascii="Arial" w:hAnsi="Arial" w:cs="Arial"/>
          <w:sz w:val="22"/>
          <w:szCs w:val="22"/>
          <w:lang w:eastAsia="en-GB"/>
        </w:rPr>
      </w:pPr>
      <w:r w:rsidRPr="002932DB">
        <w:rPr>
          <w:rFonts w:ascii="Arial" w:hAnsi="Arial" w:cs="Arial"/>
          <w:sz w:val="22"/>
          <w:szCs w:val="22"/>
          <w:lang w:eastAsia="en-GB"/>
        </w:rPr>
        <w:t>About £265 million will be dedicated to internal infrastructure modernisation, including the development of hybrid cloud environments and the rollout of agile collaboration tools.</w:t>
      </w:r>
    </w:p>
    <w:p w14:paraId="636EC057" w14:textId="77777777" w:rsidR="00922923" w:rsidRDefault="00922923" w:rsidP="00922923">
      <w:pPr>
        <w:spacing w:line="360" w:lineRule="auto"/>
        <w:rPr>
          <w:rFonts w:ascii="Arial" w:hAnsi="Arial" w:cs="Arial"/>
          <w:sz w:val="22"/>
          <w:szCs w:val="22"/>
          <w:lang w:eastAsia="en-GB"/>
        </w:rPr>
      </w:pPr>
      <w:r w:rsidRPr="002932DB">
        <w:rPr>
          <w:rFonts w:ascii="Arial" w:hAnsi="Arial" w:cs="Arial"/>
          <w:sz w:val="22"/>
          <w:szCs w:val="22"/>
          <w:lang w:eastAsia="en-GB"/>
        </w:rPr>
        <w:t xml:space="preserve">Funding will primarily come from internal capital reallocation, supplemented by efficiency gains and strategic partnerships across Siemens’ digital network. The long-term objective is </w:t>
      </w:r>
      <w:r w:rsidRPr="002932DB">
        <w:rPr>
          <w:rFonts w:ascii="Arial" w:hAnsi="Arial" w:cs="Arial"/>
          <w:sz w:val="22"/>
          <w:szCs w:val="22"/>
          <w:lang w:eastAsia="en-GB"/>
        </w:rPr>
        <w:lastRenderedPageBreak/>
        <w:t>to enhance digital-business margins by approximately 5 per cent, achieved through growth in recurring Software-as-a-Service (SaaS) revenues and reduced maintenance costs (PwC, 2023).</w:t>
      </w:r>
    </w:p>
    <w:p w14:paraId="2AD5AFA9" w14:textId="27B207A9" w:rsidR="00922923" w:rsidRDefault="00922923" w:rsidP="004B26CC">
      <w:pPr>
        <w:pStyle w:val="Heading1"/>
        <w:rPr>
          <w:rFonts w:ascii="Arial" w:eastAsia="Times New Roman" w:hAnsi="Arial" w:cs="Arial"/>
          <w:b/>
          <w:bCs/>
          <w:color w:val="auto"/>
          <w:sz w:val="22"/>
          <w:szCs w:val="22"/>
          <w:lang w:eastAsia="en-GB"/>
        </w:rPr>
      </w:pPr>
      <w:bookmarkStart w:id="15" w:name="_Toc214461215"/>
      <w:r w:rsidRPr="004B26CC">
        <w:rPr>
          <w:rFonts w:ascii="Arial" w:eastAsia="Times New Roman" w:hAnsi="Arial" w:cs="Arial"/>
          <w:b/>
          <w:bCs/>
          <w:color w:val="auto"/>
          <w:sz w:val="22"/>
          <w:szCs w:val="22"/>
          <w:lang w:eastAsia="en-GB"/>
        </w:rPr>
        <w:t>(Financial Summary Table):</w:t>
      </w:r>
      <w:r w:rsidR="00DF2B37">
        <w:rPr>
          <w:rFonts w:ascii="Arial" w:eastAsia="Times New Roman" w:hAnsi="Arial" w:cs="Arial"/>
          <w:b/>
          <w:bCs/>
          <w:color w:val="auto"/>
          <w:sz w:val="22"/>
          <w:szCs w:val="22"/>
          <w:lang w:eastAsia="en-GB"/>
        </w:rPr>
        <w:t xml:space="preserve"> </w:t>
      </w:r>
      <w:r w:rsidR="002843DD">
        <w:rPr>
          <w:rFonts w:ascii="Arial" w:eastAsia="Times New Roman" w:hAnsi="Arial" w:cs="Arial"/>
          <w:b/>
          <w:bCs/>
          <w:color w:val="auto"/>
          <w:sz w:val="22"/>
          <w:szCs w:val="22"/>
          <w:lang w:eastAsia="en-GB"/>
        </w:rPr>
        <w:t>(Fig</w:t>
      </w:r>
      <w:r w:rsidR="0098559C">
        <w:rPr>
          <w:rFonts w:ascii="Arial" w:eastAsia="Times New Roman" w:hAnsi="Arial" w:cs="Arial"/>
          <w:b/>
          <w:bCs/>
          <w:color w:val="auto"/>
          <w:sz w:val="22"/>
          <w:szCs w:val="22"/>
          <w:lang w:eastAsia="en-GB"/>
        </w:rPr>
        <w:t>2</w:t>
      </w:r>
      <w:r w:rsidR="002843DD">
        <w:rPr>
          <w:rFonts w:ascii="Arial" w:eastAsia="Times New Roman" w:hAnsi="Arial" w:cs="Arial"/>
          <w:b/>
          <w:bCs/>
          <w:color w:val="auto"/>
          <w:sz w:val="22"/>
          <w:szCs w:val="22"/>
          <w:lang w:eastAsia="en-GB"/>
        </w:rPr>
        <w:t>).</w:t>
      </w:r>
      <w:bookmarkEnd w:id="15"/>
    </w:p>
    <w:p w14:paraId="6B9CB23F" w14:textId="77777777" w:rsidR="002E0C6A" w:rsidRPr="002E0C6A" w:rsidRDefault="002E0C6A" w:rsidP="002E0C6A">
      <w:pPr>
        <w:rPr>
          <w:lang w:eastAsia="en-GB"/>
        </w:rPr>
      </w:pPr>
    </w:p>
    <w:tbl>
      <w:tblPr>
        <w:tblStyle w:val="GridTable4-Accent1"/>
        <w:tblW w:w="0" w:type="auto"/>
        <w:tblLook w:val="04A0" w:firstRow="1" w:lastRow="0" w:firstColumn="1" w:lastColumn="0" w:noHBand="0" w:noVBand="1"/>
      </w:tblPr>
      <w:tblGrid>
        <w:gridCol w:w="2415"/>
        <w:gridCol w:w="1448"/>
        <w:gridCol w:w="1448"/>
        <w:gridCol w:w="3705"/>
      </w:tblGrid>
      <w:tr w:rsidR="00922923" w:rsidRPr="0002792E" w14:paraId="0BC4974C" w14:textId="77777777" w:rsidTr="00294B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C0A901" w14:textId="77777777" w:rsidR="00922923" w:rsidRPr="0002792E" w:rsidRDefault="00922923" w:rsidP="00491309">
            <w:pPr>
              <w:spacing w:line="360" w:lineRule="auto"/>
              <w:jc w:val="center"/>
              <w:rPr>
                <w:rFonts w:ascii="Arial" w:eastAsia="Times New Roman" w:hAnsi="Arial" w:cs="Arial"/>
                <w:b w:val="0"/>
                <w:bCs w:val="0"/>
                <w:kern w:val="0"/>
                <w:sz w:val="22"/>
                <w:szCs w:val="22"/>
                <w:lang w:eastAsia="en-GB"/>
                <w14:ligatures w14:val="none"/>
              </w:rPr>
            </w:pPr>
            <w:r w:rsidRPr="0002792E">
              <w:rPr>
                <w:rFonts w:ascii="Arial" w:eastAsia="Times New Roman" w:hAnsi="Arial" w:cs="Arial"/>
                <w:kern w:val="0"/>
                <w:sz w:val="22"/>
                <w:szCs w:val="22"/>
                <w:lang w:eastAsia="en-GB"/>
                <w14:ligatures w14:val="none"/>
              </w:rPr>
              <w:t>Category</w:t>
            </w:r>
          </w:p>
        </w:tc>
        <w:tc>
          <w:tcPr>
            <w:tcW w:w="0" w:type="auto"/>
            <w:hideMark/>
          </w:tcPr>
          <w:p w14:paraId="14207790" w14:textId="77777777" w:rsidR="00922923" w:rsidRPr="0002792E" w:rsidRDefault="00922923" w:rsidP="0049130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sidRPr="0002792E">
              <w:rPr>
                <w:rFonts w:ascii="Arial" w:eastAsia="Times New Roman" w:hAnsi="Arial" w:cs="Arial"/>
                <w:kern w:val="0"/>
                <w:sz w:val="22"/>
                <w:szCs w:val="22"/>
                <w:lang w:eastAsia="en-GB"/>
                <w14:ligatures w14:val="none"/>
              </w:rPr>
              <w:t>Investment (€)</w:t>
            </w:r>
          </w:p>
        </w:tc>
        <w:tc>
          <w:tcPr>
            <w:tcW w:w="0" w:type="auto"/>
            <w:hideMark/>
          </w:tcPr>
          <w:p w14:paraId="3C978DE1" w14:textId="77777777" w:rsidR="00922923" w:rsidRPr="0002792E" w:rsidRDefault="00922923" w:rsidP="0049130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sidRPr="0002792E">
              <w:rPr>
                <w:rFonts w:ascii="Arial" w:eastAsia="Times New Roman" w:hAnsi="Arial" w:cs="Arial"/>
                <w:kern w:val="0"/>
                <w:sz w:val="22"/>
                <w:szCs w:val="22"/>
                <w:lang w:eastAsia="en-GB"/>
                <w14:ligatures w14:val="none"/>
              </w:rPr>
              <w:t>Investment (£)</w:t>
            </w:r>
          </w:p>
        </w:tc>
        <w:tc>
          <w:tcPr>
            <w:tcW w:w="0" w:type="auto"/>
            <w:hideMark/>
          </w:tcPr>
          <w:p w14:paraId="1D2ABDEB" w14:textId="77777777" w:rsidR="00922923" w:rsidRPr="0002792E" w:rsidRDefault="00922923" w:rsidP="0049130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sidRPr="0002792E">
              <w:rPr>
                <w:rFonts w:ascii="Arial" w:eastAsia="Times New Roman" w:hAnsi="Arial" w:cs="Arial"/>
                <w:kern w:val="0"/>
                <w:sz w:val="22"/>
                <w:szCs w:val="22"/>
                <w:lang w:eastAsia="en-GB"/>
                <w14:ligatures w14:val="none"/>
              </w:rPr>
              <w:t>Description</w:t>
            </w:r>
          </w:p>
        </w:tc>
      </w:tr>
      <w:tr w:rsidR="00922923" w:rsidRPr="0002792E" w14:paraId="37CA3699" w14:textId="77777777" w:rsidTr="00294B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ECF78F" w14:textId="77777777" w:rsidR="00922923" w:rsidRPr="0002792E" w:rsidRDefault="00922923" w:rsidP="00491309">
            <w:pPr>
              <w:spacing w:line="360" w:lineRule="auto"/>
              <w:rPr>
                <w:rFonts w:ascii="Arial" w:eastAsia="Times New Roman" w:hAnsi="Arial" w:cs="Arial"/>
                <w:kern w:val="0"/>
                <w:sz w:val="22"/>
                <w:szCs w:val="22"/>
                <w:lang w:eastAsia="en-GB"/>
                <w14:ligatures w14:val="none"/>
              </w:rPr>
            </w:pPr>
            <w:r w:rsidRPr="0002792E">
              <w:rPr>
                <w:rFonts w:ascii="Arial" w:eastAsia="Times New Roman" w:hAnsi="Arial" w:cs="Arial"/>
                <w:kern w:val="0"/>
                <w:sz w:val="22"/>
                <w:szCs w:val="22"/>
                <w:lang w:eastAsia="en-GB"/>
                <w14:ligatures w14:val="none"/>
              </w:rPr>
              <w:t>R&amp;D (AI, Cloud, Cybersecurity)</w:t>
            </w:r>
          </w:p>
        </w:tc>
        <w:tc>
          <w:tcPr>
            <w:tcW w:w="0" w:type="auto"/>
            <w:hideMark/>
          </w:tcPr>
          <w:p w14:paraId="10E1DE3A" w14:textId="77777777" w:rsidR="00922923" w:rsidRPr="0002792E" w:rsidRDefault="00922923" w:rsidP="00491309">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02792E">
              <w:rPr>
                <w:rFonts w:ascii="Arial" w:eastAsia="Times New Roman" w:hAnsi="Arial" w:cs="Arial"/>
                <w:kern w:val="0"/>
                <w:sz w:val="22"/>
                <w:szCs w:val="22"/>
                <w:lang w:eastAsia="en-GB"/>
                <w14:ligatures w14:val="none"/>
              </w:rPr>
              <w:t>€1.0 billion</w:t>
            </w:r>
          </w:p>
        </w:tc>
        <w:tc>
          <w:tcPr>
            <w:tcW w:w="0" w:type="auto"/>
            <w:hideMark/>
          </w:tcPr>
          <w:p w14:paraId="4417102A" w14:textId="77777777" w:rsidR="00922923" w:rsidRPr="0002792E" w:rsidRDefault="00922923" w:rsidP="00491309">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02792E">
              <w:rPr>
                <w:rFonts w:ascii="Arial" w:eastAsia="Times New Roman" w:hAnsi="Arial" w:cs="Arial"/>
                <w:kern w:val="0"/>
                <w:sz w:val="22"/>
                <w:szCs w:val="22"/>
                <w:lang w:eastAsia="en-GB"/>
                <w14:ligatures w14:val="none"/>
              </w:rPr>
              <w:t>£880 million</w:t>
            </w:r>
          </w:p>
        </w:tc>
        <w:tc>
          <w:tcPr>
            <w:tcW w:w="0" w:type="auto"/>
            <w:hideMark/>
          </w:tcPr>
          <w:p w14:paraId="43D404D5" w14:textId="77777777" w:rsidR="00922923" w:rsidRPr="0002792E" w:rsidRDefault="00922923" w:rsidP="00491309">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02792E">
              <w:rPr>
                <w:rFonts w:ascii="Arial" w:eastAsia="Times New Roman" w:hAnsi="Arial" w:cs="Arial"/>
                <w:kern w:val="0"/>
                <w:sz w:val="22"/>
                <w:szCs w:val="22"/>
                <w:lang w:eastAsia="en-GB"/>
                <w14:ligatures w14:val="none"/>
              </w:rPr>
              <w:t>Expansion of digital R&amp;D capability; development of secure AI and cloud-native tools.</w:t>
            </w:r>
          </w:p>
        </w:tc>
      </w:tr>
      <w:tr w:rsidR="00922923" w:rsidRPr="0002792E" w14:paraId="3BACE820" w14:textId="77777777" w:rsidTr="00294B39">
        <w:tc>
          <w:tcPr>
            <w:cnfStyle w:val="001000000000" w:firstRow="0" w:lastRow="0" w:firstColumn="1" w:lastColumn="0" w:oddVBand="0" w:evenVBand="0" w:oddHBand="0" w:evenHBand="0" w:firstRowFirstColumn="0" w:firstRowLastColumn="0" w:lastRowFirstColumn="0" w:lastRowLastColumn="0"/>
            <w:tcW w:w="0" w:type="auto"/>
            <w:hideMark/>
          </w:tcPr>
          <w:p w14:paraId="639D4F8A" w14:textId="77777777" w:rsidR="00922923" w:rsidRPr="0002792E" w:rsidRDefault="00922923" w:rsidP="00491309">
            <w:pPr>
              <w:spacing w:line="360" w:lineRule="auto"/>
              <w:rPr>
                <w:rFonts w:ascii="Arial" w:eastAsia="Times New Roman" w:hAnsi="Arial" w:cs="Arial"/>
                <w:kern w:val="0"/>
                <w:sz w:val="22"/>
                <w:szCs w:val="22"/>
                <w:lang w:eastAsia="en-GB"/>
                <w14:ligatures w14:val="none"/>
              </w:rPr>
            </w:pPr>
            <w:r w:rsidRPr="0002792E">
              <w:rPr>
                <w:rFonts w:ascii="Arial" w:eastAsia="Times New Roman" w:hAnsi="Arial" w:cs="Arial"/>
                <w:kern w:val="0"/>
                <w:sz w:val="22"/>
                <w:szCs w:val="22"/>
                <w:lang w:eastAsia="en-GB"/>
                <w14:ligatures w14:val="none"/>
              </w:rPr>
              <w:t>Digital Upskilling &amp; Leadership</w:t>
            </w:r>
          </w:p>
        </w:tc>
        <w:tc>
          <w:tcPr>
            <w:tcW w:w="0" w:type="auto"/>
            <w:hideMark/>
          </w:tcPr>
          <w:p w14:paraId="250157AC" w14:textId="77777777" w:rsidR="00922923" w:rsidRPr="0002792E" w:rsidRDefault="00922923" w:rsidP="00491309">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02792E">
              <w:rPr>
                <w:rFonts w:ascii="Arial" w:eastAsia="Times New Roman" w:hAnsi="Arial" w:cs="Arial"/>
                <w:kern w:val="0"/>
                <w:sz w:val="22"/>
                <w:szCs w:val="22"/>
                <w:lang w:eastAsia="en-GB"/>
                <w14:ligatures w14:val="none"/>
              </w:rPr>
              <w:t>€800 million</w:t>
            </w:r>
          </w:p>
        </w:tc>
        <w:tc>
          <w:tcPr>
            <w:tcW w:w="0" w:type="auto"/>
            <w:hideMark/>
          </w:tcPr>
          <w:p w14:paraId="3F8D2299" w14:textId="77777777" w:rsidR="00922923" w:rsidRPr="0002792E" w:rsidRDefault="00922923" w:rsidP="00491309">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02792E">
              <w:rPr>
                <w:rFonts w:ascii="Arial" w:eastAsia="Times New Roman" w:hAnsi="Arial" w:cs="Arial"/>
                <w:kern w:val="0"/>
                <w:sz w:val="22"/>
                <w:szCs w:val="22"/>
                <w:lang w:eastAsia="en-GB"/>
                <w14:ligatures w14:val="none"/>
              </w:rPr>
              <w:t>£700 million</w:t>
            </w:r>
          </w:p>
        </w:tc>
        <w:tc>
          <w:tcPr>
            <w:tcW w:w="0" w:type="auto"/>
            <w:hideMark/>
          </w:tcPr>
          <w:p w14:paraId="24751B81" w14:textId="77777777" w:rsidR="00922923" w:rsidRPr="0002792E" w:rsidRDefault="00922923" w:rsidP="00491309">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02792E">
              <w:rPr>
                <w:rFonts w:ascii="Arial" w:eastAsia="Times New Roman" w:hAnsi="Arial" w:cs="Arial"/>
                <w:kern w:val="0"/>
                <w:sz w:val="22"/>
                <w:szCs w:val="22"/>
                <w:lang w:eastAsia="en-GB"/>
                <w14:ligatures w14:val="none"/>
              </w:rPr>
              <w:t>Workforce capability uplift through Xcelerator Academy, LEAP and digital skills programmes.</w:t>
            </w:r>
          </w:p>
        </w:tc>
      </w:tr>
      <w:tr w:rsidR="00922923" w:rsidRPr="0002792E" w14:paraId="4666297B" w14:textId="77777777" w:rsidTr="00294B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51D94E" w14:textId="77777777" w:rsidR="00922923" w:rsidRPr="0002792E" w:rsidRDefault="00922923" w:rsidP="00491309">
            <w:pPr>
              <w:spacing w:line="360" w:lineRule="auto"/>
              <w:rPr>
                <w:rFonts w:ascii="Arial" w:eastAsia="Times New Roman" w:hAnsi="Arial" w:cs="Arial"/>
                <w:kern w:val="0"/>
                <w:sz w:val="22"/>
                <w:szCs w:val="22"/>
                <w:lang w:eastAsia="en-GB"/>
                <w14:ligatures w14:val="none"/>
              </w:rPr>
            </w:pPr>
            <w:r w:rsidRPr="0002792E">
              <w:rPr>
                <w:rFonts w:ascii="Arial" w:eastAsia="Times New Roman" w:hAnsi="Arial" w:cs="Arial"/>
                <w:kern w:val="0"/>
                <w:sz w:val="22"/>
                <w:szCs w:val="22"/>
                <w:lang w:eastAsia="en-GB"/>
                <w14:ligatures w14:val="none"/>
              </w:rPr>
              <w:t>Platform Expansion &amp; Strategic Acquisitions</w:t>
            </w:r>
          </w:p>
        </w:tc>
        <w:tc>
          <w:tcPr>
            <w:tcW w:w="0" w:type="auto"/>
            <w:hideMark/>
          </w:tcPr>
          <w:p w14:paraId="260A82B1" w14:textId="77777777" w:rsidR="00922923" w:rsidRPr="0002792E" w:rsidRDefault="00922923" w:rsidP="00491309">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02792E">
              <w:rPr>
                <w:rFonts w:ascii="Arial" w:eastAsia="Times New Roman" w:hAnsi="Arial" w:cs="Arial"/>
                <w:kern w:val="0"/>
                <w:sz w:val="22"/>
                <w:szCs w:val="22"/>
                <w:lang w:eastAsia="en-GB"/>
                <w14:ligatures w14:val="none"/>
              </w:rPr>
              <w:t>€400 million</w:t>
            </w:r>
          </w:p>
        </w:tc>
        <w:tc>
          <w:tcPr>
            <w:tcW w:w="0" w:type="auto"/>
            <w:hideMark/>
          </w:tcPr>
          <w:p w14:paraId="7C4495CA" w14:textId="77777777" w:rsidR="00922923" w:rsidRPr="0002792E" w:rsidRDefault="00922923" w:rsidP="00491309">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02792E">
              <w:rPr>
                <w:rFonts w:ascii="Arial" w:eastAsia="Times New Roman" w:hAnsi="Arial" w:cs="Arial"/>
                <w:kern w:val="0"/>
                <w:sz w:val="22"/>
                <w:szCs w:val="22"/>
                <w:lang w:eastAsia="en-GB"/>
                <w14:ligatures w14:val="none"/>
              </w:rPr>
              <w:t>£350 million</w:t>
            </w:r>
          </w:p>
        </w:tc>
        <w:tc>
          <w:tcPr>
            <w:tcW w:w="0" w:type="auto"/>
            <w:hideMark/>
          </w:tcPr>
          <w:p w14:paraId="6E337040" w14:textId="77777777" w:rsidR="00922923" w:rsidRPr="0002792E" w:rsidRDefault="00922923" w:rsidP="00491309">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02792E">
              <w:rPr>
                <w:rFonts w:ascii="Arial" w:eastAsia="Times New Roman" w:hAnsi="Arial" w:cs="Arial"/>
                <w:kern w:val="0"/>
                <w:sz w:val="22"/>
                <w:szCs w:val="22"/>
                <w:lang w:eastAsia="en-GB"/>
                <w14:ligatures w14:val="none"/>
              </w:rPr>
              <w:t>Integration with Mendix/MindSphere; selective M&amp;A to strengthen digital platforms.</w:t>
            </w:r>
          </w:p>
        </w:tc>
      </w:tr>
      <w:tr w:rsidR="00922923" w:rsidRPr="0002792E" w14:paraId="12359831" w14:textId="77777777" w:rsidTr="00294B39">
        <w:tc>
          <w:tcPr>
            <w:cnfStyle w:val="001000000000" w:firstRow="0" w:lastRow="0" w:firstColumn="1" w:lastColumn="0" w:oddVBand="0" w:evenVBand="0" w:oddHBand="0" w:evenHBand="0" w:firstRowFirstColumn="0" w:firstRowLastColumn="0" w:lastRowFirstColumn="0" w:lastRowLastColumn="0"/>
            <w:tcW w:w="0" w:type="auto"/>
            <w:hideMark/>
          </w:tcPr>
          <w:p w14:paraId="5852329E" w14:textId="77777777" w:rsidR="00922923" w:rsidRPr="0002792E" w:rsidRDefault="00922923" w:rsidP="00491309">
            <w:pPr>
              <w:spacing w:line="360" w:lineRule="auto"/>
              <w:rPr>
                <w:rFonts w:ascii="Arial" w:eastAsia="Times New Roman" w:hAnsi="Arial" w:cs="Arial"/>
                <w:kern w:val="0"/>
                <w:sz w:val="22"/>
                <w:szCs w:val="22"/>
                <w:lang w:eastAsia="en-GB"/>
                <w14:ligatures w14:val="none"/>
              </w:rPr>
            </w:pPr>
            <w:r w:rsidRPr="0002792E">
              <w:rPr>
                <w:rFonts w:ascii="Arial" w:eastAsia="Times New Roman" w:hAnsi="Arial" w:cs="Arial"/>
                <w:kern w:val="0"/>
                <w:sz w:val="22"/>
                <w:szCs w:val="22"/>
                <w:lang w:eastAsia="en-GB"/>
                <w14:ligatures w14:val="none"/>
              </w:rPr>
              <w:t>Infrastructure Modernisation</w:t>
            </w:r>
          </w:p>
        </w:tc>
        <w:tc>
          <w:tcPr>
            <w:tcW w:w="0" w:type="auto"/>
            <w:hideMark/>
          </w:tcPr>
          <w:p w14:paraId="646CB68E" w14:textId="77777777" w:rsidR="00922923" w:rsidRPr="0002792E" w:rsidRDefault="00922923" w:rsidP="00491309">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02792E">
              <w:rPr>
                <w:rFonts w:ascii="Arial" w:eastAsia="Times New Roman" w:hAnsi="Arial" w:cs="Arial"/>
                <w:kern w:val="0"/>
                <w:sz w:val="22"/>
                <w:szCs w:val="22"/>
                <w:lang w:eastAsia="en-GB"/>
                <w14:ligatures w14:val="none"/>
              </w:rPr>
              <w:t>€300 million</w:t>
            </w:r>
          </w:p>
        </w:tc>
        <w:tc>
          <w:tcPr>
            <w:tcW w:w="0" w:type="auto"/>
            <w:hideMark/>
          </w:tcPr>
          <w:p w14:paraId="39A459A7" w14:textId="77777777" w:rsidR="00922923" w:rsidRPr="0002792E" w:rsidRDefault="00922923" w:rsidP="00491309">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02792E">
              <w:rPr>
                <w:rFonts w:ascii="Arial" w:eastAsia="Times New Roman" w:hAnsi="Arial" w:cs="Arial"/>
                <w:kern w:val="0"/>
                <w:sz w:val="22"/>
                <w:szCs w:val="22"/>
                <w:lang w:eastAsia="en-GB"/>
                <w14:ligatures w14:val="none"/>
              </w:rPr>
              <w:t>£265 million</w:t>
            </w:r>
          </w:p>
        </w:tc>
        <w:tc>
          <w:tcPr>
            <w:tcW w:w="0" w:type="auto"/>
            <w:hideMark/>
          </w:tcPr>
          <w:p w14:paraId="71101D01" w14:textId="77777777" w:rsidR="00922923" w:rsidRPr="0002792E" w:rsidRDefault="00922923" w:rsidP="00491309">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02792E">
              <w:rPr>
                <w:rFonts w:ascii="Arial" w:eastAsia="Times New Roman" w:hAnsi="Arial" w:cs="Arial"/>
                <w:kern w:val="0"/>
                <w:sz w:val="22"/>
                <w:szCs w:val="22"/>
                <w:lang w:eastAsia="en-GB"/>
                <w14:ligatures w14:val="none"/>
              </w:rPr>
              <w:t>Hybrid cloud rollout; agile collaboration tools; cybersecurity hardening; IT upgrades.</w:t>
            </w:r>
          </w:p>
        </w:tc>
      </w:tr>
      <w:tr w:rsidR="00922923" w:rsidRPr="0002792E" w14:paraId="158B46CE" w14:textId="77777777" w:rsidTr="00294B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1C47C6" w14:textId="77777777" w:rsidR="00922923" w:rsidRPr="0002792E" w:rsidRDefault="00922923" w:rsidP="00491309">
            <w:pPr>
              <w:spacing w:line="360" w:lineRule="auto"/>
              <w:rPr>
                <w:rFonts w:ascii="Arial" w:eastAsia="Times New Roman" w:hAnsi="Arial" w:cs="Arial"/>
                <w:kern w:val="0"/>
                <w:sz w:val="22"/>
                <w:szCs w:val="22"/>
                <w:lang w:eastAsia="en-GB"/>
                <w14:ligatures w14:val="none"/>
              </w:rPr>
            </w:pPr>
            <w:r w:rsidRPr="0002792E">
              <w:rPr>
                <w:rFonts w:ascii="Arial" w:eastAsia="Times New Roman" w:hAnsi="Arial" w:cs="Arial"/>
                <w:kern w:val="0"/>
                <w:sz w:val="22"/>
                <w:szCs w:val="22"/>
                <w:lang w:eastAsia="en-GB"/>
                <w14:ligatures w14:val="none"/>
              </w:rPr>
              <w:t>Total (3-year programme)</w:t>
            </w:r>
          </w:p>
        </w:tc>
        <w:tc>
          <w:tcPr>
            <w:tcW w:w="0" w:type="auto"/>
            <w:hideMark/>
          </w:tcPr>
          <w:p w14:paraId="30FA44B5" w14:textId="77777777" w:rsidR="00922923" w:rsidRPr="0002792E" w:rsidRDefault="00922923" w:rsidP="00491309">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02792E">
              <w:rPr>
                <w:rFonts w:ascii="Arial" w:eastAsia="Times New Roman" w:hAnsi="Arial" w:cs="Arial"/>
                <w:b/>
                <w:bCs/>
                <w:kern w:val="0"/>
                <w:sz w:val="22"/>
                <w:szCs w:val="22"/>
                <w:lang w:eastAsia="en-GB"/>
                <w14:ligatures w14:val="none"/>
              </w:rPr>
              <w:t>€2.5 billion</w:t>
            </w:r>
          </w:p>
        </w:tc>
        <w:tc>
          <w:tcPr>
            <w:tcW w:w="0" w:type="auto"/>
            <w:hideMark/>
          </w:tcPr>
          <w:p w14:paraId="0C2A9C10" w14:textId="77777777" w:rsidR="00922923" w:rsidRPr="0002792E" w:rsidRDefault="00922923" w:rsidP="00491309">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02792E">
              <w:rPr>
                <w:rFonts w:ascii="Arial" w:eastAsia="Times New Roman" w:hAnsi="Arial" w:cs="Arial"/>
                <w:b/>
                <w:bCs/>
                <w:kern w:val="0"/>
                <w:sz w:val="22"/>
                <w:szCs w:val="22"/>
                <w:lang w:eastAsia="en-GB"/>
                <w14:ligatures w14:val="none"/>
              </w:rPr>
              <w:t>£2.20 billion</w:t>
            </w:r>
          </w:p>
        </w:tc>
        <w:tc>
          <w:tcPr>
            <w:tcW w:w="0" w:type="auto"/>
            <w:hideMark/>
          </w:tcPr>
          <w:p w14:paraId="59B1D027" w14:textId="77777777" w:rsidR="00922923" w:rsidRPr="0002792E" w:rsidRDefault="00922923" w:rsidP="00491309">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02792E">
              <w:rPr>
                <w:rFonts w:ascii="Arial" w:eastAsia="Times New Roman" w:hAnsi="Arial" w:cs="Arial"/>
                <w:kern w:val="0"/>
                <w:sz w:val="22"/>
                <w:szCs w:val="22"/>
                <w:lang w:eastAsia="en-GB"/>
                <w14:ligatures w14:val="none"/>
              </w:rPr>
              <w:t>Funded via capital reallocation, efficiencies and digital ecosystem partnerships.</w:t>
            </w:r>
          </w:p>
        </w:tc>
      </w:tr>
    </w:tbl>
    <w:p w14:paraId="1B281020" w14:textId="77777777" w:rsidR="00922923" w:rsidRDefault="00922923" w:rsidP="00922923">
      <w:pPr>
        <w:spacing w:line="360" w:lineRule="auto"/>
        <w:rPr>
          <w:rFonts w:ascii="Arial" w:hAnsi="Arial" w:cs="Arial"/>
          <w:sz w:val="22"/>
          <w:szCs w:val="22"/>
          <w:lang w:eastAsia="en-GB"/>
        </w:rPr>
      </w:pPr>
    </w:p>
    <w:p w14:paraId="6AFF5372" w14:textId="77777777" w:rsidR="00922923" w:rsidRPr="004B26CC" w:rsidRDefault="00922923" w:rsidP="004B26CC">
      <w:pPr>
        <w:pStyle w:val="Heading1"/>
        <w:rPr>
          <w:rFonts w:ascii="Arial" w:hAnsi="Arial" w:cs="Arial"/>
          <w:b/>
          <w:bCs/>
          <w:color w:val="auto"/>
          <w:sz w:val="22"/>
          <w:szCs w:val="22"/>
          <w:lang w:eastAsia="en-GB"/>
        </w:rPr>
      </w:pPr>
      <w:bookmarkStart w:id="16" w:name="_Toc214461216"/>
      <w:r w:rsidRPr="004B26CC">
        <w:rPr>
          <w:rFonts w:ascii="Arial" w:hAnsi="Arial" w:cs="Arial"/>
          <w:b/>
          <w:bCs/>
          <w:color w:val="auto"/>
          <w:sz w:val="22"/>
          <w:szCs w:val="22"/>
          <w:lang w:eastAsia="en-GB"/>
        </w:rPr>
        <w:t>Return on Investment (ROI) and Payback Outlook:</w:t>
      </w:r>
      <w:bookmarkEnd w:id="16"/>
      <w:r w:rsidRPr="004B26CC">
        <w:rPr>
          <w:rFonts w:ascii="Arial" w:hAnsi="Arial" w:cs="Arial"/>
          <w:b/>
          <w:bCs/>
          <w:color w:val="auto"/>
          <w:sz w:val="22"/>
          <w:szCs w:val="22"/>
          <w:lang w:eastAsia="en-GB"/>
        </w:rPr>
        <w:t xml:space="preserve"> </w:t>
      </w:r>
    </w:p>
    <w:p w14:paraId="6031229D" w14:textId="77777777" w:rsidR="00922923" w:rsidRPr="00C75606" w:rsidRDefault="00922923" w:rsidP="00922923">
      <w:pPr>
        <w:spacing w:line="360" w:lineRule="auto"/>
        <w:rPr>
          <w:rFonts w:ascii="Arial" w:hAnsi="Arial" w:cs="Arial"/>
          <w:sz w:val="22"/>
          <w:szCs w:val="22"/>
          <w:lang w:eastAsia="en-GB"/>
        </w:rPr>
      </w:pPr>
      <w:r w:rsidRPr="00C75606">
        <w:rPr>
          <w:rFonts w:ascii="Arial" w:hAnsi="Arial" w:cs="Arial"/>
          <w:sz w:val="22"/>
          <w:szCs w:val="22"/>
          <w:lang w:eastAsia="en-GB"/>
        </w:rPr>
        <w:t>The proposed £2.2 billion investment is expected to generate a clear return within four to six years, based on Siemens’ digital performance and industry benchmarks. A 5% rise in digital margins, driven by stronger recurring SaaS revenues, lower maintenance costs and improved efficiency, would significantly enhance EBIT across Siemens’ digital portfolio (PwC, 2023).</w:t>
      </w:r>
    </w:p>
    <w:p w14:paraId="5809D7F2" w14:textId="77777777" w:rsidR="00922923" w:rsidRDefault="00922923" w:rsidP="00922923">
      <w:pPr>
        <w:spacing w:line="360" w:lineRule="auto"/>
        <w:rPr>
          <w:rFonts w:ascii="Arial" w:hAnsi="Arial" w:cs="Arial"/>
          <w:sz w:val="22"/>
          <w:szCs w:val="22"/>
          <w:lang w:eastAsia="en-GB"/>
        </w:rPr>
      </w:pPr>
      <w:r w:rsidRPr="00C75606">
        <w:rPr>
          <w:rFonts w:ascii="Arial" w:hAnsi="Arial" w:cs="Arial"/>
          <w:sz w:val="22"/>
          <w:szCs w:val="22"/>
          <w:lang w:eastAsia="en-GB"/>
        </w:rPr>
        <w:t>Workforce upskilling and cloud-based tools will support faster processes and higher productivity, consistent with wider industry evidence on digital transformation benefits (McKinsey &amp; Company, 2024; Deloitte, 2023). Together, these factors position the programme to achieve positive cashflow in the medium term and deliver sustained profitability as SaaS revenues grow and infrastructure savings stabilise.</w:t>
      </w:r>
    </w:p>
    <w:p w14:paraId="0CAE42DF" w14:textId="2F82E7F6" w:rsidR="00922923" w:rsidRDefault="00922923" w:rsidP="004B26CC">
      <w:pPr>
        <w:pStyle w:val="Heading1"/>
        <w:rPr>
          <w:rFonts w:ascii="Arial" w:eastAsia="Times New Roman" w:hAnsi="Arial" w:cs="Arial"/>
          <w:b/>
          <w:bCs/>
          <w:color w:val="auto"/>
          <w:sz w:val="22"/>
          <w:szCs w:val="22"/>
          <w:lang w:eastAsia="en-GB"/>
        </w:rPr>
      </w:pPr>
      <w:bookmarkStart w:id="17" w:name="_Toc214461217"/>
      <w:r w:rsidRPr="004B26CC">
        <w:rPr>
          <w:rFonts w:ascii="Arial" w:hAnsi="Arial" w:cs="Arial"/>
          <w:b/>
          <w:bCs/>
          <w:color w:val="auto"/>
          <w:sz w:val="22"/>
          <w:szCs w:val="22"/>
          <w:lang w:eastAsia="en-GB"/>
        </w:rPr>
        <w:lastRenderedPageBreak/>
        <w:t>(</w:t>
      </w:r>
      <w:r w:rsidRPr="004B26CC">
        <w:rPr>
          <w:rFonts w:ascii="Arial" w:eastAsia="Times New Roman" w:hAnsi="Arial" w:cs="Arial"/>
          <w:b/>
          <w:bCs/>
          <w:color w:val="auto"/>
          <w:sz w:val="22"/>
          <w:szCs w:val="22"/>
          <w:lang w:eastAsia="en-GB"/>
        </w:rPr>
        <w:t>ROI &amp; Payback Summary Table)</w:t>
      </w:r>
      <w:r w:rsidR="00DF2B37">
        <w:rPr>
          <w:rFonts w:ascii="Arial" w:eastAsia="Times New Roman" w:hAnsi="Arial" w:cs="Arial"/>
          <w:b/>
          <w:bCs/>
          <w:color w:val="auto"/>
          <w:sz w:val="22"/>
          <w:szCs w:val="22"/>
          <w:lang w:eastAsia="en-GB"/>
        </w:rPr>
        <w:t xml:space="preserve"> </w:t>
      </w:r>
      <w:r w:rsidR="002843DD">
        <w:rPr>
          <w:rFonts w:ascii="Arial" w:eastAsia="Times New Roman" w:hAnsi="Arial" w:cs="Arial"/>
          <w:b/>
          <w:bCs/>
          <w:color w:val="auto"/>
          <w:sz w:val="22"/>
          <w:szCs w:val="22"/>
          <w:lang w:eastAsia="en-GB"/>
        </w:rPr>
        <w:t>(Fig.</w:t>
      </w:r>
      <w:r w:rsidR="0098559C">
        <w:rPr>
          <w:rFonts w:ascii="Arial" w:eastAsia="Times New Roman" w:hAnsi="Arial" w:cs="Arial"/>
          <w:b/>
          <w:bCs/>
          <w:color w:val="auto"/>
          <w:sz w:val="22"/>
          <w:szCs w:val="22"/>
          <w:lang w:eastAsia="en-GB"/>
        </w:rPr>
        <w:t>3</w:t>
      </w:r>
      <w:r w:rsidR="002843DD">
        <w:rPr>
          <w:rFonts w:ascii="Arial" w:eastAsia="Times New Roman" w:hAnsi="Arial" w:cs="Arial"/>
          <w:b/>
          <w:bCs/>
          <w:color w:val="auto"/>
          <w:sz w:val="22"/>
          <w:szCs w:val="22"/>
          <w:lang w:eastAsia="en-GB"/>
        </w:rPr>
        <w:t>).</w:t>
      </w:r>
      <w:bookmarkEnd w:id="17"/>
    </w:p>
    <w:p w14:paraId="5B0CC301" w14:textId="77777777" w:rsidR="002E0C6A" w:rsidRPr="002E0C6A" w:rsidRDefault="002E0C6A" w:rsidP="002E0C6A">
      <w:pPr>
        <w:rPr>
          <w:lang w:eastAsia="en-GB"/>
        </w:rPr>
      </w:pPr>
    </w:p>
    <w:tbl>
      <w:tblPr>
        <w:tblStyle w:val="GridTable4-Accent3"/>
        <w:tblW w:w="0" w:type="auto"/>
        <w:tblLook w:val="04A0" w:firstRow="1" w:lastRow="0" w:firstColumn="1" w:lastColumn="0" w:noHBand="0" w:noVBand="1"/>
      </w:tblPr>
      <w:tblGrid>
        <w:gridCol w:w="2129"/>
        <w:gridCol w:w="3208"/>
        <w:gridCol w:w="3679"/>
      </w:tblGrid>
      <w:tr w:rsidR="00922923" w:rsidRPr="0002792E" w14:paraId="22D7DE15" w14:textId="77777777" w:rsidTr="00294B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482454" w14:textId="77777777" w:rsidR="00922923" w:rsidRPr="0002792E" w:rsidRDefault="00922923" w:rsidP="00491309">
            <w:pPr>
              <w:spacing w:line="360" w:lineRule="auto"/>
              <w:jc w:val="center"/>
              <w:rPr>
                <w:rFonts w:ascii="Arial" w:eastAsia="Times New Roman" w:hAnsi="Arial" w:cs="Arial"/>
                <w:b w:val="0"/>
                <w:bCs w:val="0"/>
                <w:kern w:val="0"/>
                <w:sz w:val="22"/>
                <w:szCs w:val="22"/>
                <w:lang w:eastAsia="en-GB"/>
                <w14:ligatures w14:val="none"/>
              </w:rPr>
            </w:pPr>
            <w:r w:rsidRPr="0002792E">
              <w:rPr>
                <w:rFonts w:ascii="Arial" w:eastAsia="Times New Roman" w:hAnsi="Arial" w:cs="Arial"/>
                <w:kern w:val="0"/>
                <w:sz w:val="22"/>
                <w:szCs w:val="22"/>
                <w:lang w:eastAsia="en-GB"/>
                <w14:ligatures w14:val="none"/>
              </w:rPr>
              <w:t>Metric</w:t>
            </w:r>
          </w:p>
        </w:tc>
        <w:tc>
          <w:tcPr>
            <w:tcW w:w="0" w:type="auto"/>
            <w:hideMark/>
          </w:tcPr>
          <w:p w14:paraId="2EA670A6" w14:textId="77777777" w:rsidR="00922923" w:rsidRPr="0002792E" w:rsidRDefault="00922923" w:rsidP="0049130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sidRPr="0002792E">
              <w:rPr>
                <w:rFonts w:ascii="Arial" w:eastAsia="Times New Roman" w:hAnsi="Arial" w:cs="Arial"/>
                <w:kern w:val="0"/>
                <w:sz w:val="22"/>
                <w:szCs w:val="22"/>
                <w:lang w:eastAsia="en-GB"/>
                <w14:ligatures w14:val="none"/>
              </w:rPr>
              <w:t>Value</w:t>
            </w:r>
          </w:p>
        </w:tc>
        <w:tc>
          <w:tcPr>
            <w:tcW w:w="0" w:type="auto"/>
            <w:hideMark/>
          </w:tcPr>
          <w:p w14:paraId="423C6ABE" w14:textId="77777777" w:rsidR="00922923" w:rsidRPr="0002792E" w:rsidRDefault="00922923" w:rsidP="0049130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lang w:eastAsia="en-GB"/>
                <w14:ligatures w14:val="none"/>
              </w:rPr>
            </w:pPr>
            <w:r w:rsidRPr="0002792E">
              <w:rPr>
                <w:rFonts w:ascii="Arial" w:eastAsia="Times New Roman" w:hAnsi="Arial" w:cs="Arial"/>
                <w:kern w:val="0"/>
                <w:sz w:val="22"/>
                <w:szCs w:val="22"/>
                <w:lang w:eastAsia="en-GB"/>
                <w14:ligatures w14:val="none"/>
              </w:rPr>
              <w:t>Source / Rationale</w:t>
            </w:r>
          </w:p>
        </w:tc>
      </w:tr>
      <w:tr w:rsidR="00922923" w:rsidRPr="0002792E" w14:paraId="5A957C82" w14:textId="77777777" w:rsidTr="00294B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6F840D" w14:textId="77777777" w:rsidR="00922923" w:rsidRPr="0002792E" w:rsidRDefault="00922923" w:rsidP="00491309">
            <w:pPr>
              <w:spacing w:line="360" w:lineRule="auto"/>
              <w:rPr>
                <w:rFonts w:ascii="Arial" w:eastAsia="Times New Roman" w:hAnsi="Arial" w:cs="Arial"/>
                <w:kern w:val="0"/>
                <w:sz w:val="22"/>
                <w:szCs w:val="22"/>
                <w:lang w:eastAsia="en-GB"/>
                <w14:ligatures w14:val="none"/>
              </w:rPr>
            </w:pPr>
            <w:r w:rsidRPr="0002792E">
              <w:rPr>
                <w:rFonts w:ascii="Arial" w:eastAsia="Times New Roman" w:hAnsi="Arial" w:cs="Arial"/>
                <w:kern w:val="0"/>
                <w:sz w:val="22"/>
                <w:szCs w:val="22"/>
                <w:lang w:eastAsia="en-GB"/>
                <w14:ligatures w14:val="none"/>
              </w:rPr>
              <w:t>Target Margin Improvement</w:t>
            </w:r>
          </w:p>
        </w:tc>
        <w:tc>
          <w:tcPr>
            <w:tcW w:w="0" w:type="auto"/>
            <w:hideMark/>
          </w:tcPr>
          <w:p w14:paraId="2729B7F2" w14:textId="77777777" w:rsidR="00922923" w:rsidRPr="0002792E" w:rsidRDefault="00922923" w:rsidP="00491309">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02792E">
              <w:rPr>
                <w:rFonts w:ascii="Arial" w:eastAsia="Times New Roman" w:hAnsi="Arial" w:cs="Arial"/>
                <w:kern w:val="0"/>
                <w:sz w:val="22"/>
                <w:szCs w:val="22"/>
                <w:lang w:eastAsia="en-GB"/>
                <w14:ligatures w14:val="none"/>
              </w:rPr>
              <w:t>+5%</w:t>
            </w:r>
          </w:p>
        </w:tc>
        <w:tc>
          <w:tcPr>
            <w:tcW w:w="0" w:type="auto"/>
            <w:hideMark/>
          </w:tcPr>
          <w:p w14:paraId="068294DC" w14:textId="77777777" w:rsidR="00922923" w:rsidRPr="0002792E" w:rsidRDefault="00922923" w:rsidP="00491309">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02792E">
              <w:rPr>
                <w:rFonts w:ascii="Arial" w:eastAsia="Times New Roman" w:hAnsi="Arial" w:cs="Arial"/>
                <w:kern w:val="0"/>
                <w:sz w:val="22"/>
                <w:szCs w:val="22"/>
                <w:lang w:eastAsia="en-GB"/>
                <w14:ligatures w14:val="none"/>
              </w:rPr>
              <w:t>PwC (2023) digital transformation study.</w:t>
            </w:r>
          </w:p>
        </w:tc>
      </w:tr>
      <w:tr w:rsidR="00922923" w:rsidRPr="0002792E" w14:paraId="6BD9848B" w14:textId="77777777" w:rsidTr="00294B39">
        <w:tc>
          <w:tcPr>
            <w:cnfStyle w:val="001000000000" w:firstRow="0" w:lastRow="0" w:firstColumn="1" w:lastColumn="0" w:oddVBand="0" w:evenVBand="0" w:oddHBand="0" w:evenHBand="0" w:firstRowFirstColumn="0" w:firstRowLastColumn="0" w:lastRowFirstColumn="0" w:lastRowLastColumn="0"/>
            <w:tcW w:w="0" w:type="auto"/>
            <w:hideMark/>
          </w:tcPr>
          <w:p w14:paraId="33D67718" w14:textId="77777777" w:rsidR="00922923" w:rsidRPr="0002792E" w:rsidRDefault="00922923" w:rsidP="00491309">
            <w:pPr>
              <w:spacing w:line="360" w:lineRule="auto"/>
              <w:rPr>
                <w:rFonts w:ascii="Arial" w:eastAsia="Times New Roman" w:hAnsi="Arial" w:cs="Arial"/>
                <w:kern w:val="0"/>
                <w:sz w:val="22"/>
                <w:szCs w:val="22"/>
                <w:lang w:eastAsia="en-GB"/>
                <w14:ligatures w14:val="none"/>
              </w:rPr>
            </w:pPr>
            <w:r w:rsidRPr="0002792E">
              <w:rPr>
                <w:rFonts w:ascii="Arial" w:eastAsia="Times New Roman" w:hAnsi="Arial" w:cs="Arial"/>
                <w:kern w:val="0"/>
                <w:sz w:val="22"/>
                <w:szCs w:val="22"/>
                <w:lang w:eastAsia="en-GB"/>
                <w14:ligatures w14:val="none"/>
              </w:rPr>
              <w:t>Estimated Payback Period</w:t>
            </w:r>
          </w:p>
        </w:tc>
        <w:tc>
          <w:tcPr>
            <w:tcW w:w="0" w:type="auto"/>
            <w:hideMark/>
          </w:tcPr>
          <w:p w14:paraId="45A3B4D3" w14:textId="77777777" w:rsidR="00922923" w:rsidRPr="0002792E" w:rsidRDefault="00922923" w:rsidP="00491309">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02792E">
              <w:rPr>
                <w:rFonts w:ascii="Arial" w:eastAsia="Times New Roman" w:hAnsi="Arial" w:cs="Arial"/>
                <w:kern w:val="0"/>
                <w:sz w:val="22"/>
                <w:szCs w:val="22"/>
                <w:lang w:eastAsia="en-GB"/>
                <w14:ligatures w14:val="none"/>
              </w:rPr>
              <w:t>4–6 years</w:t>
            </w:r>
          </w:p>
        </w:tc>
        <w:tc>
          <w:tcPr>
            <w:tcW w:w="0" w:type="auto"/>
            <w:hideMark/>
          </w:tcPr>
          <w:p w14:paraId="345CEC14" w14:textId="77777777" w:rsidR="00922923" w:rsidRPr="0002792E" w:rsidRDefault="00922923" w:rsidP="00491309">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02792E">
              <w:rPr>
                <w:rFonts w:ascii="Arial" w:eastAsia="Times New Roman" w:hAnsi="Arial" w:cs="Arial"/>
                <w:kern w:val="0"/>
                <w:sz w:val="22"/>
                <w:szCs w:val="22"/>
                <w:lang w:eastAsia="en-GB"/>
                <w14:ligatures w14:val="none"/>
              </w:rPr>
              <w:t>Based on recurring SaaS revenue growth and reduced maintenance costs.</w:t>
            </w:r>
          </w:p>
        </w:tc>
      </w:tr>
      <w:tr w:rsidR="00922923" w:rsidRPr="0002792E" w14:paraId="26416416" w14:textId="77777777" w:rsidTr="00294B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BEBB11" w14:textId="77777777" w:rsidR="00922923" w:rsidRPr="0002792E" w:rsidRDefault="00922923" w:rsidP="00491309">
            <w:pPr>
              <w:spacing w:line="360" w:lineRule="auto"/>
              <w:rPr>
                <w:rFonts w:ascii="Arial" w:eastAsia="Times New Roman" w:hAnsi="Arial" w:cs="Arial"/>
                <w:kern w:val="0"/>
                <w:sz w:val="22"/>
                <w:szCs w:val="22"/>
                <w:lang w:eastAsia="en-GB"/>
                <w14:ligatures w14:val="none"/>
              </w:rPr>
            </w:pPr>
            <w:r w:rsidRPr="0002792E">
              <w:rPr>
                <w:rFonts w:ascii="Arial" w:eastAsia="Times New Roman" w:hAnsi="Arial" w:cs="Arial"/>
                <w:kern w:val="0"/>
                <w:sz w:val="22"/>
                <w:szCs w:val="22"/>
                <w:lang w:eastAsia="en-GB"/>
                <w14:ligatures w14:val="none"/>
              </w:rPr>
              <w:t>Medium-term EBIT Impact</w:t>
            </w:r>
          </w:p>
        </w:tc>
        <w:tc>
          <w:tcPr>
            <w:tcW w:w="0" w:type="auto"/>
            <w:hideMark/>
          </w:tcPr>
          <w:p w14:paraId="3A1B2450" w14:textId="77777777" w:rsidR="00922923" w:rsidRPr="0002792E" w:rsidRDefault="00922923" w:rsidP="00491309">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02792E">
              <w:rPr>
                <w:rFonts w:ascii="Arial" w:eastAsia="Times New Roman" w:hAnsi="Arial" w:cs="Arial"/>
                <w:kern w:val="0"/>
                <w:sz w:val="22"/>
                <w:szCs w:val="22"/>
                <w:lang w:eastAsia="en-GB"/>
                <w14:ligatures w14:val="none"/>
              </w:rPr>
              <w:t>Strong positive from Year 4 onwards</w:t>
            </w:r>
          </w:p>
        </w:tc>
        <w:tc>
          <w:tcPr>
            <w:tcW w:w="0" w:type="auto"/>
            <w:hideMark/>
          </w:tcPr>
          <w:p w14:paraId="3E4CE030" w14:textId="77777777" w:rsidR="00922923" w:rsidRPr="0002792E" w:rsidRDefault="00922923" w:rsidP="00491309">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02792E">
              <w:rPr>
                <w:rFonts w:ascii="Arial" w:eastAsia="Times New Roman" w:hAnsi="Arial" w:cs="Arial"/>
                <w:kern w:val="0"/>
                <w:sz w:val="22"/>
                <w:szCs w:val="22"/>
                <w:lang w:eastAsia="en-GB"/>
                <w14:ligatures w14:val="none"/>
              </w:rPr>
              <w:t>Driven by SaaS compounding revenue and infrastructure savings.</w:t>
            </w:r>
          </w:p>
        </w:tc>
      </w:tr>
      <w:tr w:rsidR="00922923" w:rsidRPr="0002792E" w14:paraId="65F5B13D" w14:textId="77777777" w:rsidTr="00294B39">
        <w:tc>
          <w:tcPr>
            <w:cnfStyle w:val="001000000000" w:firstRow="0" w:lastRow="0" w:firstColumn="1" w:lastColumn="0" w:oddVBand="0" w:evenVBand="0" w:oddHBand="0" w:evenHBand="0" w:firstRowFirstColumn="0" w:firstRowLastColumn="0" w:lastRowFirstColumn="0" w:lastRowLastColumn="0"/>
            <w:tcW w:w="0" w:type="auto"/>
            <w:hideMark/>
          </w:tcPr>
          <w:p w14:paraId="35A960E2" w14:textId="77777777" w:rsidR="00922923" w:rsidRPr="0002792E" w:rsidRDefault="00922923" w:rsidP="00491309">
            <w:pPr>
              <w:spacing w:line="360" w:lineRule="auto"/>
              <w:rPr>
                <w:rFonts w:ascii="Arial" w:eastAsia="Times New Roman" w:hAnsi="Arial" w:cs="Arial"/>
                <w:kern w:val="0"/>
                <w:sz w:val="22"/>
                <w:szCs w:val="22"/>
                <w:lang w:eastAsia="en-GB"/>
                <w14:ligatures w14:val="none"/>
              </w:rPr>
            </w:pPr>
            <w:r w:rsidRPr="0002792E">
              <w:rPr>
                <w:rFonts w:ascii="Arial" w:eastAsia="Times New Roman" w:hAnsi="Arial" w:cs="Arial"/>
                <w:kern w:val="0"/>
                <w:sz w:val="22"/>
                <w:szCs w:val="22"/>
                <w:lang w:eastAsia="en-GB"/>
                <w14:ligatures w14:val="none"/>
              </w:rPr>
              <w:t>Long-term Value</w:t>
            </w:r>
          </w:p>
        </w:tc>
        <w:tc>
          <w:tcPr>
            <w:tcW w:w="0" w:type="auto"/>
            <w:hideMark/>
          </w:tcPr>
          <w:p w14:paraId="3DF67D1E" w14:textId="77777777" w:rsidR="00922923" w:rsidRPr="0002792E" w:rsidRDefault="00922923" w:rsidP="00491309">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02792E">
              <w:rPr>
                <w:rFonts w:ascii="Arial" w:eastAsia="Times New Roman" w:hAnsi="Arial" w:cs="Arial"/>
                <w:kern w:val="0"/>
                <w:sz w:val="22"/>
                <w:szCs w:val="22"/>
                <w:lang w:eastAsia="en-GB"/>
                <w14:ligatures w14:val="none"/>
              </w:rPr>
              <w:t>Structural increase in digital margins and competitiveness</w:t>
            </w:r>
          </w:p>
        </w:tc>
        <w:tc>
          <w:tcPr>
            <w:tcW w:w="0" w:type="auto"/>
            <w:hideMark/>
          </w:tcPr>
          <w:p w14:paraId="342AB886" w14:textId="77777777" w:rsidR="00922923" w:rsidRPr="0002792E" w:rsidRDefault="00922923" w:rsidP="00491309">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02792E">
              <w:rPr>
                <w:rFonts w:ascii="Arial" w:eastAsia="Times New Roman" w:hAnsi="Arial" w:cs="Arial"/>
                <w:kern w:val="0"/>
                <w:sz w:val="22"/>
                <w:szCs w:val="22"/>
                <w:lang w:eastAsia="en-GB"/>
                <w14:ligatures w14:val="none"/>
              </w:rPr>
              <w:t>Enabled by platform, workforce and cloud investments.</w:t>
            </w:r>
          </w:p>
        </w:tc>
      </w:tr>
    </w:tbl>
    <w:p w14:paraId="718BF77B" w14:textId="77777777" w:rsidR="00922923" w:rsidRDefault="00922923" w:rsidP="00922923">
      <w:pPr>
        <w:spacing w:line="360" w:lineRule="auto"/>
        <w:rPr>
          <w:rFonts w:ascii="Arial" w:hAnsi="Arial" w:cs="Arial"/>
          <w:b/>
          <w:bCs/>
          <w:sz w:val="22"/>
          <w:szCs w:val="22"/>
          <w:lang w:eastAsia="en-GB"/>
        </w:rPr>
      </w:pPr>
    </w:p>
    <w:p w14:paraId="21A230B5" w14:textId="77777777" w:rsidR="00922923" w:rsidRPr="004B26CC" w:rsidRDefault="00922923" w:rsidP="004B26CC">
      <w:pPr>
        <w:pStyle w:val="Heading1"/>
        <w:rPr>
          <w:rFonts w:ascii="Arial" w:hAnsi="Arial" w:cs="Arial"/>
          <w:b/>
          <w:bCs/>
          <w:color w:val="auto"/>
          <w:sz w:val="22"/>
          <w:szCs w:val="22"/>
          <w:lang w:eastAsia="en-GB"/>
        </w:rPr>
      </w:pPr>
      <w:bookmarkStart w:id="18" w:name="_Toc214461218"/>
      <w:r w:rsidRPr="004B26CC">
        <w:rPr>
          <w:rFonts w:ascii="Arial" w:hAnsi="Arial" w:cs="Arial"/>
          <w:b/>
          <w:bCs/>
          <w:color w:val="auto"/>
          <w:sz w:val="22"/>
          <w:szCs w:val="22"/>
          <w:lang w:eastAsia="en-GB"/>
        </w:rPr>
        <w:t>c)</w:t>
      </w:r>
      <w:r w:rsidRPr="004B26CC">
        <w:rPr>
          <w:rFonts w:ascii="Arial" w:hAnsi="Arial" w:cs="Arial"/>
          <w:b/>
          <w:bCs/>
          <w:color w:val="auto"/>
          <w:sz w:val="22"/>
          <w:szCs w:val="22"/>
        </w:rPr>
        <w:t>.</w:t>
      </w:r>
      <w:r w:rsidRPr="004B26CC">
        <w:rPr>
          <w:rFonts w:ascii="Arial" w:hAnsi="Arial" w:cs="Arial"/>
          <w:b/>
          <w:bCs/>
          <w:color w:val="auto"/>
          <w:sz w:val="22"/>
          <w:szCs w:val="22"/>
          <w:lang w:eastAsia="en-GB"/>
        </w:rPr>
        <w:t xml:space="preserve"> Communication Plan:</w:t>
      </w:r>
      <w:bookmarkEnd w:id="18"/>
    </w:p>
    <w:p w14:paraId="66334F84" w14:textId="77777777" w:rsidR="00922923" w:rsidRPr="00697DF2" w:rsidRDefault="00922923" w:rsidP="00922923">
      <w:pPr>
        <w:spacing w:line="360" w:lineRule="auto"/>
        <w:rPr>
          <w:rFonts w:ascii="Arial" w:hAnsi="Arial" w:cs="Arial"/>
          <w:sz w:val="22"/>
          <w:szCs w:val="22"/>
          <w:lang w:eastAsia="en-GB"/>
        </w:rPr>
      </w:pPr>
      <w:r w:rsidRPr="00697DF2">
        <w:rPr>
          <w:rFonts w:ascii="Arial" w:hAnsi="Arial" w:cs="Arial"/>
          <w:sz w:val="22"/>
          <w:szCs w:val="22"/>
          <w:lang w:eastAsia="en-GB"/>
        </w:rPr>
        <w:t>Effective communication is central to overcoming resistance and fostering engagement. Siemens will implement a three-tier communication strategy:</w:t>
      </w:r>
    </w:p>
    <w:p w14:paraId="597E6AE5" w14:textId="77777777" w:rsidR="00922923" w:rsidRPr="00C75606" w:rsidRDefault="00922923" w:rsidP="00922923">
      <w:pPr>
        <w:pStyle w:val="ListParagraph"/>
        <w:numPr>
          <w:ilvl w:val="0"/>
          <w:numId w:val="6"/>
        </w:numPr>
        <w:spacing w:line="360" w:lineRule="auto"/>
        <w:rPr>
          <w:rFonts w:ascii="Arial" w:hAnsi="Arial" w:cs="Arial"/>
          <w:sz w:val="22"/>
          <w:szCs w:val="22"/>
          <w:lang w:eastAsia="en-GB"/>
        </w:rPr>
      </w:pPr>
      <w:r w:rsidRPr="00C75606">
        <w:rPr>
          <w:rFonts w:ascii="Arial" w:hAnsi="Arial" w:cs="Arial"/>
          <w:b/>
          <w:bCs/>
          <w:sz w:val="22"/>
          <w:szCs w:val="22"/>
          <w:lang w:eastAsia="en-GB"/>
        </w:rPr>
        <w:t>Leadership Engagement:</w:t>
      </w:r>
      <w:r w:rsidRPr="00C75606">
        <w:rPr>
          <w:rFonts w:ascii="Arial" w:hAnsi="Arial" w:cs="Arial"/>
          <w:sz w:val="22"/>
          <w:szCs w:val="22"/>
          <w:lang w:eastAsia="en-GB"/>
        </w:rPr>
        <w:t xml:space="preserve"> Quarterly digital transformation forums led by the CEO and division heads to reinforce vision and celebrate milestones (Kotter, 1996).</w:t>
      </w:r>
    </w:p>
    <w:p w14:paraId="61D7BB44" w14:textId="77777777" w:rsidR="00922923" w:rsidRPr="00C75606" w:rsidRDefault="00922923" w:rsidP="00922923">
      <w:pPr>
        <w:pStyle w:val="ListParagraph"/>
        <w:numPr>
          <w:ilvl w:val="0"/>
          <w:numId w:val="6"/>
        </w:numPr>
        <w:spacing w:line="360" w:lineRule="auto"/>
        <w:rPr>
          <w:rFonts w:ascii="Arial" w:hAnsi="Arial" w:cs="Arial"/>
          <w:sz w:val="22"/>
          <w:szCs w:val="22"/>
          <w:lang w:eastAsia="en-GB"/>
        </w:rPr>
      </w:pPr>
      <w:r w:rsidRPr="00C75606">
        <w:rPr>
          <w:rFonts w:ascii="Arial" w:hAnsi="Arial" w:cs="Arial"/>
          <w:b/>
          <w:bCs/>
          <w:sz w:val="22"/>
          <w:szCs w:val="22"/>
          <w:lang w:eastAsia="en-GB"/>
        </w:rPr>
        <w:t>Employee Dialogue:</w:t>
      </w:r>
      <w:r w:rsidRPr="00C75606">
        <w:rPr>
          <w:rFonts w:ascii="Arial" w:hAnsi="Arial" w:cs="Arial"/>
          <w:sz w:val="22"/>
          <w:szCs w:val="22"/>
          <w:lang w:eastAsia="en-GB"/>
        </w:rPr>
        <w:t xml:space="preserve"> Use of digital collaboration tools (e.g., Microsoft Teams, Yammer, Siemens Xcelerator Portal) for open Q&amp;A sessions, storytelling, and peer-learning communities.</w:t>
      </w:r>
    </w:p>
    <w:p w14:paraId="2C380502" w14:textId="77777777" w:rsidR="00922923" w:rsidRPr="00C75606" w:rsidRDefault="00922923" w:rsidP="00922923">
      <w:pPr>
        <w:pStyle w:val="ListParagraph"/>
        <w:numPr>
          <w:ilvl w:val="0"/>
          <w:numId w:val="6"/>
        </w:numPr>
        <w:spacing w:line="360" w:lineRule="auto"/>
        <w:rPr>
          <w:rFonts w:ascii="Arial" w:hAnsi="Arial" w:cs="Arial"/>
          <w:sz w:val="22"/>
          <w:szCs w:val="22"/>
          <w:lang w:eastAsia="en-GB"/>
        </w:rPr>
      </w:pPr>
      <w:r w:rsidRPr="00C75606">
        <w:rPr>
          <w:rFonts w:ascii="Arial" w:hAnsi="Arial" w:cs="Arial"/>
          <w:b/>
          <w:bCs/>
          <w:sz w:val="22"/>
          <w:szCs w:val="22"/>
          <w:lang w:eastAsia="en-GB"/>
        </w:rPr>
        <w:t>Customer and Partner Communication:</w:t>
      </w:r>
      <w:r w:rsidRPr="00C75606">
        <w:rPr>
          <w:rFonts w:ascii="Arial" w:hAnsi="Arial" w:cs="Arial"/>
          <w:sz w:val="22"/>
          <w:szCs w:val="22"/>
          <w:lang w:eastAsia="en-GB"/>
        </w:rPr>
        <w:t xml:space="preserve"> Regular updates on progress through Siemens’ digital ecosystem, webinars, and co-innovation sessions to enhance transparency and trust.</w:t>
      </w:r>
    </w:p>
    <w:p w14:paraId="1866A27E" w14:textId="45234796" w:rsidR="00922923" w:rsidRPr="002E0C6A" w:rsidRDefault="00922923" w:rsidP="002E0C6A">
      <w:pPr>
        <w:spacing w:line="360" w:lineRule="auto"/>
        <w:rPr>
          <w:rFonts w:ascii="Arial" w:hAnsi="Arial" w:cs="Arial"/>
          <w:sz w:val="22"/>
          <w:szCs w:val="22"/>
          <w:lang w:eastAsia="en-GB"/>
        </w:rPr>
      </w:pPr>
      <w:r w:rsidRPr="00697DF2">
        <w:rPr>
          <w:rFonts w:ascii="Arial" w:hAnsi="Arial" w:cs="Arial"/>
          <w:sz w:val="22"/>
          <w:szCs w:val="22"/>
          <w:lang w:eastAsia="en-GB"/>
        </w:rPr>
        <w:t xml:space="preserve">This participatory communication approach will ensure that employees at all levels understand not only what is changing, but also why and how it benefits them and Siemens’ broader purpose (Reddy, Saini </w:t>
      </w:r>
      <w:r w:rsidR="00D265E9">
        <w:rPr>
          <w:rFonts w:ascii="Arial" w:hAnsi="Arial" w:cs="Arial"/>
          <w:sz w:val="22"/>
          <w:szCs w:val="22"/>
          <w:lang w:eastAsia="en-GB"/>
        </w:rPr>
        <w:t>and</w:t>
      </w:r>
      <w:r w:rsidRPr="00697DF2">
        <w:rPr>
          <w:rFonts w:ascii="Arial" w:hAnsi="Arial" w:cs="Arial"/>
          <w:sz w:val="22"/>
          <w:szCs w:val="22"/>
          <w:lang w:eastAsia="en-GB"/>
        </w:rPr>
        <w:t xml:space="preserve"> Ahmad, 2023).</w:t>
      </w:r>
    </w:p>
    <w:p w14:paraId="34746D61" w14:textId="77777777" w:rsidR="00922923" w:rsidRPr="004B26CC" w:rsidRDefault="00922923" w:rsidP="004B26CC">
      <w:pPr>
        <w:pStyle w:val="Heading1"/>
        <w:rPr>
          <w:rFonts w:ascii="Arial" w:hAnsi="Arial" w:cs="Arial"/>
          <w:b/>
          <w:bCs/>
          <w:color w:val="auto"/>
          <w:sz w:val="22"/>
          <w:szCs w:val="22"/>
          <w:lang w:eastAsia="en-GB"/>
        </w:rPr>
      </w:pPr>
      <w:bookmarkStart w:id="19" w:name="_Toc214461219"/>
      <w:r w:rsidRPr="004B26CC">
        <w:rPr>
          <w:rFonts w:ascii="Arial" w:hAnsi="Arial" w:cs="Arial"/>
          <w:b/>
          <w:bCs/>
          <w:color w:val="auto"/>
          <w:sz w:val="22"/>
          <w:szCs w:val="22"/>
          <w:lang w:eastAsia="en-GB"/>
        </w:rPr>
        <w:t>d)</w:t>
      </w:r>
      <w:r w:rsidRPr="004B26CC">
        <w:rPr>
          <w:rFonts w:ascii="Arial" w:hAnsi="Arial" w:cs="Arial"/>
          <w:b/>
          <w:bCs/>
          <w:color w:val="auto"/>
          <w:sz w:val="22"/>
          <w:szCs w:val="22"/>
        </w:rPr>
        <w:t>.</w:t>
      </w:r>
      <w:r w:rsidRPr="004B26CC">
        <w:rPr>
          <w:rFonts w:ascii="Arial" w:hAnsi="Arial" w:cs="Arial"/>
          <w:b/>
          <w:bCs/>
          <w:color w:val="auto"/>
          <w:sz w:val="22"/>
          <w:szCs w:val="22"/>
          <w:lang w:eastAsia="en-GB"/>
        </w:rPr>
        <w:t xml:space="preserve"> Evaluation and Monitoring Plan:</w:t>
      </w:r>
      <w:bookmarkEnd w:id="19"/>
    </w:p>
    <w:p w14:paraId="7194DF27" w14:textId="77777777" w:rsidR="00922923" w:rsidRPr="00697DF2" w:rsidRDefault="00922923" w:rsidP="00922923">
      <w:pPr>
        <w:spacing w:line="360" w:lineRule="auto"/>
        <w:rPr>
          <w:rFonts w:ascii="Arial" w:hAnsi="Arial" w:cs="Arial"/>
          <w:sz w:val="22"/>
          <w:szCs w:val="22"/>
          <w:lang w:eastAsia="en-GB"/>
        </w:rPr>
      </w:pPr>
      <w:r w:rsidRPr="00697DF2">
        <w:rPr>
          <w:rFonts w:ascii="Arial" w:hAnsi="Arial" w:cs="Arial"/>
          <w:sz w:val="22"/>
          <w:szCs w:val="22"/>
          <w:lang w:eastAsia="en-GB"/>
        </w:rPr>
        <w:t xml:space="preserve">The success of the change initiative will be monitored through a combination of </w:t>
      </w:r>
      <w:r w:rsidRPr="00697DF2">
        <w:rPr>
          <w:rFonts w:ascii="Arial" w:hAnsi="Arial" w:cs="Arial"/>
          <w:b/>
          <w:bCs/>
          <w:sz w:val="22"/>
          <w:szCs w:val="22"/>
          <w:lang w:eastAsia="en-GB"/>
        </w:rPr>
        <w:t>quantitative KPIs and qualitative</w:t>
      </w:r>
      <w:r w:rsidRPr="00697DF2">
        <w:rPr>
          <w:rFonts w:ascii="Arial" w:hAnsi="Arial" w:cs="Arial"/>
          <w:sz w:val="22"/>
          <w:szCs w:val="22"/>
          <w:lang w:eastAsia="en-GB"/>
        </w:rPr>
        <w:t xml:space="preserve"> assessments:</w:t>
      </w:r>
    </w:p>
    <w:p w14:paraId="7741CEDB" w14:textId="77777777" w:rsidR="00922923" w:rsidRPr="00C75606" w:rsidRDefault="00922923" w:rsidP="00922923">
      <w:pPr>
        <w:pStyle w:val="ListParagraph"/>
        <w:numPr>
          <w:ilvl w:val="0"/>
          <w:numId w:val="5"/>
        </w:numPr>
        <w:spacing w:line="360" w:lineRule="auto"/>
        <w:rPr>
          <w:rFonts w:ascii="Arial" w:hAnsi="Arial" w:cs="Arial"/>
          <w:sz w:val="22"/>
          <w:szCs w:val="22"/>
          <w:lang w:eastAsia="en-GB"/>
        </w:rPr>
      </w:pPr>
      <w:r w:rsidRPr="00C75606">
        <w:rPr>
          <w:rFonts w:ascii="Arial" w:hAnsi="Arial" w:cs="Arial"/>
          <w:b/>
          <w:bCs/>
          <w:sz w:val="22"/>
          <w:szCs w:val="22"/>
          <w:lang w:eastAsia="en-GB"/>
        </w:rPr>
        <w:t>Digital Performance Metrics:</w:t>
      </w:r>
      <w:r w:rsidRPr="00C75606">
        <w:rPr>
          <w:rFonts w:ascii="Arial" w:hAnsi="Arial" w:cs="Arial"/>
          <w:sz w:val="22"/>
          <w:szCs w:val="22"/>
          <w:lang w:eastAsia="en-GB"/>
        </w:rPr>
        <w:t xml:space="preserve"> Percentage of revenue from digital services, customer adoption rates for Xcelerator, and time-to-market for new digital solutions.</w:t>
      </w:r>
    </w:p>
    <w:p w14:paraId="32A992C8" w14:textId="77777777" w:rsidR="00922923" w:rsidRPr="00C75606" w:rsidRDefault="00922923" w:rsidP="00922923">
      <w:pPr>
        <w:pStyle w:val="ListParagraph"/>
        <w:numPr>
          <w:ilvl w:val="0"/>
          <w:numId w:val="5"/>
        </w:numPr>
        <w:spacing w:line="360" w:lineRule="auto"/>
        <w:rPr>
          <w:rFonts w:ascii="Arial" w:hAnsi="Arial" w:cs="Arial"/>
          <w:sz w:val="22"/>
          <w:szCs w:val="22"/>
          <w:lang w:eastAsia="en-GB"/>
        </w:rPr>
      </w:pPr>
      <w:r w:rsidRPr="00C75606">
        <w:rPr>
          <w:rFonts w:ascii="Arial" w:hAnsi="Arial" w:cs="Arial"/>
          <w:b/>
          <w:bCs/>
          <w:sz w:val="22"/>
          <w:szCs w:val="22"/>
          <w:lang w:eastAsia="en-GB"/>
        </w:rPr>
        <w:lastRenderedPageBreak/>
        <w:t>Cultural Indicators:</w:t>
      </w:r>
      <w:r w:rsidRPr="00C75606">
        <w:rPr>
          <w:rFonts w:ascii="Arial" w:hAnsi="Arial" w:cs="Arial"/>
          <w:sz w:val="22"/>
          <w:szCs w:val="22"/>
          <w:lang w:eastAsia="en-GB"/>
        </w:rPr>
        <w:t xml:space="preserve"> Employee engagement scores, innovation participation rates, and leadership capability assessments (Kludacz-Alessandri, 2025).</w:t>
      </w:r>
    </w:p>
    <w:p w14:paraId="2E70D9CD" w14:textId="77777777" w:rsidR="00922923" w:rsidRPr="00C75606" w:rsidRDefault="00922923" w:rsidP="00922923">
      <w:pPr>
        <w:pStyle w:val="ListParagraph"/>
        <w:numPr>
          <w:ilvl w:val="0"/>
          <w:numId w:val="5"/>
        </w:numPr>
        <w:spacing w:line="360" w:lineRule="auto"/>
        <w:rPr>
          <w:rFonts w:ascii="Arial" w:hAnsi="Arial" w:cs="Arial"/>
          <w:sz w:val="22"/>
          <w:szCs w:val="22"/>
          <w:lang w:eastAsia="en-GB"/>
        </w:rPr>
      </w:pPr>
      <w:r w:rsidRPr="00C75606">
        <w:rPr>
          <w:rFonts w:ascii="Arial" w:hAnsi="Arial" w:cs="Arial"/>
          <w:b/>
          <w:bCs/>
          <w:sz w:val="22"/>
          <w:szCs w:val="22"/>
          <w:lang w:eastAsia="en-GB"/>
        </w:rPr>
        <w:t>Sustainability Impact:</w:t>
      </w:r>
      <w:r w:rsidRPr="00C75606">
        <w:rPr>
          <w:rFonts w:ascii="Arial" w:hAnsi="Arial" w:cs="Arial"/>
          <w:sz w:val="22"/>
          <w:szCs w:val="22"/>
          <w:lang w:eastAsia="en-GB"/>
        </w:rPr>
        <w:t xml:space="preserve"> Reduction in CO</w:t>
      </w:r>
      <w:r w:rsidRPr="00C75606">
        <w:rPr>
          <w:rFonts w:ascii="Cambria Math" w:hAnsi="Cambria Math" w:cs="Cambria Math"/>
          <w:sz w:val="22"/>
          <w:szCs w:val="22"/>
          <w:lang w:eastAsia="en-GB"/>
        </w:rPr>
        <w:t>₂</w:t>
      </w:r>
      <w:r w:rsidRPr="00C75606">
        <w:rPr>
          <w:rFonts w:ascii="Arial" w:hAnsi="Arial" w:cs="Arial"/>
          <w:sz w:val="22"/>
          <w:szCs w:val="22"/>
          <w:lang w:eastAsia="en-GB"/>
        </w:rPr>
        <w:t xml:space="preserve"> emissions enabled by digital solutions and operational efficiency gains.</w:t>
      </w:r>
    </w:p>
    <w:p w14:paraId="3A604A77" w14:textId="77777777" w:rsidR="00922923" w:rsidRDefault="00922923" w:rsidP="00922923">
      <w:pPr>
        <w:spacing w:line="360" w:lineRule="auto"/>
        <w:rPr>
          <w:rFonts w:ascii="Arial" w:hAnsi="Arial" w:cs="Arial"/>
          <w:sz w:val="22"/>
          <w:szCs w:val="22"/>
          <w:lang w:eastAsia="en-GB"/>
        </w:rPr>
      </w:pPr>
      <w:r w:rsidRPr="00697DF2">
        <w:rPr>
          <w:rFonts w:ascii="Arial" w:hAnsi="Arial" w:cs="Arial"/>
          <w:sz w:val="22"/>
          <w:szCs w:val="22"/>
          <w:lang w:eastAsia="en-GB"/>
        </w:rPr>
        <w:t xml:space="preserve">Quarterly progress reviews will be conducted by a </w:t>
      </w:r>
      <w:r w:rsidRPr="00697DF2">
        <w:rPr>
          <w:rFonts w:ascii="Arial" w:hAnsi="Arial" w:cs="Arial"/>
          <w:b/>
          <w:bCs/>
          <w:sz w:val="22"/>
          <w:szCs w:val="22"/>
          <w:lang w:eastAsia="en-GB"/>
        </w:rPr>
        <w:t>Digital Transformation Board (DTB),</w:t>
      </w:r>
      <w:r w:rsidRPr="00697DF2">
        <w:rPr>
          <w:rFonts w:ascii="Arial" w:hAnsi="Arial" w:cs="Arial"/>
          <w:sz w:val="22"/>
          <w:szCs w:val="22"/>
          <w:lang w:eastAsia="en-GB"/>
        </w:rPr>
        <w:t xml:space="preserve"> which includes senior leaders and divisional representatives. This board will track implementation, remove barriers, and ensure continuous feedback loops. Lessons learned will be incorporated into subsequent change cycles to reinforce adaptability and learning culture (Burnes, 2020).</w:t>
      </w:r>
    </w:p>
    <w:p w14:paraId="4CAC5787" w14:textId="466A73DA" w:rsidR="004B26CC" w:rsidRPr="002E0C6A" w:rsidRDefault="006337FF" w:rsidP="002E0C6A">
      <w:pPr>
        <w:pStyle w:val="Heading1"/>
        <w:rPr>
          <w:rFonts w:ascii="Arial" w:hAnsi="Arial" w:cs="Arial"/>
          <w:b/>
          <w:bCs/>
          <w:color w:val="auto"/>
          <w:sz w:val="22"/>
          <w:szCs w:val="22"/>
          <w:lang w:eastAsia="en-GB"/>
        </w:rPr>
      </w:pPr>
      <w:bookmarkStart w:id="20" w:name="_Toc214461220"/>
      <w:r w:rsidRPr="004B26CC">
        <w:rPr>
          <w:rFonts w:ascii="Arial" w:hAnsi="Arial" w:cs="Arial"/>
          <w:b/>
          <w:bCs/>
          <w:color w:val="auto"/>
          <w:sz w:val="22"/>
          <w:szCs w:val="22"/>
          <w:lang w:eastAsia="en-GB"/>
        </w:rPr>
        <w:t>Conclusion:</w:t>
      </w:r>
      <w:bookmarkEnd w:id="20"/>
    </w:p>
    <w:p w14:paraId="6ABF1477" w14:textId="10F77044" w:rsidR="006337FF" w:rsidRPr="006337FF" w:rsidRDefault="006337FF" w:rsidP="006337FF">
      <w:pPr>
        <w:spacing w:line="360" w:lineRule="auto"/>
        <w:rPr>
          <w:rFonts w:ascii="Arial" w:hAnsi="Arial" w:cs="Arial"/>
          <w:sz w:val="22"/>
          <w:szCs w:val="22"/>
          <w:lang w:eastAsia="en-GB"/>
        </w:rPr>
      </w:pPr>
      <w:r w:rsidRPr="006337FF">
        <w:rPr>
          <w:rFonts w:ascii="Arial" w:hAnsi="Arial" w:cs="Arial"/>
          <w:sz w:val="22"/>
          <w:szCs w:val="22"/>
          <w:lang w:eastAsia="en-GB"/>
        </w:rPr>
        <w:t xml:space="preserve">Siemens’ digital transformation demonstrates how a long-established industrial company can adapt to remain competitive in a rapidly changing world. External pressures, including advances in artificial intelligence, Industry 4.0, online platforms, and sustainability mandates, created urgency for change. Internally, Siemens’ strong technical expertise and financial resources provided a solid foundation, but its traditional hierarchical structures and risk-averse culture made transformation challenging (Burnes, 2020; Reddy, Saini </w:t>
      </w:r>
      <w:r w:rsidR="004D0059">
        <w:rPr>
          <w:rFonts w:ascii="Arial" w:hAnsi="Arial" w:cs="Arial"/>
          <w:sz w:val="22"/>
          <w:szCs w:val="22"/>
          <w:lang w:eastAsia="en-GB"/>
        </w:rPr>
        <w:t>and</w:t>
      </w:r>
      <w:r w:rsidRPr="006337FF">
        <w:rPr>
          <w:rFonts w:ascii="Arial" w:hAnsi="Arial" w:cs="Arial"/>
          <w:sz w:val="22"/>
          <w:szCs w:val="22"/>
          <w:lang w:eastAsia="en-GB"/>
        </w:rPr>
        <w:t xml:space="preserve"> Ahmad, 2023).</w:t>
      </w:r>
    </w:p>
    <w:p w14:paraId="3F80FE29" w14:textId="77777777" w:rsidR="006337FF" w:rsidRPr="006337FF" w:rsidRDefault="006337FF" w:rsidP="006337FF">
      <w:pPr>
        <w:spacing w:line="360" w:lineRule="auto"/>
        <w:rPr>
          <w:rFonts w:ascii="Arial" w:hAnsi="Arial" w:cs="Arial"/>
          <w:sz w:val="22"/>
          <w:szCs w:val="22"/>
          <w:lang w:eastAsia="en-GB"/>
        </w:rPr>
      </w:pPr>
      <w:r w:rsidRPr="006337FF">
        <w:rPr>
          <w:rFonts w:ascii="Arial" w:hAnsi="Arial" w:cs="Arial"/>
          <w:sz w:val="22"/>
          <w:szCs w:val="22"/>
          <w:lang w:eastAsia="en-GB"/>
        </w:rPr>
        <w:t>Using Kotter’s 8-Step Change Model, this report has highlighted areas of success, such as establishing urgency, developing a clear digital vision, and generating early wins. At the same time, gaps remain in communication, cross-divisional alignment, and empowerment of middle managers and teams. Addressing these gaps is crucial for sustaining momentum and embedding change throughout the organisation (Siemens, 2023; Kludacz-Alessandri, 2025).</w:t>
      </w:r>
    </w:p>
    <w:p w14:paraId="52A33812" w14:textId="4820A6A8" w:rsidR="006337FF" w:rsidRPr="006337FF" w:rsidRDefault="006337FF" w:rsidP="006337FF">
      <w:pPr>
        <w:spacing w:line="360" w:lineRule="auto"/>
        <w:rPr>
          <w:rFonts w:ascii="Arial" w:hAnsi="Arial" w:cs="Arial"/>
          <w:sz w:val="22"/>
          <w:szCs w:val="22"/>
          <w:lang w:eastAsia="en-GB"/>
        </w:rPr>
      </w:pPr>
      <w:r w:rsidRPr="006337FF">
        <w:rPr>
          <w:rFonts w:ascii="Arial" w:hAnsi="Arial" w:cs="Arial"/>
          <w:sz w:val="22"/>
          <w:szCs w:val="22"/>
          <w:lang w:eastAsia="en-GB"/>
        </w:rPr>
        <w:t xml:space="preserve">The proposed strategic change plan provides a roadmap to strengthen Siemens’ position as a digital-industrial leader. By investing in new technologies, expanding the Xcelerator platform, developing digital skills, and enhancing leadership capability, the company can close existing gaps and maintain progress. Cultural change is equally essential; promoting collaboration, experimentation, and continuous learning ensures that digital transformation becomes part of Siemens’ everyday operations rather than a temporary initiative (Bass, 1999; Reddy, Saini </w:t>
      </w:r>
      <w:r w:rsidR="004D0059">
        <w:rPr>
          <w:rFonts w:ascii="Arial" w:hAnsi="Arial" w:cs="Arial"/>
          <w:sz w:val="22"/>
          <w:szCs w:val="22"/>
          <w:lang w:eastAsia="en-GB"/>
        </w:rPr>
        <w:t>and</w:t>
      </w:r>
      <w:r w:rsidRPr="006337FF">
        <w:rPr>
          <w:rFonts w:ascii="Arial" w:hAnsi="Arial" w:cs="Arial"/>
          <w:sz w:val="22"/>
          <w:szCs w:val="22"/>
          <w:lang w:eastAsia="en-GB"/>
        </w:rPr>
        <w:t xml:space="preserve"> Ahmad, 2023).</w:t>
      </w:r>
    </w:p>
    <w:p w14:paraId="4454B82D" w14:textId="77777777" w:rsidR="00884C65" w:rsidRDefault="006337FF" w:rsidP="00884C65">
      <w:pPr>
        <w:spacing w:line="360" w:lineRule="auto"/>
        <w:rPr>
          <w:rFonts w:ascii="Times New Roman" w:eastAsia="Times New Roman" w:hAnsi="Times New Roman" w:cs="Times New Roman"/>
          <w:kern w:val="0"/>
          <w:lang w:eastAsia="en-GB"/>
          <w14:ligatures w14:val="none"/>
        </w:rPr>
      </w:pPr>
      <w:r w:rsidRPr="006337FF">
        <w:rPr>
          <w:rFonts w:ascii="Arial" w:hAnsi="Arial" w:cs="Arial"/>
          <w:sz w:val="22"/>
          <w:szCs w:val="22"/>
          <w:lang w:eastAsia="en-GB"/>
        </w:rPr>
        <w:t>In summary, Siemens is successfully evolving from a traditional engineering organisation into a digitally agile, innovative, and customer-focused enterprise. With sustained leadership commitment, robust evaluation processes, and an inclusive culture, Siemens is well-positioned to lead in the industrial digital era while maintaining long-term growth and competitiveness</w:t>
      </w:r>
      <w:r w:rsidRPr="006337FF">
        <w:rPr>
          <w:rFonts w:ascii="Times New Roman" w:eastAsia="Times New Roman" w:hAnsi="Times New Roman" w:cs="Times New Roman"/>
          <w:kern w:val="0"/>
          <w:lang w:eastAsia="en-GB"/>
          <w14:ligatures w14:val="none"/>
        </w:rPr>
        <w:t>.</w:t>
      </w:r>
    </w:p>
    <w:p w14:paraId="53837A18" w14:textId="77777777" w:rsidR="00884C65" w:rsidRPr="00884C65" w:rsidRDefault="00EF4B1B" w:rsidP="00884C65">
      <w:pPr>
        <w:spacing w:line="360" w:lineRule="auto"/>
        <w:rPr>
          <w:rFonts w:ascii="Arial" w:hAnsi="Arial" w:cs="Arial"/>
          <w:b/>
          <w:bCs/>
          <w:sz w:val="22"/>
          <w:szCs w:val="22"/>
        </w:rPr>
      </w:pPr>
      <w:r w:rsidRPr="00EF4B1B">
        <w:rPr>
          <w:rFonts w:ascii="Arial" w:hAnsi="Arial" w:cs="Arial"/>
          <w:b/>
          <w:bCs/>
          <w:sz w:val="22"/>
          <w:szCs w:val="22"/>
          <w:lang w:eastAsia="en-GB"/>
        </w:rPr>
        <w:lastRenderedPageBreak/>
        <w:t xml:space="preserve">Recommendation: </w:t>
      </w:r>
    </w:p>
    <w:p w14:paraId="374024A3" w14:textId="5C451710" w:rsidR="00194208" w:rsidRDefault="00EF4B1B" w:rsidP="00884C65">
      <w:pPr>
        <w:spacing w:line="360" w:lineRule="auto"/>
        <w:rPr>
          <w:rFonts w:ascii="Arial" w:hAnsi="Arial" w:cs="Arial"/>
          <w:sz w:val="22"/>
          <w:szCs w:val="22"/>
          <w:lang w:eastAsia="en-GB"/>
        </w:rPr>
      </w:pPr>
      <w:r w:rsidRPr="00EF4B1B">
        <w:rPr>
          <w:rFonts w:ascii="Arial" w:hAnsi="Arial" w:cs="Arial"/>
          <w:sz w:val="22"/>
          <w:szCs w:val="22"/>
          <w:lang w:eastAsia="en-GB"/>
        </w:rPr>
        <w:t xml:space="preserve">Siemens should integrate adaptive leadership, link divisional objectives to corporate digital goals, and reinforce a culture of innovation. This will ensure that digital transformation is not just a project but a permanent capability, keeping Siemens competitive and </w:t>
      </w:r>
      <w:r w:rsidRPr="00884C65">
        <w:rPr>
          <w:rFonts w:ascii="Arial" w:hAnsi="Arial" w:cs="Arial"/>
          <w:sz w:val="22"/>
          <w:szCs w:val="22"/>
        </w:rPr>
        <w:t>future ready</w:t>
      </w:r>
      <w:r w:rsidRPr="00EF4B1B">
        <w:rPr>
          <w:rFonts w:ascii="Arial" w:hAnsi="Arial" w:cs="Arial"/>
          <w:sz w:val="22"/>
          <w:szCs w:val="22"/>
          <w:lang w:eastAsia="en-GB"/>
        </w:rPr>
        <w:t>.</w:t>
      </w:r>
    </w:p>
    <w:p w14:paraId="70CBDCD3" w14:textId="77777777" w:rsidR="00194208" w:rsidRPr="00D83F35" w:rsidRDefault="00194208" w:rsidP="00D83F35">
      <w:pPr>
        <w:pStyle w:val="Heading1"/>
        <w:spacing w:line="360" w:lineRule="auto"/>
        <w:rPr>
          <w:rFonts w:ascii="Arial" w:hAnsi="Arial" w:cs="Arial"/>
          <w:b/>
          <w:bCs/>
          <w:color w:val="auto"/>
          <w:sz w:val="22"/>
          <w:szCs w:val="22"/>
        </w:rPr>
      </w:pPr>
      <w:bookmarkStart w:id="21" w:name="_Toc214461221"/>
      <w:r w:rsidRPr="00D83F35">
        <w:rPr>
          <w:rFonts w:ascii="Arial" w:hAnsi="Arial" w:cs="Arial"/>
          <w:b/>
          <w:bCs/>
          <w:color w:val="auto"/>
          <w:sz w:val="22"/>
          <w:szCs w:val="22"/>
        </w:rPr>
        <w:t>References:</w:t>
      </w:r>
      <w:bookmarkEnd w:id="21"/>
    </w:p>
    <w:p w14:paraId="57E3737A" w14:textId="77777777" w:rsidR="00194208" w:rsidRPr="00194208" w:rsidRDefault="00194208" w:rsidP="00194208">
      <w:pPr>
        <w:spacing w:line="360" w:lineRule="auto"/>
        <w:rPr>
          <w:rFonts w:ascii="Arial" w:hAnsi="Arial" w:cs="Arial"/>
          <w:sz w:val="22"/>
          <w:szCs w:val="22"/>
        </w:rPr>
      </w:pPr>
      <w:r w:rsidRPr="00194208">
        <w:rPr>
          <w:rFonts w:ascii="Arial" w:hAnsi="Arial" w:cs="Arial"/>
          <w:sz w:val="22"/>
          <w:szCs w:val="22"/>
        </w:rPr>
        <w:t>Bass, B.M. (1999) ‘Two decades of research and development in transformational leadership’,</w:t>
      </w:r>
      <w:r w:rsidRPr="00194208">
        <w:rPr>
          <w:rFonts w:ascii="Arial" w:hAnsi="Arial" w:cs="Arial"/>
          <w:i/>
          <w:iCs/>
          <w:sz w:val="22"/>
          <w:szCs w:val="22"/>
        </w:rPr>
        <w:t xml:space="preserve"> European Journal of Work and Organizational Psychology,</w:t>
      </w:r>
      <w:r w:rsidRPr="00194208">
        <w:rPr>
          <w:rFonts w:ascii="Arial" w:hAnsi="Arial" w:cs="Arial"/>
          <w:sz w:val="22"/>
          <w:szCs w:val="22"/>
        </w:rPr>
        <w:t xml:space="preserve"> 8(1), pp. 9–32.</w:t>
      </w:r>
    </w:p>
    <w:p w14:paraId="4BD1EDA8" w14:textId="77777777" w:rsidR="00194208" w:rsidRPr="00194208" w:rsidRDefault="00194208" w:rsidP="00194208">
      <w:pPr>
        <w:spacing w:before="100" w:beforeAutospacing="1" w:after="100" w:afterAutospacing="1" w:line="360" w:lineRule="auto"/>
        <w:rPr>
          <w:rFonts w:ascii="Arial" w:eastAsia="Times New Roman" w:hAnsi="Arial" w:cs="Arial"/>
          <w:kern w:val="0"/>
          <w:sz w:val="22"/>
          <w:szCs w:val="22"/>
          <w:lang w:eastAsia="en-GB"/>
          <w14:ligatures w14:val="none"/>
        </w:rPr>
      </w:pPr>
      <w:r w:rsidRPr="00194208">
        <w:rPr>
          <w:rFonts w:ascii="Arial" w:eastAsia="Times New Roman" w:hAnsi="Arial" w:cs="Arial"/>
          <w:kern w:val="0"/>
          <w:sz w:val="22"/>
          <w:szCs w:val="22"/>
          <w:lang w:eastAsia="en-GB"/>
          <w14:ligatures w14:val="none"/>
        </w:rPr>
        <w:t xml:space="preserve">Burnes, B. (2004) </w:t>
      </w:r>
      <w:r w:rsidRPr="00194208">
        <w:rPr>
          <w:rFonts w:ascii="Arial" w:eastAsia="Times New Roman" w:hAnsi="Arial" w:cs="Arial"/>
          <w:i/>
          <w:iCs/>
          <w:kern w:val="0"/>
          <w:sz w:val="22"/>
          <w:szCs w:val="22"/>
          <w:lang w:eastAsia="en-GB"/>
          <w14:ligatures w14:val="none"/>
        </w:rPr>
        <w:t>Managing Change</w:t>
      </w:r>
      <w:r w:rsidRPr="00194208">
        <w:rPr>
          <w:rFonts w:ascii="Arial" w:eastAsia="Times New Roman" w:hAnsi="Arial" w:cs="Arial"/>
          <w:kern w:val="0"/>
          <w:sz w:val="22"/>
          <w:szCs w:val="22"/>
          <w:lang w:eastAsia="en-GB"/>
          <w14:ligatures w14:val="none"/>
        </w:rPr>
        <w:t>. 4th ed. Harlow: Pearson Education.</w:t>
      </w:r>
    </w:p>
    <w:p w14:paraId="4F9713CE" w14:textId="77777777" w:rsidR="00194208" w:rsidRPr="00194208" w:rsidRDefault="00194208" w:rsidP="00194208">
      <w:pPr>
        <w:spacing w:line="360" w:lineRule="auto"/>
        <w:rPr>
          <w:rFonts w:ascii="Arial" w:hAnsi="Arial" w:cs="Arial"/>
          <w:sz w:val="22"/>
          <w:szCs w:val="22"/>
        </w:rPr>
      </w:pPr>
      <w:r w:rsidRPr="00194208">
        <w:rPr>
          <w:rFonts w:ascii="Arial" w:hAnsi="Arial" w:cs="Arial"/>
          <w:sz w:val="22"/>
          <w:szCs w:val="22"/>
        </w:rPr>
        <w:t xml:space="preserve">Burnes, B. (2004) </w:t>
      </w:r>
      <w:r w:rsidRPr="00194208">
        <w:rPr>
          <w:rFonts w:ascii="Arial" w:hAnsi="Arial" w:cs="Arial"/>
          <w:i/>
          <w:iCs/>
          <w:sz w:val="22"/>
          <w:szCs w:val="22"/>
        </w:rPr>
        <w:t>Managing Change</w:t>
      </w:r>
      <w:r w:rsidRPr="00194208">
        <w:rPr>
          <w:rFonts w:ascii="Arial" w:hAnsi="Arial" w:cs="Arial"/>
          <w:sz w:val="22"/>
          <w:szCs w:val="22"/>
        </w:rPr>
        <w:t>. Pearson Education.</w:t>
      </w:r>
    </w:p>
    <w:p w14:paraId="71DFB481" w14:textId="77777777" w:rsidR="00194208" w:rsidRPr="00194208" w:rsidRDefault="00194208" w:rsidP="00194208">
      <w:pPr>
        <w:spacing w:line="360" w:lineRule="auto"/>
        <w:rPr>
          <w:rFonts w:ascii="Arial" w:hAnsi="Arial" w:cs="Arial"/>
          <w:sz w:val="22"/>
          <w:szCs w:val="22"/>
        </w:rPr>
      </w:pPr>
      <w:r w:rsidRPr="00194208">
        <w:rPr>
          <w:rFonts w:ascii="Arial" w:hAnsi="Arial" w:cs="Arial"/>
          <w:sz w:val="22"/>
          <w:szCs w:val="22"/>
        </w:rPr>
        <w:t>Burnes, B., 2004</w:t>
      </w:r>
      <w:r w:rsidRPr="006F234A">
        <w:rPr>
          <w:rFonts w:ascii="Arial" w:hAnsi="Arial" w:cs="Arial"/>
          <w:i/>
          <w:iCs/>
          <w:sz w:val="22"/>
          <w:szCs w:val="22"/>
        </w:rPr>
        <w:t>. Kurt Lewin and the Planned Approach to Change</w:t>
      </w:r>
      <w:r w:rsidRPr="00194208">
        <w:rPr>
          <w:rFonts w:ascii="Arial" w:hAnsi="Arial" w:cs="Arial"/>
          <w:sz w:val="22"/>
          <w:szCs w:val="22"/>
        </w:rPr>
        <w:t>: A Re-appraisal. Journal of Management Studies, 41(6), pp.977–1002.</w:t>
      </w:r>
    </w:p>
    <w:p w14:paraId="2E1C9D91" w14:textId="77777777" w:rsidR="00194208" w:rsidRPr="00194208" w:rsidRDefault="00194208" w:rsidP="00194208">
      <w:pPr>
        <w:spacing w:before="100" w:beforeAutospacing="1" w:after="100" w:afterAutospacing="1" w:line="360" w:lineRule="auto"/>
        <w:rPr>
          <w:rFonts w:ascii="Arial" w:eastAsia="Times New Roman" w:hAnsi="Arial" w:cs="Arial"/>
          <w:kern w:val="0"/>
          <w:sz w:val="22"/>
          <w:szCs w:val="22"/>
          <w:lang w:eastAsia="en-GB"/>
          <w14:ligatures w14:val="none"/>
        </w:rPr>
      </w:pPr>
      <w:r w:rsidRPr="00194208">
        <w:rPr>
          <w:rFonts w:ascii="Arial" w:eastAsia="Times New Roman" w:hAnsi="Arial" w:cs="Arial"/>
          <w:kern w:val="0"/>
          <w:sz w:val="22"/>
          <w:szCs w:val="22"/>
          <w:lang w:eastAsia="en-GB"/>
          <w14:ligatures w14:val="none"/>
        </w:rPr>
        <w:t xml:space="preserve">European Commission (2020) </w:t>
      </w:r>
      <w:r w:rsidRPr="00194208">
        <w:rPr>
          <w:rFonts w:ascii="Arial" w:eastAsiaTheme="majorEastAsia" w:hAnsi="Arial" w:cs="Arial"/>
          <w:i/>
          <w:iCs/>
          <w:kern w:val="0"/>
          <w:sz w:val="22"/>
          <w:szCs w:val="22"/>
          <w:lang w:eastAsia="en-GB"/>
          <w14:ligatures w14:val="none"/>
        </w:rPr>
        <w:t>The European Green Deal</w:t>
      </w:r>
      <w:r w:rsidRPr="00194208">
        <w:rPr>
          <w:rFonts w:ascii="Arial" w:eastAsia="Times New Roman" w:hAnsi="Arial" w:cs="Arial"/>
          <w:kern w:val="0"/>
          <w:sz w:val="22"/>
          <w:szCs w:val="22"/>
          <w:lang w:eastAsia="en-GB"/>
          <w14:ligatures w14:val="none"/>
        </w:rPr>
        <w:t>. Brussels: European Commission.</w:t>
      </w:r>
    </w:p>
    <w:p w14:paraId="1AD5A250" w14:textId="77777777" w:rsidR="00194208" w:rsidRPr="00194208" w:rsidRDefault="00194208" w:rsidP="00194208">
      <w:pPr>
        <w:spacing w:line="360" w:lineRule="auto"/>
        <w:rPr>
          <w:rFonts w:ascii="Arial" w:hAnsi="Arial" w:cs="Arial"/>
          <w:sz w:val="22"/>
          <w:szCs w:val="22"/>
        </w:rPr>
      </w:pPr>
      <w:r w:rsidRPr="00194208">
        <w:rPr>
          <w:rFonts w:ascii="Arial" w:hAnsi="Arial" w:cs="Arial"/>
          <w:sz w:val="22"/>
          <w:szCs w:val="22"/>
        </w:rPr>
        <w:t xml:space="preserve">Gürel, E. &amp; Tat, M., 2017. SWOT Analysis: </w:t>
      </w:r>
      <w:r w:rsidRPr="006F234A">
        <w:rPr>
          <w:rFonts w:ascii="Arial" w:hAnsi="Arial" w:cs="Arial"/>
          <w:i/>
          <w:iCs/>
          <w:sz w:val="22"/>
          <w:szCs w:val="22"/>
        </w:rPr>
        <w:t>A Theoretical Review. Journal of International Social Research,</w:t>
      </w:r>
      <w:r w:rsidRPr="00194208">
        <w:rPr>
          <w:rFonts w:ascii="Arial" w:hAnsi="Arial" w:cs="Arial"/>
          <w:sz w:val="22"/>
          <w:szCs w:val="22"/>
        </w:rPr>
        <w:t xml:space="preserve"> 10(51), pp.994–1006.</w:t>
      </w:r>
    </w:p>
    <w:p w14:paraId="10C09A5A" w14:textId="77777777" w:rsidR="00194208" w:rsidRPr="00194208" w:rsidRDefault="00194208" w:rsidP="00194208">
      <w:pPr>
        <w:spacing w:line="360" w:lineRule="auto"/>
        <w:rPr>
          <w:rFonts w:ascii="Arial" w:hAnsi="Arial" w:cs="Arial"/>
          <w:sz w:val="22"/>
          <w:szCs w:val="22"/>
        </w:rPr>
      </w:pPr>
      <w:r w:rsidRPr="00194208">
        <w:rPr>
          <w:rFonts w:ascii="Arial" w:hAnsi="Arial" w:cs="Arial"/>
          <w:sz w:val="22"/>
          <w:szCs w:val="22"/>
        </w:rPr>
        <w:t xml:space="preserve">Harvard Business Review, 2022. </w:t>
      </w:r>
      <w:r w:rsidRPr="006F234A">
        <w:rPr>
          <w:rFonts w:ascii="Arial" w:hAnsi="Arial" w:cs="Arial"/>
          <w:i/>
          <w:iCs/>
          <w:sz w:val="22"/>
          <w:szCs w:val="22"/>
        </w:rPr>
        <w:t>Digital Transformations in Industrial Companies.</w:t>
      </w:r>
      <w:r w:rsidRPr="00194208">
        <w:rPr>
          <w:rFonts w:ascii="Arial" w:hAnsi="Arial" w:cs="Arial"/>
          <w:sz w:val="22"/>
          <w:szCs w:val="22"/>
        </w:rPr>
        <w:t xml:space="preserve"> HBR Analytic Services Report.</w:t>
      </w:r>
    </w:p>
    <w:p w14:paraId="47EE2684" w14:textId="77777777" w:rsidR="00194208" w:rsidRPr="00194208" w:rsidRDefault="00194208" w:rsidP="00194208">
      <w:pPr>
        <w:spacing w:line="360" w:lineRule="auto"/>
        <w:rPr>
          <w:rFonts w:ascii="Arial" w:hAnsi="Arial" w:cs="Arial"/>
          <w:sz w:val="22"/>
          <w:szCs w:val="22"/>
        </w:rPr>
      </w:pPr>
      <w:r w:rsidRPr="00194208">
        <w:rPr>
          <w:rFonts w:ascii="Arial" w:hAnsi="Arial" w:cs="Arial"/>
          <w:sz w:val="22"/>
          <w:szCs w:val="22"/>
        </w:rPr>
        <w:t xml:space="preserve">Harvard Business School, 2020. </w:t>
      </w:r>
      <w:r w:rsidRPr="006F234A">
        <w:rPr>
          <w:rFonts w:ascii="Arial" w:hAnsi="Arial" w:cs="Arial"/>
          <w:i/>
          <w:iCs/>
          <w:sz w:val="22"/>
          <w:szCs w:val="22"/>
        </w:rPr>
        <w:t>Digitalization at Siemens Case Study</w:t>
      </w:r>
      <w:r w:rsidRPr="00194208">
        <w:rPr>
          <w:rFonts w:ascii="Arial" w:hAnsi="Arial" w:cs="Arial"/>
          <w:sz w:val="22"/>
          <w:szCs w:val="22"/>
        </w:rPr>
        <w:t>.</w:t>
      </w:r>
    </w:p>
    <w:p w14:paraId="16487C28" w14:textId="77777777" w:rsidR="00194208" w:rsidRPr="00194208" w:rsidRDefault="00194208" w:rsidP="00194208">
      <w:pPr>
        <w:spacing w:line="360" w:lineRule="auto"/>
        <w:rPr>
          <w:rFonts w:ascii="Arial" w:hAnsi="Arial" w:cs="Arial"/>
          <w:sz w:val="22"/>
          <w:szCs w:val="22"/>
        </w:rPr>
      </w:pPr>
      <w:r w:rsidRPr="00194208">
        <w:rPr>
          <w:rFonts w:ascii="Arial" w:hAnsi="Arial" w:cs="Arial"/>
          <w:sz w:val="22"/>
          <w:szCs w:val="22"/>
        </w:rPr>
        <w:t xml:space="preserve">Johnson, G., Whittington, R. and Scholes, K. (2020) </w:t>
      </w:r>
      <w:r w:rsidRPr="00194208">
        <w:rPr>
          <w:rFonts w:ascii="Arial" w:hAnsi="Arial" w:cs="Arial"/>
          <w:i/>
          <w:iCs/>
          <w:sz w:val="22"/>
          <w:szCs w:val="22"/>
        </w:rPr>
        <w:t>Exploring Strategy</w:t>
      </w:r>
      <w:r w:rsidRPr="00194208">
        <w:rPr>
          <w:rFonts w:ascii="Arial" w:hAnsi="Arial" w:cs="Arial"/>
          <w:sz w:val="22"/>
          <w:szCs w:val="22"/>
        </w:rPr>
        <w:t>. 12th edn. Harlow: Pearson.</w:t>
      </w:r>
    </w:p>
    <w:p w14:paraId="75CFDB14" w14:textId="77777777" w:rsidR="00194208" w:rsidRPr="00194208" w:rsidRDefault="00194208" w:rsidP="00194208">
      <w:pPr>
        <w:spacing w:before="100" w:beforeAutospacing="1" w:after="100" w:afterAutospacing="1" w:line="360" w:lineRule="auto"/>
        <w:rPr>
          <w:rFonts w:ascii="Arial" w:eastAsia="Times New Roman" w:hAnsi="Arial" w:cs="Arial"/>
          <w:kern w:val="0"/>
          <w:sz w:val="22"/>
          <w:szCs w:val="22"/>
          <w:lang w:eastAsia="en-GB"/>
          <w14:ligatures w14:val="none"/>
        </w:rPr>
      </w:pPr>
      <w:r w:rsidRPr="00194208">
        <w:rPr>
          <w:rFonts w:ascii="Arial" w:eastAsia="Times New Roman" w:hAnsi="Arial" w:cs="Arial"/>
          <w:kern w:val="0"/>
          <w:sz w:val="22"/>
          <w:szCs w:val="22"/>
          <w:lang w:eastAsia="en-GB"/>
          <w14:ligatures w14:val="none"/>
        </w:rPr>
        <w:t>Kludacz-Alessandri, M. (2025) ‘Leadership and innovation capability in digital transformation’</w:t>
      </w:r>
      <w:r w:rsidRPr="00194208">
        <w:rPr>
          <w:rFonts w:ascii="Arial" w:eastAsia="Times New Roman" w:hAnsi="Arial" w:cs="Arial"/>
          <w:i/>
          <w:iCs/>
          <w:kern w:val="0"/>
          <w:sz w:val="22"/>
          <w:szCs w:val="22"/>
          <w:lang w:eastAsia="en-GB"/>
          <w14:ligatures w14:val="none"/>
        </w:rPr>
        <w:t>, Journal of Business Research</w:t>
      </w:r>
      <w:r w:rsidRPr="00194208">
        <w:rPr>
          <w:rFonts w:ascii="Arial" w:eastAsia="Times New Roman" w:hAnsi="Arial" w:cs="Arial"/>
          <w:kern w:val="0"/>
          <w:sz w:val="22"/>
          <w:szCs w:val="22"/>
          <w:lang w:eastAsia="en-GB"/>
          <w14:ligatures w14:val="none"/>
        </w:rPr>
        <w:t>, 180(1), pp. 102–114.</w:t>
      </w:r>
    </w:p>
    <w:p w14:paraId="42147238" w14:textId="77777777" w:rsidR="00194208" w:rsidRPr="00194208" w:rsidRDefault="00194208" w:rsidP="00194208">
      <w:pPr>
        <w:spacing w:before="100" w:beforeAutospacing="1" w:after="100" w:afterAutospacing="1" w:line="360" w:lineRule="auto"/>
        <w:rPr>
          <w:rFonts w:ascii="Arial" w:eastAsia="Times New Roman" w:hAnsi="Arial" w:cs="Arial"/>
          <w:kern w:val="0"/>
          <w:sz w:val="22"/>
          <w:szCs w:val="22"/>
          <w:lang w:eastAsia="en-GB"/>
          <w14:ligatures w14:val="none"/>
        </w:rPr>
      </w:pPr>
      <w:r w:rsidRPr="00194208">
        <w:rPr>
          <w:rFonts w:ascii="Arial" w:eastAsia="Times New Roman" w:hAnsi="Arial" w:cs="Arial"/>
          <w:kern w:val="0"/>
          <w:sz w:val="22"/>
          <w:szCs w:val="22"/>
          <w:lang w:eastAsia="en-GB"/>
          <w14:ligatures w14:val="none"/>
        </w:rPr>
        <w:t xml:space="preserve">Kludacz-Alessandri, M. (2025) ‘The impact of digital transformational leadership on digital intensity’, </w:t>
      </w:r>
      <w:r w:rsidRPr="00194208">
        <w:rPr>
          <w:rFonts w:ascii="Arial" w:eastAsiaTheme="majorEastAsia" w:hAnsi="Arial" w:cs="Arial"/>
          <w:i/>
          <w:iCs/>
          <w:kern w:val="0"/>
          <w:sz w:val="22"/>
          <w:szCs w:val="22"/>
          <w:lang w:eastAsia="en-GB"/>
          <w14:ligatures w14:val="none"/>
        </w:rPr>
        <w:t>PMC</w:t>
      </w:r>
      <w:r w:rsidRPr="00194208">
        <w:rPr>
          <w:rFonts w:ascii="Arial" w:eastAsia="Times New Roman" w:hAnsi="Arial" w:cs="Arial"/>
          <w:kern w:val="0"/>
          <w:sz w:val="22"/>
          <w:szCs w:val="22"/>
          <w:lang w:eastAsia="en-GB"/>
          <w14:ligatures w14:val="none"/>
        </w:rPr>
        <w:t xml:space="preserve">. Available at: </w:t>
      </w:r>
      <w:hyperlink r:id="rId11" w:history="1">
        <w:r w:rsidRPr="00194208">
          <w:rPr>
            <w:rFonts w:ascii="Arial" w:eastAsia="Times New Roman" w:hAnsi="Arial" w:cs="Arial"/>
            <w:kern w:val="0"/>
            <w:sz w:val="22"/>
            <w:szCs w:val="22"/>
            <w:lang w:eastAsia="en-GB"/>
            <w14:ligatures w14:val="none"/>
          </w:rPr>
          <w:t>https://www.ncbi.nlm.nih.gov/articles/PMC11752656/</w:t>
        </w:r>
      </w:hyperlink>
      <w:r w:rsidRPr="00194208">
        <w:rPr>
          <w:rFonts w:ascii="Arial" w:eastAsia="Times New Roman" w:hAnsi="Arial" w:cs="Arial"/>
          <w:kern w:val="0"/>
          <w:sz w:val="22"/>
          <w:szCs w:val="22"/>
          <w:lang w:eastAsia="en-GB"/>
          <w14:ligatures w14:val="none"/>
        </w:rPr>
        <w:t xml:space="preserve"> (Accessed 28</w:t>
      </w:r>
      <w:r w:rsidRPr="00194208">
        <w:rPr>
          <w:rFonts w:ascii="Arial" w:eastAsia="Times New Roman" w:hAnsi="Arial" w:cs="Arial"/>
          <w:kern w:val="0"/>
          <w:sz w:val="22"/>
          <w:szCs w:val="22"/>
          <w:vertAlign w:val="superscript"/>
          <w:lang w:eastAsia="en-GB"/>
          <w14:ligatures w14:val="none"/>
        </w:rPr>
        <w:t>th</w:t>
      </w:r>
      <w:r w:rsidRPr="00194208">
        <w:rPr>
          <w:rFonts w:ascii="Arial" w:eastAsia="Times New Roman" w:hAnsi="Arial" w:cs="Arial"/>
          <w:kern w:val="0"/>
          <w:sz w:val="22"/>
          <w:szCs w:val="22"/>
          <w:lang w:eastAsia="en-GB"/>
          <w14:ligatures w14:val="none"/>
        </w:rPr>
        <w:t xml:space="preserve"> September 2025).</w:t>
      </w:r>
    </w:p>
    <w:p w14:paraId="3DF47B48" w14:textId="414CFFF3" w:rsidR="00194208" w:rsidRPr="00AD27CA" w:rsidRDefault="00194208" w:rsidP="00AD27CA">
      <w:pPr>
        <w:spacing w:line="360" w:lineRule="auto"/>
        <w:rPr>
          <w:rFonts w:ascii="Arial" w:hAnsi="Arial" w:cs="Arial"/>
          <w:sz w:val="22"/>
          <w:szCs w:val="22"/>
        </w:rPr>
      </w:pPr>
      <w:r w:rsidRPr="00194208">
        <w:rPr>
          <w:rFonts w:ascii="Arial" w:hAnsi="Arial" w:cs="Arial"/>
          <w:sz w:val="22"/>
          <w:szCs w:val="22"/>
        </w:rPr>
        <w:t xml:space="preserve">Kotter, J. (1996) </w:t>
      </w:r>
      <w:r w:rsidRPr="00194208">
        <w:rPr>
          <w:rFonts w:ascii="Arial" w:hAnsi="Arial" w:cs="Arial"/>
          <w:i/>
          <w:iCs/>
          <w:sz w:val="22"/>
          <w:szCs w:val="22"/>
        </w:rPr>
        <w:t>Leading Change</w:t>
      </w:r>
      <w:r w:rsidRPr="00194208">
        <w:rPr>
          <w:rFonts w:ascii="Arial" w:hAnsi="Arial" w:cs="Arial"/>
          <w:sz w:val="22"/>
          <w:szCs w:val="22"/>
        </w:rPr>
        <w:t>. Harvard Business School Press.</w:t>
      </w:r>
      <w:r w:rsidRPr="00194208">
        <w:rPr>
          <w:rFonts w:ascii="Arial" w:eastAsia="Times New Roman" w:hAnsi="Arial" w:cs="Arial"/>
          <w:kern w:val="0"/>
          <w:sz w:val="22"/>
          <w:szCs w:val="22"/>
          <w:lang w:eastAsia="en-GB"/>
          <w14:ligatures w14:val="none"/>
        </w:rPr>
        <w:br/>
        <w:t xml:space="preserve">Kotter, J.P. (1995) ‘Leading Change: Why Transformation Efforts Fail’, </w:t>
      </w:r>
      <w:r w:rsidRPr="00194208">
        <w:rPr>
          <w:rFonts w:ascii="Arial" w:eastAsia="Times New Roman" w:hAnsi="Arial" w:cs="Arial"/>
          <w:i/>
          <w:iCs/>
          <w:kern w:val="0"/>
          <w:sz w:val="22"/>
          <w:szCs w:val="22"/>
          <w:lang w:eastAsia="en-GB"/>
          <w14:ligatures w14:val="none"/>
        </w:rPr>
        <w:t>Harvard Business Review</w:t>
      </w:r>
      <w:r w:rsidRPr="00194208">
        <w:rPr>
          <w:rFonts w:ascii="Arial" w:eastAsia="Times New Roman" w:hAnsi="Arial" w:cs="Arial"/>
          <w:kern w:val="0"/>
          <w:sz w:val="22"/>
          <w:szCs w:val="22"/>
          <w:lang w:eastAsia="en-GB"/>
          <w14:ligatures w14:val="none"/>
        </w:rPr>
        <w:t>, 73(2), pp. 59–67.</w:t>
      </w:r>
      <w:r w:rsidRPr="00194208">
        <w:rPr>
          <w:rFonts w:ascii="Arial" w:eastAsia="Times New Roman" w:hAnsi="Arial" w:cs="Arial"/>
          <w:kern w:val="0"/>
          <w:sz w:val="22"/>
          <w:szCs w:val="22"/>
          <w:lang w:eastAsia="en-GB"/>
          <w14:ligatures w14:val="none"/>
        </w:rPr>
        <w:br/>
        <w:t xml:space="preserve">Kotter, J.P. (1996) </w:t>
      </w:r>
      <w:r w:rsidRPr="00194208">
        <w:rPr>
          <w:rFonts w:ascii="Arial" w:eastAsia="Times New Roman" w:hAnsi="Arial" w:cs="Arial"/>
          <w:i/>
          <w:iCs/>
          <w:kern w:val="0"/>
          <w:sz w:val="22"/>
          <w:szCs w:val="22"/>
          <w:lang w:eastAsia="en-GB"/>
          <w14:ligatures w14:val="none"/>
        </w:rPr>
        <w:t>Leading Change</w:t>
      </w:r>
      <w:r w:rsidRPr="00194208">
        <w:rPr>
          <w:rFonts w:ascii="Arial" w:eastAsia="Times New Roman" w:hAnsi="Arial" w:cs="Arial"/>
          <w:kern w:val="0"/>
          <w:sz w:val="22"/>
          <w:szCs w:val="22"/>
          <w:lang w:eastAsia="en-GB"/>
          <w14:ligatures w14:val="none"/>
        </w:rPr>
        <w:t>. Boston, MA: Harvard Business School Press.</w:t>
      </w:r>
    </w:p>
    <w:p w14:paraId="672A5CF5" w14:textId="77777777" w:rsidR="00194208" w:rsidRPr="00194208" w:rsidRDefault="00194208" w:rsidP="00194208">
      <w:pPr>
        <w:spacing w:line="360" w:lineRule="auto"/>
        <w:rPr>
          <w:rFonts w:ascii="Arial" w:hAnsi="Arial" w:cs="Arial"/>
          <w:sz w:val="22"/>
          <w:szCs w:val="22"/>
        </w:rPr>
      </w:pPr>
      <w:r w:rsidRPr="00194208">
        <w:rPr>
          <w:rFonts w:ascii="Arial" w:hAnsi="Arial" w:cs="Arial"/>
          <w:sz w:val="22"/>
          <w:szCs w:val="22"/>
        </w:rPr>
        <w:lastRenderedPageBreak/>
        <w:t>Kotter, J.P., 1995</w:t>
      </w:r>
      <w:r w:rsidRPr="006F234A">
        <w:rPr>
          <w:rFonts w:ascii="Arial" w:hAnsi="Arial" w:cs="Arial"/>
          <w:i/>
          <w:iCs/>
          <w:sz w:val="22"/>
          <w:szCs w:val="22"/>
        </w:rPr>
        <w:t>. Leading Change: Why Transformation Efforts Fail</w:t>
      </w:r>
      <w:r w:rsidRPr="00194208">
        <w:rPr>
          <w:rFonts w:ascii="Arial" w:hAnsi="Arial" w:cs="Arial"/>
          <w:sz w:val="22"/>
          <w:szCs w:val="22"/>
        </w:rPr>
        <w:t>. Harvard Business Review, May–June 1995.</w:t>
      </w:r>
    </w:p>
    <w:p w14:paraId="5F3D211B" w14:textId="77777777" w:rsidR="00194208" w:rsidRPr="00194208" w:rsidRDefault="00194208" w:rsidP="00194208">
      <w:pPr>
        <w:spacing w:line="360" w:lineRule="auto"/>
        <w:rPr>
          <w:rFonts w:ascii="Arial" w:hAnsi="Arial" w:cs="Arial"/>
          <w:sz w:val="22"/>
          <w:szCs w:val="22"/>
        </w:rPr>
      </w:pPr>
      <w:r w:rsidRPr="00194208">
        <w:rPr>
          <w:rFonts w:ascii="Arial" w:hAnsi="Arial" w:cs="Arial"/>
          <w:sz w:val="22"/>
          <w:szCs w:val="22"/>
        </w:rPr>
        <w:t xml:space="preserve">Kotter, J.P., 1996. </w:t>
      </w:r>
      <w:r w:rsidRPr="006F234A">
        <w:rPr>
          <w:rFonts w:ascii="Arial" w:hAnsi="Arial" w:cs="Arial"/>
          <w:i/>
          <w:iCs/>
          <w:sz w:val="22"/>
          <w:szCs w:val="22"/>
        </w:rPr>
        <w:t>Leading Change. Boston</w:t>
      </w:r>
      <w:r w:rsidRPr="00194208">
        <w:rPr>
          <w:rFonts w:ascii="Arial" w:hAnsi="Arial" w:cs="Arial"/>
          <w:sz w:val="22"/>
          <w:szCs w:val="22"/>
        </w:rPr>
        <w:t>: Harvard Business School Press.</w:t>
      </w:r>
    </w:p>
    <w:p w14:paraId="472BFD8C" w14:textId="77777777" w:rsidR="00194208" w:rsidRDefault="00194208" w:rsidP="00194208">
      <w:pPr>
        <w:spacing w:line="360" w:lineRule="auto"/>
        <w:rPr>
          <w:rFonts w:ascii="Arial" w:hAnsi="Arial" w:cs="Arial"/>
          <w:sz w:val="22"/>
          <w:szCs w:val="22"/>
        </w:rPr>
      </w:pPr>
      <w:r w:rsidRPr="00194208">
        <w:rPr>
          <w:rFonts w:ascii="Arial" w:hAnsi="Arial" w:cs="Arial"/>
          <w:sz w:val="22"/>
          <w:szCs w:val="22"/>
        </w:rPr>
        <w:t>McKinsey &amp; Company, 2022</w:t>
      </w:r>
      <w:r w:rsidRPr="006F234A">
        <w:rPr>
          <w:rFonts w:ascii="Arial" w:hAnsi="Arial" w:cs="Arial"/>
          <w:i/>
          <w:iCs/>
          <w:sz w:val="22"/>
          <w:szCs w:val="22"/>
        </w:rPr>
        <w:t>. Digital transformation in manufacturing</w:t>
      </w:r>
      <w:r w:rsidRPr="00194208">
        <w:rPr>
          <w:rFonts w:ascii="Arial" w:hAnsi="Arial" w:cs="Arial"/>
          <w:sz w:val="22"/>
          <w:szCs w:val="22"/>
        </w:rPr>
        <w:t xml:space="preserve">. Available at: </w:t>
      </w:r>
      <w:hyperlink r:id="rId12" w:history="1">
        <w:r w:rsidRPr="00194208">
          <w:rPr>
            <w:rFonts w:ascii="Arial" w:hAnsi="Arial" w:cs="Arial"/>
            <w:sz w:val="22"/>
            <w:szCs w:val="22"/>
          </w:rPr>
          <w:t>https://www.mckinsey.com</w:t>
        </w:r>
      </w:hyperlink>
      <w:r w:rsidRPr="00194208">
        <w:rPr>
          <w:rFonts w:ascii="Arial" w:hAnsi="Arial" w:cs="Arial"/>
          <w:sz w:val="22"/>
          <w:szCs w:val="22"/>
        </w:rPr>
        <w:t xml:space="preserve"> </w:t>
      </w:r>
      <w:bookmarkStart w:id="22" w:name="_Hlk214387181"/>
      <w:r w:rsidRPr="00194208">
        <w:rPr>
          <w:rFonts w:ascii="Arial" w:hAnsi="Arial" w:cs="Arial"/>
          <w:sz w:val="22"/>
          <w:szCs w:val="22"/>
        </w:rPr>
        <w:t>(Accessed 2</w:t>
      </w:r>
      <w:r w:rsidRPr="00194208">
        <w:rPr>
          <w:rFonts w:ascii="Arial" w:hAnsi="Arial" w:cs="Arial"/>
          <w:sz w:val="22"/>
          <w:szCs w:val="22"/>
          <w:vertAlign w:val="superscript"/>
        </w:rPr>
        <w:t>nd</w:t>
      </w:r>
      <w:r w:rsidRPr="00194208">
        <w:rPr>
          <w:rFonts w:ascii="Arial" w:hAnsi="Arial" w:cs="Arial"/>
          <w:sz w:val="22"/>
          <w:szCs w:val="22"/>
        </w:rPr>
        <w:t xml:space="preserve"> November 2025).</w:t>
      </w:r>
      <w:bookmarkEnd w:id="22"/>
    </w:p>
    <w:p w14:paraId="56F8480C" w14:textId="0A7F2779" w:rsidR="00AD27CA" w:rsidRPr="00194208" w:rsidRDefault="00AD27CA" w:rsidP="00194208">
      <w:pPr>
        <w:spacing w:line="360" w:lineRule="auto"/>
        <w:rPr>
          <w:rFonts w:ascii="Arial" w:hAnsi="Arial" w:cs="Arial"/>
          <w:sz w:val="22"/>
          <w:szCs w:val="22"/>
        </w:rPr>
      </w:pPr>
      <w:r w:rsidRPr="00AD27CA">
        <w:rPr>
          <w:rFonts w:ascii="Arial" w:hAnsi="Arial" w:cs="Arial"/>
          <w:sz w:val="22"/>
          <w:szCs w:val="22"/>
        </w:rPr>
        <w:t>McKinsey &amp; Company (2023</w:t>
      </w:r>
      <w:r w:rsidRPr="006F234A">
        <w:rPr>
          <w:rFonts w:ascii="Arial" w:hAnsi="Arial" w:cs="Arial"/>
          <w:i/>
          <w:iCs/>
          <w:sz w:val="22"/>
          <w:szCs w:val="22"/>
        </w:rPr>
        <w:t>) The Future of Industrial IoT</w:t>
      </w:r>
      <w:r w:rsidRPr="00AD27CA">
        <w:rPr>
          <w:rFonts w:ascii="Arial" w:hAnsi="Arial" w:cs="Arial"/>
          <w:sz w:val="22"/>
          <w:szCs w:val="22"/>
        </w:rPr>
        <w:t>: Competition, Cloud Convergence and Cybersecurity Risks. New York: McKinsey &amp; Company.</w:t>
      </w:r>
    </w:p>
    <w:p w14:paraId="7DAABD8C" w14:textId="77777777" w:rsidR="00194208" w:rsidRPr="00194208" w:rsidRDefault="00194208" w:rsidP="00194208">
      <w:pPr>
        <w:spacing w:before="100" w:beforeAutospacing="1" w:after="100" w:afterAutospacing="1" w:line="360" w:lineRule="auto"/>
        <w:rPr>
          <w:rFonts w:ascii="Arial" w:eastAsia="Times New Roman" w:hAnsi="Arial" w:cs="Arial"/>
          <w:kern w:val="0"/>
          <w:sz w:val="22"/>
          <w:szCs w:val="22"/>
          <w:lang w:eastAsia="en-GB"/>
          <w14:ligatures w14:val="none"/>
        </w:rPr>
      </w:pPr>
      <w:r w:rsidRPr="00194208">
        <w:rPr>
          <w:rFonts w:ascii="Arial" w:eastAsia="Times New Roman" w:hAnsi="Arial" w:cs="Arial"/>
          <w:kern w:val="0"/>
          <w:sz w:val="22"/>
          <w:szCs w:val="22"/>
          <w:lang w:eastAsia="en-GB"/>
          <w14:ligatures w14:val="none"/>
        </w:rPr>
        <w:t xml:space="preserve">Pacolli, M. (2022) ‘Importance of Change Management in Digital Transformation’, </w:t>
      </w:r>
      <w:r w:rsidRPr="00194208">
        <w:rPr>
          <w:rFonts w:ascii="Arial" w:eastAsiaTheme="majorEastAsia" w:hAnsi="Arial" w:cs="Arial"/>
          <w:i/>
          <w:iCs/>
          <w:kern w:val="0"/>
          <w:sz w:val="22"/>
          <w:szCs w:val="22"/>
          <w:lang w:eastAsia="en-GB"/>
          <w14:ligatures w14:val="none"/>
        </w:rPr>
        <w:t>Journal of Change Management Studies</w:t>
      </w:r>
      <w:r w:rsidRPr="00194208">
        <w:rPr>
          <w:rFonts w:ascii="Arial" w:eastAsia="Times New Roman" w:hAnsi="Arial" w:cs="Arial"/>
          <w:i/>
          <w:iCs/>
          <w:kern w:val="0"/>
          <w:sz w:val="22"/>
          <w:szCs w:val="22"/>
          <w:lang w:eastAsia="en-GB"/>
          <w14:ligatures w14:val="none"/>
        </w:rPr>
        <w:t>.</w:t>
      </w:r>
      <w:r w:rsidRPr="00194208">
        <w:rPr>
          <w:rFonts w:ascii="Arial" w:eastAsia="Times New Roman" w:hAnsi="Arial" w:cs="Arial"/>
          <w:kern w:val="0"/>
          <w:sz w:val="22"/>
          <w:szCs w:val="22"/>
          <w:lang w:eastAsia="en-GB"/>
          <w14:ligatures w14:val="none"/>
        </w:rPr>
        <w:t xml:space="preserve"> Available at: </w:t>
      </w:r>
      <w:hyperlink r:id="rId13" w:tgtFrame="_new" w:history="1">
        <w:r w:rsidRPr="00194208">
          <w:rPr>
            <w:rFonts w:ascii="Arial" w:eastAsiaTheme="majorEastAsia" w:hAnsi="Arial" w:cs="Arial"/>
            <w:kern w:val="0"/>
            <w:sz w:val="22"/>
            <w:szCs w:val="22"/>
            <w:lang w:eastAsia="en-GB"/>
            <w14:ligatures w14:val="none"/>
          </w:rPr>
          <w:t>https://www.sciencedirect.com/science/article/pii/S2405896322030749</w:t>
        </w:r>
      </w:hyperlink>
      <w:r w:rsidRPr="00194208">
        <w:rPr>
          <w:rFonts w:ascii="Arial" w:eastAsia="Times New Roman" w:hAnsi="Arial" w:cs="Arial"/>
          <w:kern w:val="0"/>
          <w:sz w:val="22"/>
          <w:szCs w:val="22"/>
          <w:lang w:eastAsia="en-GB"/>
          <w14:ligatures w14:val="none"/>
        </w:rPr>
        <w:t xml:space="preserve"> (Accessed 2nd November 2025).</w:t>
      </w:r>
    </w:p>
    <w:p w14:paraId="39F0D1A3" w14:textId="664241BE" w:rsidR="00194208" w:rsidRPr="00194208" w:rsidRDefault="00194208" w:rsidP="00D5056E">
      <w:pPr>
        <w:spacing w:line="360" w:lineRule="auto"/>
        <w:rPr>
          <w:rFonts w:ascii="Arial" w:hAnsi="Arial" w:cs="Arial"/>
          <w:sz w:val="22"/>
          <w:szCs w:val="22"/>
        </w:rPr>
      </w:pPr>
      <w:r w:rsidRPr="00194208">
        <w:rPr>
          <w:rFonts w:ascii="Arial" w:hAnsi="Arial" w:cs="Arial"/>
          <w:sz w:val="22"/>
          <w:szCs w:val="22"/>
        </w:rPr>
        <w:t xml:space="preserve">People Mobility Alliance (2024) </w:t>
      </w:r>
      <w:r w:rsidRPr="00194208">
        <w:rPr>
          <w:rFonts w:ascii="Arial" w:hAnsi="Arial" w:cs="Arial"/>
          <w:i/>
          <w:iCs/>
          <w:sz w:val="22"/>
          <w:szCs w:val="22"/>
        </w:rPr>
        <w:t>LEAP: Leadership Excellence Advancement Program.</w:t>
      </w:r>
      <w:r w:rsidRPr="00194208">
        <w:rPr>
          <w:rFonts w:ascii="Arial" w:hAnsi="Arial" w:cs="Arial"/>
          <w:sz w:val="22"/>
          <w:szCs w:val="22"/>
        </w:rPr>
        <w:t xml:space="preserve"> Available at: </w:t>
      </w:r>
      <w:hyperlink r:id="rId14" w:history="1">
        <w:r w:rsidRPr="00194208">
          <w:rPr>
            <w:rFonts w:ascii="Arial" w:hAnsi="Arial" w:cs="Arial"/>
            <w:sz w:val="22"/>
            <w:szCs w:val="22"/>
          </w:rPr>
          <w:t>https://www.peoplemobilityalliance.com</w:t>
        </w:r>
      </w:hyperlink>
      <w:r w:rsidRPr="00194208">
        <w:rPr>
          <w:rFonts w:ascii="Arial" w:hAnsi="Arial" w:cs="Arial"/>
          <w:sz w:val="22"/>
          <w:szCs w:val="22"/>
        </w:rPr>
        <w:t xml:space="preserve"> (Accessed 7th November 2025).</w:t>
      </w:r>
      <w:r w:rsidRPr="00194208">
        <w:rPr>
          <w:rFonts w:ascii="Arial" w:eastAsia="Times New Roman" w:hAnsi="Arial" w:cs="Arial"/>
          <w:kern w:val="0"/>
          <w:sz w:val="22"/>
          <w:szCs w:val="22"/>
          <w:lang w:eastAsia="en-GB"/>
          <w14:ligatures w14:val="none"/>
        </w:rPr>
        <w:br/>
        <w:t xml:space="preserve">PwC (2021) </w:t>
      </w:r>
      <w:r w:rsidRPr="00194208">
        <w:rPr>
          <w:rFonts w:ascii="Arial" w:eastAsia="Times New Roman" w:hAnsi="Arial" w:cs="Arial"/>
          <w:i/>
          <w:iCs/>
          <w:kern w:val="0"/>
          <w:sz w:val="22"/>
          <w:szCs w:val="22"/>
          <w:lang w:eastAsia="en-GB"/>
          <w14:ligatures w14:val="none"/>
        </w:rPr>
        <w:t>Global Industrial Manufacturing Outlook 2021</w:t>
      </w:r>
      <w:r w:rsidRPr="00194208">
        <w:rPr>
          <w:rFonts w:ascii="Arial" w:eastAsia="Times New Roman" w:hAnsi="Arial" w:cs="Arial"/>
          <w:kern w:val="0"/>
          <w:sz w:val="22"/>
          <w:szCs w:val="22"/>
          <w:lang w:eastAsia="en-GB"/>
          <w14:ligatures w14:val="none"/>
        </w:rPr>
        <w:t>. London: PwC.</w:t>
      </w:r>
    </w:p>
    <w:p w14:paraId="66A727B0" w14:textId="16E0FF9A" w:rsidR="00194208" w:rsidRPr="00194208" w:rsidRDefault="00194208" w:rsidP="00194208">
      <w:pPr>
        <w:spacing w:before="100" w:beforeAutospacing="1" w:after="100" w:afterAutospacing="1" w:line="360" w:lineRule="auto"/>
        <w:rPr>
          <w:rFonts w:ascii="Arial" w:eastAsia="Times New Roman" w:hAnsi="Arial" w:cs="Arial"/>
          <w:kern w:val="0"/>
          <w:sz w:val="22"/>
          <w:szCs w:val="22"/>
          <w:lang w:eastAsia="en-GB"/>
          <w14:ligatures w14:val="none"/>
        </w:rPr>
      </w:pPr>
      <w:r w:rsidRPr="00194208">
        <w:rPr>
          <w:rFonts w:ascii="Arial" w:eastAsia="Times New Roman" w:hAnsi="Arial" w:cs="Arial"/>
          <w:kern w:val="0"/>
          <w:sz w:val="22"/>
          <w:szCs w:val="22"/>
          <w:lang w:eastAsia="en-GB"/>
          <w14:ligatures w14:val="none"/>
        </w:rPr>
        <w:t xml:space="preserve">Reddy, S., Saini, A. &amp; Ahmad, M. (2023) ‘Transformational Leadership in the Digital Era’, </w:t>
      </w:r>
      <w:r w:rsidRPr="00194208">
        <w:rPr>
          <w:rFonts w:ascii="Arial" w:eastAsia="Times New Roman" w:hAnsi="Arial" w:cs="Arial"/>
          <w:i/>
          <w:iCs/>
          <w:kern w:val="0"/>
          <w:sz w:val="22"/>
          <w:szCs w:val="22"/>
          <w:lang w:eastAsia="en-GB"/>
          <w14:ligatures w14:val="none"/>
        </w:rPr>
        <w:t>Journal of Business Transformation</w:t>
      </w:r>
      <w:r w:rsidRPr="00194208">
        <w:rPr>
          <w:rFonts w:ascii="Arial" w:eastAsia="Times New Roman" w:hAnsi="Arial" w:cs="Arial"/>
          <w:kern w:val="0"/>
          <w:sz w:val="22"/>
          <w:szCs w:val="22"/>
          <w:lang w:eastAsia="en-GB"/>
          <w14:ligatures w14:val="none"/>
        </w:rPr>
        <w:t>, 12(3), pp. 145–162.</w:t>
      </w:r>
    </w:p>
    <w:p w14:paraId="35AA8419" w14:textId="77777777" w:rsidR="00194208" w:rsidRPr="00194208" w:rsidRDefault="00194208" w:rsidP="00194208">
      <w:pPr>
        <w:spacing w:line="360" w:lineRule="auto"/>
        <w:rPr>
          <w:rFonts w:ascii="Arial" w:hAnsi="Arial" w:cs="Arial"/>
          <w:sz w:val="22"/>
          <w:szCs w:val="22"/>
        </w:rPr>
      </w:pPr>
      <w:r w:rsidRPr="00194208">
        <w:rPr>
          <w:rFonts w:ascii="Arial" w:hAnsi="Arial" w:cs="Arial"/>
          <w:sz w:val="22"/>
          <w:szCs w:val="22"/>
        </w:rPr>
        <w:t>Reddy, S.G., Saini, V. and Ahmad, T. (2023) ‘The Role of Leadership in Digital Transformation of Large Enterprises’</w:t>
      </w:r>
      <w:r w:rsidRPr="00194208">
        <w:rPr>
          <w:rFonts w:ascii="Arial" w:hAnsi="Arial" w:cs="Arial"/>
          <w:i/>
          <w:iCs/>
          <w:sz w:val="22"/>
          <w:szCs w:val="22"/>
        </w:rPr>
        <w:t>, Internet of Things and Edge Computing Journal</w:t>
      </w:r>
      <w:r w:rsidRPr="00194208">
        <w:rPr>
          <w:rFonts w:ascii="Arial" w:hAnsi="Arial" w:cs="Arial"/>
          <w:sz w:val="22"/>
          <w:szCs w:val="22"/>
        </w:rPr>
        <w:t>, 3(2), pp. 1–15.</w:t>
      </w:r>
    </w:p>
    <w:p w14:paraId="699A81E8" w14:textId="77777777" w:rsidR="00194208" w:rsidRPr="00194208" w:rsidRDefault="00194208" w:rsidP="00194208">
      <w:pPr>
        <w:spacing w:line="360" w:lineRule="auto"/>
        <w:rPr>
          <w:rFonts w:ascii="Arial" w:hAnsi="Arial" w:cs="Arial"/>
          <w:sz w:val="22"/>
          <w:szCs w:val="22"/>
        </w:rPr>
      </w:pPr>
      <w:r w:rsidRPr="00194208">
        <w:rPr>
          <w:rFonts w:ascii="Arial" w:hAnsi="Arial" w:cs="Arial"/>
          <w:sz w:val="22"/>
          <w:szCs w:val="22"/>
        </w:rPr>
        <w:t>Reuters, 2025. Siemens to cut 8% of jobs at struggling industrial automation business.</w:t>
      </w:r>
    </w:p>
    <w:p w14:paraId="67767E6A" w14:textId="608AB89C" w:rsidR="00194208" w:rsidRPr="00194208" w:rsidRDefault="00194208" w:rsidP="00194208">
      <w:pPr>
        <w:spacing w:before="100" w:beforeAutospacing="1" w:after="100" w:afterAutospacing="1" w:line="360" w:lineRule="auto"/>
        <w:rPr>
          <w:rFonts w:ascii="Arial" w:eastAsia="Times New Roman" w:hAnsi="Arial" w:cs="Arial"/>
          <w:kern w:val="0"/>
          <w:sz w:val="22"/>
          <w:szCs w:val="22"/>
          <w:lang w:eastAsia="en-GB"/>
          <w14:ligatures w14:val="none"/>
        </w:rPr>
      </w:pPr>
      <w:r w:rsidRPr="00194208">
        <w:rPr>
          <w:rFonts w:ascii="Arial" w:eastAsia="Times New Roman" w:hAnsi="Arial" w:cs="Arial"/>
          <w:kern w:val="0"/>
          <w:sz w:val="22"/>
          <w:szCs w:val="22"/>
          <w:lang w:eastAsia="en-GB"/>
          <w14:ligatures w14:val="none"/>
        </w:rPr>
        <w:t xml:space="preserve">Siemens (2018) </w:t>
      </w:r>
      <w:r w:rsidRPr="00194208">
        <w:rPr>
          <w:rFonts w:ascii="Arial" w:eastAsia="Times New Roman" w:hAnsi="Arial" w:cs="Arial"/>
          <w:i/>
          <w:iCs/>
          <w:kern w:val="0"/>
          <w:sz w:val="22"/>
          <w:szCs w:val="22"/>
          <w:lang w:eastAsia="en-GB"/>
          <w14:ligatures w14:val="none"/>
        </w:rPr>
        <w:t>Vision 2020+ Strategy Report</w:t>
      </w:r>
      <w:r w:rsidRPr="00194208">
        <w:rPr>
          <w:rFonts w:ascii="Arial" w:eastAsia="Times New Roman" w:hAnsi="Arial" w:cs="Arial"/>
          <w:kern w:val="0"/>
          <w:sz w:val="22"/>
          <w:szCs w:val="22"/>
          <w:lang w:eastAsia="en-GB"/>
          <w14:ligatures w14:val="none"/>
        </w:rPr>
        <w:t>. Munich: Siemens AG.</w:t>
      </w:r>
    </w:p>
    <w:p w14:paraId="47DCA03E" w14:textId="47B75D7F" w:rsidR="00194208" w:rsidRPr="00194208" w:rsidRDefault="00194208" w:rsidP="00194208">
      <w:pPr>
        <w:spacing w:before="100" w:beforeAutospacing="1" w:after="100" w:afterAutospacing="1" w:line="360" w:lineRule="auto"/>
        <w:rPr>
          <w:rFonts w:ascii="Arial" w:eastAsia="Times New Roman" w:hAnsi="Arial" w:cs="Arial"/>
          <w:kern w:val="0"/>
          <w:sz w:val="22"/>
          <w:szCs w:val="22"/>
          <w:lang w:eastAsia="en-GB"/>
          <w14:ligatures w14:val="none"/>
        </w:rPr>
      </w:pPr>
      <w:r w:rsidRPr="00194208">
        <w:rPr>
          <w:rFonts w:ascii="Arial" w:eastAsia="Times New Roman" w:hAnsi="Arial" w:cs="Arial"/>
          <w:kern w:val="0"/>
          <w:sz w:val="22"/>
          <w:szCs w:val="22"/>
          <w:lang w:eastAsia="en-GB"/>
          <w14:ligatures w14:val="none"/>
        </w:rPr>
        <w:t xml:space="preserve">Siemens (2022) </w:t>
      </w:r>
      <w:r w:rsidRPr="00194208">
        <w:rPr>
          <w:rFonts w:ascii="Arial" w:eastAsia="Times New Roman" w:hAnsi="Arial" w:cs="Arial"/>
          <w:i/>
          <w:iCs/>
          <w:kern w:val="0"/>
          <w:sz w:val="22"/>
          <w:szCs w:val="22"/>
          <w:lang w:eastAsia="en-GB"/>
          <w14:ligatures w14:val="none"/>
        </w:rPr>
        <w:t>Sustainability and Digitalisation Report 2022</w:t>
      </w:r>
      <w:r w:rsidRPr="00194208">
        <w:rPr>
          <w:rFonts w:ascii="Arial" w:eastAsia="Times New Roman" w:hAnsi="Arial" w:cs="Arial"/>
          <w:kern w:val="0"/>
          <w:sz w:val="22"/>
          <w:szCs w:val="22"/>
          <w:lang w:eastAsia="en-GB"/>
          <w14:ligatures w14:val="none"/>
        </w:rPr>
        <w:t>. Munich: Siemens AG.</w:t>
      </w:r>
    </w:p>
    <w:p w14:paraId="75FC4E66" w14:textId="1A2CE76F" w:rsidR="00194208" w:rsidRPr="00194208" w:rsidRDefault="00194208" w:rsidP="00194208">
      <w:pPr>
        <w:spacing w:before="100" w:beforeAutospacing="1" w:after="100" w:afterAutospacing="1" w:line="360" w:lineRule="auto"/>
        <w:rPr>
          <w:rFonts w:ascii="Arial" w:eastAsia="Times New Roman" w:hAnsi="Arial" w:cs="Arial"/>
          <w:kern w:val="0"/>
          <w:sz w:val="22"/>
          <w:szCs w:val="22"/>
          <w:lang w:eastAsia="en-GB"/>
          <w14:ligatures w14:val="none"/>
        </w:rPr>
      </w:pPr>
      <w:r w:rsidRPr="00194208">
        <w:rPr>
          <w:rFonts w:ascii="Arial" w:eastAsia="Times New Roman" w:hAnsi="Arial" w:cs="Arial"/>
          <w:kern w:val="0"/>
          <w:sz w:val="22"/>
          <w:szCs w:val="22"/>
          <w:lang w:eastAsia="en-GB"/>
          <w14:ligatures w14:val="none"/>
        </w:rPr>
        <w:t xml:space="preserve">Siemens (2023) </w:t>
      </w:r>
      <w:r w:rsidRPr="00194208">
        <w:rPr>
          <w:rFonts w:ascii="Arial" w:eastAsia="Times New Roman" w:hAnsi="Arial" w:cs="Arial"/>
          <w:i/>
          <w:iCs/>
          <w:kern w:val="0"/>
          <w:sz w:val="22"/>
          <w:szCs w:val="22"/>
          <w:lang w:eastAsia="en-GB"/>
          <w14:ligatures w14:val="none"/>
        </w:rPr>
        <w:t>Annual Report 2023</w:t>
      </w:r>
      <w:r w:rsidRPr="00194208">
        <w:rPr>
          <w:rFonts w:ascii="Arial" w:eastAsia="Times New Roman" w:hAnsi="Arial" w:cs="Arial"/>
          <w:kern w:val="0"/>
          <w:sz w:val="22"/>
          <w:szCs w:val="22"/>
          <w:lang w:eastAsia="en-GB"/>
          <w14:ligatures w14:val="none"/>
        </w:rPr>
        <w:t>. Munich: Siemens AG.</w:t>
      </w:r>
    </w:p>
    <w:p w14:paraId="6B58A420" w14:textId="77777777" w:rsidR="00194208" w:rsidRPr="00194208" w:rsidRDefault="00194208" w:rsidP="00194208">
      <w:pPr>
        <w:spacing w:line="360" w:lineRule="auto"/>
        <w:rPr>
          <w:rFonts w:ascii="Arial" w:hAnsi="Arial" w:cs="Arial"/>
          <w:sz w:val="22"/>
          <w:szCs w:val="22"/>
        </w:rPr>
      </w:pPr>
      <w:r w:rsidRPr="00194208">
        <w:rPr>
          <w:rFonts w:ascii="Arial" w:hAnsi="Arial" w:cs="Arial"/>
          <w:sz w:val="22"/>
          <w:szCs w:val="22"/>
        </w:rPr>
        <w:t xml:space="preserve">Siemens (2024) </w:t>
      </w:r>
      <w:r w:rsidRPr="00194208">
        <w:rPr>
          <w:rFonts w:ascii="Arial" w:hAnsi="Arial" w:cs="Arial"/>
          <w:i/>
          <w:iCs/>
          <w:sz w:val="22"/>
          <w:szCs w:val="22"/>
        </w:rPr>
        <w:t>Siemens Xcelerator Academy: Building Digital Skills for the Future.</w:t>
      </w:r>
      <w:r w:rsidRPr="00194208">
        <w:rPr>
          <w:rFonts w:ascii="Arial" w:hAnsi="Arial" w:cs="Arial"/>
          <w:sz w:val="22"/>
          <w:szCs w:val="22"/>
        </w:rPr>
        <w:t xml:space="preserve"> Munich: Siemens AG.</w:t>
      </w:r>
    </w:p>
    <w:p w14:paraId="429D503E" w14:textId="77777777" w:rsidR="00194208" w:rsidRPr="00194208" w:rsidRDefault="00194208" w:rsidP="00194208">
      <w:pPr>
        <w:spacing w:line="360" w:lineRule="auto"/>
        <w:rPr>
          <w:rFonts w:ascii="Arial" w:hAnsi="Arial" w:cs="Arial"/>
          <w:sz w:val="22"/>
          <w:szCs w:val="22"/>
        </w:rPr>
      </w:pPr>
      <w:r w:rsidRPr="00194208">
        <w:rPr>
          <w:rFonts w:ascii="Arial" w:hAnsi="Arial" w:cs="Arial"/>
          <w:sz w:val="22"/>
          <w:szCs w:val="22"/>
        </w:rPr>
        <w:t>Siemens Advanta (2021</w:t>
      </w:r>
      <w:r w:rsidRPr="00194208">
        <w:rPr>
          <w:rFonts w:ascii="Arial" w:hAnsi="Arial" w:cs="Arial"/>
          <w:i/>
          <w:iCs/>
          <w:sz w:val="22"/>
          <w:szCs w:val="22"/>
        </w:rPr>
        <w:t>) Driving Digital Mindset and Cultural Transformation at Siemens</w:t>
      </w:r>
      <w:r w:rsidRPr="00194208">
        <w:rPr>
          <w:rFonts w:ascii="Arial" w:hAnsi="Arial" w:cs="Arial"/>
          <w:sz w:val="22"/>
          <w:szCs w:val="22"/>
        </w:rPr>
        <w:t>. Munich: Siemens AG.</w:t>
      </w:r>
    </w:p>
    <w:p w14:paraId="281C34AA" w14:textId="77777777" w:rsidR="00194208" w:rsidRPr="00194208" w:rsidRDefault="00194208" w:rsidP="00194208">
      <w:pPr>
        <w:spacing w:line="360" w:lineRule="auto"/>
        <w:rPr>
          <w:rFonts w:ascii="Arial" w:hAnsi="Arial" w:cs="Arial"/>
          <w:sz w:val="22"/>
          <w:szCs w:val="22"/>
        </w:rPr>
      </w:pPr>
      <w:r w:rsidRPr="00194208">
        <w:rPr>
          <w:rFonts w:ascii="Arial" w:hAnsi="Arial" w:cs="Arial"/>
          <w:sz w:val="22"/>
          <w:szCs w:val="22"/>
        </w:rPr>
        <w:t>Siemens AG, 2016. Siemens launches MindSphere-Siemens Cloud for Industry.</w:t>
      </w:r>
    </w:p>
    <w:p w14:paraId="5D1D24F0" w14:textId="77777777" w:rsidR="00194208" w:rsidRPr="00194208" w:rsidRDefault="00194208" w:rsidP="00194208">
      <w:pPr>
        <w:spacing w:line="360" w:lineRule="auto"/>
        <w:rPr>
          <w:rFonts w:ascii="Arial" w:hAnsi="Arial" w:cs="Arial"/>
          <w:sz w:val="22"/>
          <w:szCs w:val="22"/>
        </w:rPr>
      </w:pPr>
      <w:r w:rsidRPr="00194208">
        <w:rPr>
          <w:rFonts w:ascii="Arial" w:hAnsi="Arial" w:cs="Arial"/>
          <w:sz w:val="22"/>
          <w:szCs w:val="22"/>
        </w:rPr>
        <w:lastRenderedPageBreak/>
        <w:t xml:space="preserve">Siemens AG, 2018. </w:t>
      </w:r>
      <w:r w:rsidRPr="003517A8">
        <w:rPr>
          <w:rFonts w:ascii="Arial" w:hAnsi="Arial" w:cs="Arial"/>
          <w:i/>
          <w:iCs/>
          <w:sz w:val="22"/>
          <w:szCs w:val="22"/>
        </w:rPr>
        <w:t>Siemens closes Mendix acquisition.</w:t>
      </w:r>
    </w:p>
    <w:p w14:paraId="421EFA75" w14:textId="77777777" w:rsidR="00194208" w:rsidRPr="003517A8" w:rsidRDefault="00194208" w:rsidP="00194208">
      <w:pPr>
        <w:spacing w:line="360" w:lineRule="auto"/>
        <w:rPr>
          <w:rFonts w:ascii="Arial" w:hAnsi="Arial" w:cs="Arial"/>
          <w:i/>
          <w:iCs/>
          <w:sz w:val="22"/>
          <w:szCs w:val="22"/>
        </w:rPr>
      </w:pPr>
      <w:r w:rsidRPr="00194208">
        <w:rPr>
          <w:rFonts w:ascii="Arial" w:hAnsi="Arial" w:cs="Arial"/>
          <w:sz w:val="22"/>
          <w:szCs w:val="22"/>
        </w:rPr>
        <w:t xml:space="preserve">Siemens AG, 2018. </w:t>
      </w:r>
      <w:r w:rsidRPr="003517A8">
        <w:rPr>
          <w:rFonts w:ascii="Arial" w:hAnsi="Arial" w:cs="Arial"/>
          <w:i/>
          <w:iCs/>
          <w:sz w:val="22"/>
          <w:szCs w:val="22"/>
        </w:rPr>
        <w:t>Vision 2020+: Shaping the future Siemens.</w:t>
      </w:r>
    </w:p>
    <w:p w14:paraId="397B2A3A" w14:textId="77777777" w:rsidR="00194208" w:rsidRPr="003517A8" w:rsidRDefault="00194208" w:rsidP="00194208">
      <w:pPr>
        <w:spacing w:line="360" w:lineRule="auto"/>
        <w:rPr>
          <w:rFonts w:ascii="Arial" w:hAnsi="Arial" w:cs="Arial"/>
          <w:i/>
          <w:iCs/>
          <w:sz w:val="22"/>
          <w:szCs w:val="22"/>
        </w:rPr>
      </w:pPr>
      <w:r w:rsidRPr="00194208">
        <w:rPr>
          <w:rFonts w:ascii="Arial" w:hAnsi="Arial" w:cs="Arial"/>
          <w:sz w:val="22"/>
          <w:szCs w:val="22"/>
        </w:rPr>
        <w:t xml:space="preserve">Siemens AG, 2019. </w:t>
      </w:r>
      <w:r w:rsidRPr="003517A8">
        <w:rPr>
          <w:rFonts w:ascii="Arial" w:hAnsi="Arial" w:cs="Arial"/>
          <w:i/>
          <w:iCs/>
          <w:sz w:val="22"/>
          <w:szCs w:val="22"/>
        </w:rPr>
        <w:t>MindSphere Application Centers deliver digital solutions.</w:t>
      </w:r>
    </w:p>
    <w:p w14:paraId="450FD719" w14:textId="77777777" w:rsidR="00194208" w:rsidRPr="00194208" w:rsidRDefault="00194208" w:rsidP="00194208">
      <w:pPr>
        <w:spacing w:line="360" w:lineRule="auto"/>
        <w:rPr>
          <w:rFonts w:ascii="Arial" w:hAnsi="Arial" w:cs="Arial"/>
          <w:sz w:val="22"/>
          <w:szCs w:val="22"/>
        </w:rPr>
      </w:pPr>
      <w:r w:rsidRPr="00194208">
        <w:rPr>
          <w:rFonts w:ascii="Arial" w:hAnsi="Arial" w:cs="Arial"/>
          <w:sz w:val="22"/>
          <w:szCs w:val="22"/>
        </w:rPr>
        <w:t xml:space="preserve">Siemens AG, 2022. </w:t>
      </w:r>
      <w:r w:rsidRPr="003517A8">
        <w:rPr>
          <w:rFonts w:ascii="Arial" w:hAnsi="Arial" w:cs="Arial"/>
          <w:i/>
          <w:iCs/>
          <w:sz w:val="22"/>
          <w:szCs w:val="22"/>
        </w:rPr>
        <w:t>Siemens launches Xcelerator-an open digital business platform.</w:t>
      </w:r>
    </w:p>
    <w:p w14:paraId="0BBBC6BB" w14:textId="77777777" w:rsidR="00194208" w:rsidRPr="00194208" w:rsidRDefault="00194208" w:rsidP="00194208">
      <w:pPr>
        <w:spacing w:line="360" w:lineRule="auto"/>
        <w:rPr>
          <w:rFonts w:ascii="Arial" w:hAnsi="Arial" w:cs="Arial"/>
          <w:sz w:val="22"/>
          <w:szCs w:val="22"/>
        </w:rPr>
      </w:pPr>
      <w:r w:rsidRPr="00194208">
        <w:rPr>
          <w:rFonts w:ascii="Arial" w:hAnsi="Arial" w:cs="Arial"/>
          <w:sz w:val="22"/>
          <w:szCs w:val="22"/>
        </w:rPr>
        <w:t xml:space="preserve">Sittrop, D., 2021. </w:t>
      </w:r>
      <w:r w:rsidRPr="003517A8">
        <w:rPr>
          <w:rFonts w:ascii="Arial" w:hAnsi="Arial" w:cs="Arial"/>
          <w:i/>
          <w:iCs/>
          <w:sz w:val="22"/>
          <w:szCs w:val="22"/>
        </w:rPr>
        <w:t>Minimising Risk-The Application of Kotter’s Change Model. MDPI Review.</w:t>
      </w:r>
    </w:p>
    <w:p w14:paraId="3DC3B5F2" w14:textId="77777777" w:rsidR="00194208" w:rsidRDefault="00194208" w:rsidP="00194208">
      <w:pPr>
        <w:spacing w:line="360" w:lineRule="auto"/>
        <w:rPr>
          <w:rFonts w:ascii="Arial" w:hAnsi="Arial" w:cs="Arial"/>
          <w:sz w:val="22"/>
          <w:szCs w:val="22"/>
        </w:rPr>
      </w:pPr>
      <w:r w:rsidRPr="00194208">
        <w:rPr>
          <w:rFonts w:ascii="Arial" w:hAnsi="Arial" w:cs="Arial"/>
          <w:sz w:val="22"/>
          <w:szCs w:val="22"/>
        </w:rPr>
        <w:t xml:space="preserve">Time Magazine, 2016. </w:t>
      </w:r>
      <w:r w:rsidRPr="003517A8">
        <w:rPr>
          <w:rFonts w:ascii="Arial" w:hAnsi="Arial" w:cs="Arial"/>
          <w:i/>
          <w:iCs/>
          <w:sz w:val="22"/>
          <w:szCs w:val="22"/>
        </w:rPr>
        <w:t>To Beat Climate Change, Digitalize the Electrical World</w:t>
      </w:r>
      <w:r w:rsidRPr="00194208">
        <w:rPr>
          <w:rFonts w:ascii="Arial" w:hAnsi="Arial" w:cs="Arial"/>
          <w:sz w:val="22"/>
          <w:szCs w:val="22"/>
        </w:rPr>
        <w:t>.</w:t>
      </w:r>
    </w:p>
    <w:p w14:paraId="7C7728C0" w14:textId="44D932F4" w:rsidR="00D5056E" w:rsidRPr="00D83F35" w:rsidRDefault="00B7732E" w:rsidP="00D83F35">
      <w:pPr>
        <w:pStyle w:val="Heading1"/>
        <w:spacing w:line="360" w:lineRule="auto"/>
        <w:rPr>
          <w:rFonts w:ascii="Arial" w:hAnsi="Arial" w:cs="Arial"/>
          <w:b/>
          <w:bCs/>
          <w:color w:val="auto"/>
          <w:sz w:val="22"/>
          <w:szCs w:val="22"/>
        </w:rPr>
      </w:pPr>
      <w:bookmarkStart w:id="23" w:name="_Toc214461222"/>
      <w:r w:rsidRPr="00D83F35">
        <w:rPr>
          <w:rFonts w:ascii="Arial" w:hAnsi="Arial" w:cs="Arial"/>
          <w:b/>
          <w:bCs/>
          <w:color w:val="auto"/>
          <w:sz w:val="22"/>
          <w:szCs w:val="22"/>
        </w:rPr>
        <w:t>Appendix:</w:t>
      </w:r>
      <w:bookmarkEnd w:id="23"/>
    </w:p>
    <w:p w14:paraId="374D9468" w14:textId="4F67B891" w:rsidR="00D5056E" w:rsidRPr="0071742E" w:rsidRDefault="00D5056E" w:rsidP="00D5056E">
      <w:pPr>
        <w:spacing w:line="360" w:lineRule="auto"/>
        <w:rPr>
          <w:rFonts w:ascii="Arial" w:hAnsi="Arial" w:cs="Arial"/>
          <w:sz w:val="22"/>
          <w:szCs w:val="22"/>
          <w:lang w:eastAsia="en-GB"/>
        </w:rPr>
      </w:pPr>
      <w:r w:rsidRPr="0071742E">
        <w:rPr>
          <w:rFonts w:ascii="Arial" w:hAnsi="Arial" w:cs="Arial"/>
          <w:sz w:val="22"/>
          <w:szCs w:val="22"/>
          <w:lang w:eastAsia="en-GB"/>
        </w:rPr>
        <w:t xml:space="preserve">The </w:t>
      </w:r>
      <w:r w:rsidRPr="0071742E">
        <w:rPr>
          <w:rFonts w:ascii="Arial" w:hAnsi="Arial" w:cs="Arial"/>
          <w:b/>
          <w:bCs/>
          <w:sz w:val="22"/>
          <w:szCs w:val="22"/>
          <w:lang w:eastAsia="en-GB"/>
        </w:rPr>
        <w:t>SWOT</w:t>
      </w:r>
      <w:r w:rsidRPr="0071742E">
        <w:rPr>
          <w:rFonts w:ascii="Arial" w:hAnsi="Arial" w:cs="Arial"/>
          <w:sz w:val="22"/>
          <w:szCs w:val="22"/>
          <w:lang w:eastAsia="en-GB"/>
        </w:rPr>
        <w:t xml:space="preserve"> framework provides an internal</w:t>
      </w:r>
      <w:r>
        <w:rPr>
          <w:rFonts w:ascii="Arial" w:hAnsi="Arial" w:cs="Arial"/>
          <w:sz w:val="22"/>
          <w:szCs w:val="22"/>
          <w:lang w:eastAsia="en-GB"/>
        </w:rPr>
        <w:t>-</w:t>
      </w:r>
      <w:r w:rsidRPr="0071742E">
        <w:rPr>
          <w:rFonts w:ascii="Arial" w:hAnsi="Arial" w:cs="Arial"/>
          <w:sz w:val="22"/>
          <w:szCs w:val="22"/>
          <w:lang w:eastAsia="en-GB"/>
        </w:rPr>
        <w:t>external comparison of Siemens’ readiness for digital transformation.</w:t>
      </w:r>
      <w:r>
        <w:rPr>
          <w:rFonts w:ascii="Arial" w:hAnsi="Arial" w:cs="Arial"/>
          <w:sz w:val="22"/>
          <w:szCs w:val="22"/>
          <w:lang w:eastAsia="en-GB"/>
        </w:rPr>
        <w:t xml:space="preserve"> </w:t>
      </w:r>
      <w:r w:rsidRPr="00D5056E">
        <w:rPr>
          <w:rFonts w:ascii="Arial" w:hAnsi="Arial" w:cs="Arial"/>
          <w:b/>
          <w:bCs/>
          <w:sz w:val="22"/>
          <w:szCs w:val="22"/>
          <w:lang w:eastAsia="en-GB"/>
        </w:rPr>
        <w:t>(Fig 1).</w:t>
      </w:r>
    </w:p>
    <w:tbl>
      <w:tblPr>
        <w:tblStyle w:val="TableGrid"/>
        <w:tblW w:w="0" w:type="auto"/>
        <w:tblLook w:val="04A0" w:firstRow="1" w:lastRow="0" w:firstColumn="1" w:lastColumn="0" w:noHBand="0" w:noVBand="1"/>
      </w:tblPr>
      <w:tblGrid>
        <w:gridCol w:w="4336"/>
        <w:gridCol w:w="4680"/>
      </w:tblGrid>
      <w:tr w:rsidR="00D5056E" w:rsidRPr="00E20A41" w14:paraId="0CF05554" w14:textId="77777777" w:rsidTr="00FD6322">
        <w:tc>
          <w:tcPr>
            <w:tcW w:w="0" w:type="auto"/>
            <w:tcBorders>
              <w:top w:val="single" w:sz="12" w:space="0" w:color="auto"/>
              <w:bottom w:val="single" w:sz="12" w:space="0" w:color="auto"/>
              <w:right w:val="single" w:sz="12" w:space="0" w:color="auto"/>
            </w:tcBorders>
            <w:shd w:val="clear" w:color="auto" w:fill="D1D1D1" w:themeFill="background2" w:themeFillShade="E6"/>
            <w:hideMark/>
          </w:tcPr>
          <w:p w14:paraId="36431B6C" w14:textId="77777777" w:rsidR="00D5056E" w:rsidRPr="00E20A41" w:rsidRDefault="00D5056E" w:rsidP="00FD6322">
            <w:pPr>
              <w:spacing w:line="360" w:lineRule="auto"/>
              <w:rPr>
                <w:rFonts w:ascii="Arial" w:hAnsi="Arial" w:cs="Arial"/>
                <w:b/>
                <w:bCs/>
                <w:sz w:val="22"/>
                <w:szCs w:val="22"/>
                <w:lang w:eastAsia="en-GB"/>
              </w:rPr>
            </w:pPr>
            <w:r w:rsidRPr="00E20A41">
              <w:rPr>
                <w:rFonts w:ascii="Arial" w:hAnsi="Arial" w:cs="Arial"/>
                <w:b/>
                <w:bCs/>
                <w:sz w:val="22"/>
                <w:szCs w:val="22"/>
                <w:lang w:eastAsia="en-GB"/>
              </w:rPr>
              <w:t>Strengths</w:t>
            </w:r>
          </w:p>
        </w:tc>
        <w:tc>
          <w:tcPr>
            <w:tcW w:w="0" w:type="auto"/>
            <w:tcBorders>
              <w:top w:val="single" w:sz="12" w:space="0" w:color="auto"/>
              <w:left w:val="single" w:sz="12" w:space="0" w:color="auto"/>
              <w:bottom w:val="single" w:sz="12" w:space="0" w:color="auto"/>
            </w:tcBorders>
            <w:shd w:val="clear" w:color="auto" w:fill="D1D1D1" w:themeFill="background2" w:themeFillShade="E6"/>
            <w:hideMark/>
          </w:tcPr>
          <w:p w14:paraId="477FCD35" w14:textId="77777777" w:rsidR="00D5056E" w:rsidRPr="00E20A41" w:rsidRDefault="00D5056E" w:rsidP="00FD6322">
            <w:pPr>
              <w:spacing w:line="360" w:lineRule="auto"/>
              <w:rPr>
                <w:rFonts w:ascii="Arial" w:hAnsi="Arial" w:cs="Arial"/>
                <w:b/>
                <w:bCs/>
                <w:sz w:val="22"/>
                <w:szCs w:val="22"/>
                <w:lang w:eastAsia="en-GB"/>
              </w:rPr>
            </w:pPr>
            <w:r w:rsidRPr="00E20A41">
              <w:rPr>
                <w:rFonts w:ascii="Arial" w:hAnsi="Arial" w:cs="Arial"/>
                <w:b/>
                <w:bCs/>
                <w:sz w:val="22"/>
                <w:szCs w:val="22"/>
                <w:lang w:eastAsia="en-GB"/>
              </w:rPr>
              <w:t>Weaknesses</w:t>
            </w:r>
          </w:p>
        </w:tc>
      </w:tr>
      <w:tr w:rsidR="00D5056E" w:rsidRPr="00E20A41" w14:paraId="02695EC9" w14:textId="77777777" w:rsidTr="00FD6322">
        <w:tc>
          <w:tcPr>
            <w:tcW w:w="0" w:type="auto"/>
            <w:tcBorders>
              <w:top w:val="single" w:sz="12" w:space="0" w:color="auto"/>
              <w:right w:val="single" w:sz="12" w:space="0" w:color="auto"/>
            </w:tcBorders>
            <w:shd w:val="clear" w:color="auto" w:fill="B3E5A1" w:themeFill="accent6" w:themeFillTint="66"/>
            <w:hideMark/>
          </w:tcPr>
          <w:p w14:paraId="7B0640A4" w14:textId="77777777" w:rsidR="00D5056E" w:rsidRPr="00E20A41" w:rsidRDefault="00D5056E" w:rsidP="00FD6322">
            <w:pPr>
              <w:spacing w:line="360" w:lineRule="auto"/>
              <w:rPr>
                <w:rFonts w:ascii="Arial" w:hAnsi="Arial" w:cs="Arial"/>
                <w:sz w:val="22"/>
                <w:szCs w:val="22"/>
                <w:lang w:eastAsia="en-GB"/>
              </w:rPr>
            </w:pPr>
            <w:r w:rsidRPr="00E20A41">
              <w:rPr>
                <w:rFonts w:ascii="Arial" w:hAnsi="Arial" w:cs="Arial"/>
                <w:sz w:val="22"/>
                <w:szCs w:val="22"/>
                <w:lang w:eastAsia="en-GB"/>
              </w:rPr>
              <w:t>Strong global brand reputation and engineering expertise (Siemens, 2023).</w:t>
            </w:r>
          </w:p>
        </w:tc>
        <w:tc>
          <w:tcPr>
            <w:tcW w:w="0" w:type="auto"/>
            <w:tcBorders>
              <w:top w:val="single" w:sz="12" w:space="0" w:color="auto"/>
              <w:left w:val="single" w:sz="12" w:space="0" w:color="auto"/>
            </w:tcBorders>
            <w:shd w:val="clear" w:color="auto" w:fill="95DCF7" w:themeFill="accent4" w:themeFillTint="66"/>
            <w:hideMark/>
          </w:tcPr>
          <w:p w14:paraId="39EADE92" w14:textId="77777777" w:rsidR="00D5056E" w:rsidRPr="00E20A41" w:rsidRDefault="00D5056E" w:rsidP="00FD6322">
            <w:pPr>
              <w:spacing w:line="360" w:lineRule="auto"/>
              <w:rPr>
                <w:rFonts w:ascii="Arial" w:hAnsi="Arial" w:cs="Arial"/>
                <w:sz w:val="22"/>
                <w:szCs w:val="22"/>
                <w:lang w:eastAsia="en-GB"/>
              </w:rPr>
            </w:pPr>
            <w:r w:rsidRPr="002602C5">
              <w:rPr>
                <w:rFonts w:ascii="Arial" w:hAnsi="Arial" w:cs="Arial"/>
                <w:sz w:val="22"/>
                <w:szCs w:val="22"/>
                <w:lang w:eastAsia="en-GB"/>
              </w:rPr>
              <w:t>A long-standing culture of risk aversion and top-down decision-making has slowed the pace of adoption (Burnes, 2004).</w:t>
            </w:r>
          </w:p>
        </w:tc>
      </w:tr>
      <w:tr w:rsidR="00D5056E" w:rsidRPr="00E20A41" w14:paraId="3F063952" w14:textId="77777777" w:rsidTr="00FD6322">
        <w:tc>
          <w:tcPr>
            <w:tcW w:w="0" w:type="auto"/>
            <w:tcBorders>
              <w:right w:val="single" w:sz="12" w:space="0" w:color="auto"/>
            </w:tcBorders>
            <w:shd w:val="clear" w:color="auto" w:fill="B3E5A1" w:themeFill="accent6" w:themeFillTint="66"/>
            <w:hideMark/>
          </w:tcPr>
          <w:p w14:paraId="1F65ED09" w14:textId="77777777" w:rsidR="00D5056E" w:rsidRPr="00E20A41" w:rsidRDefault="00D5056E" w:rsidP="00FD6322">
            <w:pPr>
              <w:spacing w:line="360" w:lineRule="auto"/>
              <w:rPr>
                <w:rFonts w:ascii="Arial" w:hAnsi="Arial" w:cs="Arial"/>
                <w:sz w:val="22"/>
                <w:szCs w:val="22"/>
                <w:lang w:eastAsia="en-GB"/>
              </w:rPr>
            </w:pPr>
            <w:r w:rsidRPr="00E20A41">
              <w:rPr>
                <w:rFonts w:ascii="Arial" w:hAnsi="Arial" w:cs="Arial"/>
                <w:sz w:val="22"/>
                <w:szCs w:val="22"/>
                <w:lang w:eastAsia="en-GB"/>
              </w:rPr>
              <w:t>Broad portfolio spanning energy, infrastructure, mobility, and healthcare, offering cross-sector digital opportunities.</w:t>
            </w:r>
          </w:p>
        </w:tc>
        <w:tc>
          <w:tcPr>
            <w:tcW w:w="0" w:type="auto"/>
            <w:tcBorders>
              <w:left w:val="single" w:sz="12" w:space="0" w:color="auto"/>
            </w:tcBorders>
            <w:shd w:val="clear" w:color="auto" w:fill="95DCF7" w:themeFill="accent4" w:themeFillTint="66"/>
            <w:hideMark/>
          </w:tcPr>
          <w:p w14:paraId="2443259A" w14:textId="77777777" w:rsidR="00D5056E" w:rsidRPr="00E20A41" w:rsidRDefault="00D5056E" w:rsidP="00FD6322">
            <w:pPr>
              <w:spacing w:line="360" w:lineRule="auto"/>
              <w:rPr>
                <w:rFonts w:ascii="Arial" w:hAnsi="Arial" w:cs="Arial"/>
                <w:sz w:val="22"/>
                <w:szCs w:val="22"/>
                <w:lang w:eastAsia="en-GB"/>
              </w:rPr>
            </w:pPr>
            <w:r w:rsidRPr="00E20A41">
              <w:rPr>
                <w:rFonts w:ascii="Arial" w:hAnsi="Arial" w:cs="Arial"/>
                <w:sz w:val="22"/>
                <w:szCs w:val="22"/>
                <w:lang w:eastAsia="en-GB"/>
              </w:rPr>
              <w:t>Complexity of managing multiple divisions and global operations.</w:t>
            </w:r>
          </w:p>
        </w:tc>
      </w:tr>
      <w:tr w:rsidR="00D5056E" w:rsidRPr="00E20A41" w14:paraId="4828CB2B" w14:textId="77777777" w:rsidTr="00FD6322">
        <w:tc>
          <w:tcPr>
            <w:tcW w:w="0" w:type="auto"/>
            <w:tcBorders>
              <w:bottom w:val="single" w:sz="12" w:space="0" w:color="auto"/>
              <w:right w:val="single" w:sz="12" w:space="0" w:color="auto"/>
            </w:tcBorders>
            <w:shd w:val="clear" w:color="auto" w:fill="B3E5A1" w:themeFill="accent6" w:themeFillTint="66"/>
            <w:hideMark/>
          </w:tcPr>
          <w:p w14:paraId="6CD1D75A" w14:textId="77777777" w:rsidR="00D5056E" w:rsidRPr="00E20A41" w:rsidRDefault="00D5056E" w:rsidP="00FD6322">
            <w:pPr>
              <w:spacing w:line="360" w:lineRule="auto"/>
              <w:rPr>
                <w:rFonts w:ascii="Arial" w:hAnsi="Arial" w:cs="Arial"/>
                <w:sz w:val="22"/>
                <w:szCs w:val="22"/>
                <w:lang w:eastAsia="en-GB"/>
              </w:rPr>
            </w:pPr>
            <w:r w:rsidRPr="00E20A41">
              <w:rPr>
                <w:rFonts w:ascii="Arial" w:hAnsi="Arial" w:cs="Arial"/>
                <w:sz w:val="22"/>
                <w:szCs w:val="22"/>
                <w:lang w:eastAsia="en-GB"/>
              </w:rPr>
              <w:t>Substantial financial resources for R&amp;D and acquisitions (e.g., Mendix) (Siemens, 2018).</w:t>
            </w:r>
          </w:p>
        </w:tc>
        <w:tc>
          <w:tcPr>
            <w:tcW w:w="0" w:type="auto"/>
            <w:tcBorders>
              <w:left w:val="single" w:sz="12" w:space="0" w:color="auto"/>
              <w:bottom w:val="single" w:sz="12" w:space="0" w:color="auto"/>
            </w:tcBorders>
            <w:shd w:val="clear" w:color="auto" w:fill="95DCF7" w:themeFill="accent4" w:themeFillTint="66"/>
            <w:hideMark/>
          </w:tcPr>
          <w:p w14:paraId="493F8C5C" w14:textId="77777777" w:rsidR="00D5056E" w:rsidRPr="002602C5" w:rsidRDefault="00D5056E" w:rsidP="00FD6322">
            <w:pPr>
              <w:spacing w:line="360" w:lineRule="auto"/>
              <w:rPr>
                <w:rFonts w:ascii="Arial" w:hAnsi="Arial" w:cs="Arial"/>
                <w:sz w:val="22"/>
                <w:szCs w:val="22"/>
                <w:lang w:eastAsia="en-GB"/>
              </w:rPr>
            </w:pPr>
            <w:r>
              <w:rPr>
                <w:rFonts w:ascii="Arial" w:hAnsi="Arial" w:cs="Arial"/>
                <w:sz w:val="22"/>
                <w:szCs w:val="22"/>
                <w:lang w:eastAsia="en-GB"/>
              </w:rPr>
              <w:t>T</w:t>
            </w:r>
            <w:r w:rsidRPr="002602C5">
              <w:rPr>
                <w:rFonts w:ascii="Arial" w:hAnsi="Arial" w:cs="Arial"/>
                <w:sz w:val="22"/>
                <w:szCs w:val="22"/>
                <w:lang w:eastAsia="en-GB"/>
              </w:rPr>
              <w:t>he company didn’t have its own software or platform capabilities, so it had to rely on acquisitions and partnerships to fill the gap.</w:t>
            </w:r>
          </w:p>
          <w:p w14:paraId="25F87838" w14:textId="77777777" w:rsidR="00D5056E" w:rsidRPr="00E20A41" w:rsidRDefault="00D5056E" w:rsidP="00FD6322">
            <w:pPr>
              <w:spacing w:line="360" w:lineRule="auto"/>
              <w:rPr>
                <w:rFonts w:ascii="Arial" w:hAnsi="Arial" w:cs="Arial"/>
                <w:sz w:val="22"/>
                <w:szCs w:val="22"/>
                <w:lang w:eastAsia="en-GB"/>
              </w:rPr>
            </w:pPr>
          </w:p>
        </w:tc>
      </w:tr>
      <w:tr w:rsidR="00D5056E" w:rsidRPr="00E20A41" w14:paraId="7E3914B5" w14:textId="77777777" w:rsidTr="00FD6322">
        <w:tc>
          <w:tcPr>
            <w:tcW w:w="0" w:type="auto"/>
            <w:tcBorders>
              <w:top w:val="single" w:sz="12" w:space="0" w:color="auto"/>
              <w:bottom w:val="single" w:sz="12" w:space="0" w:color="auto"/>
              <w:right w:val="single" w:sz="12" w:space="0" w:color="auto"/>
            </w:tcBorders>
            <w:shd w:val="clear" w:color="auto" w:fill="D1D1D1" w:themeFill="background2" w:themeFillShade="E6"/>
            <w:hideMark/>
          </w:tcPr>
          <w:p w14:paraId="60070DC1" w14:textId="77777777" w:rsidR="00D5056E" w:rsidRPr="00E20A41" w:rsidRDefault="00D5056E" w:rsidP="00FD6322">
            <w:pPr>
              <w:spacing w:line="360" w:lineRule="auto"/>
              <w:rPr>
                <w:rFonts w:ascii="Arial" w:hAnsi="Arial" w:cs="Arial"/>
                <w:b/>
                <w:bCs/>
                <w:sz w:val="22"/>
                <w:szCs w:val="22"/>
                <w:lang w:eastAsia="en-GB"/>
              </w:rPr>
            </w:pPr>
            <w:r w:rsidRPr="00E20A41">
              <w:rPr>
                <w:rFonts w:ascii="Arial" w:hAnsi="Arial" w:cs="Arial"/>
                <w:b/>
                <w:bCs/>
                <w:sz w:val="22"/>
                <w:szCs w:val="22"/>
                <w:lang w:eastAsia="en-GB"/>
              </w:rPr>
              <w:t>Opportunities</w:t>
            </w:r>
          </w:p>
        </w:tc>
        <w:tc>
          <w:tcPr>
            <w:tcW w:w="0" w:type="auto"/>
            <w:tcBorders>
              <w:top w:val="single" w:sz="12" w:space="0" w:color="auto"/>
              <w:left w:val="single" w:sz="12" w:space="0" w:color="auto"/>
              <w:bottom w:val="single" w:sz="12" w:space="0" w:color="auto"/>
            </w:tcBorders>
            <w:shd w:val="clear" w:color="auto" w:fill="D1D1D1" w:themeFill="background2" w:themeFillShade="E6"/>
            <w:hideMark/>
          </w:tcPr>
          <w:p w14:paraId="09A79CDA" w14:textId="77777777" w:rsidR="00D5056E" w:rsidRPr="00E20A41" w:rsidRDefault="00D5056E" w:rsidP="00FD6322">
            <w:pPr>
              <w:spacing w:line="360" w:lineRule="auto"/>
              <w:rPr>
                <w:rFonts w:ascii="Arial" w:hAnsi="Arial" w:cs="Arial"/>
                <w:b/>
                <w:bCs/>
                <w:sz w:val="22"/>
                <w:szCs w:val="22"/>
                <w:lang w:eastAsia="en-GB"/>
              </w:rPr>
            </w:pPr>
            <w:r w:rsidRPr="00E20A41">
              <w:rPr>
                <w:rFonts w:ascii="Arial" w:hAnsi="Arial" w:cs="Arial"/>
                <w:b/>
                <w:bCs/>
                <w:sz w:val="22"/>
                <w:szCs w:val="22"/>
                <w:lang w:eastAsia="en-GB"/>
              </w:rPr>
              <w:t>Threats</w:t>
            </w:r>
          </w:p>
        </w:tc>
      </w:tr>
      <w:tr w:rsidR="00D5056E" w:rsidRPr="00E20A41" w14:paraId="7356CC34" w14:textId="77777777" w:rsidTr="00FD6322">
        <w:tc>
          <w:tcPr>
            <w:tcW w:w="0" w:type="auto"/>
            <w:tcBorders>
              <w:top w:val="single" w:sz="12" w:space="0" w:color="auto"/>
              <w:right w:val="single" w:sz="12" w:space="0" w:color="auto"/>
            </w:tcBorders>
            <w:shd w:val="clear" w:color="auto" w:fill="FFFF99"/>
            <w:hideMark/>
          </w:tcPr>
          <w:p w14:paraId="6EDC68D3" w14:textId="77777777" w:rsidR="00D5056E" w:rsidRPr="00E20A41" w:rsidRDefault="00D5056E" w:rsidP="00FD6322">
            <w:pPr>
              <w:spacing w:line="360" w:lineRule="auto"/>
              <w:rPr>
                <w:rFonts w:ascii="Arial" w:hAnsi="Arial" w:cs="Arial"/>
                <w:sz w:val="22"/>
                <w:szCs w:val="22"/>
                <w:lang w:eastAsia="en-GB"/>
              </w:rPr>
            </w:pPr>
            <w:r w:rsidRPr="00E20A41">
              <w:rPr>
                <w:rFonts w:ascii="Arial" w:hAnsi="Arial" w:cs="Arial"/>
                <w:sz w:val="22"/>
                <w:szCs w:val="22"/>
                <w:lang w:eastAsia="en-GB"/>
              </w:rPr>
              <w:t>Growing demand for digital twins, predictive maintenance, and smart infrastructure.</w:t>
            </w:r>
          </w:p>
        </w:tc>
        <w:tc>
          <w:tcPr>
            <w:tcW w:w="0" w:type="auto"/>
            <w:tcBorders>
              <w:top w:val="single" w:sz="12" w:space="0" w:color="auto"/>
              <w:left w:val="single" w:sz="12" w:space="0" w:color="auto"/>
            </w:tcBorders>
            <w:shd w:val="clear" w:color="auto" w:fill="F6C5AC" w:themeFill="accent2" w:themeFillTint="66"/>
            <w:hideMark/>
          </w:tcPr>
          <w:p w14:paraId="18AE5746" w14:textId="77777777" w:rsidR="00D5056E" w:rsidRPr="00E20A41" w:rsidRDefault="00D5056E" w:rsidP="00FD6322">
            <w:pPr>
              <w:spacing w:line="360" w:lineRule="auto"/>
              <w:rPr>
                <w:rFonts w:ascii="Arial" w:hAnsi="Arial" w:cs="Arial"/>
                <w:sz w:val="22"/>
                <w:szCs w:val="22"/>
                <w:lang w:eastAsia="en-GB"/>
              </w:rPr>
            </w:pPr>
            <w:r w:rsidRPr="00E20A41">
              <w:rPr>
                <w:rFonts w:ascii="Arial" w:hAnsi="Arial" w:cs="Arial"/>
                <w:sz w:val="22"/>
                <w:szCs w:val="22"/>
                <w:lang w:eastAsia="en-GB"/>
              </w:rPr>
              <w:t>Strong competition from GE, ABB, Schneider Electric, and digital-native firms such as AWS and Microsoft.</w:t>
            </w:r>
          </w:p>
        </w:tc>
      </w:tr>
      <w:tr w:rsidR="00D5056E" w:rsidRPr="00E20A41" w14:paraId="639B77AF" w14:textId="77777777" w:rsidTr="00FD6322">
        <w:tc>
          <w:tcPr>
            <w:tcW w:w="0" w:type="auto"/>
            <w:tcBorders>
              <w:right w:val="single" w:sz="12" w:space="0" w:color="auto"/>
            </w:tcBorders>
            <w:shd w:val="clear" w:color="auto" w:fill="FFFF99"/>
            <w:hideMark/>
          </w:tcPr>
          <w:p w14:paraId="63E4D46F" w14:textId="77777777" w:rsidR="00D5056E" w:rsidRPr="00E20A41" w:rsidRDefault="00D5056E" w:rsidP="00FD6322">
            <w:pPr>
              <w:spacing w:line="360" w:lineRule="auto"/>
              <w:rPr>
                <w:rFonts w:ascii="Arial" w:hAnsi="Arial" w:cs="Arial"/>
                <w:sz w:val="22"/>
                <w:szCs w:val="22"/>
                <w:lang w:eastAsia="en-GB"/>
              </w:rPr>
            </w:pPr>
            <w:r w:rsidRPr="002602C5">
              <w:rPr>
                <w:rFonts w:ascii="Arial" w:hAnsi="Arial" w:cs="Arial"/>
                <w:sz w:val="22"/>
                <w:szCs w:val="22"/>
                <w:lang w:eastAsia="en-GB"/>
              </w:rPr>
              <w:t>Growing sustainability demands are opening up new opportunities for digital efficiency solutions (Siemens, 2022).</w:t>
            </w:r>
          </w:p>
        </w:tc>
        <w:tc>
          <w:tcPr>
            <w:tcW w:w="0" w:type="auto"/>
            <w:tcBorders>
              <w:left w:val="single" w:sz="12" w:space="0" w:color="auto"/>
            </w:tcBorders>
            <w:shd w:val="clear" w:color="auto" w:fill="F6C5AC" w:themeFill="accent2" w:themeFillTint="66"/>
            <w:hideMark/>
          </w:tcPr>
          <w:p w14:paraId="5CB695BE" w14:textId="77777777" w:rsidR="00D5056E" w:rsidRPr="00E20A41" w:rsidRDefault="00D5056E" w:rsidP="00FD6322">
            <w:pPr>
              <w:spacing w:line="360" w:lineRule="auto"/>
              <w:rPr>
                <w:rFonts w:ascii="Arial" w:hAnsi="Arial" w:cs="Arial"/>
                <w:sz w:val="22"/>
                <w:szCs w:val="22"/>
                <w:lang w:eastAsia="en-GB"/>
              </w:rPr>
            </w:pPr>
            <w:r w:rsidRPr="00E20A41">
              <w:rPr>
                <w:rFonts w:ascii="Arial" w:hAnsi="Arial" w:cs="Arial"/>
                <w:sz w:val="22"/>
                <w:szCs w:val="22"/>
                <w:lang w:eastAsia="en-GB"/>
              </w:rPr>
              <w:t>Rapid technological change risks current platforms becoming obsolete.</w:t>
            </w:r>
          </w:p>
        </w:tc>
      </w:tr>
      <w:tr w:rsidR="00D5056E" w:rsidRPr="00E20A41" w14:paraId="3E162142" w14:textId="77777777" w:rsidTr="00FD6322">
        <w:tc>
          <w:tcPr>
            <w:tcW w:w="0" w:type="auto"/>
            <w:tcBorders>
              <w:right w:val="single" w:sz="12" w:space="0" w:color="auto"/>
            </w:tcBorders>
            <w:shd w:val="clear" w:color="auto" w:fill="FFFF99"/>
            <w:hideMark/>
          </w:tcPr>
          <w:p w14:paraId="5E4B505C" w14:textId="77777777" w:rsidR="00D5056E" w:rsidRPr="00E20A41" w:rsidRDefault="00D5056E" w:rsidP="00FD6322">
            <w:pPr>
              <w:spacing w:line="360" w:lineRule="auto"/>
              <w:rPr>
                <w:rFonts w:ascii="Arial" w:hAnsi="Arial" w:cs="Arial"/>
                <w:sz w:val="22"/>
                <w:szCs w:val="22"/>
                <w:lang w:eastAsia="en-GB"/>
              </w:rPr>
            </w:pPr>
            <w:r w:rsidRPr="00E20A41">
              <w:rPr>
                <w:rFonts w:ascii="Arial" w:hAnsi="Arial" w:cs="Arial"/>
                <w:sz w:val="22"/>
                <w:szCs w:val="22"/>
                <w:lang w:eastAsia="en-GB"/>
              </w:rPr>
              <w:t>Expansion through ecosystems and partnerships via Xcelerator.</w:t>
            </w:r>
          </w:p>
        </w:tc>
        <w:tc>
          <w:tcPr>
            <w:tcW w:w="0" w:type="auto"/>
            <w:tcBorders>
              <w:left w:val="single" w:sz="12" w:space="0" w:color="auto"/>
            </w:tcBorders>
            <w:shd w:val="clear" w:color="auto" w:fill="F6C5AC" w:themeFill="accent2" w:themeFillTint="66"/>
            <w:hideMark/>
          </w:tcPr>
          <w:p w14:paraId="0A56C6D2" w14:textId="77777777" w:rsidR="00D5056E" w:rsidRPr="00E20A41" w:rsidRDefault="00D5056E" w:rsidP="00FD6322">
            <w:pPr>
              <w:spacing w:line="360" w:lineRule="auto"/>
              <w:rPr>
                <w:rFonts w:ascii="Arial" w:hAnsi="Arial" w:cs="Arial"/>
                <w:sz w:val="22"/>
                <w:szCs w:val="22"/>
                <w:lang w:eastAsia="en-GB"/>
              </w:rPr>
            </w:pPr>
            <w:r w:rsidRPr="00E20A41">
              <w:rPr>
                <w:rFonts w:ascii="Arial" w:hAnsi="Arial" w:cs="Arial"/>
                <w:sz w:val="22"/>
                <w:szCs w:val="22"/>
                <w:lang w:eastAsia="en-GB"/>
              </w:rPr>
              <w:t>Cybersecurity and data privacy risks in industrial IoT and cloud-based platforms.</w:t>
            </w:r>
          </w:p>
        </w:tc>
      </w:tr>
    </w:tbl>
    <w:p w14:paraId="6E2530BD" w14:textId="77777777" w:rsidR="00D5056E" w:rsidRPr="00B7732E" w:rsidRDefault="00D5056E" w:rsidP="00194208">
      <w:pPr>
        <w:spacing w:line="360" w:lineRule="auto"/>
        <w:rPr>
          <w:rFonts w:ascii="Arial" w:hAnsi="Arial" w:cs="Arial"/>
          <w:b/>
          <w:bCs/>
          <w:sz w:val="22"/>
          <w:szCs w:val="22"/>
        </w:rPr>
      </w:pPr>
    </w:p>
    <w:p w14:paraId="5B5CDCD8" w14:textId="77777777" w:rsidR="00B7732E" w:rsidRPr="00194208" w:rsidRDefault="00B7732E" w:rsidP="00194208">
      <w:pPr>
        <w:spacing w:line="360" w:lineRule="auto"/>
        <w:rPr>
          <w:rFonts w:ascii="Arial" w:hAnsi="Arial" w:cs="Arial"/>
          <w:sz w:val="22"/>
          <w:szCs w:val="22"/>
        </w:rPr>
      </w:pPr>
    </w:p>
    <w:p w14:paraId="5A4CD650" w14:textId="77777777" w:rsidR="00194208" w:rsidRPr="00EF4B1B" w:rsidRDefault="00194208" w:rsidP="00884C65">
      <w:pPr>
        <w:spacing w:line="360" w:lineRule="auto"/>
        <w:rPr>
          <w:rFonts w:ascii="Arial" w:hAnsi="Arial" w:cs="Arial"/>
          <w:sz w:val="22"/>
          <w:szCs w:val="22"/>
          <w:lang w:eastAsia="en-GB"/>
        </w:rPr>
      </w:pPr>
    </w:p>
    <w:p w14:paraId="1A8176F3" w14:textId="77777777" w:rsidR="006337FF" w:rsidRDefault="006337FF" w:rsidP="00922923">
      <w:pPr>
        <w:spacing w:line="360" w:lineRule="auto"/>
        <w:rPr>
          <w:rFonts w:ascii="Arial" w:hAnsi="Arial" w:cs="Arial"/>
          <w:sz w:val="22"/>
          <w:szCs w:val="22"/>
          <w:lang w:eastAsia="en-GB"/>
        </w:rPr>
      </w:pPr>
    </w:p>
    <w:p w14:paraId="2C3FA58C" w14:textId="77777777" w:rsidR="00922923" w:rsidRPr="00E04E1F" w:rsidRDefault="00922923" w:rsidP="00E04E1F">
      <w:pPr>
        <w:spacing w:line="360" w:lineRule="auto"/>
        <w:rPr>
          <w:rFonts w:ascii="Arial" w:hAnsi="Arial" w:cs="Arial"/>
          <w:sz w:val="22"/>
          <w:szCs w:val="22"/>
          <w:lang w:eastAsia="en-GB"/>
        </w:rPr>
      </w:pPr>
    </w:p>
    <w:p w14:paraId="7155FC72" w14:textId="77777777" w:rsidR="00E04E1F" w:rsidRDefault="00E04E1F" w:rsidP="003E49B9">
      <w:pPr>
        <w:spacing w:line="360" w:lineRule="auto"/>
        <w:rPr>
          <w:rFonts w:ascii="Times New Roman" w:eastAsia="Times New Roman" w:hAnsi="Times New Roman" w:cs="Times New Roman"/>
          <w:kern w:val="0"/>
          <w:lang w:eastAsia="en-GB"/>
          <w14:ligatures w14:val="none"/>
        </w:rPr>
      </w:pPr>
    </w:p>
    <w:p w14:paraId="71D7D4D6" w14:textId="77777777" w:rsidR="003E49B9" w:rsidRPr="003E49B9" w:rsidRDefault="003E49B9" w:rsidP="003E49B9">
      <w:pPr>
        <w:spacing w:line="360" w:lineRule="auto"/>
        <w:rPr>
          <w:rFonts w:ascii="Times New Roman" w:eastAsia="Times New Roman" w:hAnsi="Times New Roman" w:cs="Times New Roman"/>
          <w:kern w:val="0"/>
          <w:lang w:eastAsia="en-GB"/>
          <w14:ligatures w14:val="none"/>
        </w:rPr>
      </w:pPr>
    </w:p>
    <w:p w14:paraId="3329BDDE" w14:textId="77777777" w:rsidR="003E49B9" w:rsidRPr="00925B02" w:rsidRDefault="003E49B9" w:rsidP="00925B02">
      <w:pPr>
        <w:spacing w:line="360" w:lineRule="auto"/>
        <w:rPr>
          <w:rFonts w:ascii="Arial" w:hAnsi="Arial" w:cs="Arial"/>
          <w:sz w:val="22"/>
          <w:szCs w:val="22"/>
          <w:lang w:eastAsia="en-GB"/>
        </w:rPr>
      </w:pPr>
    </w:p>
    <w:p w14:paraId="413FF6B3" w14:textId="77777777" w:rsidR="00925B02" w:rsidRPr="00D848FD" w:rsidRDefault="00925B02" w:rsidP="00D848FD">
      <w:pPr>
        <w:spacing w:line="360" w:lineRule="auto"/>
        <w:rPr>
          <w:rFonts w:ascii="Arial" w:hAnsi="Arial" w:cs="Arial"/>
          <w:sz w:val="22"/>
          <w:szCs w:val="22"/>
          <w:lang w:eastAsia="en-GB"/>
        </w:rPr>
      </w:pPr>
    </w:p>
    <w:p w14:paraId="32A95B09" w14:textId="77777777" w:rsidR="00D848FD" w:rsidRPr="00D848FD" w:rsidRDefault="00D848FD" w:rsidP="00D848FD">
      <w:pPr>
        <w:spacing w:line="360" w:lineRule="auto"/>
        <w:rPr>
          <w:rFonts w:ascii="Arial" w:hAnsi="Arial" w:cs="Arial"/>
          <w:sz w:val="22"/>
          <w:szCs w:val="22"/>
          <w:lang w:eastAsia="en-GB"/>
        </w:rPr>
      </w:pPr>
    </w:p>
    <w:p w14:paraId="50BC2E5E" w14:textId="77777777" w:rsidR="00D848FD" w:rsidRPr="00C4344E" w:rsidRDefault="00D848FD" w:rsidP="00C4344E">
      <w:pPr>
        <w:spacing w:line="360" w:lineRule="auto"/>
        <w:rPr>
          <w:rFonts w:ascii="Arial" w:hAnsi="Arial" w:cs="Arial"/>
          <w:sz w:val="22"/>
          <w:szCs w:val="22"/>
          <w:lang w:eastAsia="en-GB"/>
        </w:rPr>
      </w:pPr>
    </w:p>
    <w:p w14:paraId="6C8C3527" w14:textId="77777777" w:rsidR="00C4344E" w:rsidRPr="00E22936" w:rsidRDefault="00C4344E" w:rsidP="00E22936">
      <w:pPr>
        <w:spacing w:line="360" w:lineRule="auto"/>
        <w:rPr>
          <w:rFonts w:ascii="Times New Roman" w:eastAsia="Times New Roman" w:hAnsi="Times New Roman" w:cs="Times New Roman"/>
          <w:kern w:val="0"/>
          <w:lang w:eastAsia="en-GB"/>
          <w14:ligatures w14:val="none"/>
        </w:rPr>
      </w:pPr>
    </w:p>
    <w:p w14:paraId="6E995A6D" w14:textId="77777777" w:rsidR="00E22936" w:rsidRPr="00C34660" w:rsidRDefault="00E22936" w:rsidP="00C34660">
      <w:pPr>
        <w:spacing w:line="360" w:lineRule="auto"/>
        <w:rPr>
          <w:rFonts w:ascii="Arial" w:hAnsi="Arial" w:cs="Arial"/>
          <w:sz w:val="22"/>
          <w:szCs w:val="22"/>
        </w:rPr>
      </w:pPr>
    </w:p>
    <w:sectPr w:rsidR="00E22936" w:rsidRPr="00C34660" w:rsidSect="003615E5">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370B4C" w14:textId="77777777" w:rsidR="00AA62A7" w:rsidRDefault="00AA62A7" w:rsidP="00FB46CF">
      <w:pPr>
        <w:spacing w:after="0" w:line="240" w:lineRule="auto"/>
      </w:pPr>
      <w:r>
        <w:separator/>
      </w:r>
    </w:p>
  </w:endnote>
  <w:endnote w:type="continuationSeparator" w:id="0">
    <w:p w14:paraId="7108FCAE" w14:textId="77777777" w:rsidR="00AA62A7" w:rsidRDefault="00AA62A7" w:rsidP="00FB46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3354572"/>
      <w:docPartObj>
        <w:docPartGallery w:val="Page Numbers (Bottom of Page)"/>
        <w:docPartUnique/>
      </w:docPartObj>
    </w:sdtPr>
    <w:sdtEndPr>
      <w:rPr>
        <w:noProof/>
      </w:rPr>
    </w:sdtEndPr>
    <w:sdtContent>
      <w:p w14:paraId="44D8BB40" w14:textId="4B5C3C52" w:rsidR="00FB46CF" w:rsidRDefault="00FB46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5B146A" w14:textId="77777777" w:rsidR="00FB46CF" w:rsidRDefault="00FB46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2E8BA8" w14:textId="77777777" w:rsidR="00AA62A7" w:rsidRDefault="00AA62A7" w:rsidP="00FB46CF">
      <w:pPr>
        <w:spacing w:after="0" w:line="240" w:lineRule="auto"/>
      </w:pPr>
      <w:r>
        <w:separator/>
      </w:r>
    </w:p>
  </w:footnote>
  <w:footnote w:type="continuationSeparator" w:id="0">
    <w:p w14:paraId="449F2717" w14:textId="77777777" w:rsidR="00AA62A7" w:rsidRDefault="00AA62A7" w:rsidP="00FB46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C4E11"/>
    <w:multiLevelType w:val="hybridMultilevel"/>
    <w:tmpl w:val="E16EC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06760C"/>
    <w:multiLevelType w:val="hybridMultilevel"/>
    <w:tmpl w:val="C2527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2E59D2"/>
    <w:multiLevelType w:val="hybridMultilevel"/>
    <w:tmpl w:val="C11AA7D6"/>
    <w:lvl w:ilvl="0" w:tplc="047C486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AC77EB"/>
    <w:multiLevelType w:val="hybridMultilevel"/>
    <w:tmpl w:val="BC2EE6A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E558FA"/>
    <w:multiLevelType w:val="multilevel"/>
    <w:tmpl w:val="54BE8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5F655A"/>
    <w:multiLevelType w:val="multilevel"/>
    <w:tmpl w:val="1278EB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66809653">
    <w:abstractNumId w:val="5"/>
  </w:num>
  <w:num w:numId="2" w16cid:durableId="8221930">
    <w:abstractNumId w:val="2"/>
  </w:num>
  <w:num w:numId="3" w16cid:durableId="1875729070">
    <w:abstractNumId w:val="4"/>
  </w:num>
  <w:num w:numId="4" w16cid:durableId="78334700">
    <w:abstractNumId w:val="0"/>
  </w:num>
  <w:num w:numId="5" w16cid:durableId="690112807">
    <w:abstractNumId w:val="1"/>
  </w:num>
  <w:num w:numId="6" w16cid:durableId="1489107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660"/>
    <w:rsid w:val="00030691"/>
    <w:rsid w:val="00037614"/>
    <w:rsid w:val="00194208"/>
    <w:rsid w:val="00200450"/>
    <w:rsid w:val="00254C81"/>
    <w:rsid w:val="002843DD"/>
    <w:rsid w:val="00291DF1"/>
    <w:rsid w:val="00294B39"/>
    <w:rsid w:val="002C59B4"/>
    <w:rsid w:val="002E0C6A"/>
    <w:rsid w:val="00345317"/>
    <w:rsid w:val="003517A8"/>
    <w:rsid w:val="003615E5"/>
    <w:rsid w:val="003A0357"/>
    <w:rsid w:val="003E49B9"/>
    <w:rsid w:val="0042739A"/>
    <w:rsid w:val="004B26CC"/>
    <w:rsid w:val="004D0059"/>
    <w:rsid w:val="00544BDB"/>
    <w:rsid w:val="00547082"/>
    <w:rsid w:val="005D3B5D"/>
    <w:rsid w:val="005D67D4"/>
    <w:rsid w:val="00632106"/>
    <w:rsid w:val="006337FF"/>
    <w:rsid w:val="0064660D"/>
    <w:rsid w:val="006935EA"/>
    <w:rsid w:val="006E5480"/>
    <w:rsid w:val="006F234A"/>
    <w:rsid w:val="00740867"/>
    <w:rsid w:val="0084303C"/>
    <w:rsid w:val="00881B33"/>
    <w:rsid w:val="00884C65"/>
    <w:rsid w:val="008A4DF5"/>
    <w:rsid w:val="00922923"/>
    <w:rsid w:val="00925B02"/>
    <w:rsid w:val="00964D6C"/>
    <w:rsid w:val="0098559C"/>
    <w:rsid w:val="009C6BA0"/>
    <w:rsid w:val="009D615F"/>
    <w:rsid w:val="009D651A"/>
    <w:rsid w:val="009E1EC8"/>
    <w:rsid w:val="00A61348"/>
    <w:rsid w:val="00A861AC"/>
    <w:rsid w:val="00AA62A7"/>
    <w:rsid w:val="00AD27CA"/>
    <w:rsid w:val="00AD55BD"/>
    <w:rsid w:val="00B60B3D"/>
    <w:rsid w:val="00B7732E"/>
    <w:rsid w:val="00C06F1E"/>
    <w:rsid w:val="00C34660"/>
    <w:rsid w:val="00C4344E"/>
    <w:rsid w:val="00D265E9"/>
    <w:rsid w:val="00D5056E"/>
    <w:rsid w:val="00D83F35"/>
    <w:rsid w:val="00D848FD"/>
    <w:rsid w:val="00D965D9"/>
    <w:rsid w:val="00DF2B37"/>
    <w:rsid w:val="00DF3734"/>
    <w:rsid w:val="00E04E1F"/>
    <w:rsid w:val="00E22936"/>
    <w:rsid w:val="00E9727A"/>
    <w:rsid w:val="00EF4B1B"/>
    <w:rsid w:val="00F46F99"/>
    <w:rsid w:val="00FB20D1"/>
    <w:rsid w:val="00FB4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37B8A"/>
  <w15:chartTrackingRefBased/>
  <w15:docId w15:val="{790A600B-0801-4BC5-B766-078389E65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46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46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46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46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46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46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46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46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46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46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46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46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46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46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46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46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46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4660"/>
    <w:rPr>
      <w:rFonts w:eastAsiaTheme="majorEastAsia" w:cstheme="majorBidi"/>
      <w:color w:val="272727" w:themeColor="text1" w:themeTint="D8"/>
    </w:rPr>
  </w:style>
  <w:style w:type="paragraph" w:styleId="Title">
    <w:name w:val="Title"/>
    <w:basedOn w:val="Normal"/>
    <w:next w:val="Normal"/>
    <w:link w:val="TitleChar"/>
    <w:uiPriority w:val="10"/>
    <w:qFormat/>
    <w:rsid w:val="00C346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46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46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46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4660"/>
    <w:pPr>
      <w:spacing w:before="160"/>
      <w:jc w:val="center"/>
    </w:pPr>
    <w:rPr>
      <w:i/>
      <w:iCs/>
      <w:color w:val="404040" w:themeColor="text1" w:themeTint="BF"/>
    </w:rPr>
  </w:style>
  <w:style w:type="character" w:customStyle="1" w:styleId="QuoteChar">
    <w:name w:val="Quote Char"/>
    <w:basedOn w:val="DefaultParagraphFont"/>
    <w:link w:val="Quote"/>
    <w:uiPriority w:val="29"/>
    <w:rsid w:val="00C34660"/>
    <w:rPr>
      <w:i/>
      <w:iCs/>
      <w:color w:val="404040" w:themeColor="text1" w:themeTint="BF"/>
    </w:rPr>
  </w:style>
  <w:style w:type="paragraph" w:styleId="ListParagraph">
    <w:name w:val="List Paragraph"/>
    <w:basedOn w:val="Normal"/>
    <w:uiPriority w:val="34"/>
    <w:qFormat/>
    <w:rsid w:val="00C34660"/>
    <w:pPr>
      <w:ind w:left="720"/>
      <w:contextualSpacing/>
    </w:pPr>
  </w:style>
  <w:style w:type="character" w:styleId="IntenseEmphasis">
    <w:name w:val="Intense Emphasis"/>
    <w:basedOn w:val="DefaultParagraphFont"/>
    <w:uiPriority w:val="21"/>
    <w:qFormat/>
    <w:rsid w:val="00C34660"/>
    <w:rPr>
      <w:i/>
      <w:iCs/>
      <w:color w:val="0F4761" w:themeColor="accent1" w:themeShade="BF"/>
    </w:rPr>
  </w:style>
  <w:style w:type="paragraph" w:styleId="IntenseQuote">
    <w:name w:val="Intense Quote"/>
    <w:basedOn w:val="Normal"/>
    <w:next w:val="Normal"/>
    <w:link w:val="IntenseQuoteChar"/>
    <w:uiPriority w:val="30"/>
    <w:qFormat/>
    <w:rsid w:val="00C346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4660"/>
    <w:rPr>
      <w:i/>
      <w:iCs/>
      <w:color w:val="0F4761" w:themeColor="accent1" w:themeShade="BF"/>
    </w:rPr>
  </w:style>
  <w:style w:type="character" w:styleId="IntenseReference">
    <w:name w:val="Intense Reference"/>
    <w:basedOn w:val="DefaultParagraphFont"/>
    <w:uiPriority w:val="32"/>
    <w:qFormat/>
    <w:rsid w:val="00C34660"/>
    <w:rPr>
      <w:b/>
      <w:bCs/>
      <w:smallCaps/>
      <w:color w:val="0F4761" w:themeColor="accent1" w:themeShade="BF"/>
      <w:spacing w:val="5"/>
    </w:rPr>
  </w:style>
  <w:style w:type="character" w:styleId="Strong">
    <w:name w:val="Strong"/>
    <w:basedOn w:val="DefaultParagraphFont"/>
    <w:uiPriority w:val="22"/>
    <w:qFormat/>
    <w:rsid w:val="00AD55BD"/>
    <w:rPr>
      <w:b/>
      <w:bCs/>
    </w:rPr>
  </w:style>
  <w:style w:type="paragraph" w:styleId="Header">
    <w:name w:val="header"/>
    <w:basedOn w:val="Normal"/>
    <w:link w:val="HeaderChar"/>
    <w:uiPriority w:val="99"/>
    <w:unhideWhenUsed/>
    <w:rsid w:val="00FB46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46CF"/>
  </w:style>
  <w:style w:type="paragraph" w:styleId="Footer">
    <w:name w:val="footer"/>
    <w:basedOn w:val="Normal"/>
    <w:link w:val="FooterChar"/>
    <w:uiPriority w:val="99"/>
    <w:unhideWhenUsed/>
    <w:rsid w:val="00FB46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46CF"/>
  </w:style>
  <w:style w:type="paragraph" w:styleId="TOCHeading">
    <w:name w:val="TOC Heading"/>
    <w:basedOn w:val="Heading1"/>
    <w:next w:val="Normal"/>
    <w:uiPriority w:val="39"/>
    <w:unhideWhenUsed/>
    <w:qFormat/>
    <w:rsid w:val="004B26C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E5480"/>
    <w:pPr>
      <w:tabs>
        <w:tab w:val="right" w:leader="dot" w:pos="9016"/>
      </w:tabs>
      <w:spacing w:after="100"/>
    </w:pPr>
    <w:rPr>
      <w:rFonts w:ascii="Arial" w:hAnsi="Arial" w:cs="Arial"/>
      <w:b/>
      <w:bCs/>
      <w:noProof/>
      <w:sz w:val="22"/>
      <w:szCs w:val="22"/>
    </w:rPr>
  </w:style>
  <w:style w:type="character" w:styleId="Hyperlink">
    <w:name w:val="Hyperlink"/>
    <w:basedOn w:val="DefaultParagraphFont"/>
    <w:uiPriority w:val="99"/>
    <w:unhideWhenUsed/>
    <w:rsid w:val="004B26CC"/>
    <w:rPr>
      <w:color w:val="467886" w:themeColor="hyperlink"/>
      <w:u w:val="single"/>
    </w:rPr>
  </w:style>
  <w:style w:type="table" w:styleId="TableGrid">
    <w:name w:val="Table Grid"/>
    <w:basedOn w:val="TableNormal"/>
    <w:uiPriority w:val="39"/>
    <w:rsid w:val="00D505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294B39"/>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294B39"/>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2">
    <w:name w:val="Grid Table 4 Accent 2"/>
    <w:basedOn w:val="TableNormal"/>
    <w:uiPriority w:val="49"/>
    <w:rsid w:val="00294B39"/>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3">
    <w:name w:val="Grid Table 4 Accent 3"/>
    <w:basedOn w:val="TableNormal"/>
    <w:uiPriority w:val="49"/>
    <w:rsid w:val="00294B39"/>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paragraph" w:styleId="NoSpacing">
    <w:name w:val="No Spacing"/>
    <w:link w:val="NoSpacingChar"/>
    <w:uiPriority w:val="1"/>
    <w:qFormat/>
    <w:rsid w:val="003615E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615E5"/>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ciencedirect.com/science/article/pii/S2405896322030749?utm_source=chatgpt.com"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mckinsey.com"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cbi.nlm.nih.gov/articles/PMC11752656/"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peoplemobilityalliance.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7E3741BCB9F4805962D57783A9619BD"/>
        <w:category>
          <w:name w:val="General"/>
          <w:gallery w:val="placeholder"/>
        </w:category>
        <w:types>
          <w:type w:val="bbPlcHdr"/>
        </w:types>
        <w:behaviors>
          <w:behavior w:val="content"/>
        </w:behaviors>
        <w:guid w:val="{7257244D-BCF3-4B74-8707-0CF6ADFE78C0}"/>
      </w:docPartPr>
      <w:docPartBody>
        <w:p w:rsidR="00927009" w:rsidRDefault="00637623" w:rsidP="00637623">
          <w:pPr>
            <w:pStyle w:val="97E3741BCB9F4805962D57783A9619BD"/>
          </w:pPr>
          <w:r>
            <w:rPr>
              <w:rFonts w:asciiTheme="majorHAnsi" w:eastAsiaTheme="majorEastAsia" w:hAnsiTheme="majorHAnsi" w:cstheme="majorBidi"/>
              <w:caps/>
              <w:color w:val="156082" w:themeColor="accent1"/>
              <w:sz w:val="80"/>
              <w:szCs w:val="80"/>
            </w:rPr>
            <w:t>[Document title]</w:t>
          </w:r>
        </w:p>
      </w:docPartBody>
    </w:docPart>
    <w:docPart>
      <w:docPartPr>
        <w:name w:val="486E51FC10E5499B9B2454B5255F3F3D"/>
        <w:category>
          <w:name w:val="General"/>
          <w:gallery w:val="placeholder"/>
        </w:category>
        <w:types>
          <w:type w:val="bbPlcHdr"/>
        </w:types>
        <w:behaviors>
          <w:behavior w:val="content"/>
        </w:behaviors>
        <w:guid w:val="{09020B4E-9539-4F32-BC72-2393BE596E60}"/>
      </w:docPartPr>
      <w:docPartBody>
        <w:p w:rsidR="00927009" w:rsidRDefault="00637623" w:rsidP="00637623">
          <w:pPr>
            <w:pStyle w:val="486E51FC10E5499B9B2454B5255F3F3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7623"/>
    <w:rsid w:val="00030691"/>
    <w:rsid w:val="002A36EA"/>
    <w:rsid w:val="004F706A"/>
    <w:rsid w:val="00544BDB"/>
    <w:rsid w:val="00637623"/>
    <w:rsid w:val="007875F9"/>
    <w:rsid w:val="0084303C"/>
    <w:rsid w:val="008E60AC"/>
    <w:rsid w:val="00927009"/>
    <w:rsid w:val="00A47366"/>
    <w:rsid w:val="00B60B3D"/>
    <w:rsid w:val="00C06F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E3741BCB9F4805962D57783A9619BD">
    <w:name w:val="97E3741BCB9F4805962D57783A9619BD"/>
    <w:rsid w:val="00637623"/>
  </w:style>
  <w:style w:type="paragraph" w:customStyle="1" w:styleId="486E51FC10E5499B9B2454B5255F3F3D">
    <w:name w:val="486E51FC10E5499B9B2454B5255F3F3D"/>
    <w:rsid w:val="0063762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MOHAMMED IRSHAD SIDDIQUI (2236535)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D9E50B0-0952-47DD-B6D7-EC580E1D1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489</TotalTime>
  <Pages>21</Pages>
  <Words>6126</Words>
  <Characters>34920</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A Strategic Change Plan</vt:lpstr>
    </vt:vector>
  </TitlesOfParts>
  <Company>MUNO ZUWIRAI (LCLM6003)</Company>
  <LinksUpToDate>false</LinksUpToDate>
  <CharactersWithSpaces>40965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Strategic Change Plan</dc:title>
  <dc:subject>(BA Hons) Leadership and Management Skills for the Workplace)</dc:subject>
  <dc:creator>mohammed siddiqui</dc:creator>
  <cp:keywords/>
  <dc:description/>
  <cp:lastModifiedBy>mohammed siddiqui</cp:lastModifiedBy>
  <cp:revision>43</cp:revision>
  <dcterms:created xsi:type="dcterms:W3CDTF">2025-11-16T18:39:00Z</dcterms:created>
  <dcterms:modified xsi:type="dcterms:W3CDTF">2025-11-19T18:41:00Z</dcterms:modified>
</cp:coreProperties>
</file>