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2F62843" wp14:paraId="2D30CB99" wp14:textId="55E44795">
      <w:pPr>
        <w:spacing w:before="471" w:beforeAutospacing="off" w:after="45" w:afterAutospacing="off"/>
        <w:rPr>
          <w:rFonts w:ascii="UICTFontTextStyleBody" w:hAnsi="UICTFontTextStyleBody" w:eastAsia="UICTFontTextStyleBody" w:cs="UICTFontTextStyleBody"/>
          <w:noProof w:val="0"/>
          <w:sz w:val="28"/>
          <w:szCs w:val="28"/>
          <w:lang w:val="en-GB"/>
        </w:rPr>
      </w:pPr>
      <w:r w:rsidRPr="22F62843" w:rsidR="3582B704">
        <w:rPr>
          <w:rFonts w:ascii="UICTFontTextStyleBody" w:hAnsi="UICTFontTextStyleBody" w:eastAsia="UICTFontTextStyleBody" w:cs="UICTFontTextStyleBody"/>
          <w:noProof w:val="0"/>
          <w:sz w:val="28"/>
          <w:szCs w:val="28"/>
          <w:lang w:val="en-GB"/>
        </w:rPr>
        <w:t xml:space="preserve">Barbara's story illustrates the deep emotional and cognitive impacts of social exclusion and personal loss. Following the death of her husband and her withdrawal from activities like ballroom dancing, and teaching which once provided significant social and emotional connections, she faces pronounced loneliness and sadness. </w:t>
      </w:r>
      <w:r w:rsidRPr="22F62843" w:rsidR="3582B704">
        <w:rPr>
          <w:rFonts w:ascii="UICTFontTextStyleBody" w:hAnsi="UICTFontTextStyleBody" w:eastAsia="UICTFontTextStyleBody" w:cs="UICTFontTextStyleBody"/>
          <w:noProof w:val="0"/>
          <w:sz w:val="28"/>
          <w:szCs w:val="28"/>
          <w:lang w:val="en-GB"/>
        </w:rPr>
        <w:t xml:space="preserve">This isolation is aggravated by the reduction in social engagements that are crucial for mental well-being.         Lacking the companionship and shared experiences that previously brought joy and purpose, Barbara's daily life now lacks meaning, potentially leading to mental health declines such as depression. Her situation is a stark example of how critical social connections are to </w:t>
      </w:r>
      <w:r w:rsidRPr="22F62843" w:rsidR="3582B704">
        <w:rPr>
          <w:rFonts w:ascii="UICTFontTextStyleBody" w:hAnsi="UICTFontTextStyleBody" w:eastAsia="UICTFontTextStyleBody" w:cs="UICTFontTextStyleBody"/>
          <w:noProof w:val="0"/>
          <w:sz w:val="28"/>
          <w:szCs w:val="28"/>
          <w:lang w:val="en-GB"/>
        </w:rPr>
        <w:t>maintaining</w:t>
      </w:r>
      <w:r w:rsidRPr="22F62843" w:rsidR="3582B704">
        <w:rPr>
          <w:rFonts w:ascii="UICTFontTextStyleBody" w:hAnsi="UICTFontTextStyleBody" w:eastAsia="UICTFontTextStyleBody" w:cs="UICTFontTextStyleBody"/>
          <w:noProof w:val="0"/>
          <w:sz w:val="28"/>
          <w:szCs w:val="28"/>
          <w:lang w:val="en-GB"/>
        </w:rPr>
        <w:t xml:space="preserve"> emotional health, particularly after significant losses.          This essay explores the impact such losses have had on Barbara's cognitive, emotional, social, and familial wellbeing; alongside the implications of aging and social isolation, examining potential interventions to re-engage her with the community and improve her quality of life. Through this analysis, it is highlighted the vital role of social connections in enhancing the well-being of older adults like Barbara.</w:t>
      </w:r>
    </w:p>
    <w:p xmlns:wp14="http://schemas.microsoft.com/office/word/2010/wordml" w:rsidP="22F62843" wp14:paraId="28E5D8CC" wp14:textId="1B3EDE4C">
      <w:pPr>
        <w:spacing w:before="287" w:beforeAutospacing="off" w:after="287" w:afterAutospacing="off"/>
      </w:pPr>
    </w:p>
    <w:p xmlns:wp14="http://schemas.microsoft.com/office/word/2010/wordml" w:rsidP="22F62843" wp14:paraId="37FB0ADC" wp14:textId="29D9DFDE">
      <w:pPr>
        <w:spacing w:before="287" w:beforeAutospacing="off" w:after="287" w:afterAutospacing="off"/>
      </w:pPr>
    </w:p>
    <w:p xmlns:wp14="http://schemas.microsoft.com/office/word/2010/wordml" w:rsidP="22F62843" wp14:paraId="2AEEC4C8" wp14:textId="51E46E49">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Barbara's experience illustrates the great emotional impacts of social exclusion and personal loss. The death of her husband and her withdrawal from activities she previously enjoyed, such as ballroom dancing, which connected her socially and emotionally with others, have likely resulted in significant loneliness and sadness (Cacioppo &amp; Patrick, 2008). The sense of isolation that often follows the loss of a spouse can be exacerbated by a decrease in social activities, which are vital for emotional support and mental well-being (Holwerda et al., 2012).</w:t>
      </w:r>
    </w:p>
    <w:p xmlns:wp14="http://schemas.microsoft.com/office/word/2010/wordml" w:rsidP="22F62843" wp14:paraId="61B8E315" wp14:textId="3FCB0426">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 xml:space="preserve">Without the companionship and the shared experiences that once brought her joy and a sense of purpose, Barbara may struggle to find meaning and </w:t>
      </w:r>
      <w:r w:rsidRPr="22F62843" w:rsidR="573B8F6F">
        <w:rPr>
          <w:rFonts w:ascii="UICTFontTextStyleBody" w:hAnsi="UICTFontTextStyleBody" w:eastAsia="UICTFontTextStyleBody" w:cs="UICTFontTextStyleBody"/>
          <w:noProof w:val="0"/>
          <w:sz w:val="28"/>
          <w:szCs w:val="28"/>
          <w:lang w:val="en-GB"/>
        </w:rPr>
        <w:t>fulfilment</w:t>
      </w:r>
      <w:r w:rsidRPr="22F62843" w:rsidR="3582B704">
        <w:rPr>
          <w:rFonts w:ascii="UICTFontTextStyleBody" w:hAnsi="UICTFontTextStyleBody" w:eastAsia="UICTFontTextStyleBody" w:cs="UICTFontTextStyleBody"/>
          <w:noProof w:val="0"/>
          <w:sz w:val="28"/>
          <w:szCs w:val="28"/>
          <w:lang w:val="en-GB"/>
        </w:rPr>
        <w:t xml:space="preserve"> in her daily life. The lack of these critical social and emotional stimulations can lead to a decline in mental health, potentially manifesting as depression and emotional distress (Steptoe et al., 2013). The emotional toll of feeling disconnected and unimportant in her community could further deepen her feelings of loneliness, contributing to a cycle of social withdrawal and emotional pain.</w:t>
      </w:r>
    </w:p>
    <w:p xmlns:wp14="http://schemas.microsoft.com/office/word/2010/wordml" w:rsidP="22F62843" wp14:paraId="4EA3AE65" wp14:textId="0B308EED">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Moreover, older adults, like Barbara, who experience such emotional and social disconnection, are at a higher risk of developing symptoms of depression and other emotional disturbances (Santini et al., 2015). These feelings of loneliness and emotional distress are not just passive states; they actively deteriorate one's quality of life, potentially impacting physical health and increasing the risk of mortality (Cacioppo et al., 2010).</w:t>
      </w:r>
    </w:p>
    <w:p xmlns:wp14="http://schemas.microsoft.com/office/word/2010/wordml" w:rsidP="22F62843" wp14:paraId="17143076" wp14:textId="66E4D73D">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Barbara's situation highlights the critical role that social connections and activities play in maintaining emotional health. The loss of these, coupled with the death of her spouse, has likely propelled her into a state of emotional distress, underscoring the need for targeted support and intervention to re-engage her with her community and alleviate her sense of isolation.</w:t>
      </w:r>
    </w:p>
    <w:p xmlns:wp14="http://schemas.microsoft.com/office/word/2010/wordml" w:rsidP="22F62843" wp14:paraId="5D8FD8D7" wp14:textId="142E4408">
      <w:pPr>
        <w:spacing w:before="287" w:beforeAutospacing="off" w:after="287" w:afterAutospacing="off"/>
      </w:pPr>
    </w:p>
    <w:p xmlns:wp14="http://schemas.microsoft.com/office/word/2010/wordml" w:rsidP="22F62843" wp14:paraId="02A4E8F3" wp14:textId="2E629778">
      <w:pPr>
        <w:spacing w:before="287" w:beforeAutospacing="off" w:after="287" w:afterAutospacing="off"/>
      </w:pPr>
    </w:p>
    <w:p xmlns:wp14="http://schemas.microsoft.com/office/word/2010/wordml" w:rsidP="22F62843" wp14:paraId="2CD9AF9B" wp14:textId="6DAF754D">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In Barbara's case, her withdrawal from social activities and diminished social interactions are likely contributing factors to cognitive decline. Research indicates that social engagement plays a crucial role in maintaining cognitive function in older adults (Barnes et al., 2004). As Barbara no longer participates in activities such as teaching or socializing at the ballroom dancing club, she may experience a reduction in cognitive stimulation, which can lead to cognitive deterioration over time.</w:t>
      </w:r>
    </w:p>
    <w:p xmlns:wp14="http://schemas.microsoft.com/office/word/2010/wordml" w:rsidP="22F62843" wp14:paraId="2A3B8E9F" wp14:textId="41534714">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Furthermore, the loss of Barbara's husband has likely resulted in a significant decrease in social engagement and emotional support. Studies have shown that social support networks, including spousal relationships, can influence cognitive health in older adults (Seeman, 2000). Without the companionship and regular social interactions provided by her husband, Barbara may experience a decline in cognitive functioning.</w:t>
      </w:r>
    </w:p>
    <w:p xmlns:wp14="http://schemas.microsoft.com/office/word/2010/wordml" w:rsidP="22F62843" wp14:paraId="77BBC2CC" wp14:textId="1B7A95C3">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The absence of regular social engagements may also impact Barbara's memory and executive functions. Social interactions often involve complex cognitive processes, such as problem-solving and decision-making, which help to maintain cognitive flexibility and mental acuity (Frith et al., 2000). Without these cognitive challenges, Barbara's cognitive abilities may deteriorate over time.</w:t>
      </w:r>
    </w:p>
    <w:p xmlns:wp14="http://schemas.microsoft.com/office/word/2010/wordml" w:rsidP="22F62843" wp14:paraId="4B50C01F" wp14:textId="5D4C680F">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Additionally, Barbara's increasing tiredness and the need for naps, as well as her early bedtime due to feeling warmer in bed, are indicative of cognitive decline. Studies have found associations between sleep disturbances and cognitive impairment in older adults (Blackwell et al., 2006). Barbara's cognitive decline may manifest in changes to her sleep patterns, resulting in increased fatigue and daytime sleepiness.</w:t>
      </w:r>
    </w:p>
    <w:p xmlns:wp14="http://schemas.microsoft.com/office/word/2010/wordml" w:rsidP="22F62843" wp14:paraId="72BB07C7" wp14:textId="3EF4354D">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 xml:space="preserve">Barbara's withdrawal from social activities and reduced social interactions, compounded by the loss of her husband, have </w:t>
      </w:r>
      <w:r w:rsidRPr="22F62843" w:rsidR="443EB9D9">
        <w:rPr>
          <w:rFonts w:ascii="UICTFontTextStyleBody" w:hAnsi="UICTFontTextStyleBody" w:eastAsia="UICTFontTextStyleBody" w:cs="UICTFontTextStyleBody"/>
          <w:noProof w:val="0"/>
          <w:sz w:val="28"/>
          <w:szCs w:val="28"/>
          <w:lang w:val="en-GB"/>
        </w:rPr>
        <w:t>contributed</w:t>
      </w:r>
      <w:r w:rsidRPr="22F62843" w:rsidR="3582B704">
        <w:rPr>
          <w:rFonts w:ascii="UICTFontTextStyleBody" w:hAnsi="UICTFontTextStyleBody" w:eastAsia="UICTFontTextStyleBody" w:cs="UICTFontTextStyleBody"/>
          <w:noProof w:val="0"/>
          <w:sz w:val="28"/>
          <w:szCs w:val="28"/>
          <w:lang w:val="en-GB"/>
        </w:rPr>
        <w:t xml:space="preserve"> to cognitive decline. The decrease in cognitive stimulation and social engagement may </w:t>
      </w:r>
      <w:r w:rsidRPr="22F62843" w:rsidR="3582B704">
        <w:rPr>
          <w:rFonts w:ascii="UICTFontTextStyleBody" w:hAnsi="UICTFontTextStyleBody" w:eastAsia="UICTFontTextStyleBody" w:cs="UICTFontTextStyleBody"/>
          <w:noProof w:val="0"/>
          <w:sz w:val="28"/>
          <w:szCs w:val="28"/>
          <w:lang w:val="en-GB"/>
        </w:rPr>
        <w:t>impact</w:t>
      </w:r>
      <w:r w:rsidRPr="22F62843" w:rsidR="3582B704">
        <w:rPr>
          <w:rFonts w:ascii="UICTFontTextStyleBody" w:hAnsi="UICTFontTextStyleBody" w:eastAsia="UICTFontTextStyleBody" w:cs="UICTFontTextStyleBody"/>
          <w:noProof w:val="0"/>
          <w:sz w:val="28"/>
          <w:szCs w:val="28"/>
          <w:lang w:val="en-GB"/>
        </w:rPr>
        <w:t xml:space="preserve"> her memory, executive functions, and overall cognitive health.</w:t>
      </w:r>
    </w:p>
    <w:p xmlns:wp14="http://schemas.microsoft.com/office/word/2010/wordml" w:rsidP="22F62843" wp14:paraId="704248CF" wp14:textId="2005402E">
      <w:pPr>
        <w:spacing w:before="287" w:beforeAutospacing="off" w:after="287" w:afterAutospacing="off"/>
      </w:pPr>
    </w:p>
    <w:p xmlns:wp14="http://schemas.microsoft.com/office/word/2010/wordml" w:rsidP="22F62843" wp14:paraId="09E4403A" wp14:textId="7BDC0664">
      <w:pPr>
        <w:spacing w:before="287" w:beforeAutospacing="off" w:after="287" w:afterAutospacing="off"/>
      </w:pPr>
    </w:p>
    <w:p xmlns:wp14="http://schemas.microsoft.com/office/word/2010/wordml" w:rsidP="22F62843" wp14:paraId="04217287" wp14:textId="7716FC1B">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 xml:space="preserve">Barbara's social exclusion has deeply affected her social networks and support systems, resulting in a significant contraction of her once vibrant social circle. The loss of her husband, who </w:t>
      </w:r>
      <w:r w:rsidRPr="22F62843" w:rsidR="69EB2079">
        <w:rPr>
          <w:rFonts w:ascii="UICTFontTextStyleBody" w:hAnsi="UICTFontTextStyleBody" w:eastAsia="UICTFontTextStyleBody" w:cs="UICTFontTextStyleBody"/>
          <w:noProof w:val="0"/>
          <w:sz w:val="28"/>
          <w:szCs w:val="28"/>
          <w:lang w:val="en-GB"/>
        </w:rPr>
        <w:t>played</w:t>
      </w:r>
      <w:r w:rsidRPr="22F62843" w:rsidR="3582B704">
        <w:rPr>
          <w:rFonts w:ascii="UICTFontTextStyleBody" w:hAnsi="UICTFontTextStyleBody" w:eastAsia="UICTFontTextStyleBody" w:cs="UICTFontTextStyleBody"/>
          <w:noProof w:val="0"/>
          <w:sz w:val="28"/>
          <w:szCs w:val="28"/>
          <w:lang w:val="en-GB"/>
        </w:rPr>
        <w:t xml:space="preserve"> </w:t>
      </w:r>
      <w:r w:rsidRPr="22F62843" w:rsidR="3582B704">
        <w:rPr>
          <w:rFonts w:ascii="UICTFontTextStyleBody" w:hAnsi="UICTFontTextStyleBody" w:eastAsia="UICTFontTextStyleBody" w:cs="UICTFontTextStyleBody"/>
          <w:noProof w:val="0"/>
          <w:sz w:val="28"/>
          <w:szCs w:val="28"/>
          <w:lang w:val="en-GB"/>
        </w:rPr>
        <w:t>a central role</w:t>
      </w:r>
      <w:r w:rsidRPr="22F62843" w:rsidR="3582B704">
        <w:rPr>
          <w:rFonts w:ascii="UICTFontTextStyleBody" w:hAnsi="UICTFontTextStyleBody" w:eastAsia="UICTFontTextStyleBody" w:cs="UICTFontTextStyleBody"/>
          <w:noProof w:val="0"/>
          <w:sz w:val="28"/>
          <w:szCs w:val="28"/>
          <w:lang w:val="en-GB"/>
        </w:rPr>
        <w:t xml:space="preserve"> in her social interactions, combined with the dwindling frequency of interactions with friends and family, has left her with a diminished support network (Victor et al., 2000). This reduction in social contact has </w:t>
      </w:r>
      <w:r w:rsidRPr="22F62843" w:rsidR="3582B704">
        <w:rPr>
          <w:rFonts w:ascii="UICTFontTextStyleBody" w:hAnsi="UICTFontTextStyleBody" w:eastAsia="UICTFontTextStyleBody" w:cs="UICTFontTextStyleBody"/>
          <w:noProof w:val="0"/>
          <w:sz w:val="28"/>
          <w:szCs w:val="28"/>
          <w:lang w:val="en-GB"/>
        </w:rPr>
        <w:t>exacerbated</w:t>
      </w:r>
      <w:r w:rsidRPr="22F62843" w:rsidR="3582B704">
        <w:rPr>
          <w:rFonts w:ascii="UICTFontTextStyleBody" w:hAnsi="UICTFontTextStyleBody" w:eastAsia="UICTFontTextStyleBody" w:cs="UICTFontTextStyleBody"/>
          <w:noProof w:val="0"/>
          <w:sz w:val="28"/>
          <w:szCs w:val="28"/>
          <w:lang w:val="en-GB"/>
        </w:rPr>
        <w:t xml:space="preserve"> her sense of isolation and disconnection from the community, which she once felt a part of.</w:t>
      </w:r>
    </w:p>
    <w:p xmlns:wp14="http://schemas.microsoft.com/office/word/2010/wordml" w:rsidP="22F62843" wp14:paraId="515EE282" wp14:textId="3360EE04">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As social engagement decreases, older adults like Barbara face increased risks of feeling lonely, which is known to have severe implications for mental and physical health (Hawkley &amp; Cacioppo, 2010). The lack of social opportunities and companionship further intensifies these feelings of loneliness, leading to a cycle of withdrawal from social participation. This cycle is not merely about reduced social activities but also impacts her psychological well-being, leading to increased vulnerability to depressive symptoms (Courtin &amp; Knapp, 2017).</w:t>
      </w:r>
    </w:p>
    <w:p xmlns:wp14="http://schemas.microsoft.com/office/word/2010/wordml" w:rsidP="22F62843" wp14:paraId="1740DEAE" wp14:textId="657C1D92">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The erosion of her social connections might make Barbara feel as though she is not only physically but also emotionally removed from the life she once knew. Such circumstances often lead to a perceived or actual lack of social support, making daily struggles feel more daunting and contributing to a sense of hopelessness and helplessness (Schnittker, 2007).</w:t>
      </w:r>
    </w:p>
    <w:p xmlns:wp14="http://schemas.microsoft.com/office/word/2010/wordml" w:rsidP="22F62843" wp14:paraId="23274830" wp14:textId="2B48ABB0">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Barbara’s limited interactions with her son further compound her sense of isolation and loneliness. Living 310 miles away, her son is physically distant, and the infrequency of their communications exacerbates Barbara's feelings of disconnection. Although he is often busy with work and his own family responsibilities, the sporadic nature of their contact means that Barbara hesitates to reach out, fearing to impose on his already full schedule (Umberson &amp; Montez, 2010). This dynamic can lead to Barbara feeling neglected and further isolated, intensifying her emotional distress.</w:t>
      </w:r>
    </w:p>
    <w:p xmlns:wp14="http://schemas.microsoft.com/office/word/2010/wordml" w:rsidP="22F62843" wp14:paraId="5ED0643B" wp14:textId="6A3E5FC0">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Research has shown that family ties play a critical role in the emotional and social well-being of older adults (Merz et al., 2009). In Barbara's case, the physical distance from her son eliminates daily interactions and the sense of closeness that face-to-face contact fosters, leaving her reliant on less personal forms of communication such as occasional phone calls or more commonly her radio or television, this sense of false companionship acts as more of a distraction rather than social connection which long term may only do more harm than good. This reduction in family interaction is particularly detrimental because it not only limits her emotional support but also diminishes her sense of familial connection, which is vital for her emotional resilience (Silverstein &amp; Bengtson, 1997).</w:t>
      </w:r>
    </w:p>
    <w:p xmlns:wp14="http://schemas.microsoft.com/office/word/2010/wordml" w:rsidP="22F62843" wp14:paraId="6FC7D20C" wp14:textId="4477EC6B">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 xml:space="preserve">The sporadic communication with her son may lead Barbara to feel marginalized within her own family, which when combined with the broader contraction of her social circle, contributes significantly to her overall sense of loneliness and isolation. Enhancing the frequency and quality of communication with her son could help mitigate these feelings and reinforce her social support network. </w:t>
      </w:r>
    </w:p>
    <w:p xmlns:wp14="http://schemas.microsoft.com/office/word/2010/wordml" w:rsidP="22F62843" wp14:paraId="3C86BB64" wp14:textId="19AD07AD">
      <w:pPr>
        <w:spacing w:before="287" w:beforeAutospacing="off" w:after="287" w:afterAutospacing="off"/>
      </w:pPr>
    </w:p>
    <w:p xmlns:wp14="http://schemas.microsoft.com/office/word/2010/wordml" w:rsidP="22F62843" wp14:paraId="379E5F67" wp14:textId="602D5CAA">
      <w:pPr>
        <w:spacing w:before="287" w:beforeAutospacing="off" w:after="287" w:afterAutospacing="off"/>
      </w:pPr>
    </w:p>
    <w:p xmlns:wp14="http://schemas.microsoft.com/office/word/2010/wordml" w:rsidP="22F62843" wp14:paraId="35AF4097" wp14:textId="309317C3">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 xml:space="preserve">Introducing Barbara to community groups or senior </w:t>
      </w:r>
      <w:r w:rsidRPr="22F62843" w:rsidR="2048B32D">
        <w:rPr>
          <w:rFonts w:ascii="UICTFontTextStyleBody" w:hAnsi="UICTFontTextStyleBody" w:eastAsia="UICTFontTextStyleBody" w:cs="UICTFontTextStyleBody"/>
          <w:noProof w:val="0"/>
          <w:sz w:val="28"/>
          <w:szCs w:val="28"/>
          <w:lang w:val="en-GB"/>
        </w:rPr>
        <w:t>centres</w:t>
      </w:r>
      <w:r w:rsidRPr="22F62843" w:rsidR="3582B704">
        <w:rPr>
          <w:rFonts w:ascii="UICTFontTextStyleBody" w:hAnsi="UICTFontTextStyleBody" w:eastAsia="UICTFontTextStyleBody" w:cs="UICTFontTextStyleBody"/>
          <w:noProof w:val="0"/>
          <w:sz w:val="28"/>
          <w:szCs w:val="28"/>
          <w:lang w:val="en-GB"/>
        </w:rPr>
        <w:t xml:space="preserve"> can be a critical social support intervention. These organizations offer a variety of activities tailored to diverse interests, providing Barbara with a platform to engage in new hobbies or revisit old ones such as dancing, which could reconnect her to cherished memories while forming new ones (Aartsen &amp; Jylhä, 2011). By actively </w:t>
      </w:r>
      <w:r w:rsidRPr="22F62843" w:rsidR="3582B704">
        <w:rPr>
          <w:rFonts w:ascii="UICTFontTextStyleBody" w:hAnsi="UICTFontTextStyleBody" w:eastAsia="UICTFontTextStyleBody" w:cs="UICTFontTextStyleBody"/>
          <w:noProof w:val="0"/>
          <w:sz w:val="28"/>
          <w:szCs w:val="28"/>
          <w:lang w:val="en-GB"/>
        </w:rPr>
        <w:t>participating</w:t>
      </w:r>
      <w:r w:rsidRPr="22F62843" w:rsidR="3582B704">
        <w:rPr>
          <w:rFonts w:ascii="UICTFontTextStyleBody" w:hAnsi="UICTFontTextStyleBody" w:eastAsia="UICTFontTextStyleBody" w:cs="UICTFontTextStyleBody"/>
          <w:noProof w:val="0"/>
          <w:sz w:val="28"/>
          <w:szCs w:val="28"/>
          <w:lang w:val="en-GB"/>
        </w:rPr>
        <w:t xml:space="preserve"> in these community initiatives, Barbara may forge new social connections and find companionship, effectively alleviating her feelings of loneliness and fostering a sense of belonging.</w:t>
      </w:r>
    </w:p>
    <w:p xmlns:wp14="http://schemas.microsoft.com/office/word/2010/wordml" w:rsidP="22F62843" wp14:paraId="185A72E3" wp14:textId="31DF744F">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The social interactions found in such community settings are crucial for older adults, as they provide both emotional support and opportunities for meaningful engagement, which can significantly enhance their quality of life (Greenfield &amp; Marks, 2004). For Barbara, engaging with peers in similar life stages can offer mutual understanding and shared experiences, enriching her social life and providing a supportive network to navigate the challenges of aging.</w:t>
      </w:r>
    </w:p>
    <w:p xmlns:wp14="http://schemas.microsoft.com/office/word/2010/wordml" w:rsidP="22F62843" wp14:paraId="38214C85" wp14:textId="19EFEF58">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Furthermore, these community interactions can revitalize Barbara's sense of purpose and identity, which are often compromised with age and the loss of routine social roles, such as those she fulfilled as a teacher and spouse (</w:t>
      </w:r>
      <w:r w:rsidRPr="22F62843" w:rsidR="3582B704">
        <w:rPr>
          <w:rFonts w:ascii="UICTFontTextStyleBody" w:hAnsi="UICTFontTextStyleBody" w:eastAsia="UICTFontTextStyleBody" w:cs="UICTFontTextStyleBody"/>
          <w:noProof w:val="0"/>
          <w:sz w:val="28"/>
          <w:szCs w:val="28"/>
          <w:lang w:val="en-GB"/>
        </w:rPr>
        <w:t>Menec</w:t>
      </w:r>
      <w:r w:rsidRPr="22F62843" w:rsidR="3582B704">
        <w:rPr>
          <w:rFonts w:ascii="UICTFontTextStyleBody" w:hAnsi="UICTFontTextStyleBody" w:eastAsia="UICTFontTextStyleBody" w:cs="UICTFontTextStyleBody"/>
          <w:noProof w:val="0"/>
          <w:sz w:val="28"/>
          <w:szCs w:val="28"/>
          <w:lang w:val="en-GB"/>
        </w:rPr>
        <w:t xml:space="preserve">, 2003). By becoming involved in a community group or senior </w:t>
      </w:r>
      <w:r w:rsidRPr="22F62843" w:rsidR="44D02E8C">
        <w:rPr>
          <w:rFonts w:ascii="UICTFontTextStyleBody" w:hAnsi="UICTFontTextStyleBody" w:eastAsia="UICTFontTextStyleBody" w:cs="UICTFontTextStyleBody"/>
          <w:noProof w:val="0"/>
          <w:sz w:val="28"/>
          <w:szCs w:val="28"/>
          <w:lang w:val="en-GB"/>
        </w:rPr>
        <w:t>centre</w:t>
      </w:r>
      <w:r w:rsidRPr="22F62843" w:rsidR="3582B704">
        <w:rPr>
          <w:rFonts w:ascii="UICTFontTextStyleBody" w:hAnsi="UICTFontTextStyleBody" w:eastAsia="UICTFontTextStyleBody" w:cs="UICTFontTextStyleBody"/>
          <w:noProof w:val="0"/>
          <w:sz w:val="28"/>
          <w:szCs w:val="28"/>
          <w:lang w:val="en-GB"/>
        </w:rPr>
        <w:t xml:space="preserve">, Barbara could not only improve her emotional well-being but also </w:t>
      </w:r>
      <w:r w:rsidRPr="22F62843" w:rsidR="3582B704">
        <w:rPr>
          <w:rFonts w:ascii="UICTFontTextStyleBody" w:hAnsi="UICTFontTextStyleBody" w:eastAsia="UICTFontTextStyleBody" w:cs="UICTFontTextStyleBody"/>
          <w:noProof w:val="0"/>
          <w:sz w:val="28"/>
          <w:szCs w:val="28"/>
          <w:lang w:val="en-GB"/>
        </w:rPr>
        <w:t>maintain</w:t>
      </w:r>
      <w:r w:rsidRPr="22F62843" w:rsidR="3582B704">
        <w:rPr>
          <w:rFonts w:ascii="UICTFontTextStyleBody" w:hAnsi="UICTFontTextStyleBody" w:eastAsia="UICTFontTextStyleBody" w:cs="UICTFontTextStyleBody"/>
          <w:noProof w:val="0"/>
          <w:sz w:val="28"/>
          <w:szCs w:val="28"/>
          <w:lang w:val="en-GB"/>
        </w:rPr>
        <w:t xml:space="preserve"> her cognitive and physical health through regular social and </w:t>
      </w:r>
      <w:r w:rsidRPr="22F62843" w:rsidR="15E62567">
        <w:rPr>
          <w:rFonts w:ascii="UICTFontTextStyleBody" w:hAnsi="UICTFontTextStyleBody" w:eastAsia="UICTFontTextStyleBody" w:cs="UICTFontTextStyleBody"/>
          <w:noProof w:val="0"/>
          <w:sz w:val="28"/>
          <w:szCs w:val="28"/>
          <w:lang w:val="en-GB"/>
        </w:rPr>
        <w:t>physical</w:t>
      </w:r>
      <w:r w:rsidRPr="22F62843" w:rsidR="3582B704">
        <w:rPr>
          <w:rFonts w:ascii="UICTFontTextStyleBody" w:hAnsi="UICTFontTextStyleBody" w:eastAsia="UICTFontTextStyleBody" w:cs="UICTFontTextStyleBody"/>
          <w:noProof w:val="0"/>
          <w:sz w:val="28"/>
          <w:szCs w:val="28"/>
          <w:lang w:val="en-GB"/>
        </w:rPr>
        <w:t xml:space="preserve"> activities.</w:t>
      </w:r>
    </w:p>
    <w:p xmlns:wp14="http://schemas.microsoft.com/office/word/2010/wordml" w:rsidP="22F62843" wp14:paraId="08FA33D1" wp14:textId="7AB9F0BB">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 xml:space="preserve">Integrating Barbara into community groups or senior </w:t>
      </w:r>
      <w:r w:rsidRPr="22F62843" w:rsidR="2C9CCAAD">
        <w:rPr>
          <w:rFonts w:ascii="UICTFontTextStyleBody" w:hAnsi="UICTFontTextStyleBody" w:eastAsia="UICTFontTextStyleBody" w:cs="UICTFontTextStyleBody"/>
          <w:noProof w:val="0"/>
          <w:sz w:val="28"/>
          <w:szCs w:val="28"/>
          <w:lang w:val="en-GB"/>
        </w:rPr>
        <w:t>centres</w:t>
      </w:r>
      <w:r w:rsidRPr="22F62843" w:rsidR="3582B704">
        <w:rPr>
          <w:rFonts w:ascii="UICTFontTextStyleBody" w:hAnsi="UICTFontTextStyleBody" w:eastAsia="UICTFontTextStyleBody" w:cs="UICTFontTextStyleBody"/>
          <w:noProof w:val="0"/>
          <w:sz w:val="28"/>
          <w:szCs w:val="28"/>
          <w:lang w:val="en-GB"/>
        </w:rPr>
        <w:t xml:space="preserve"> holds the potential to transform her day-to-day life, turning her late years into a vibrant period of personal growth and social integration. Such interventions are pivotal not just for mitigating loneliness but for promoting a comprehensive, fulfilling lifestyle for seniors.</w:t>
      </w:r>
    </w:p>
    <w:p xmlns:wp14="http://schemas.microsoft.com/office/word/2010/wordml" w:rsidP="22F62843" wp14:paraId="379384BA" wp14:textId="701D1174">
      <w:pPr>
        <w:spacing w:before="287" w:beforeAutospacing="off" w:after="287" w:afterAutospacing="off"/>
      </w:pPr>
    </w:p>
    <w:p xmlns:wp14="http://schemas.microsoft.com/office/word/2010/wordml" w:rsidP="22F62843" wp14:paraId="656ABE71" wp14:textId="6118281D">
      <w:pPr>
        <w:spacing w:before="287" w:beforeAutospacing="off" w:after="287" w:afterAutospacing="off"/>
      </w:pPr>
    </w:p>
    <w:p xmlns:wp14="http://schemas.microsoft.com/office/word/2010/wordml" w:rsidP="22F62843" wp14:paraId="300774C4" wp14:textId="208CBA1B">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Participation in cognitive stimulation programs, such as educational workshops or memory enhancement activities, is highly beneficial for maintaining cognitive function and preventing cognitive decline in older adults like Barbara. Engaging in mentally stimulating activities provides Barbara with crucial opportunities to challenge and sharpen her cognitive abilities, enhancing key aspects like memory retention and executive functions (Park et al., 2014). This can be particularly important for Barbara as it helps counteract the cognitive deficits often associated with reduced social interaction and physical activity.</w:t>
      </w:r>
    </w:p>
    <w:p xmlns:wp14="http://schemas.microsoft.com/office/word/2010/wordml" w:rsidP="22F62843" wp14:paraId="7D458CEE" wp14:textId="640EBEA0">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Moreover, these programs often offer more than just cognitive benefits. They provide valuable opportunities for social interaction, which can be essential for someone experiencing feelings of loneliness and isolation like Barbara (Fratiglioni et al., 2004). By participating in group settings that focus on cognitive engagement, Barbara would not only stimulate her brain but also interact with peers, potentially forging new friendships and social networks.</w:t>
      </w:r>
    </w:p>
    <w:p xmlns:wp14="http://schemas.microsoft.com/office/word/2010/wordml" w:rsidP="22F62843" wp14:paraId="5626FF7F" wp14:textId="05172DED">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The dual benefit of cognitive and social stimulation from these programs addresses multiple facets of aging, supporting both mental health and social well-being. This approach is vital for improving overall quality of life in older adults, helping them remain active and integrated in their communities (Stern, 2012).</w:t>
      </w:r>
    </w:p>
    <w:p xmlns:wp14="http://schemas.microsoft.com/office/word/2010/wordml" w:rsidP="22F62843" wp14:paraId="49017B3C" wp14:textId="39EA96A4">
      <w:pPr>
        <w:spacing w:before="287" w:beforeAutospacing="off" w:after="287" w:afterAutospacing="off"/>
      </w:pPr>
    </w:p>
    <w:p xmlns:wp14="http://schemas.microsoft.com/office/word/2010/wordml" w:rsidP="22F62843" wp14:paraId="0D19BC25" wp14:textId="1C4D077A">
      <w:pPr>
        <w:spacing w:before="287" w:beforeAutospacing="off" w:after="287" w:afterAutospacing="off"/>
      </w:pPr>
    </w:p>
    <w:p xmlns:wp14="http://schemas.microsoft.com/office/word/2010/wordml" w:rsidP="22F62843" wp14:paraId="2A8333F8" wp14:textId="78E6372A">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Implementing technology-based interventions, such as teaching Barbara how to use video calls or social media platforms, can significantly improve her ability to maintain contact with family and friends, particularly given the significant distance from her son and his family. These technological tools bridge the gap caused by physical distance, enabling Barbara to enjoy regular face-to-face interactions with her loved ones, thereby alleviating feelings of isolation and loneliness (Cotten, Anderson, &amp; McCullough, 2013).</w:t>
      </w:r>
    </w:p>
    <w:p xmlns:wp14="http://schemas.microsoft.com/office/word/2010/wordml" w:rsidP="22F62843" wp14:paraId="3451357F" wp14:textId="0CBB7204">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Furthermore, these virtual connections are not merely a substitute for physical presence; they are a vital source of social support and companionship. For example, video calls can allow Barbara to participate in family events such as birthdays or holidays in real-time, enhancing her involvement in family dynamics and maintaining her role within the family structure (Tsai, Shillair, &amp; Cotten, 2017). This regular, meaningful contact can boost her mood and provide emotional support, which is crucial for her overall mental health and well-being.</w:t>
      </w:r>
    </w:p>
    <w:p xmlns:wp14="http://schemas.microsoft.com/office/word/2010/wordml" w:rsidP="22F62843" wp14:paraId="358710FC" wp14:textId="135709A2">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 xml:space="preserve">Additionally, social media platforms can offer Barbara opportunities to reconnect with old friends and </w:t>
      </w:r>
      <w:r w:rsidRPr="22F62843" w:rsidR="5B3DB55A">
        <w:rPr>
          <w:rFonts w:ascii="UICTFontTextStyleBody" w:hAnsi="UICTFontTextStyleBody" w:eastAsia="UICTFontTextStyleBody" w:cs="UICTFontTextStyleBody"/>
          <w:noProof w:val="0"/>
          <w:sz w:val="28"/>
          <w:szCs w:val="28"/>
          <w:lang w:val="en-GB"/>
        </w:rPr>
        <w:t>engage</w:t>
      </w:r>
      <w:r w:rsidRPr="22F62843" w:rsidR="3582B704">
        <w:rPr>
          <w:rFonts w:ascii="UICTFontTextStyleBody" w:hAnsi="UICTFontTextStyleBody" w:eastAsia="UICTFontTextStyleBody" w:cs="UICTFontTextStyleBody"/>
          <w:noProof w:val="0"/>
          <w:sz w:val="28"/>
          <w:szCs w:val="28"/>
          <w:lang w:val="en-GB"/>
        </w:rPr>
        <w:t xml:space="preserve"> with community groups based on her interests. This level of engagement can foster a sense of community and belonging, </w:t>
      </w:r>
      <w:r w:rsidRPr="22F62843" w:rsidR="3582B704">
        <w:rPr>
          <w:rFonts w:ascii="UICTFontTextStyleBody" w:hAnsi="UICTFontTextStyleBody" w:eastAsia="UICTFontTextStyleBody" w:cs="UICTFontTextStyleBody"/>
          <w:noProof w:val="0"/>
          <w:sz w:val="28"/>
          <w:szCs w:val="28"/>
          <w:lang w:val="en-GB"/>
        </w:rPr>
        <w:t>similar to</w:t>
      </w:r>
      <w:r w:rsidRPr="22F62843" w:rsidR="3582B704">
        <w:rPr>
          <w:rFonts w:ascii="UICTFontTextStyleBody" w:hAnsi="UICTFontTextStyleBody" w:eastAsia="UICTFontTextStyleBody" w:cs="UICTFontTextStyleBody"/>
          <w:noProof w:val="0"/>
          <w:sz w:val="28"/>
          <w:szCs w:val="28"/>
          <w:lang w:val="en-GB"/>
        </w:rPr>
        <w:t xml:space="preserve"> her old community which, this kind of engagement can have a positive impact on the psychological health of older adults, promoting a more active and satisfying social life (White et al., 2019).</w:t>
      </w:r>
    </w:p>
    <w:p xmlns:wp14="http://schemas.microsoft.com/office/word/2010/wordml" w:rsidP="22F62843" wp14:paraId="2F7A447F" wp14:textId="264C9CDD">
      <w:pPr>
        <w:spacing w:before="287" w:beforeAutospacing="off" w:after="287" w:afterAutospacing="off"/>
      </w:pPr>
    </w:p>
    <w:p xmlns:wp14="http://schemas.microsoft.com/office/word/2010/wordml" w:rsidP="22F62843" wp14:paraId="6DDAA0F1" wp14:textId="4449E160">
      <w:pPr>
        <w:spacing w:before="287" w:beforeAutospacing="off" w:after="287" w:afterAutospacing="off"/>
      </w:pPr>
    </w:p>
    <w:p xmlns:wp14="http://schemas.microsoft.com/office/word/2010/wordml" w:rsidP="22F62843" wp14:paraId="1C44E306" wp14:textId="389F25FA">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Therapeutic interventions, such as cognitive-</w:t>
      </w:r>
      <w:r w:rsidRPr="22F62843" w:rsidR="16FD9F43">
        <w:rPr>
          <w:rFonts w:ascii="UICTFontTextStyleBody" w:hAnsi="UICTFontTextStyleBody" w:eastAsia="UICTFontTextStyleBody" w:cs="UICTFontTextStyleBody"/>
          <w:noProof w:val="0"/>
          <w:sz w:val="28"/>
          <w:szCs w:val="28"/>
          <w:lang w:val="en-GB"/>
        </w:rPr>
        <w:t>behavioural</w:t>
      </w:r>
      <w:r w:rsidRPr="22F62843" w:rsidR="3582B704">
        <w:rPr>
          <w:rFonts w:ascii="UICTFontTextStyleBody" w:hAnsi="UICTFontTextStyleBody" w:eastAsia="UICTFontTextStyleBody" w:cs="UICTFontTextStyleBody"/>
          <w:noProof w:val="0"/>
          <w:sz w:val="28"/>
          <w:szCs w:val="28"/>
          <w:lang w:val="en-GB"/>
        </w:rPr>
        <w:t xml:space="preserve"> therapy (CBT) or </w:t>
      </w:r>
      <w:r w:rsidRPr="22F62843" w:rsidR="515D2F71">
        <w:rPr>
          <w:rFonts w:ascii="UICTFontTextStyleBody" w:hAnsi="UICTFontTextStyleBody" w:eastAsia="UICTFontTextStyleBody" w:cs="UICTFontTextStyleBody"/>
          <w:noProof w:val="0"/>
          <w:sz w:val="28"/>
          <w:szCs w:val="28"/>
          <w:lang w:val="en-GB"/>
        </w:rPr>
        <w:t>counselling</w:t>
      </w:r>
      <w:r w:rsidRPr="22F62843" w:rsidR="3582B704">
        <w:rPr>
          <w:rFonts w:ascii="UICTFontTextStyleBody" w:hAnsi="UICTFontTextStyleBody" w:eastAsia="UICTFontTextStyleBody" w:cs="UICTFontTextStyleBody"/>
          <w:noProof w:val="0"/>
          <w:sz w:val="28"/>
          <w:szCs w:val="28"/>
          <w:lang w:val="en-GB"/>
        </w:rPr>
        <w:t xml:space="preserve"> sessions, can play a critical role in providing Barbara with the tools needed to address and </w:t>
      </w:r>
      <w:r w:rsidRPr="22F62843" w:rsidR="3582B704">
        <w:rPr>
          <w:rFonts w:ascii="UICTFontTextStyleBody" w:hAnsi="UICTFontTextStyleBody" w:eastAsia="UICTFontTextStyleBody" w:cs="UICTFontTextStyleBody"/>
          <w:noProof w:val="0"/>
          <w:sz w:val="28"/>
          <w:szCs w:val="28"/>
          <w:lang w:val="en-GB"/>
        </w:rPr>
        <w:t>modify</w:t>
      </w:r>
      <w:r w:rsidRPr="22F62843" w:rsidR="3582B704">
        <w:rPr>
          <w:rFonts w:ascii="UICTFontTextStyleBody" w:hAnsi="UICTFontTextStyleBody" w:eastAsia="UICTFontTextStyleBody" w:cs="UICTFontTextStyleBody"/>
          <w:noProof w:val="0"/>
          <w:sz w:val="28"/>
          <w:szCs w:val="28"/>
          <w:lang w:val="en-GB"/>
        </w:rPr>
        <w:t xml:space="preserve"> negative thought patterns that contribute to her feelings of loneliness and depression. CBT</w:t>
      </w:r>
      <w:bookmarkStart w:name="_Int_UL7tIhRJ" w:id="14702890"/>
      <w:r w:rsidRPr="22F62843" w:rsidR="3582B704">
        <w:rPr>
          <w:rFonts w:ascii="UICTFontTextStyleBody" w:hAnsi="UICTFontTextStyleBody" w:eastAsia="UICTFontTextStyleBody" w:cs="UICTFontTextStyleBody"/>
          <w:noProof w:val="0"/>
          <w:sz w:val="28"/>
          <w:szCs w:val="28"/>
          <w:lang w:val="en-GB"/>
        </w:rPr>
        <w:t>, in particular, is</w:t>
      </w:r>
      <w:bookmarkEnd w:id="14702890"/>
      <w:r w:rsidRPr="22F62843" w:rsidR="3582B704">
        <w:rPr>
          <w:rFonts w:ascii="UICTFontTextStyleBody" w:hAnsi="UICTFontTextStyleBody" w:eastAsia="UICTFontTextStyleBody" w:cs="UICTFontTextStyleBody"/>
          <w:noProof w:val="0"/>
          <w:sz w:val="28"/>
          <w:szCs w:val="28"/>
          <w:lang w:val="en-GB"/>
        </w:rPr>
        <w:t xml:space="preserve"> well-documented for its effectiveness in helping individuals develop coping strategies that </w:t>
      </w:r>
      <w:r w:rsidRPr="22F62843" w:rsidR="3582B704">
        <w:rPr>
          <w:rFonts w:ascii="UICTFontTextStyleBody" w:hAnsi="UICTFontTextStyleBody" w:eastAsia="UICTFontTextStyleBody" w:cs="UICTFontTextStyleBody"/>
          <w:noProof w:val="0"/>
          <w:sz w:val="28"/>
          <w:szCs w:val="28"/>
          <w:lang w:val="en-GB"/>
        </w:rPr>
        <w:t>facilitate</w:t>
      </w:r>
      <w:r w:rsidRPr="22F62843" w:rsidR="3582B704">
        <w:rPr>
          <w:rFonts w:ascii="UICTFontTextStyleBody" w:hAnsi="UICTFontTextStyleBody" w:eastAsia="UICTFontTextStyleBody" w:cs="UICTFontTextStyleBody"/>
          <w:noProof w:val="0"/>
          <w:sz w:val="28"/>
          <w:szCs w:val="28"/>
          <w:lang w:val="en-GB"/>
        </w:rPr>
        <w:t xml:space="preserve"> healthier ways of thinking, which can lead to improved emotional regulation and reduced symptoms of depression (Beck, 2011).</w:t>
      </w:r>
    </w:p>
    <w:p xmlns:wp14="http://schemas.microsoft.com/office/word/2010/wordml" w:rsidP="22F62843" wp14:paraId="5A98A637" wp14:textId="3E773B42">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 xml:space="preserve">For someone like Barbara, who is navigating complex emotions stemming from significant life changes and social isolation, individual therapy offers </w:t>
      </w:r>
      <w:bookmarkStart w:name="_Int_SgyASIMh" w:id="1862362406"/>
      <w:r w:rsidRPr="22F62843" w:rsidR="3582B704">
        <w:rPr>
          <w:rFonts w:ascii="UICTFontTextStyleBody" w:hAnsi="UICTFontTextStyleBody" w:eastAsia="UICTFontTextStyleBody" w:cs="UICTFontTextStyleBody"/>
          <w:noProof w:val="0"/>
          <w:sz w:val="28"/>
          <w:szCs w:val="28"/>
          <w:lang w:val="en-GB"/>
        </w:rPr>
        <w:t>a private setting</w:t>
      </w:r>
      <w:bookmarkEnd w:id="1862362406"/>
      <w:r w:rsidRPr="22F62843" w:rsidR="3582B704">
        <w:rPr>
          <w:rFonts w:ascii="UICTFontTextStyleBody" w:hAnsi="UICTFontTextStyleBody" w:eastAsia="UICTFontTextStyleBody" w:cs="UICTFontTextStyleBody"/>
          <w:noProof w:val="0"/>
          <w:sz w:val="28"/>
          <w:szCs w:val="28"/>
          <w:lang w:val="en-GB"/>
        </w:rPr>
        <w:t xml:space="preserve"> to explore personal feelings and concerns. This personalized approach can help her gain insights into her emotional responses and learn effective strategies for managing them, thereby enhancing her psychological resilience (Cuijpers, van Straten, &amp; Warmerdam, 2007).</w:t>
      </w:r>
    </w:p>
    <w:p xmlns:wp14="http://schemas.microsoft.com/office/word/2010/wordml" w:rsidP="22F62843" wp14:paraId="687A9A48" wp14:textId="5602C18B">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Additionally, group therapy sessions that focus on social skills and interpersonal relationships can be particularly beneficial for Barbara. These sessions not only allow her to connect with peers who may be experiencing similar challenges, but they also create a supportive community environment where she can practice new social skills in a safe setting. This type of socialization is crucial for rebuilding her social networks and can significantly contribute to her sense of belonging and overall emotional well-being (Pimlott-Kubiak &amp; Cortina, 2003).</w:t>
      </w:r>
    </w:p>
    <w:p xmlns:wp14="http://schemas.microsoft.com/office/word/2010/wordml" w:rsidP="22F62843" wp14:paraId="4F4CADE5" wp14:textId="5CEA35D3">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These therapeutic approaches foster both personal growth and social interaction, making them an excellent option for enhancing Barbara’s mental health and helping her to reconnect with her community in meaningful ways.</w:t>
      </w:r>
    </w:p>
    <w:p xmlns:wp14="http://schemas.microsoft.com/office/word/2010/wordml" w:rsidP="22F62843" wp14:paraId="21251F82" wp14:textId="7C0EB453">
      <w:pPr>
        <w:spacing w:before="287" w:beforeAutospacing="off" w:after="287" w:afterAutospacing="off"/>
      </w:pPr>
    </w:p>
    <w:p xmlns:wp14="http://schemas.microsoft.com/office/word/2010/wordml" w:rsidP="22F62843" wp14:paraId="3F7D1F1F" wp14:textId="3C268B3E">
      <w:pPr>
        <w:spacing w:before="287" w:beforeAutospacing="off" w:after="287" w:afterAutospacing="off"/>
      </w:pPr>
    </w:p>
    <w:p xmlns:wp14="http://schemas.microsoft.com/office/word/2010/wordml" w:rsidP="22F62843" wp14:paraId="5885E5FC" wp14:textId="6096BCE1">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In conclusion, Barbara's experience sheds light on the profound emotional toll of social exclusion and personal loss among older adults. Her journey emphasises the crucial importance of social connections in maintaining emotional well-being and resilience. The distance of family, death of her husband and subsequent withdrawal from social activities has left her grappling with loneliness and sadness, highlighting the need for targeted interventions to address these challenges.</w:t>
      </w:r>
    </w:p>
    <w:p xmlns:wp14="http://schemas.microsoft.com/office/word/2010/wordml" w:rsidP="22F62843" wp14:paraId="7C321F92" wp14:textId="46975E9C">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By exploring the cognitive, emotional, social, and familial dimensions of Barbara's situation, insight can be gained into the multifaceted nature of aging and social isolation. From cognitive decline to emotional distress and diminished social networks, Barbara's story reflects the complex interplay between individual experiences and broader societal factors.</w:t>
      </w:r>
    </w:p>
    <w:p xmlns:wp14="http://schemas.microsoft.com/office/word/2010/wordml" w:rsidP="22F62843" wp14:paraId="37EF3BC2" wp14:textId="3B9A4858">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Moving forward, it's crucial to recognize the significance of social support and community engagement in promoting the well-being of older adults like Barbara. Interventions aimed at re-engaging individuals with their communities, fostering social connections, and providing emotional support can make a profound difference in enhancing their quality of life.</w:t>
      </w:r>
    </w:p>
    <w:p xmlns:wp14="http://schemas.microsoft.com/office/word/2010/wordml" w:rsidP="22F62843" wp14:paraId="16049D01" wp14:textId="251D0A6D">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Ultimately, Barbara's journey serves as a reminder of the importance of compassion, understanding, and proactive support for older adults facing social isolation and loss. By prioritizing these aspects of care, we can create more inclusive and supportive environments that enable older adults to thrive and maintain their dignity and well-being as they age.</w:t>
      </w:r>
    </w:p>
    <w:p xmlns:wp14="http://schemas.microsoft.com/office/word/2010/wordml" w:rsidP="22F62843" wp14:paraId="21173CDD" wp14:textId="3635E4FB">
      <w:pPr>
        <w:spacing w:before="287" w:beforeAutospacing="off" w:after="287" w:afterAutospacing="off"/>
      </w:pPr>
    </w:p>
    <w:p xmlns:wp14="http://schemas.microsoft.com/office/word/2010/wordml" w:rsidP="22F62843" wp14:paraId="72F29D17" wp14:textId="58F284E1">
      <w:pPr>
        <w:spacing w:before="287" w:beforeAutospacing="off" w:after="287" w:afterAutospacing="off"/>
      </w:pPr>
    </w:p>
    <w:p xmlns:wp14="http://schemas.microsoft.com/office/word/2010/wordml" w:rsidP="22F62843" wp14:paraId="1439A220" wp14:textId="15A47C06">
      <w:pPr>
        <w:spacing w:before="287" w:beforeAutospacing="off" w:after="287" w:afterAutospacing="off"/>
      </w:pPr>
    </w:p>
    <w:p xmlns:wp14="http://schemas.microsoft.com/office/word/2010/wordml" w:rsidP="22F62843" wp14:paraId="791971CB" wp14:textId="31BADE88">
      <w:pPr>
        <w:spacing w:before="287" w:beforeAutospacing="off" w:after="287" w:afterAutospacing="off"/>
      </w:pPr>
    </w:p>
    <w:p xmlns:wp14="http://schemas.microsoft.com/office/word/2010/wordml" w:rsidP="22F62843" wp14:paraId="701EA203" wp14:textId="2379520A">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References:</w:t>
      </w:r>
    </w:p>
    <w:p xmlns:wp14="http://schemas.microsoft.com/office/word/2010/wordml" w:rsidP="22F62843" wp14:paraId="2E2A1539" wp14:textId="1D4AA36F">
      <w:pPr>
        <w:spacing w:before="287" w:beforeAutospacing="off" w:after="287" w:afterAutospacing="off"/>
      </w:pPr>
    </w:p>
    <w:p xmlns:wp14="http://schemas.microsoft.com/office/word/2010/wordml" w:rsidP="22F62843" wp14:paraId="1533CDB7" wp14:textId="66FF7444">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Barnes, L. L., Mendes de Leon, C. F., Wilson, R. S., Bienias, J. L., &amp; Evans, D. A. (2004). Social resources and cognitive decline in a population of older African Americans and whites. Neurology, 63(12), 2322-2326.</w:t>
      </w:r>
    </w:p>
    <w:p xmlns:wp14="http://schemas.microsoft.com/office/word/2010/wordml" w:rsidP="22F62843" wp14:paraId="0FDB7EBE" wp14:textId="0C11354F">
      <w:pPr>
        <w:spacing w:before="287" w:beforeAutospacing="off" w:after="287" w:afterAutospacing="off"/>
      </w:pPr>
    </w:p>
    <w:p xmlns:wp14="http://schemas.microsoft.com/office/word/2010/wordml" w:rsidP="22F62843" wp14:paraId="792F415C" wp14:textId="0E075E57">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Seeman, T. E. (2000). Health promoting effects of friends and family on health outcomes in older adults. American Journal of Health Promotion, 14(6), 362-370.</w:t>
      </w:r>
    </w:p>
    <w:p xmlns:wp14="http://schemas.microsoft.com/office/word/2010/wordml" w:rsidP="22F62843" wp14:paraId="09843C12" wp14:textId="2C5F394A">
      <w:pPr>
        <w:spacing w:before="287" w:beforeAutospacing="off" w:after="287" w:afterAutospacing="off"/>
      </w:pPr>
    </w:p>
    <w:p xmlns:wp14="http://schemas.microsoft.com/office/word/2010/wordml" w:rsidP="22F62843" wp14:paraId="39F1F59C" wp14:textId="1C808BFC">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Frith, C. D., &amp; Frith, U. (2000). The physiological basis of theory of mind: Functional neuroimaging studies. Philosophical Transactions of the Royal Society of London. Series B: Biological Sciences, 355(1404), 1647-1652.</w:t>
      </w:r>
    </w:p>
    <w:p xmlns:wp14="http://schemas.microsoft.com/office/word/2010/wordml" w:rsidP="22F62843" wp14:paraId="15F8CE34" wp14:textId="77C44FA7">
      <w:pPr>
        <w:spacing w:before="287" w:beforeAutospacing="off" w:after="287" w:afterAutospacing="off"/>
      </w:pPr>
    </w:p>
    <w:p xmlns:wp14="http://schemas.microsoft.com/office/word/2010/wordml" w:rsidP="22F62843" wp14:paraId="4D831524" wp14:textId="0BC64B10">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Blackwell, T., Yaffe, K., Laffan, A., Ancoli-Israel, S., Redline, S., Ensrud, K. E., ... &amp; Stone, K. L. (2006). Associations of objectively and subjectively measured sleep quality with subsequent cognitive decline in older community-dwelling men: the MrOS sleep study. Sleep, 29(7), 1003-1009.</w:t>
      </w:r>
    </w:p>
    <w:p xmlns:wp14="http://schemas.microsoft.com/office/word/2010/wordml" w:rsidP="22F62843" wp14:paraId="57832D70" wp14:textId="441E982C">
      <w:pPr>
        <w:spacing w:before="287" w:beforeAutospacing="off" w:after="287" w:afterAutospacing="off"/>
      </w:pPr>
    </w:p>
    <w:p xmlns:wp14="http://schemas.microsoft.com/office/word/2010/wordml" w:rsidP="22F62843" wp14:paraId="40FF68D4" wp14:textId="21C30D6E">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Cacioppo, J. T., &amp; Patrick, W. (2008). Loneliness: Human nature and the need for social connection. W.W. Norton &amp; Company.</w:t>
      </w:r>
    </w:p>
    <w:p xmlns:wp14="http://schemas.microsoft.com/office/word/2010/wordml" w:rsidP="22F62843" wp14:paraId="03EA8B7A" wp14:textId="332C7105">
      <w:pPr>
        <w:spacing w:before="287" w:beforeAutospacing="off" w:after="287" w:afterAutospacing="off"/>
      </w:pPr>
    </w:p>
    <w:p xmlns:wp14="http://schemas.microsoft.com/office/word/2010/wordml" w:rsidP="22F62843" wp14:paraId="4E372710" wp14:textId="0292812D">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Holwerda, T. J., Beekman, A. T., Deeg, D. J., Stek, M. L., van Tilburg, T. G., Visser, P. J., ... &amp; Schoevers, R. A. (2012). Increased risk of mortality associated with social isolation in older men: only when feeling lonely? Results from the Amsterdam Study of the Elderly (AMSTEL). Psychological Medicine, 42(4), 843-853.</w:t>
      </w:r>
    </w:p>
    <w:p xmlns:wp14="http://schemas.microsoft.com/office/word/2010/wordml" w:rsidP="22F62843" wp14:paraId="4FC9ACC8" wp14:textId="17788FA5">
      <w:pPr>
        <w:spacing w:before="287" w:beforeAutospacing="off" w:after="287" w:afterAutospacing="off"/>
      </w:pPr>
    </w:p>
    <w:p xmlns:wp14="http://schemas.microsoft.com/office/word/2010/wordml" w:rsidP="22F62843" wp14:paraId="5DCC21C9" wp14:textId="4CCF8AD0">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Steptoe, A., Shankar, A., Demakakos, P., &amp; Wardle, J. (2013). Social isolation, loneliness, and all-cause mortality in older men and women. Proceedings of the National Academy of Sciences, 110(15), 5797-5801.</w:t>
      </w:r>
    </w:p>
    <w:p xmlns:wp14="http://schemas.microsoft.com/office/word/2010/wordml" w:rsidP="22F62843" wp14:paraId="6FA47AB1" wp14:textId="7749E4BE">
      <w:pPr>
        <w:spacing w:before="287" w:beforeAutospacing="off" w:after="287" w:afterAutospacing="off"/>
      </w:pPr>
    </w:p>
    <w:p xmlns:wp14="http://schemas.microsoft.com/office/word/2010/wordml" w:rsidP="22F62843" wp14:paraId="0A629C41" wp14:textId="332909D0">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Santini, Z. I., Koyanagi, A., Tyrovolas, S., Mason, C., &amp; Haro, J. M. (2015). The association between social relationships and depression: A systematic review. Journal of Affective Disorders, 175, 53-65.</w:t>
      </w:r>
    </w:p>
    <w:p xmlns:wp14="http://schemas.microsoft.com/office/word/2010/wordml" w:rsidP="22F62843" wp14:paraId="030D457C" wp14:textId="12E44DF4">
      <w:pPr>
        <w:spacing w:before="287" w:beforeAutospacing="off" w:after="287" w:afterAutospacing="off"/>
      </w:pPr>
    </w:p>
    <w:p xmlns:wp14="http://schemas.microsoft.com/office/word/2010/wordml" w:rsidP="22F62843" wp14:paraId="553EC625" wp14:textId="273FB028">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Cacioppo, J. T., Hawkley, L. C., Crawford, L. E., Ernst, J. M., Burleson, M. H., Kowalewski, R. B., ... &amp; Berntson, G. G. (2010). Loneliness and health: Potential mechanisms. Psychosomatic Medicine, 64(3), 407-417.</w:t>
      </w:r>
    </w:p>
    <w:p xmlns:wp14="http://schemas.microsoft.com/office/word/2010/wordml" w:rsidP="22F62843" wp14:paraId="67985474" wp14:textId="4985DC9A">
      <w:pPr>
        <w:spacing w:before="287" w:beforeAutospacing="off" w:after="287" w:afterAutospacing="off"/>
      </w:pPr>
    </w:p>
    <w:p xmlns:wp14="http://schemas.microsoft.com/office/word/2010/wordml" w:rsidP="22F62843" wp14:paraId="4783F904" wp14:textId="076BF25C">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Victor, C. R., Scambler, S. J., Bowling, A., &amp; Bond, J. (2000). The prevalence of, and risk factors for, loneliness in later life: A survey of older people in Great Britain. Ageing &amp; Society, 20(6), 357-375.</w:t>
      </w:r>
    </w:p>
    <w:p xmlns:wp14="http://schemas.microsoft.com/office/word/2010/wordml" w:rsidP="22F62843" wp14:paraId="193C62D9" wp14:textId="5C175AAA">
      <w:pPr>
        <w:spacing w:before="287" w:beforeAutospacing="off" w:after="287" w:afterAutospacing="off"/>
      </w:pPr>
    </w:p>
    <w:p xmlns:wp14="http://schemas.microsoft.com/office/word/2010/wordml" w:rsidP="22F62843" wp14:paraId="4D038B7B" wp14:textId="0523D0C9">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Hawkley, L. C., &amp; Cacioppo, J. T. (2010). Loneliness matters: A theoretical and empirical review of consequences and mechanisms. Annals of Behavioral Medicine, 40(2), 218-227.</w:t>
      </w:r>
    </w:p>
    <w:p xmlns:wp14="http://schemas.microsoft.com/office/word/2010/wordml" w:rsidP="22F62843" wp14:paraId="76AF69D2" wp14:textId="1604D7E5">
      <w:pPr>
        <w:spacing w:before="287" w:beforeAutospacing="off" w:after="287" w:afterAutospacing="off"/>
      </w:pPr>
    </w:p>
    <w:p xmlns:wp14="http://schemas.microsoft.com/office/word/2010/wordml" w:rsidP="22F62843" wp14:paraId="7EF9F999" wp14:textId="784D527F">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 xml:space="preserve">Courtin, E., &amp; Knapp, M. (2017). Social isolation, </w:t>
      </w:r>
      <w:bookmarkStart w:name="_Int_BBCir9wv" w:id="728924640"/>
      <w:r w:rsidRPr="22F62843" w:rsidR="3582B704">
        <w:rPr>
          <w:rFonts w:ascii="UICTFontTextStyleBody" w:hAnsi="UICTFontTextStyleBody" w:eastAsia="UICTFontTextStyleBody" w:cs="UICTFontTextStyleBody"/>
          <w:noProof w:val="0"/>
          <w:sz w:val="28"/>
          <w:szCs w:val="28"/>
          <w:lang w:val="en-GB"/>
        </w:rPr>
        <w:t>loneliness</w:t>
      </w:r>
      <w:bookmarkEnd w:id="728924640"/>
      <w:r w:rsidRPr="22F62843" w:rsidR="3582B704">
        <w:rPr>
          <w:rFonts w:ascii="UICTFontTextStyleBody" w:hAnsi="UICTFontTextStyleBody" w:eastAsia="UICTFontTextStyleBody" w:cs="UICTFontTextStyleBody"/>
          <w:noProof w:val="0"/>
          <w:sz w:val="28"/>
          <w:szCs w:val="28"/>
          <w:lang w:val="en-GB"/>
        </w:rPr>
        <w:t xml:space="preserve"> and health in old age: A scoping review. Health &amp; Social Care in the Community, 25(3), 799-812.</w:t>
      </w:r>
    </w:p>
    <w:p xmlns:wp14="http://schemas.microsoft.com/office/word/2010/wordml" w:rsidP="22F62843" wp14:paraId="769F049F" wp14:textId="3FF37D23">
      <w:pPr>
        <w:spacing w:before="287" w:beforeAutospacing="off" w:after="287" w:afterAutospacing="off"/>
      </w:pPr>
    </w:p>
    <w:p xmlns:wp14="http://schemas.microsoft.com/office/word/2010/wordml" w:rsidP="22F62843" wp14:paraId="742F8778" wp14:textId="54ACBA74">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Schnittker, J. (2007). Look (closely) at all the lonely people: Age and the social psychology of social support. Journal of Aging and Health, 19(4), 659-682.</w:t>
      </w:r>
    </w:p>
    <w:p xmlns:wp14="http://schemas.microsoft.com/office/word/2010/wordml" w:rsidP="22F62843" wp14:paraId="06D9697D" wp14:textId="5C8391B3">
      <w:pPr>
        <w:spacing w:before="287" w:beforeAutospacing="off" w:after="287" w:afterAutospacing="off"/>
      </w:pPr>
    </w:p>
    <w:p xmlns:wp14="http://schemas.microsoft.com/office/word/2010/wordml" w:rsidP="22F62843" wp14:paraId="368E81E1" wp14:textId="0C7CEB19">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Umberson, D., &amp; Montez, J. K. (2010). Social relationships and health: A flashpoint for health policy. Journal of Health and Social Behavior, 51(S), S54-S66.</w:t>
      </w:r>
    </w:p>
    <w:p xmlns:wp14="http://schemas.microsoft.com/office/word/2010/wordml" w:rsidP="22F62843" wp14:paraId="5FD87B46" wp14:textId="3E18D8F9">
      <w:pPr>
        <w:spacing w:before="287" w:beforeAutospacing="off" w:after="287" w:afterAutospacing="off"/>
      </w:pPr>
    </w:p>
    <w:p xmlns:wp14="http://schemas.microsoft.com/office/word/2010/wordml" w:rsidP="22F62843" wp14:paraId="779867C2" wp14:textId="51945AE5">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Merz, E. M., Consedine, N. S., Schulze, H. J., &amp; Schuengel, C. (2009). Wellbeing of adult children and ageing parents: Associations with intergenerational support and relationship quality. Ageing &amp; Society, 29(5), 783-802.</w:t>
      </w:r>
    </w:p>
    <w:p xmlns:wp14="http://schemas.microsoft.com/office/word/2010/wordml" w:rsidP="22F62843" wp14:paraId="36BD9FB3" wp14:textId="72460935">
      <w:pPr>
        <w:spacing w:before="287" w:beforeAutospacing="off" w:after="287" w:afterAutospacing="off"/>
      </w:pPr>
    </w:p>
    <w:p xmlns:wp14="http://schemas.microsoft.com/office/word/2010/wordml" w:rsidP="22F62843" wp14:paraId="057C1377" wp14:textId="08619C2C">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Silverstein, M., &amp; Bengtson, V. L. (1997). Intergenerational solidarity and the structure of adult child-parent relationships in American families. The American Journal of Sociology, 103(2), 429-460.</w:t>
      </w:r>
    </w:p>
    <w:p xmlns:wp14="http://schemas.microsoft.com/office/word/2010/wordml" w:rsidP="22F62843" wp14:paraId="6DC6395B" wp14:textId="45D58079">
      <w:pPr>
        <w:spacing w:before="287" w:beforeAutospacing="off" w:after="287" w:afterAutospacing="off"/>
      </w:pPr>
    </w:p>
    <w:p xmlns:wp14="http://schemas.microsoft.com/office/word/2010/wordml" w:rsidP="22F62843" wp14:paraId="0E5852A0" wp14:textId="775EA217">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 xml:space="preserve">Aartsen, M. J., &amp; Jylhä, M. (2011). Onset of loneliness in older adults: Results of a </w:t>
      </w:r>
      <w:bookmarkStart w:name="_Int_iYQOXWOq" w:id="1317023534"/>
      <w:r w:rsidRPr="22F62843" w:rsidR="3582B704">
        <w:rPr>
          <w:rFonts w:ascii="UICTFontTextStyleBody" w:hAnsi="UICTFontTextStyleBody" w:eastAsia="UICTFontTextStyleBody" w:cs="UICTFontTextStyleBody"/>
          <w:noProof w:val="0"/>
          <w:sz w:val="28"/>
          <w:szCs w:val="28"/>
          <w:lang w:val="en-GB"/>
        </w:rPr>
        <w:t>28 year</w:t>
      </w:r>
      <w:bookmarkEnd w:id="1317023534"/>
      <w:r w:rsidRPr="22F62843" w:rsidR="3582B704">
        <w:rPr>
          <w:rFonts w:ascii="UICTFontTextStyleBody" w:hAnsi="UICTFontTextStyleBody" w:eastAsia="UICTFontTextStyleBody" w:cs="UICTFontTextStyleBody"/>
          <w:noProof w:val="0"/>
          <w:sz w:val="28"/>
          <w:szCs w:val="28"/>
          <w:lang w:val="en-GB"/>
        </w:rPr>
        <w:t xml:space="preserve"> prospective study. European Journal of Ageing, 8(1), 31-38.</w:t>
      </w:r>
    </w:p>
    <w:p xmlns:wp14="http://schemas.microsoft.com/office/word/2010/wordml" w:rsidP="22F62843" wp14:paraId="201269E3" wp14:textId="29CDB2E4">
      <w:pPr>
        <w:spacing w:before="287" w:beforeAutospacing="off" w:after="287" w:afterAutospacing="off"/>
      </w:pPr>
    </w:p>
    <w:p xmlns:wp14="http://schemas.microsoft.com/office/word/2010/wordml" w:rsidP="22F62843" wp14:paraId="61AAD510" wp14:textId="6FF9F4A3">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Greenfield, E. A., &amp; Marks, N. F. (2004). Formal volunteering as a protective factor for older adults' psychological well-being. Journal of Gerontology: Social Sciences, 59B(5), S258-S264.</w:t>
      </w:r>
    </w:p>
    <w:p xmlns:wp14="http://schemas.microsoft.com/office/word/2010/wordml" w:rsidP="22F62843" wp14:paraId="50CC56C1" wp14:textId="524ED4FA">
      <w:pPr>
        <w:spacing w:before="287" w:beforeAutospacing="off" w:after="287" w:afterAutospacing="off"/>
      </w:pPr>
    </w:p>
    <w:p xmlns:wp14="http://schemas.microsoft.com/office/word/2010/wordml" w:rsidP="22F62843" wp14:paraId="0D49804E" wp14:textId="69F7E97D">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Menec, V. H. (2003). The relation between everyday activities and successful aging: A 6-year longitudinal study. Journal of Gerontology: Social Sciences, 58B(2), S74-S82.</w:t>
      </w:r>
    </w:p>
    <w:p xmlns:wp14="http://schemas.microsoft.com/office/word/2010/wordml" w:rsidP="22F62843" wp14:paraId="113A0B2D" wp14:textId="6596FFDE">
      <w:pPr>
        <w:spacing w:before="287" w:beforeAutospacing="off" w:after="287" w:afterAutospacing="off"/>
      </w:pPr>
    </w:p>
    <w:p xmlns:wp14="http://schemas.microsoft.com/office/word/2010/wordml" w:rsidP="22F62843" wp14:paraId="5724216E" wp14:textId="7DB1DE76">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Fratiglioni, L., Paillard-Borg, S., &amp; Winblad, B. (2004). An active and socially integrated lifestyle in late life might protect against dementia. The Lancet Neurology, 3(6), 343-353.</w:t>
      </w:r>
    </w:p>
    <w:p xmlns:wp14="http://schemas.microsoft.com/office/word/2010/wordml" w:rsidP="22F62843" wp14:paraId="033AD8D5" wp14:textId="4228A92C">
      <w:pPr>
        <w:spacing w:before="287" w:beforeAutospacing="off" w:after="287" w:afterAutospacing="off"/>
      </w:pPr>
    </w:p>
    <w:p xmlns:wp14="http://schemas.microsoft.com/office/word/2010/wordml" w:rsidP="22F62843" wp14:paraId="392B5537" wp14:textId="2C37C9B6">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Park, D. C., Lodi-Smith, J., Drew, L., Haber, S., Hebrank, A., Bischof, G. N., &amp; Aamodt, W. (2014). The impact of sustained engagement on cognitive function in older adults: The Synapse Project. Psychological Science, 25(1), 103-112.</w:t>
      </w:r>
    </w:p>
    <w:p xmlns:wp14="http://schemas.microsoft.com/office/word/2010/wordml" w:rsidP="22F62843" wp14:paraId="1E0BA131" wp14:textId="68DBC0C7">
      <w:pPr>
        <w:spacing w:before="287" w:beforeAutospacing="off" w:after="287" w:afterAutospacing="off"/>
      </w:pPr>
    </w:p>
    <w:p xmlns:wp14="http://schemas.microsoft.com/office/word/2010/wordml" w:rsidP="22F62843" wp14:paraId="5D22A0D8" wp14:textId="721EA478">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Stern, Y. (2012). Cognitive reserve in ageing and Alzheimer's disease. The Lancet Neurology, 11(11), 1006-1012.</w:t>
      </w:r>
    </w:p>
    <w:p xmlns:wp14="http://schemas.microsoft.com/office/word/2010/wordml" w:rsidP="22F62843" wp14:paraId="35C5DC4B" wp14:textId="107DBD2B">
      <w:pPr>
        <w:spacing w:before="287" w:beforeAutospacing="off" w:after="287" w:afterAutospacing="off"/>
      </w:pPr>
    </w:p>
    <w:p xmlns:wp14="http://schemas.microsoft.com/office/word/2010/wordml" w:rsidP="22F62843" wp14:paraId="051CA292" wp14:textId="35B7961A">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Cotten, S. R., Anderson, W. A., &amp; McCullough, B. M. (2013). Impact of internet use on loneliness and contact with others among older adults: Cross-sectional analysis. Journal of Medical Internet Research, 15(2), e39.</w:t>
      </w:r>
    </w:p>
    <w:p xmlns:wp14="http://schemas.microsoft.com/office/word/2010/wordml" w:rsidP="22F62843" wp14:paraId="23729B69" wp14:textId="401517E6">
      <w:pPr>
        <w:spacing w:before="287" w:beforeAutospacing="off" w:after="287" w:afterAutospacing="off"/>
      </w:pPr>
    </w:p>
    <w:p xmlns:wp14="http://schemas.microsoft.com/office/word/2010/wordml" w:rsidP="22F62843" wp14:paraId="4AA608FF" wp14:textId="1D3BE995">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Tsai, H. S., Shillair, R., &amp; Cotten, S. R. (2017). Social support and "playing around": An examination of how older adults acquire digital literacy with tablet computers. Journal of Applied Gerontology, 36(1), 29-55.</w:t>
      </w:r>
    </w:p>
    <w:p xmlns:wp14="http://schemas.microsoft.com/office/word/2010/wordml" w:rsidP="22F62843" wp14:paraId="7455A353" wp14:textId="3164BC55">
      <w:pPr>
        <w:spacing w:before="287" w:beforeAutospacing="off" w:after="287" w:afterAutospacing="off"/>
      </w:pPr>
    </w:p>
    <w:p xmlns:wp14="http://schemas.microsoft.com/office/word/2010/wordml" w:rsidP="22F62843" wp14:paraId="7D7396A1" wp14:textId="72A10CA9">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White, H., McConnell, E., Clipp, E., Bynum, L., Teague, C., Navas, L., Craven, S., &amp; Halbrecht, H. (2019). Surfing the net in later life: A review of the literature and pilot study of computer use and quality of life. Journal of Applied Gerontology, 38(3), 338-363.</w:t>
      </w:r>
    </w:p>
    <w:p xmlns:wp14="http://schemas.microsoft.com/office/word/2010/wordml" w:rsidP="22F62843" wp14:paraId="50E75AD3" wp14:textId="48B6CBF2">
      <w:pPr>
        <w:spacing w:before="287" w:beforeAutospacing="off" w:after="287" w:afterAutospacing="off"/>
      </w:pPr>
    </w:p>
    <w:p xmlns:wp14="http://schemas.microsoft.com/office/word/2010/wordml" w:rsidP="22F62843" wp14:paraId="3602F197" wp14:textId="77EE1849">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Beck, A. T. (2011). Cognitive therapy: Basics and beyond (2nd ed.). Guilford Press.</w:t>
      </w:r>
    </w:p>
    <w:p xmlns:wp14="http://schemas.microsoft.com/office/word/2010/wordml" w:rsidP="22F62843" wp14:paraId="5F4C6057" wp14:textId="2FA0722B">
      <w:pPr>
        <w:spacing w:before="287" w:beforeAutospacing="off" w:after="287" w:afterAutospacing="off"/>
      </w:pPr>
    </w:p>
    <w:p xmlns:wp14="http://schemas.microsoft.com/office/word/2010/wordml" w:rsidP="22F62843" wp14:paraId="11E79FBF" wp14:textId="42C2032B">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Cuijpers, P., van Straten, A., &amp; Warmerdam, L. (2007). Behavioral activation treatments of depression: A meta-analysis. Clinical Psychology Review, 27(3), 318-326.</w:t>
      </w:r>
    </w:p>
    <w:p xmlns:wp14="http://schemas.microsoft.com/office/word/2010/wordml" w:rsidP="22F62843" wp14:paraId="4751B6C7" wp14:textId="5F0E504A">
      <w:pPr>
        <w:spacing w:before="287" w:beforeAutospacing="off" w:after="287" w:afterAutospacing="off"/>
      </w:pPr>
    </w:p>
    <w:p xmlns:wp14="http://schemas.microsoft.com/office/word/2010/wordml" w:rsidP="22F62843" wp14:paraId="74354B05" wp14:textId="0F26EBBE">
      <w:pPr>
        <w:spacing w:before="287" w:beforeAutospacing="off" w:after="287" w:afterAutospacing="off"/>
      </w:pPr>
      <w:r w:rsidRPr="22F62843" w:rsidR="3582B704">
        <w:rPr>
          <w:rFonts w:ascii="UICTFontTextStyleBody" w:hAnsi="UICTFontTextStyleBody" w:eastAsia="UICTFontTextStyleBody" w:cs="UICTFontTextStyleBody"/>
          <w:noProof w:val="0"/>
          <w:sz w:val="28"/>
          <w:szCs w:val="28"/>
          <w:lang w:val="en-GB"/>
        </w:rPr>
        <w:t>Pimlott-Kubiak, S., &amp; Cortina, L. M. (2003). Gender, victimization, and outcomes: Reconceptualizing risk. Journal of Consulting and Clinical Psychology, 71(3), 528-539.</w:t>
      </w:r>
    </w:p>
    <w:p xmlns:wp14="http://schemas.microsoft.com/office/word/2010/wordml" w:rsidP="22F62843" wp14:paraId="5E5787A5" wp14:textId="6033357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IV7V9JRROVmmB" int2:id="q5Z1fKCS">
      <int2:state int2:type="AugLoop_Text_Critique" int2:value="Rejected"/>
    </int2:textHash>
    <int2:textHash int2:hashCode="ewnzblLx/mgkkY" int2:id="WAUdu7qn">
      <int2:state int2:type="AugLoop_Text_Critique" int2:value="Rejected"/>
    </int2:textHash>
    <int2:textHash int2:hashCode="mcrjZ8jknZQ7S6" int2:id="dsNyoPpZ">
      <int2:state int2:type="AugLoop_Text_Critique" int2:value="Rejected"/>
    </int2:textHash>
    <int2:textHash int2:hashCode="AUnHGz6kytTeNS" int2:id="EQqYQjRl">
      <int2:state int2:type="AugLoop_Text_Critique" int2:value="Rejected"/>
    </int2:textHash>
    <int2:textHash int2:hashCode="29ywOC58K0e+BG" int2:id="1koAMqOW">
      <int2:state int2:type="AugLoop_Text_Critique" int2:value="Rejected"/>
    </int2:textHash>
    <int2:textHash int2:hashCode="VoHzOY6NjAz3cw" int2:id="vouanZDG">
      <int2:state int2:type="AugLoop_Text_Critique" int2:value="Rejected"/>
    </int2:textHash>
    <int2:textHash int2:hashCode="ChXaliovIu4rCM" int2:id="8vjCebor">
      <int2:state int2:type="AugLoop_Text_Critique" int2:value="Rejected"/>
    </int2:textHash>
    <int2:textHash int2:hashCode="uqjTi+CDgwzaJ/" int2:id="xeiyZsap">
      <int2:state int2:type="AugLoop_Text_Critique" int2:value="Rejected"/>
    </int2:textHash>
    <int2:textHash int2:hashCode="a5ausQqbUqjEGe" int2:id="nNqM3uQC">
      <int2:state int2:type="AugLoop_Text_Critique" int2:value="Rejected"/>
    </int2:textHash>
    <int2:textHash int2:hashCode="IBRwUJYKzorqjm" int2:id="Qx4kPEwV">
      <int2:state int2:type="AugLoop_Text_Critique" int2:value="Rejected"/>
    </int2:textHash>
    <int2:bookmark int2:bookmarkName="_Int_iYQOXWOq" int2:invalidationBookmarkName="" int2:hashCode="8TiSZRHQm1ptNd" int2:id="SaR61dF0">
      <int2:state int2:type="AugLoop_Text_Critique" int2:value="Rejected"/>
    </int2:bookmark>
    <int2:bookmark int2:bookmarkName="_Int_BBCir9wv" int2:invalidationBookmarkName="" int2:hashCode="apYFnV7Zm+OF54" int2:id="VDhw1rBM">
      <int2:state int2:type="AugLoop_Text_Critique" int2:value="Rejected"/>
    </int2:bookmark>
    <int2:bookmark int2:bookmarkName="_Int_SgyASIMh" int2:invalidationBookmarkName="" int2:hashCode="9MRJAwfFYoEeRB" int2:id="iARK6OJl">
      <int2:state int2:type="AugLoop_Text_Critique" int2:value="Rejected"/>
    </int2:bookmark>
    <int2:bookmark int2:bookmarkName="_Int_UL7tIhRJ" int2:invalidationBookmarkName="" int2:hashCode="WMdage099B6zJ6" int2:id="A0xUdBf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B92ED4"/>
    <w:rsid w:val="15E62567"/>
    <w:rsid w:val="16FD9F43"/>
    <w:rsid w:val="2048B32D"/>
    <w:rsid w:val="215A57E2"/>
    <w:rsid w:val="22F62843"/>
    <w:rsid w:val="2C9CCAAD"/>
    <w:rsid w:val="33143993"/>
    <w:rsid w:val="34B009F4"/>
    <w:rsid w:val="3582B704"/>
    <w:rsid w:val="443EB9D9"/>
    <w:rsid w:val="44D02E8C"/>
    <w:rsid w:val="515D2F71"/>
    <w:rsid w:val="573B8F6F"/>
    <w:rsid w:val="583CC355"/>
    <w:rsid w:val="5B3DB55A"/>
    <w:rsid w:val="69EB2079"/>
    <w:rsid w:val="70B92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92ED4"/>
  <w15:chartTrackingRefBased/>
  <w15:docId w15:val="{0FAF3132-240A-4934-9A0E-F467F17D45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2007e3fca844e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Faith Thomas (2204564)</dc:creator>
  <keywords/>
  <dc:description/>
  <lastModifiedBy>Faith Thomas (2204564)</lastModifiedBy>
  <revision>2</revision>
  <dcterms:created xsi:type="dcterms:W3CDTF">2024-04-20T21:22:38.3083705Z</dcterms:created>
  <dcterms:modified xsi:type="dcterms:W3CDTF">2024-04-20T21:25:59.3586983Z</dcterms:modified>
</coreProperties>
</file>