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852AC" w:rsidRDefault="00A852AC" w:rsidP="00A852AC">
      <w:pPr>
        <w:pStyle w:val="NormalWeb"/>
        <w:spacing w:before="0" w:beforeAutospacing="0" w:after="0" w:afterAutospacing="0"/>
        <w:ind w:right="-334"/>
      </w:pPr>
    </w:p>
    <w:p w:rsidR="00A852AC" w:rsidRDefault="00A852AC" w:rsidP="00A852AC">
      <w:pPr>
        <w:pStyle w:val="NormalWeb"/>
        <w:spacing w:before="0" w:beforeAutospacing="0" w:after="0" w:afterAutospacing="0"/>
        <w:ind w:left="-180" w:right="-334"/>
      </w:pPr>
      <w:r w:rsidRPr="004401AE">
        <w:rPr>
          <w:noProof/>
        </w:rPr>
        <w:drawing>
          <wp:inline distT="0" distB="0" distL="0" distR="0" wp14:anchorId="283EE73F" wp14:editId="103A2C4A">
            <wp:extent cx="2379980" cy="937260"/>
            <wp:effectExtent l="0" t="0" r="0" b="0"/>
            <wp:docPr id="1" name="Picture 1" descr="A close up of a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79980" cy="937260"/>
                    </a:xfrm>
                    <a:prstGeom prst="rect">
                      <a:avLst/>
                    </a:prstGeom>
                    <a:noFill/>
                    <a:ln>
                      <a:noFill/>
                    </a:ln>
                  </pic:spPr>
                </pic:pic>
              </a:graphicData>
            </a:graphic>
          </wp:inline>
        </w:drawing>
      </w:r>
    </w:p>
    <w:p w:rsidR="00A852AC" w:rsidRDefault="00A852AC" w:rsidP="00A852AC">
      <w:pPr>
        <w:pStyle w:val="NormalWeb"/>
        <w:spacing w:before="0" w:beforeAutospacing="0" w:after="0" w:afterAutospacing="0"/>
        <w:ind w:left="-180" w:right="-334"/>
      </w:pPr>
    </w:p>
    <w:p w:rsidR="00A852AC" w:rsidRPr="00E95BF7" w:rsidRDefault="00A852AC" w:rsidP="00A852AC">
      <w:pPr>
        <w:pStyle w:val="NormalWeb"/>
        <w:spacing w:before="0" w:beforeAutospacing="0" w:after="0" w:afterAutospacing="0"/>
        <w:ind w:left="-180" w:right="-334"/>
        <w:jc w:val="center"/>
        <w:rPr>
          <w:rFonts w:ascii="Arial" w:hAnsi="Arial" w:cs="Arial"/>
          <w:b/>
          <w:sz w:val="28"/>
          <w:szCs w:val="28"/>
          <w:lang w:val="cy-GB"/>
        </w:rPr>
      </w:pPr>
      <w:r w:rsidRPr="00E95BF7">
        <w:rPr>
          <w:rFonts w:ascii="Arial" w:hAnsi="Arial" w:cs="Arial"/>
          <w:b/>
          <w:sz w:val="28"/>
          <w:szCs w:val="28"/>
          <w:lang w:val="cy-GB"/>
        </w:rPr>
        <w:t xml:space="preserve">Postgraduate/Distance Learning </w:t>
      </w:r>
    </w:p>
    <w:p w:rsidR="00A852AC" w:rsidRPr="00E95BF7" w:rsidRDefault="00A852AC" w:rsidP="00A852AC">
      <w:pPr>
        <w:pStyle w:val="NormalWeb"/>
        <w:spacing w:before="0" w:beforeAutospacing="0" w:after="0" w:afterAutospacing="0"/>
        <w:ind w:left="-180" w:right="-334"/>
        <w:jc w:val="center"/>
        <w:rPr>
          <w:rFonts w:ascii="Arial" w:hAnsi="Arial" w:cs="Arial"/>
          <w:b/>
          <w:sz w:val="28"/>
          <w:szCs w:val="28"/>
        </w:rPr>
      </w:pPr>
      <w:r w:rsidRPr="00E95BF7">
        <w:rPr>
          <w:rFonts w:ascii="Arial" w:hAnsi="Arial" w:cs="Arial"/>
          <w:b/>
          <w:sz w:val="28"/>
          <w:szCs w:val="28"/>
          <w:lang w:val="cy-GB"/>
        </w:rPr>
        <w:t>Assignment Coversheet &amp; Feedback Form</w:t>
      </w:r>
    </w:p>
    <w:p w:rsidR="00A852AC" w:rsidRPr="00E95BF7" w:rsidRDefault="00A852AC" w:rsidP="00A852AC">
      <w:pPr>
        <w:rPr>
          <w:rFonts w:ascii="Arial" w:hAnsi="Arial" w:cs="Arial"/>
          <w:sz w:val="28"/>
          <w:szCs w:val="28"/>
          <w:lang w:val="cy-GB"/>
        </w:rPr>
      </w:pPr>
    </w:p>
    <w:p w:rsidR="00A852AC" w:rsidRPr="00E95BF7" w:rsidRDefault="00A852AC" w:rsidP="00A852AC">
      <w:pPr>
        <w:pStyle w:val="Heading3"/>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1980"/>
        <w:gridCol w:w="286"/>
        <w:gridCol w:w="1802"/>
      </w:tblGrid>
      <w:tr w:rsidR="00A852AC" w:rsidRPr="00E95BF7" w:rsidTr="009C0797">
        <w:trPr>
          <w:trHeight w:val="724"/>
        </w:trPr>
        <w:tc>
          <w:tcPr>
            <w:tcW w:w="8856" w:type="dxa"/>
            <w:gridSpan w:val="4"/>
          </w:tcPr>
          <w:p w:rsidR="00A852AC" w:rsidRPr="00E95BF7" w:rsidRDefault="00A852AC" w:rsidP="009C0797">
            <w:pPr>
              <w:pStyle w:val="NormalWeb"/>
              <w:spacing w:before="0" w:beforeAutospacing="0" w:after="0" w:afterAutospacing="0"/>
              <w:ind w:right="34"/>
              <w:rPr>
                <w:rFonts w:ascii="Arial" w:hAnsi="Arial" w:cs="Arial"/>
                <w:sz w:val="22"/>
                <w:szCs w:val="22"/>
              </w:rPr>
            </w:pPr>
            <w:r w:rsidRPr="00E95BF7">
              <w:rPr>
                <w:rFonts w:ascii="Arial" w:hAnsi="Arial" w:cs="Arial"/>
                <w:b/>
                <w:sz w:val="22"/>
                <w:szCs w:val="22"/>
              </w:rPr>
              <w:t>For completion by the student</w:t>
            </w:r>
            <w:r w:rsidRPr="00E95BF7">
              <w:rPr>
                <w:rFonts w:ascii="Arial" w:hAnsi="Arial" w:cs="Arial"/>
                <w:sz w:val="22"/>
                <w:szCs w:val="22"/>
              </w:rPr>
              <w:t>:</w:t>
            </w:r>
          </w:p>
          <w:p w:rsidR="00A852AC" w:rsidRPr="00E95BF7" w:rsidRDefault="00A852AC" w:rsidP="009C0797">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Student Name:</w:t>
            </w:r>
            <w:r>
              <w:rPr>
                <w:rFonts w:ascii="Arial" w:hAnsi="Arial" w:cs="Arial"/>
                <w:sz w:val="22"/>
                <w:szCs w:val="22"/>
              </w:rPr>
              <w:t xml:space="preserve"> Andrew Knight </w:t>
            </w:r>
          </w:p>
        </w:tc>
      </w:tr>
      <w:tr w:rsidR="00A852AC" w:rsidRPr="00E95BF7" w:rsidTr="009C0797">
        <w:trPr>
          <w:trHeight w:val="693"/>
        </w:trPr>
        <w:tc>
          <w:tcPr>
            <w:tcW w:w="4788" w:type="dxa"/>
          </w:tcPr>
          <w:p w:rsidR="00A852AC" w:rsidRPr="00E95BF7" w:rsidRDefault="00A852AC" w:rsidP="009C0797">
            <w:pPr>
              <w:pStyle w:val="NormalWeb"/>
              <w:spacing w:before="0" w:beforeAutospacing="0" w:after="0" w:afterAutospacing="0"/>
              <w:ind w:right="34"/>
              <w:rPr>
                <w:rFonts w:ascii="Arial" w:hAnsi="Arial" w:cs="Arial"/>
                <w:sz w:val="22"/>
                <w:szCs w:val="22"/>
              </w:rPr>
            </w:pPr>
          </w:p>
          <w:p w:rsidR="00A852AC" w:rsidRPr="00E95BF7" w:rsidRDefault="00A852AC" w:rsidP="009C0797">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Module code:</w:t>
            </w:r>
            <w:r>
              <w:rPr>
                <w:rFonts w:ascii="Arial" w:hAnsi="Arial" w:cs="Arial"/>
                <w:sz w:val="22"/>
                <w:szCs w:val="22"/>
              </w:rPr>
              <w:t xml:space="preserve"> CSPH </w:t>
            </w:r>
            <w:r>
              <w:rPr>
                <w:rFonts w:ascii="Arial" w:hAnsi="Arial" w:cs="Arial"/>
                <w:sz w:val="22"/>
                <w:szCs w:val="22"/>
              </w:rPr>
              <w:t>7040</w:t>
            </w:r>
          </w:p>
          <w:p w:rsidR="00A852AC" w:rsidRPr="00E95BF7" w:rsidRDefault="00A852AC" w:rsidP="009C0797">
            <w:pPr>
              <w:pStyle w:val="NormalWeb"/>
              <w:spacing w:before="0" w:beforeAutospacing="0" w:after="0" w:afterAutospacing="0"/>
              <w:ind w:right="34"/>
              <w:rPr>
                <w:rFonts w:ascii="Arial" w:hAnsi="Arial" w:cs="Arial"/>
                <w:sz w:val="22"/>
                <w:szCs w:val="22"/>
              </w:rPr>
            </w:pPr>
          </w:p>
        </w:tc>
        <w:tc>
          <w:tcPr>
            <w:tcW w:w="2266" w:type="dxa"/>
            <w:gridSpan w:val="2"/>
            <w:vMerge w:val="restart"/>
          </w:tcPr>
          <w:p w:rsidR="00A852AC" w:rsidRPr="00E95BF7" w:rsidRDefault="00A852AC" w:rsidP="009C0797">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Student University Number:</w:t>
            </w:r>
            <w:r>
              <w:rPr>
                <w:rFonts w:ascii="Arial" w:hAnsi="Arial" w:cs="Arial"/>
                <w:sz w:val="22"/>
                <w:szCs w:val="22"/>
              </w:rPr>
              <w:t>1402112</w:t>
            </w:r>
          </w:p>
        </w:tc>
        <w:tc>
          <w:tcPr>
            <w:tcW w:w="1802" w:type="dxa"/>
            <w:vMerge w:val="restart"/>
          </w:tcPr>
          <w:p w:rsidR="00A852AC" w:rsidRPr="00E95BF7" w:rsidRDefault="00A852AC" w:rsidP="009C0797">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Educational support needs:</w:t>
            </w:r>
          </w:p>
          <w:p w:rsidR="00A852AC" w:rsidRPr="00E95BF7" w:rsidRDefault="00A852AC" w:rsidP="009C0797">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No</w:t>
            </w:r>
          </w:p>
        </w:tc>
      </w:tr>
      <w:tr w:rsidR="00A852AC" w:rsidRPr="00E95BF7" w:rsidTr="009C0797">
        <w:trPr>
          <w:trHeight w:val="630"/>
        </w:trPr>
        <w:tc>
          <w:tcPr>
            <w:tcW w:w="4788" w:type="dxa"/>
          </w:tcPr>
          <w:p w:rsidR="00A852AC" w:rsidRPr="00E95BF7" w:rsidRDefault="00A852AC" w:rsidP="009C0797">
            <w:pPr>
              <w:pStyle w:val="NormalWeb"/>
              <w:spacing w:before="0" w:beforeAutospacing="0" w:after="0" w:afterAutospacing="0"/>
              <w:ind w:right="34"/>
              <w:rPr>
                <w:rFonts w:ascii="Arial" w:hAnsi="Arial" w:cs="Arial"/>
                <w:sz w:val="22"/>
                <w:szCs w:val="22"/>
              </w:rPr>
            </w:pPr>
          </w:p>
          <w:p w:rsidR="00A852AC" w:rsidRPr="00E95BF7" w:rsidRDefault="00A852AC" w:rsidP="009C0797">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Module title:</w:t>
            </w:r>
            <w:r>
              <w:rPr>
                <w:rFonts w:ascii="Arial" w:hAnsi="Arial" w:cs="Arial"/>
                <w:sz w:val="22"/>
                <w:szCs w:val="22"/>
              </w:rPr>
              <w:t xml:space="preserve"> </w:t>
            </w:r>
            <w:r>
              <w:rPr>
                <w:rFonts w:ascii="Arial" w:hAnsi="Arial" w:cs="Arial"/>
                <w:sz w:val="22"/>
                <w:szCs w:val="22"/>
              </w:rPr>
              <w:t>Knowledge and Culture</w:t>
            </w:r>
          </w:p>
          <w:p w:rsidR="00A852AC" w:rsidRPr="00E95BF7" w:rsidRDefault="00A852AC" w:rsidP="009C0797">
            <w:pPr>
              <w:pStyle w:val="NormalWeb"/>
              <w:spacing w:before="0" w:beforeAutospacing="0" w:after="0" w:afterAutospacing="0"/>
              <w:ind w:right="34"/>
              <w:rPr>
                <w:rFonts w:ascii="Arial" w:hAnsi="Arial" w:cs="Arial"/>
                <w:sz w:val="22"/>
                <w:szCs w:val="22"/>
              </w:rPr>
            </w:pPr>
          </w:p>
        </w:tc>
        <w:tc>
          <w:tcPr>
            <w:tcW w:w="2266" w:type="dxa"/>
            <w:gridSpan w:val="2"/>
            <w:vMerge/>
          </w:tcPr>
          <w:p w:rsidR="00A852AC" w:rsidRPr="00E95BF7" w:rsidRDefault="00A852AC" w:rsidP="009C0797">
            <w:pPr>
              <w:pStyle w:val="NormalWeb"/>
              <w:spacing w:before="0" w:beforeAutospacing="0" w:after="0" w:afterAutospacing="0"/>
              <w:ind w:right="34"/>
              <w:rPr>
                <w:rFonts w:ascii="Arial" w:hAnsi="Arial" w:cs="Arial"/>
                <w:sz w:val="22"/>
                <w:szCs w:val="22"/>
              </w:rPr>
            </w:pPr>
          </w:p>
        </w:tc>
        <w:tc>
          <w:tcPr>
            <w:tcW w:w="1802" w:type="dxa"/>
            <w:vMerge/>
          </w:tcPr>
          <w:p w:rsidR="00A852AC" w:rsidRPr="00E95BF7" w:rsidRDefault="00A852AC" w:rsidP="009C0797">
            <w:pPr>
              <w:pStyle w:val="NormalWeb"/>
              <w:spacing w:before="0" w:beforeAutospacing="0" w:after="0" w:afterAutospacing="0"/>
              <w:ind w:right="34"/>
              <w:rPr>
                <w:rFonts w:ascii="Arial" w:hAnsi="Arial" w:cs="Arial"/>
                <w:sz w:val="22"/>
                <w:szCs w:val="22"/>
              </w:rPr>
            </w:pPr>
          </w:p>
        </w:tc>
      </w:tr>
      <w:tr w:rsidR="00A852AC" w:rsidRPr="00E95BF7" w:rsidTr="009C0797">
        <w:trPr>
          <w:trHeight w:val="630"/>
        </w:trPr>
        <w:tc>
          <w:tcPr>
            <w:tcW w:w="8856" w:type="dxa"/>
            <w:gridSpan w:val="4"/>
          </w:tcPr>
          <w:p w:rsidR="00A852AC" w:rsidRPr="00E95BF7" w:rsidRDefault="00A852AC" w:rsidP="009C0797">
            <w:pPr>
              <w:pStyle w:val="NormalWeb"/>
              <w:spacing w:before="0" w:beforeAutospacing="0" w:after="0" w:afterAutospacing="0"/>
              <w:ind w:right="34"/>
              <w:rPr>
                <w:rFonts w:ascii="Arial" w:hAnsi="Arial" w:cs="Arial"/>
                <w:sz w:val="22"/>
                <w:szCs w:val="22"/>
              </w:rPr>
            </w:pPr>
          </w:p>
          <w:p w:rsidR="00A852AC" w:rsidRPr="00E95BF7" w:rsidRDefault="00A852AC" w:rsidP="009C0797">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Module tutor:</w:t>
            </w:r>
            <w:r>
              <w:rPr>
                <w:rFonts w:ascii="Arial" w:hAnsi="Arial" w:cs="Arial"/>
                <w:sz w:val="22"/>
                <w:szCs w:val="22"/>
              </w:rPr>
              <w:t xml:space="preserve"> Dr Rebekah Humphreys</w:t>
            </w:r>
          </w:p>
        </w:tc>
      </w:tr>
      <w:tr w:rsidR="00A852AC" w:rsidRPr="00E95BF7" w:rsidTr="009C0797">
        <w:trPr>
          <w:trHeight w:val="630"/>
        </w:trPr>
        <w:tc>
          <w:tcPr>
            <w:tcW w:w="8856" w:type="dxa"/>
            <w:gridSpan w:val="4"/>
          </w:tcPr>
          <w:p w:rsidR="00A852AC" w:rsidRDefault="00A852AC" w:rsidP="009C0797">
            <w:pPr>
              <w:pStyle w:val="NormalWeb"/>
              <w:spacing w:before="0" w:beforeAutospacing="0" w:after="0" w:afterAutospacing="0"/>
              <w:ind w:right="34"/>
              <w:rPr>
                <w:rFonts w:ascii="Arial" w:hAnsi="Arial" w:cs="Arial"/>
                <w:sz w:val="22"/>
                <w:szCs w:val="22"/>
              </w:rPr>
            </w:pPr>
          </w:p>
          <w:p w:rsidR="00A852AC" w:rsidRPr="00A852AC" w:rsidRDefault="00A852AC" w:rsidP="00A852AC">
            <w:pPr>
              <w:spacing w:line="360" w:lineRule="auto"/>
              <w:jc w:val="center"/>
              <w:rPr>
                <w:b/>
                <w:bCs/>
              </w:rPr>
            </w:pPr>
            <w:r>
              <w:rPr>
                <w:rFonts w:ascii="Arial" w:hAnsi="Arial" w:cs="Arial"/>
              </w:rPr>
              <w:t>Assignment title:</w:t>
            </w:r>
            <w:r w:rsidRPr="00E90B2A">
              <w:rPr>
                <w:rFonts w:ascii="Arial" w:hAnsi="Arial" w:cs="Arial"/>
                <w:i/>
                <w:iCs/>
                <w:sz w:val="24"/>
                <w:szCs w:val="24"/>
              </w:rPr>
              <w:t xml:space="preserve"> </w:t>
            </w:r>
            <w:r w:rsidRPr="00BF5BE7">
              <w:rPr>
                <w:b/>
                <w:bCs/>
              </w:rPr>
              <w:t>Can scientists prove that a formulation of a law of nature is true? Provide reasons / support for your answer and discuss with reference to the problem of induction.</w:t>
            </w:r>
            <w:r>
              <w:rPr>
                <w:b/>
                <w:bCs/>
              </w:rPr>
              <w:t xml:space="preserve"> </w:t>
            </w:r>
          </w:p>
        </w:tc>
      </w:tr>
      <w:tr w:rsidR="00A852AC" w:rsidRPr="00E95BF7" w:rsidTr="009C0797">
        <w:trPr>
          <w:trHeight w:val="630"/>
        </w:trPr>
        <w:tc>
          <w:tcPr>
            <w:tcW w:w="8856" w:type="dxa"/>
            <w:gridSpan w:val="4"/>
          </w:tcPr>
          <w:p w:rsidR="00A852AC" w:rsidRPr="00E95BF7" w:rsidRDefault="00A852AC" w:rsidP="009C0797">
            <w:pPr>
              <w:pStyle w:val="NormalWeb"/>
              <w:spacing w:before="0" w:beforeAutospacing="0" w:after="0" w:afterAutospacing="0"/>
              <w:ind w:right="34"/>
              <w:rPr>
                <w:rFonts w:ascii="Arial" w:hAnsi="Arial" w:cs="Arial"/>
                <w:sz w:val="22"/>
                <w:szCs w:val="22"/>
              </w:rPr>
            </w:pPr>
          </w:p>
          <w:p w:rsidR="00A852AC" w:rsidRPr="00E95BF7" w:rsidRDefault="00A852AC" w:rsidP="009C0797">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Assignment due date:</w:t>
            </w:r>
            <w:r>
              <w:rPr>
                <w:rFonts w:ascii="Arial" w:hAnsi="Arial" w:cs="Arial"/>
                <w:sz w:val="22"/>
                <w:szCs w:val="22"/>
              </w:rPr>
              <w:t xml:space="preserve"> </w:t>
            </w:r>
            <w:r>
              <w:rPr>
                <w:rFonts w:ascii="Arial" w:hAnsi="Arial" w:cs="Arial"/>
                <w:sz w:val="22"/>
                <w:szCs w:val="22"/>
              </w:rPr>
              <w:t>31 August 2020</w:t>
            </w:r>
          </w:p>
        </w:tc>
      </w:tr>
      <w:tr w:rsidR="00A852AC" w:rsidRPr="00E95BF7" w:rsidTr="009C0797">
        <w:trPr>
          <w:trHeight w:val="978"/>
        </w:trPr>
        <w:tc>
          <w:tcPr>
            <w:tcW w:w="8856" w:type="dxa"/>
            <w:gridSpan w:val="4"/>
            <w:shd w:val="clear" w:color="auto" w:fill="D9D9D9"/>
          </w:tcPr>
          <w:p w:rsidR="00A852AC" w:rsidRPr="00E95BF7" w:rsidRDefault="00A852AC" w:rsidP="009C0797">
            <w:pPr>
              <w:pStyle w:val="NormalWeb"/>
              <w:spacing w:before="0" w:beforeAutospacing="0" w:after="0" w:afterAutospacing="0"/>
              <w:ind w:right="34"/>
              <w:rPr>
                <w:rFonts w:ascii="Arial" w:hAnsi="Arial" w:cs="Arial"/>
                <w:sz w:val="22"/>
                <w:szCs w:val="22"/>
              </w:rPr>
            </w:pPr>
          </w:p>
          <w:p w:rsidR="00A852AC" w:rsidRPr="00E95BF7" w:rsidRDefault="00A852AC" w:rsidP="009C0797">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I confirm that this is my original work and that I have adhered to the University policy on plagiarism.</w:t>
            </w:r>
          </w:p>
          <w:p w:rsidR="00A852AC" w:rsidRPr="00E95BF7" w:rsidRDefault="00A852AC" w:rsidP="009C0797">
            <w:pPr>
              <w:pStyle w:val="NormalWeb"/>
              <w:spacing w:before="0" w:beforeAutospacing="0" w:after="0" w:afterAutospacing="0"/>
              <w:ind w:right="34"/>
              <w:rPr>
                <w:rFonts w:ascii="Arial" w:hAnsi="Arial" w:cs="Arial"/>
                <w:sz w:val="22"/>
                <w:szCs w:val="22"/>
              </w:rPr>
            </w:pPr>
          </w:p>
          <w:p w:rsidR="00A852AC" w:rsidRPr="00E95BF7" w:rsidRDefault="00A852AC" w:rsidP="009C0797">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 xml:space="preserve">Name </w:t>
            </w:r>
            <w:proofErr w:type="spellStart"/>
            <w:r>
              <w:rPr>
                <w:rFonts w:ascii="Arial" w:hAnsi="Arial" w:cs="Arial"/>
                <w:sz w:val="22"/>
                <w:szCs w:val="22"/>
              </w:rPr>
              <w:t>ADKnight</w:t>
            </w:r>
            <w:proofErr w:type="spellEnd"/>
            <w:r w:rsidRPr="00E95BF7">
              <w:rPr>
                <w:rFonts w:ascii="Arial" w:hAnsi="Arial" w:cs="Arial"/>
                <w:sz w:val="22"/>
                <w:szCs w:val="22"/>
              </w:rPr>
              <w:t>……………………………………………………………</w:t>
            </w:r>
          </w:p>
          <w:p w:rsidR="00A852AC" w:rsidRPr="00E95BF7" w:rsidRDefault="00A852AC" w:rsidP="009C0797">
            <w:pPr>
              <w:pStyle w:val="NormalWeb"/>
              <w:spacing w:before="0" w:beforeAutospacing="0" w:after="0" w:afterAutospacing="0"/>
              <w:ind w:right="34"/>
              <w:rPr>
                <w:rFonts w:ascii="Arial" w:hAnsi="Arial" w:cs="Arial"/>
                <w:sz w:val="22"/>
                <w:szCs w:val="22"/>
              </w:rPr>
            </w:pPr>
          </w:p>
        </w:tc>
      </w:tr>
      <w:tr w:rsidR="00A852AC" w:rsidRPr="00E95BF7" w:rsidTr="009C0797">
        <w:trPr>
          <w:trHeight w:val="3972"/>
        </w:trPr>
        <w:tc>
          <w:tcPr>
            <w:tcW w:w="8856" w:type="dxa"/>
            <w:gridSpan w:val="4"/>
          </w:tcPr>
          <w:p w:rsidR="00A852AC" w:rsidRPr="00E95BF7" w:rsidRDefault="00A852AC" w:rsidP="009C0797">
            <w:pPr>
              <w:rPr>
                <w:rFonts w:ascii="Arial" w:hAnsi="Arial" w:cs="Arial"/>
                <w:b/>
              </w:rPr>
            </w:pPr>
          </w:p>
          <w:p w:rsidR="00A852AC" w:rsidRPr="00E95BF7" w:rsidRDefault="00A852AC" w:rsidP="009C0797">
            <w:pPr>
              <w:rPr>
                <w:rFonts w:ascii="Arial" w:hAnsi="Arial" w:cs="Arial"/>
              </w:rPr>
            </w:pPr>
            <w:r w:rsidRPr="00E95BF7">
              <w:rPr>
                <w:rFonts w:ascii="Arial" w:hAnsi="Arial" w:cs="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A852AC" w:rsidRPr="00E95BF7" w:rsidTr="009C0797">
              <w:tc>
                <w:tcPr>
                  <w:tcW w:w="6970" w:type="dxa"/>
                </w:tcPr>
                <w:p w:rsidR="00A852AC" w:rsidRPr="00E95BF7" w:rsidRDefault="00A852AC" w:rsidP="009C0797">
                  <w:pPr>
                    <w:rPr>
                      <w:rFonts w:ascii="Arial" w:hAnsi="Arial" w:cs="Arial"/>
                    </w:rPr>
                  </w:pPr>
                </w:p>
                <w:p w:rsidR="00A852AC" w:rsidRPr="00E95BF7" w:rsidRDefault="00A852AC" w:rsidP="009C0797">
                  <w:pPr>
                    <w:rPr>
                      <w:rFonts w:ascii="Arial" w:hAnsi="Arial" w:cs="Arial"/>
                    </w:rPr>
                  </w:pPr>
                  <w:r w:rsidRPr="00E95BF7">
                    <w:rPr>
                      <w:rFonts w:ascii="Arial" w:hAnsi="Arial" w:cs="Arial"/>
                    </w:rPr>
                    <w:t>1</w:t>
                  </w:r>
                  <w:r w:rsidRPr="00E95BF7">
                    <w:rPr>
                      <w:rFonts w:ascii="Arial" w:hAnsi="Arial" w:cs="Arial"/>
                      <w:vertAlign w:val="superscript"/>
                    </w:rPr>
                    <w:t>st</w:t>
                  </w:r>
                  <w:r w:rsidRPr="00E95BF7">
                    <w:rPr>
                      <w:rFonts w:ascii="Arial" w:hAnsi="Arial" w:cs="Arial"/>
                    </w:rPr>
                    <w:t xml:space="preserve"> Marker’s Provisional mark</w:t>
                  </w:r>
                </w:p>
              </w:tc>
              <w:tc>
                <w:tcPr>
                  <w:tcW w:w="1660" w:type="dxa"/>
                </w:tcPr>
                <w:p w:rsidR="00A852AC" w:rsidRPr="00E95BF7" w:rsidRDefault="00A852AC" w:rsidP="009C0797">
                  <w:pPr>
                    <w:rPr>
                      <w:rFonts w:ascii="Arial" w:hAnsi="Arial" w:cs="Arial"/>
                      <w:sz w:val="20"/>
                      <w:szCs w:val="20"/>
                    </w:rPr>
                  </w:pPr>
                </w:p>
              </w:tc>
            </w:tr>
            <w:tr w:rsidR="00A852AC" w:rsidRPr="00E95BF7" w:rsidTr="009C0797">
              <w:tc>
                <w:tcPr>
                  <w:tcW w:w="6970" w:type="dxa"/>
                </w:tcPr>
                <w:p w:rsidR="00A852AC" w:rsidRPr="00E95BF7" w:rsidRDefault="00A852AC" w:rsidP="009C0797">
                  <w:pPr>
                    <w:rPr>
                      <w:rFonts w:ascii="Arial" w:hAnsi="Arial" w:cs="Arial"/>
                    </w:rPr>
                  </w:pPr>
                </w:p>
                <w:p w:rsidR="00A852AC" w:rsidRPr="00E95BF7" w:rsidRDefault="00A852AC" w:rsidP="009C0797">
                  <w:pPr>
                    <w:rPr>
                      <w:rFonts w:ascii="Arial" w:hAnsi="Arial" w:cs="Arial"/>
                    </w:rPr>
                  </w:pPr>
                  <w:r w:rsidRPr="00E95BF7">
                    <w:rPr>
                      <w:rFonts w:ascii="Arial" w:hAnsi="Arial" w:cs="Arial"/>
                    </w:rPr>
                    <w:t>2</w:t>
                  </w:r>
                  <w:r w:rsidRPr="00E95BF7">
                    <w:rPr>
                      <w:rFonts w:ascii="Arial" w:hAnsi="Arial" w:cs="Arial"/>
                      <w:vertAlign w:val="superscript"/>
                    </w:rPr>
                    <w:t>nd</w:t>
                  </w:r>
                  <w:r w:rsidRPr="00E95BF7">
                    <w:rPr>
                      <w:rFonts w:ascii="Arial" w:hAnsi="Arial" w:cs="Arial"/>
                    </w:rPr>
                    <w:t xml:space="preserve"> Marker’s/Moderator’s provisional mark</w:t>
                  </w:r>
                </w:p>
              </w:tc>
              <w:tc>
                <w:tcPr>
                  <w:tcW w:w="1660" w:type="dxa"/>
                </w:tcPr>
                <w:p w:rsidR="00A852AC" w:rsidRPr="00E95BF7" w:rsidRDefault="00A852AC" w:rsidP="009C0797">
                  <w:pPr>
                    <w:rPr>
                      <w:rFonts w:ascii="Arial" w:hAnsi="Arial" w:cs="Arial"/>
                      <w:sz w:val="20"/>
                      <w:szCs w:val="20"/>
                    </w:rPr>
                  </w:pPr>
                </w:p>
              </w:tc>
            </w:tr>
            <w:tr w:rsidR="00A852AC" w:rsidRPr="00E95BF7" w:rsidTr="009C0797">
              <w:tc>
                <w:tcPr>
                  <w:tcW w:w="6970" w:type="dxa"/>
                </w:tcPr>
                <w:p w:rsidR="00A852AC" w:rsidRPr="00E95BF7" w:rsidRDefault="00A852AC" w:rsidP="009C0797">
                  <w:pPr>
                    <w:rPr>
                      <w:rFonts w:ascii="Arial" w:hAnsi="Arial" w:cs="Arial"/>
                    </w:rPr>
                  </w:pPr>
                </w:p>
                <w:p w:rsidR="00A852AC" w:rsidRPr="00E95BF7" w:rsidRDefault="00A852AC" w:rsidP="009C0797">
                  <w:pPr>
                    <w:rPr>
                      <w:rFonts w:ascii="Arial" w:hAnsi="Arial" w:cs="Arial"/>
                    </w:rPr>
                  </w:pPr>
                  <w:r w:rsidRPr="00E95BF7">
                    <w:rPr>
                      <w:rFonts w:ascii="Arial" w:hAnsi="Arial" w:cs="Arial"/>
                    </w:rPr>
                    <w:t>External Examiner mark (if relevant)</w:t>
                  </w:r>
                </w:p>
              </w:tc>
              <w:tc>
                <w:tcPr>
                  <w:tcW w:w="1660" w:type="dxa"/>
                </w:tcPr>
                <w:p w:rsidR="00A852AC" w:rsidRPr="00E95BF7" w:rsidRDefault="00A852AC" w:rsidP="009C0797">
                  <w:pPr>
                    <w:rPr>
                      <w:rFonts w:ascii="Arial" w:hAnsi="Arial" w:cs="Arial"/>
                      <w:sz w:val="20"/>
                      <w:szCs w:val="20"/>
                    </w:rPr>
                  </w:pPr>
                </w:p>
              </w:tc>
            </w:tr>
            <w:tr w:rsidR="00A852AC" w:rsidRPr="00E95BF7" w:rsidTr="009C0797">
              <w:tc>
                <w:tcPr>
                  <w:tcW w:w="6970" w:type="dxa"/>
                </w:tcPr>
                <w:p w:rsidR="00A852AC" w:rsidRPr="00E95BF7" w:rsidRDefault="00A852AC" w:rsidP="009C0797">
                  <w:pPr>
                    <w:rPr>
                      <w:rFonts w:ascii="Arial" w:hAnsi="Arial" w:cs="Arial"/>
                    </w:rPr>
                  </w:pPr>
                </w:p>
                <w:p w:rsidR="00A852AC" w:rsidRPr="00E95BF7" w:rsidRDefault="00A852AC" w:rsidP="009C0797">
                  <w:pPr>
                    <w:rPr>
                      <w:rFonts w:ascii="Arial" w:hAnsi="Arial" w:cs="Arial"/>
                      <w:b/>
                    </w:rPr>
                  </w:pPr>
                  <w:r w:rsidRPr="00E95BF7">
                    <w:rPr>
                      <w:rFonts w:ascii="Arial" w:hAnsi="Arial" w:cs="Arial"/>
                      <w:b/>
                    </w:rPr>
                    <w:lastRenderedPageBreak/>
                    <w:t>Final Mark</w:t>
                  </w:r>
                </w:p>
                <w:p w:rsidR="00A852AC" w:rsidRPr="00E95BF7" w:rsidRDefault="00A852AC" w:rsidP="009C0797">
                  <w:pPr>
                    <w:rPr>
                      <w:rFonts w:ascii="Arial" w:hAnsi="Arial" w:cs="Arial"/>
                    </w:rPr>
                  </w:pPr>
                </w:p>
              </w:tc>
              <w:tc>
                <w:tcPr>
                  <w:tcW w:w="1660" w:type="dxa"/>
                </w:tcPr>
                <w:p w:rsidR="00A852AC" w:rsidRPr="00E95BF7" w:rsidRDefault="00A852AC" w:rsidP="009C0797">
                  <w:pPr>
                    <w:rPr>
                      <w:rFonts w:ascii="Arial" w:hAnsi="Arial" w:cs="Arial"/>
                      <w:b/>
                      <w:sz w:val="20"/>
                      <w:szCs w:val="20"/>
                    </w:rPr>
                  </w:pPr>
                </w:p>
              </w:tc>
            </w:tr>
          </w:tbl>
          <w:p w:rsidR="00A852AC" w:rsidRPr="00E95BF7" w:rsidRDefault="00A852AC" w:rsidP="009C0797">
            <w:pPr>
              <w:pStyle w:val="NormalWeb"/>
              <w:spacing w:before="0" w:beforeAutospacing="0" w:after="0" w:afterAutospacing="0"/>
              <w:ind w:left="142" w:right="34"/>
              <w:rPr>
                <w:rFonts w:ascii="Arial" w:hAnsi="Arial" w:cs="Arial"/>
                <w:b/>
                <w:sz w:val="22"/>
                <w:szCs w:val="22"/>
              </w:rPr>
            </w:pPr>
          </w:p>
          <w:p w:rsidR="00A852AC" w:rsidRPr="00E95BF7" w:rsidRDefault="00A852AC" w:rsidP="009C0797">
            <w:pPr>
              <w:pStyle w:val="NormalWeb"/>
              <w:spacing w:before="0" w:beforeAutospacing="0" w:after="0" w:afterAutospacing="0"/>
              <w:ind w:left="142" w:right="34"/>
              <w:jc w:val="center"/>
              <w:rPr>
                <w:rFonts w:ascii="Arial" w:hAnsi="Arial" w:cs="Arial"/>
                <w:b/>
                <w:sz w:val="22"/>
                <w:szCs w:val="22"/>
              </w:rPr>
            </w:pPr>
            <w:r w:rsidRPr="00E95BF7">
              <w:rPr>
                <w:rFonts w:ascii="Arial" w:hAnsi="Arial" w:cs="Arial"/>
                <w:b/>
                <w:sz w:val="22"/>
                <w:szCs w:val="22"/>
              </w:rPr>
              <w:t>NB.  All marks are provisional until confirmed by the Final Examination</w:t>
            </w:r>
            <w:r>
              <w:rPr>
                <w:rFonts w:ascii="Arial" w:hAnsi="Arial" w:cs="Arial"/>
                <w:b/>
                <w:sz w:val="22"/>
                <w:szCs w:val="22"/>
              </w:rPr>
              <w:t xml:space="preserve"> Board</w:t>
            </w:r>
          </w:p>
          <w:p w:rsidR="00A852AC" w:rsidRPr="00E95BF7" w:rsidRDefault="00A852AC" w:rsidP="009C0797">
            <w:pPr>
              <w:pStyle w:val="NormalWeb"/>
              <w:spacing w:before="0" w:beforeAutospacing="0" w:after="0" w:afterAutospacing="0"/>
              <w:rPr>
                <w:rFonts w:ascii="Arial" w:hAnsi="Arial" w:cs="Arial"/>
                <w:b/>
                <w:sz w:val="22"/>
                <w:szCs w:val="22"/>
              </w:rPr>
            </w:pPr>
          </w:p>
          <w:p w:rsidR="00A852AC" w:rsidRPr="00E95BF7" w:rsidRDefault="00A852AC" w:rsidP="009C0797">
            <w:pPr>
              <w:pStyle w:val="NormalWeb"/>
              <w:spacing w:before="0" w:beforeAutospacing="0" w:after="0" w:afterAutospacing="0"/>
              <w:rPr>
                <w:rFonts w:ascii="Arial" w:hAnsi="Arial" w:cs="Arial"/>
                <w:b/>
                <w:sz w:val="22"/>
                <w:szCs w:val="22"/>
              </w:rPr>
            </w:pPr>
          </w:p>
          <w:p w:rsidR="00A852AC" w:rsidRPr="00E95BF7" w:rsidRDefault="00A852AC" w:rsidP="009C0797">
            <w:pPr>
              <w:pStyle w:val="NormalWeb"/>
              <w:spacing w:before="0" w:beforeAutospacing="0" w:after="0" w:afterAutospacing="0"/>
              <w:rPr>
                <w:rFonts w:ascii="Arial" w:hAnsi="Arial" w:cs="Arial"/>
                <w:b/>
                <w:sz w:val="22"/>
                <w:szCs w:val="22"/>
              </w:rPr>
            </w:pPr>
          </w:p>
          <w:p w:rsidR="00A852AC" w:rsidRPr="00E95BF7" w:rsidRDefault="00A852AC" w:rsidP="009C0797">
            <w:pPr>
              <w:pStyle w:val="NormalWeb"/>
              <w:spacing w:before="0" w:beforeAutospacing="0" w:after="0" w:afterAutospacing="0"/>
              <w:rPr>
                <w:rFonts w:ascii="Arial" w:hAnsi="Arial" w:cs="Arial"/>
                <w:b/>
                <w:sz w:val="22"/>
                <w:szCs w:val="22"/>
              </w:rPr>
            </w:pPr>
          </w:p>
          <w:p w:rsidR="00A852AC" w:rsidRPr="00E95BF7" w:rsidRDefault="00A852AC" w:rsidP="009C0797">
            <w:pPr>
              <w:pStyle w:val="NormalWeb"/>
              <w:spacing w:before="0" w:beforeAutospacing="0" w:after="0" w:afterAutospacing="0"/>
              <w:rPr>
                <w:rFonts w:ascii="Arial" w:hAnsi="Arial" w:cs="Arial"/>
                <w:b/>
                <w:sz w:val="22"/>
                <w:szCs w:val="22"/>
              </w:rPr>
            </w:pPr>
          </w:p>
          <w:p w:rsidR="00A852AC" w:rsidRPr="00E95BF7" w:rsidRDefault="00A852AC" w:rsidP="009C0797">
            <w:pPr>
              <w:pStyle w:val="NormalWeb"/>
              <w:spacing w:before="0" w:beforeAutospacing="0" w:after="0" w:afterAutospacing="0"/>
              <w:rPr>
                <w:rFonts w:ascii="Arial" w:hAnsi="Arial" w:cs="Arial"/>
                <w:b/>
                <w:sz w:val="22"/>
                <w:szCs w:val="22"/>
              </w:rPr>
            </w:pPr>
          </w:p>
          <w:p w:rsidR="00A852AC" w:rsidRPr="00E95BF7" w:rsidRDefault="00A852AC" w:rsidP="009C0797">
            <w:pPr>
              <w:pStyle w:val="NormalWeb"/>
              <w:spacing w:before="0" w:beforeAutospacing="0" w:after="0" w:afterAutospacing="0"/>
              <w:rPr>
                <w:rFonts w:ascii="Arial" w:hAnsi="Arial" w:cs="Arial"/>
                <w:b/>
                <w:sz w:val="22"/>
                <w:szCs w:val="22"/>
              </w:rPr>
            </w:pPr>
          </w:p>
          <w:p w:rsidR="00A852AC" w:rsidRDefault="00A852AC" w:rsidP="009C0797">
            <w:pPr>
              <w:pStyle w:val="NormalWeb"/>
              <w:spacing w:before="0" w:beforeAutospacing="0" w:after="0" w:afterAutospacing="0"/>
              <w:rPr>
                <w:rFonts w:ascii="Arial" w:hAnsi="Arial" w:cs="Arial"/>
                <w:b/>
                <w:sz w:val="22"/>
                <w:szCs w:val="22"/>
              </w:rPr>
            </w:pPr>
          </w:p>
          <w:p w:rsidR="00A852AC" w:rsidRDefault="00A852AC" w:rsidP="009C0797">
            <w:pPr>
              <w:pStyle w:val="NormalWeb"/>
              <w:spacing w:before="0" w:beforeAutospacing="0" w:after="0" w:afterAutospacing="0"/>
              <w:rPr>
                <w:rFonts w:ascii="Arial" w:hAnsi="Arial" w:cs="Arial"/>
                <w:b/>
                <w:sz w:val="22"/>
                <w:szCs w:val="22"/>
              </w:rPr>
            </w:pPr>
          </w:p>
          <w:p w:rsidR="00A852AC" w:rsidRDefault="00A852AC" w:rsidP="009C0797">
            <w:pPr>
              <w:pStyle w:val="NormalWeb"/>
              <w:spacing w:before="0" w:beforeAutospacing="0" w:after="0" w:afterAutospacing="0"/>
              <w:rPr>
                <w:rFonts w:ascii="Arial" w:hAnsi="Arial" w:cs="Arial"/>
                <w:b/>
                <w:sz w:val="22"/>
                <w:szCs w:val="22"/>
              </w:rPr>
            </w:pPr>
          </w:p>
          <w:p w:rsidR="00A852AC" w:rsidRDefault="00A852AC" w:rsidP="009C0797">
            <w:pPr>
              <w:pStyle w:val="NormalWeb"/>
              <w:spacing w:before="0" w:beforeAutospacing="0" w:after="0" w:afterAutospacing="0"/>
              <w:rPr>
                <w:rFonts w:ascii="Arial" w:hAnsi="Arial" w:cs="Arial"/>
                <w:b/>
                <w:sz w:val="22"/>
                <w:szCs w:val="22"/>
              </w:rPr>
            </w:pPr>
          </w:p>
          <w:p w:rsidR="00A852AC" w:rsidRPr="00E95BF7" w:rsidRDefault="00A852AC" w:rsidP="009C0797">
            <w:pPr>
              <w:pStyle w:val="NormalWeb"/>
              <w:spacing w:before="0" w:beforeAutospacing="0" w:after="0" w:afterAutospacing="0"/>
              <w:rPr>
                <w:rFonts w:ascii="Arial" w:hAnsi="Arial" w:cs="Arial"/>
                <w:b/>
                <w:sz w:val="22"/>
                <w:szCs w:val="22"/>
              </w:rPr>
            </w:pPr>
          </w:p>
          <w:p w:rsidR="00A852AC" w:rsidRPr="00E95BF7" w:rsidRDefault="00A852AC" w:rsidP="009C0797">
            <w:pPr>
              <w:pStyle w:val="NormalWeb"/>
              <w:spacing w:before="0" w:beforeAutospacing="0" w:after="0" w:afterAutospacing="0"/>
              <w:rPr>
                <w:rFonts w:ascii="Arial" w:hAnsi="Arial" w:cs="Arial"/>
                <w:b/>
                <w:sz w:val="22"/>
                <w:szCs w:val="22"/>
              </w:rPr>
            </w:pPr>
          </w:p>
          <w:p w:rsidR="00A852AC" w:rsidRPr="00E95BF7" w:rsidRDefault="00A852AC" w:rsidP="009C0797">
            <w:pPr>
              <w:pStyle w:val="NormalWeb"/>
              <w:spacing w:before="0" w:beforeAutospacing="0" w:after="0" w:afterAutospacing="0"/>
              <w:rPr>
                <w:rFonts w:ascii="Arial" w:hAnsi="Arial" w:cs="Arial"/>
                <w:b/>
                <w:sz w:val="22"/>
                <w:szCs w:val="22"/>
              </w:rPr>
            </w:pPr>
          </w:p>
          <w:p w:rsidR="00A852AC" w:rsidRPr="00E95BF7" w:rsidRDefault="00A852AC" w:rsidP="009C0797">
            <w:pPr>
              <w:pStyle w:val="NormalWeb"/>
              <w:spacing w:before="0" w:beforeAutospacing="0" w:after="0" w:afterAutospacing="0"/>
              <w:rPr>
                <w:rFonts w:ascii="Arial" w:hAnsi="Arial" w:cs="Arial"/>
                <w:b/>
                <w:sz w:val="22"/>
                <w:szCs w:val="22"/>
              </w:rPr>
            </w:pPr>
            <w:r w:rsidRPr="00E95BF7">
              <w:rPr>
                <w:rFonts w:ascii="Arial" w:hAnsi="Arial" w:cs="Arial"/>
                <w:b/>
                <w:sz w:val="22"/>
                <w:szCs w:val="22"/>
              </w:rPr>
              <w:t>For completion by Marker 1:</w:t>
            </w:r>
          </w:p>
          <w:p w:rsidR="00A852AC" w:rsidRPr="00E95BF7" w:rsidRDefault="00A852AC" w:rsidP="009C0797">
            <w:pPr>
              <w:pStyle w:val="NormalWeb"/>
              <w:rPr>
                <w:rFonts w:ascii="Arial" w:hAnsi="Arial" w:cs="Arial"/>
                <w:sz w:val="22"/>
                <w:szCs w:val="22"/>
              </w:rPr>
            </w:pPr>
            <w:r w:rsidRPr="00E95BF7">
              <w:rPr>
                <w:rFonts w:ascii="Arial" w:hAnsi="Arial" w:cs="Arial"/>
                <w:sz w:val="22"/>
                <w:szCs w:val="22"/>
              </w:rPr>
              <w:t>Comments:</w:t>
            </w:r>
          </w:p>
        </w:tc>
      </w:tr>
      <w:tr w:rsidR="00A852AC" w:rsidRPr="00E95BF7" w:rsidTr="009C0797">
        <w:trPr>
          <w:trHeight w:val="408"/>
        </w:trPr>
        <w:tc>
          <w:tcPr>
            <w:tcW w:w="6768" w:type="dxa"/>
            <w:gridSpan w:val="2"/>
          </w:tcPr>
          <w:p w:rsidR="00A852AC" w:rsidRPr="00E95BF7" w:rsidRDefault="00A852AC" w:rsidP="009C0797">
            <w:pPr>
              <w:pStyle w:val="NormalWeb"/>
              <w:ind w:right="34"/>
              <w:rPr>
                <w:rFonts w:ascii="Arial" w:hAnsi="Arial" w:cs="Arial"/>
                <w:sz w:val="22"/>
                <w:szCs w:val="22"/>
              </w:rPr>
            </w:pPr>
            <w:r w:rsidRPr="00E95BF7">
              <w:rPr>
                <w:rFonts w:ascii="Arial" w:hAnsi="Arial" w:cs="Arial"/>
                <w:sz w:val="22"/>
                <w:szCs w:val="22"/>
              </w:rPr>
              <w:lastRenderedPageBreak/>
              <w:t>Marker 1 signature:</w:t>
            </w:r>
          </w:p>
        </w:tc>
        <w:tc>
          <w:tcPr>
            <w:tcW w:w="2088" w:type="dxa"/>
            <w:gridSpan w:val="2"/>
          </w:tcPr>
          <w:p w:rsidR="00A852AC" w:rsidRPr="00E95BF7" w:rsidRDefault="00A852AC" w:rsidP="009C0797">
            <w:pPr>
              <w:pStyle w:val="NormalWeb"/>
              <w:spacing w:after="0"/>
              <w:ind w:left="142" w:right="34"/>
              <w:rPr>
                <w:rFonts w:ascii="Arial" w:hAnsi="Arial" w:cs="Arial"/>
                <w:sz w:val="22"/>
                <w:szCs w:val="22"/>
              </w:rPr>
            </w:pPr>
            <w:r w:rsidRPr="00E95BF7">
              <w:rPr>
                <w:rFonts w:ascii="Arial" w:hAnsi="Arial" w:cs="Arial"/>
                <w:sz w:val="22"/>
                <w:szCs w:val="22"/>
              </w:rPr>
              <w:t>Date:</w:t>
            </w:r>
          </w:p>
        </w:tc>
      </w:tr>
      <w:tr w:rsidR="00A852AC" w:rsidRPr="00E95BF7" w:rsidTr="009C0797">
        <w:tc>
          <w:tcPr>
            <w:tcW w:w="8856" w:type="dxa"/>
            <w:gridSpan w:val="4"/>
          </w:tcPr>
          <w:p w:rsidR="00A852AC" w:rsidRPr="00E95BF7" w:rsidRDefault="00A852AC" w:rsidP="009C0797">
            <w:pPr>
              <w:pStyle w:val="NormalWeb"/>
              <w:spacing w:before="0" w:beforeAutospacing="0" w:after="0" w:afterAutospacing="0"/>
              <w:ind w:right="-334"/>
              <w:rPr>
                <w:rFonts w:ascii="Arial" w:hAnsi="Arial" w:cs="Arial"/>
                <w:bCs/>
                <w:i/>
                <w:sz w:val="22"/>
                <w:szCs w:val="22"/>
              </w:rPr>
            </w:pPr>
          </w:p>
          <w:p w:rsidR="00A852AC" w:rsidRPr="00E95BF7" w:rsidRDefault="00A852AC" w:rsidP="009C0797">
            <w:pPr>
              <w:pStyle w:val="NormalWeb"/>
              <w:spacing w:before="0" w:beforeAutospacing="0" w:after="0" w:afterAutospacing="0"/>
              <w:ind w:right="-334"/>
              <w:rPr>
                <w:rFonts w:ascii="Arial" w:hAnsi="Arial" w:cs="Arial"/>
                <w:b/>
                <w:bCs/>
                <w:sz w:val="22"/>
                <w:szCs w:val="22"/>
              </w:rPr>
            </w:pPr>
            <w:r w:rsidRPr="00E95BF7">
              <w:rPr>
                <w:rFonts w:ascii="Arial" w:hAnsi="Arial" w:cs="Arial"/>
                <w:b/>
                <w:bCs/>
                <w:sz w:val="22"/>
                <w:szCs w:val="22"/>
              </w:rPr>
              <w:t>For completion by Marker 2 / Moderator:</w:t>
            </w:r>
          </w:p>
          <w:p w:rsidR="00A852AC" w:rsidRPr="00E95BF7" w:rsidRDefault="00A852AC" w:rsidP="009C0797">
            <w:pPr>
              <w:pStyle w:val="NormalWeb"/>
              <w:spacing w:before="0" w:beforeAutospacing="0" w:after="0" w:afterAutospacing="0"/>
              <w:ind w:right="-334"/>
              <w:rPr>
                <w:rFonts w:ascii="Arial" w:hAnsi="Arial" w:cs="Arial"/>
                <w:b/>
                <w:bCs/>
                <w:sz w:val="22"/>
                <w:szCs w:val="22"/>
              </w:rPr>
            </w:pPr>
          </w:p>
          <w:p w:rsidR="00A852AC" w:rsidRPr="00E95BF7" w:rsidRDefault="00A852AC" w:rsidP="009C0797">
            <w:pPr>
              <w:pStyle w:val="NormalWeb"/>
              <w:spacing w:before="0" w:beforeAutospacing="0" w:after="0" w:afterAutospacing="0"/>
              <w:ind w:right="-334"/>
              <w:rPr>
                <w:rFonts w:ascii="Arial" w:hAnsi="Arial" w:cs="Arial"/>
                <w:bCs/>
                <w:sz w:val="22"/>
                <w:szCs w:val="22"/>
              </w:rPr>
            </w:pPr>
            <w:r w:rsidRPr="00E95BF7">
              <w:rPr>
                <w:rFonts w:ascii="Arial" w:hAnsi="Arial" w:cs="Arial"/>
                <w:bCs/>
                <w:sz w:val="22"/>
                <w:szCs w:val="22"/>
              </w:rPr>
              <w:t>Comments:</w:t>
            </w:r>
          </w:p>
          <w:p w:rsidR="00A852AC" w:rsidRPr="00E95BF7" w:rsidRDefault="00A852AC" w:rsidP="009C0797">
            <w:pPr>
              <w:pStyle w:val="NormalWeb"/>
              <w:spacing w:before="0" w:beforeAutospacing="0" w:after="0" w:afterAutospacing="0"/>
              <w:ind w:right="-334"/>
              <w:rPr>
                <w:rFonts w:ascii="Arial" w:hAnsi="Arial" w:cs="Arial"/>
                <w:bCs/>
                <w:sz w:val="22"/>
                <w:szCs w:val="22"/>
              </w:rPr>
            </w:pPr>
          </w:p>
          <w:p w:rsidR="00A852AC" w:rsidRPr="00E95BF7" w:rsidRDefault="00A852AC" w:rsidP="009C0797">
            <w:pPr>
              <w:pStyle w:val="NormalWeb"/>
              <w:spacing w:before="0" w:beforeAutospacing="0" w:after="0" w:afterAutospacing="0"/>
              <w:ind w:right="-334"/>
              <w:rPr>
                <w:rFonts w:ascii="Arial" w:hAnsi="Arial" w:cs="Arial"/>
                <w:bCs/>
                <w:sz w:val="22"/>
                <w:szCs w:val="22"/>
              </w:rPr>
            </w:pPr>
          </w:p>
          <w:p w:rsidR="00A852AC" w:rsidRPr="00E95BF7" w:rsidRDefault="00A852AC" w:rsidP="009C0797">
            <w:pPr>
              <w:pStyle w:val="NormalWeb"/>
              <w:spacing w:before="0" w:beforeAutospacing="0" w:after="0" w:afterAutospacing="0"/>
              <w:ind w:right="-334"/>
              <w:rPr>
                <w:rFonts w:ascii="Arial" w:hAnsi="Arial" w:cs="Arial"/>
                <w:bCs/>
                <w:sz w:val="22"/>
                <w:szCs w:val="22"/>
              </w:rPr>
            </w:pPr>
          </w:p>
          <w:p w:rsidR="00A852AC" w:rsidRPr="00E95BF7" w:rsidRDefault="00A852AC" w:rsidP="009C0797">
            <w:pPr>
              <w:pStyle w:val="NormalWeb"/>
              <w:spacing w:before="0" w:beforeAutospacing="0" w:after="0" w:afterAutospacing="0"/>
              <w:ind w:right="-334"/>
              <w:rPr>
                <w:rFonts w:ascii="Arial" w:hAnsi="Arial" w:cs="Arial"/>
                <w:bCs/>
                <w:sz w:val="22"/>
                <w:szCs w:val="22"/>
              </w:rPr>
            </w:pPr>
          </w:p>
          <w:p w:rsidR="00A852AC" w:rsidRPr="00E95BF7" w:rsidRDefault="00A852AC" w:rsidP="009C0797">
            <w:pPr>
              <w:pStyle w:val="NormalWeb"/>
              <w:spacing w:before="0" w:beforeAutospacing="0" w:after="0" w:afterAutospacing="0"/>
              <w:ind w:right="-334"/>
              <w:rPr>
                <w:rFonts w:ascii="Arial" w:hAnsi="Arial" w:cs="Arial"/>
                <w:bCs/>
                <w:sz w:val="22"/>
                <w:szCs w:val="22"/>
              </w:rPr>
            </w:pPr>
          </w:p>
          <w:p w:rsidR="00A852AC" w:rsidRPr="00E95BF7" w:rsidRDefault="00A852AC" w:rsidP="009C0797">
            <w:pPr>
              <w:pStyle w:val="NormalWeb"/>
              <w:spacing w:before="0" w:beforeAutospacing="0" w:after="0" w:afterAutospacing="0"/>
              <w:ind w:right="-334"/>
              <w:rPr>
                <w:rFonts w:ascii="Arial" w:hAnsi="Arial" w:cs="Arial"/>
                <w:bCs/>
                <w:sz w:val="22"/>
                <w:szCs w:val="22"/>
              </w:rPr>
            </w:pPr>
          </w:p>
          <w:p w:rsidR="00A852AC" w:rsidRPr="00E95BF7" w:rsidRDefault="00A852AC" w:rsidP="009C0797">
            <w:pPr>
              <w:pStyle w:val="NormalWeb"/>
              <w:spacing w:before="0" w:beforeAutospacing="0" w:after="0" w:afterAutospacing="0"/>
              <w:ind w:right="-334"/>
              <w:rPr>
                <w:rFonts w:ascii="Arial" w:hAnsi="Arial" w:cs="Arial"/>
                <w:bCs/>
                <w:sz w:val="22"/>
                <w:szCs w:val="22"/>
              </w:rPr>
            </w:pPr>
          </w:p>
          <w:p w:rsidR="00A852AC" w:rsidRPr="00E95BF7" w:rsidRDefault="00A852AC" w:rsidP="009C0797">
            <w:pPr>
              <w:pStyle w:val="NormalWeb"/>
              <w:spacing w:before="0" w:beforeAutospacing="0" w:after="0" w:afterAutospacing="0"/>
              <w:ind w:right="-334"/>
              <w:rPr>
                <w:rFonts w:ascii="Arial" w:hAnsi="Arial" w:cs="Arial"/>
                <w:bCs/>
                <w:sz w:val="22"/>
                <w:szCs w:val="22"/>
              </w:rPr>
            </w:pPr>
          </w:p>
          <w:p w:rsidR="00A852AC" w:rsidRPr="00E95BF7" w:rsidRDefault="00A852AC" w:rsidP="009C0797">
            <w:pPr>
              <w:pStyle w:val="NormalWeb"/>
              <w:spacing w:before="0" w:beforeAutospacing="0" w:after="0" w:afterAutospacing="0"/>
              <w:ind w:right="-334"/>
              <w:rPr>
                <w:rFonts w:ascii="Arial" w:hAnsi="Arial" w:cs="Arial"/>
                <w:bCs/>
                <w:sz w:val="22"/>
                <w:szCs w:val="22"/>
              </w:rPr>
            </w:pPr>
          </w:p>
          <w:p w:rsidR="00A852AC" w:rsidRPr="00E95BF7" w:rsidRDefault="00A852AC" w:rsidP="009C0797">
            <w:pPr>
              <w:pStyle w:val="NormalWeb"/>
              <w:spacing w:before="0" w:beforeAutospacing="0" w:after="0" w:afterAutospacing="0"/>
              <w:ind w:right="-334"/>
              <w:rPr>
                <w:rFonts w:ascii="Arial" w:hAnsi="Arial" w:cs="Arial"/>
                <w:bCs/>
                <w:sz w:val="22"/>
                <w:szCs w:val="22"/>
              </w:rPr>
            </w:pPr>
          </w:p>
          <w:p w:rsidR="00A852AC" w:rsidRPr="00E95BF7" w:rsidRDefault="00A852AC" w:rsidP="009C0797">
            <w:pPr>
              <w:pStyle w:val="NormalWeb"/>
              <w:spacing w:before="0" w:beforeAutospacing="0" w:after="0" w:afterAutospacing="0"/>
              <w:ind w:right="-334"/>
              <w:rPr>
                <w:rFonts w:ascii="Arial" w:hAnsi="Arial" w:cs="Arial"/>
                <w:bCs/>
                <w:sz w:val="22"/>
                <w:szCs w:val="22"/>
              </w:rPr>
            </w:pPr>
          </w:p>
        </w:tc>
      </w:tr>
      <w:tr w:rsidR="00A852AC" w:rsidRPr="00E95BF7" w:rsidTr="009C0797">
        <w:trPr>
          <w:trHeight w:val="398"/>
        </w:trPr>
        <w:tc>
          <w:tcPr>
            <w:tcW w:w="6768" w:type="dxa"/>
            <w:gridSpan w:val="2"/>
          </w:tcPr>
          <w:p w:rsidR="00A852AC" w:rsidRPr="00E95BF7" w:rsidRDefault="00A852AC" w:rsidP="009C0797">
            <w:pPr>
              <w:pStyle w:val="NormalWeb"/>
              <w:spacing w:before="0" w:beforeAutospacing="0" w:after="0" w:afterAutospacing="0"/>
              <w:ind w:right="-334"/>
              <w:rPr>
                <w:rFonts w:ascii="Arial" w:hAnsi="Arial" w:cs="Arial"/>
                <w:bCs/>
                <w:sz w:val="22"/>
                <w:szCs w:val="22"/>
              </w:rPr>
            </w:pPr>
            <w:r w:rsidRPr="00E95BF7">
              <w:rPr>
                <w:rFonts w:ascii="Arial" w:hAnsi="Arial" w:cs="Arial"/>
                <w:bCs/>
                <w:sz w:val="22"/>
                <w:szCs w:val="22"/>
              </w:rPr>
              <w:t>Marker 2 / Moderator signature:</w:t>
            </w:r>
          </w:p>
        </w:tc>
        <w:tc>
          <w:tcPr>
            <w:tcW w:w="2088" w:type="dxa"/>
            <w:gridSpan w:val="2"/>
          </w:tcPr>
          <w:p w:rsidR="00A852AC" w:rsidRPr="00E95BF7" w:rsidRDefault="00A852AC" w:rsidP="009C0797">
            <w:pPr>
              <w:pStyle w:val="NormalWeb"/>
              <w:spacing w:before="0" w:beforeAutospacing="0" w:after="0" w:afterAutospacing="0"/>
              <w:ind w:right="-334"/>
              <w:rPr>
                <w:rFonts w:ascii="Arial" w:hAnsi="Arial" w:cs="Arial"/>
                <w:bCs/>
                <w:sz w:val="22"/>
                <w:szCs w:val="22"/>
              </w:rPr>
            </w:pPr>
            <w:r w:rsidRPr="00E95BF7">
              <w:rPr>
                <w:rFonts w:ascii="Arial" w:hAnsi="Arial" w:cs="Arial"/>
                <w:bCs/>
                <w:sz w:val="22"/>
                <w:szCs w:val="22"/>
              </w:rPr>
              <w:t>Date:</w:t>
            </w:r>
          </w:p>
        </w:tc>
      </w:tr>
      <w:tr w:rsidR="00A852AC" w:rsidRPr="00E95BF7" w:rsidTr="009C0797">
        <w:trPr>
          <w:trHeight w:val="720"/>
        </w:trPr>
        <w:tc>
          <w:tcPr>
            <w:tcW w:w="8856" w:type="dxa"/>
            <w:gridSpan w:val="4"/>
          </w:tcPr>
          <w:p w:rsidR="00A852AC" w:rsidRPr="00E95BF7" w:rsidRDefault="00A852AC" w:rsidP="009C0797">
            <w:pPr>
              <w:rPr>
                <w:rFonts w:ascii="Arial" w:hAnsi="Arial" w:cs="Arial"/>
                <w:b/>
              </w:rPr>
            </w:pPr>
          </w:p>
          <w:p w:rsidR="00A852AC" w:rsidRPr="00A852AC" w:rsidRDefault="00A852AC" w:rsidP="00A852AC">
            <w:pPr>
              <w:rPr>
                <w:rFonts w:ascii="Arial" w:hAnsi="Arial" w:cs="Arial"/>
                <w:b/>
              </w:rPr>
            </w:pPr>
            <w:r w:rsidRPr="00E95BF7">
              <w:rPr>
                <w:rFonts w:ascii="Arial" w:hAnsi="Arial" w:cs="Arial"/>
                <w:b/>
              </w:rPr>
              <w:t>External Examiner’s comments (if relevant):</w:t>
            </w:r>
          </w:p>
          <w:p w:rsidR="00A852AC" w:rsidRPr="00E95BF7" w:rsidRDefault="00A852AC" w:rsidP="009C0797">
            <w:pPr>
              <w:pStyle w:val="NormalWeb"/>
              <w:spacing w:before="0" w:beforeAutospacing="0" w:after="0" w:afterAutospacing="0"/>
              <w:ind w:right="-334"/>
              <w:rPr>
                <w:rFonts w:ascii="Arial" w:hAnsi="Arial" w:cs="Arial"/>
                <w:bCs/>
                <w:sz w:val="22"/>
                <w:szCs w:val="22"/>
              </w:rPr>
            </w:pPr>
          </w:p>
          <w:p w:rsidR="00A852AC" w:rsidRPr="00E95BF7" w:rsidRDefault="00A852AC" w:rsidP="009C0797">
            <w:pPr>
              <w:pStyle w:val="NormalWeb"/>
              <w:spacing w:before="0" w:beforeAutospacing="0" w:after="0" w:afterAutospacing="0"/>
              <w:ind w:right="-334"/>
              <w:rPr>
                <w:rFonts w:ascii="Arial" w:hAnsi="Arial" w:cs="Arial"/>
                <w:bCs/>
                <w:sz w:val="22"/>
                <w:szCs w:val="22"/>
              </w:rPr>
            </w:pPr>
          </w:p>
          <w:p w:rsidR="00A852AC" w:rsidRPr="00E95BF7" w:rsidRDefault="00A852AC" w:rsidP="009C0797">
            <w:pPr>
              <w:pStyle w:val="NormalWeb"/>
              <w:spacing w:before="0" w:beforeAutospacing="0" w:after="0" w:afterAutospacing="0"/>
              <w:ind w:right="-334"/>
              <w:rPr>
                <w:rFonts w:ascii="Arial" w:hAnsi="Arial" w:cs="Arial"/>
                <w:bCs/>
                <w:sz w:val="22"/>
                <w:szCs w:val="22"/>
              </w:rPr>
            </w:pPr>
          </w:p>
          <w:p w:rsidR="00A852AC" w:rsidRPr="00E95BF7" w:rsidRDefault="00A852AC" w:rsidP="009C0797">
            <w:pPr>
              <w:pStyle w:val="NormalWeb"/>
              <w:spacing w:before="0" w:beforeAutospacing="0" w:after="0" w:afterAutospacing="0"/>
              <w:ind w:right="-334"/>
              <w:rPr>
                <w:rFonts w:ascii="Arial" w:hAnsi="Arial" w:cs="Arial"/>
                <w:bCs/>
                <w:sz w:val="22"/>
                <w:szCs w:val="22"/>
              </w:rPr>
            </w:pPr>
          </w:p>
          <w:p w:rsidR="00A852AC" w:rsidRPr="00E95BF7" w:rsidRDefault="00A852AC" w:rsidP="009C0797">
            <w:pPr>
              <w:pStyle w:val="NormalWeb"/>
              <w:spacing w:before="0" w:beforeAutospacing="0" w:after="0" w:afterAutospacing="0"/>
              <w:ind w:right="-334"/>
              <w:rPr>
                <w:rFonts w:ascii="Arial" w:hAnsi="Arial" w:cs="Arial"/>
                <w:bCs/>
                <w:sz w:val="22"/>
                <w:szCs w:val="22"/>
              </w:rPr>
            </w:pPr>
          </w:p>
          <w:p w:rsidR="00A852AC" w:rsidRPr="00E95BF7" w:rsidRDefault="00A852AC" w:rsidP="009C0797">
            <w:pPr>
              <w:pStyle w:val="NormalWeb"/>
              <w:spacing w:before="0" w:beforeAutospacing="0" w:after="0" w:afterAutospacing="0"/>
              <w:ind w:right="-334"/>
              <w:rPr>
                <w:rFonts w:ascii="Arial" w:hAnsi="Arial" w:cs="Arial"/>
                <w:bCs/>
                <w:sz w:val="22"/>
                <w:szCs w:val="22"/>
              </w:rPr>
            </w:pPr>
          </w:p>
          <w:p w:rsidR="00A852AC" w:rsidRPr="00E95BF7" w:rsidRDefault="00A852AC" w:rsidP="009C0797">
            <w:pPr>
              <w:pStyle w:val="NormalWeb"/>
              <w:spacing w:before="0" w:beforeAutospacing="0" w:after="0" w:afterAutospacing="0"/>
              <w:ind w:right="-334"/>
              <w:rPr>
                <w:rFonts w:ascii="Arial" w:hAnsi="Arial" w:cs="Arial"/>
                <w:bCs/>
                <w:sz w:val="22"/>
                <w:szCs w:val="22"/>
              </w:rPr>
            </w:pPr>
          </w:p>
          <w:p w:rsidR="00A852AC" w:rsidRPr="00E95BF7" w:rsidRDefault="00A852AC" w:rsidP="009C0797">
            <w:pPr>
              <w:pStyle w:val="NormalWeb"/>
              <w:spacing w:before="0" w:beforeAutospacing="0" w:after="0" w:afterAutospacing="0"/>
              <w:ind w:right="-334"/>
              <w:rPr>
                <w:rFonts w:ascii="Arial" w:hAnsi="Arial" w:cs="Arial"/>
                <w:bCs/>
                <w:sz w:val="22"/>
                <w:szCs w:val="22"/>
              </w:rPr>
            </w:pPr>
          </w:p>
        </w:tc>
      </w:tr>
      <w:tr w:rsidR="00A852AC" w:rsidRPr="00E95BF7" w:rsidTr="009C0797">
        <w:trPr>
          <w:trHeight w:val="479"/>
        </w:trPr>
        <w:tc>
          <w:tcPr>
            <w:tcW w:w="6768" w:type="dxa"/>
            <w:gridSpan w:val="2"/>
          </w:tcPr>
          <w:p w:rsidR="00A852AC" w:rsidRPr="00E95BF7" w:rsidRDefault="00A852AC" w:rsidP="009C0797">
            <w:pPr>
              <w:rPr>
                <w:rFonts w:ascii="Arial" w:hAnsi="Arial" w:cs="Arial"/>
              </w:rPr>
            </w:pPr>
            <w:r w:rsidRPr="00E95BF7">
              <w:rPr>
                <w:rFonts w:ascii="Arial" w:hAnsi="Arial" w:cs="Arial"/>
              </w:rPr>
              <w:t>External Examiner signature:</w:t>
            </w:r>
          </w:p>
        </w:tc>
        <w:tc>
          <w:tcPr>
            <w:tcW w:w="2088" w:type="dxa"/>
            <w:gridSpan w:val="2"/>
          </w:tcPr>
          <w:p w:rsidR="00A852AC" w:rsidRPr="00E95BF7" w:rsidRDefault="00A852AC" w:rsidP="009C0797">
            <w:pPr>
              <w:rPr>
                <w:rFonts w:ascii="Arial" w:hAnsi="Arial" w:cs="Arial"/>
              </w:rPr>
            </w:pPr>
            <w:r w:rsidRPr="00E95BF7">
              <w:rPr>
                <w:rFonts w:ascii="Arial" w:hAnsi="Arial" w:cs="Arial"/>
              </w:rPr>
              <w:t>Date:</w:t>
            </w:r>
          </w:p>
        </w:tc>
      </w:tr>
    </w:tbl>
    <w:p w:rsidR="00121612" w:rsidRPr="00BF5BE7" w:rsidRDefault="00C3208A" w:rsidP="00A852AC">
      <w:pPr>
        <w:spacing w:line="360" w:lineRule="auto"/>
        <w:rPr>
          <w:b/>
          <w:bCs/>
        </w:rPr>
      </w:pPr>
      <w:r w:rsidRPr="00BF5BE7">
        <w:rPr>
          <w:b/>
          <w:bCs/>
        </w:rPr>
        <w:lastRenderedPageBreak/>
        <w:t>Can scientists prove that a formulation of a law of nature is true? Provide reasons / support for your answer and discuss with reference to the problem of induction.</w:t>
      </w:r>
      <w:r w:rsidR="00EF38F6">
        <w:rPr>
          <w:b/>
          <w:bCs/>
        </w:rPr>
        <w:t xml:space="preserve"> </w:t>
      </w:r>
    </w:p>
    <w:p w:rsidR="00BF5BE7" w:rsidRDefault="00BF5BE7" w:rsidP="00660974">
      <w:pPr>
        <w:spacing w:line="360" w:lineRule="auto"/>
        <w:rPr>
          <w:b/>
          <w:bCs/>
        </w:rPr>
      </w:pPr>
    </w:p>
    <w:p w:rsidR="00C3208A" w:rsidRPr="004B6746" w:rsidRDefault="00FB128C" w:rsidP="00660974">
      <w:pPr>
        <w:spacing w:line="360" w:lineRule="auto"/>
        <w:rPr>
          <w:b/>
          <w:bCs/>
        </w:rPr>
      </w:pPr>
      <w:r w:rsidRPr="004B6746">
        <w:rPr>
          <w:b/>
          <w:bCs/>
        </w:rPr>
        <w:t>Introduction</w:t>
      </w:r>
    </w:p>
    <w:p w:rsidR="007E1BB9" w:rsidRDefault="00CE781C" w:rsidP="00A71193">
      <w:pPr>
        <w:spacing w:line="360" w:lineRule="auto"/>
      </w:pPr>
      <w:r>
        <w:t>In this paper</w:t>
      </w:r>
      <w:r w:rsidR="00660974">
        <w:t>,</w:t>
      </w:r>
      <w:r>
        <w:t xml:space="preserve"> </w:t>
      </w:r>
      <w:r w:rsidR="00DF5549">
        <w:t xml:space="preserve">I will argue that scientists cannot </w:t>
      </w:r>
      <w:r w:rsidR="00DF5549" w:rsidRPr="00660974">
        <w:rPr>
          <w:i/>
          <w:iCs/>
        </w:rPr>
        <w:t>prove</w:t>
      </w:r>
      <w:r w:rsidR="00DF5549">
        <w:t xml:space="preserve"> that a formulation of a law of nature is true. I will commence by discussing the nature of reasoning</w:t>
      </w:r>
      <w:r w:rsidR="00660974">
        <w:t>,</w:t>
      </w:r>
      <w:r w:rsidR="00DF5549">
        <w:t xml:space="preserve"> </w:t>
      </w:r>
      <w:r w:rsidR="007814BA">
        <w:t>both in inductive and deductive forms</w:t>
      </w:r>
      <w:r w:rsidR="001455A7">
        <w:t>,</w:t>
      </w:r>
      <w:r w:rsidR="007814BA">
        <w:t xml:space="preserve"> using practical illustrations to demonstrate the differences. I then </w:t>
      </w:r>
      <w:r w:rsidR="002F2F51">
        <w:t>argue</w:t>
      </w:r>
      <w:r w:rsidR="007814BA">
        <w:t xml:space="preserve"> that the</w:t>
      </w:r>
      <w:r w:rsidR="00C96BF6">
        <w:t xml:space="preserve"> search for certainty in scien</w:t>
      </w:r>
      <w:r w:rsidR="00A46B3E">
        <w:t>tific method</w:t>
      </w:r>
      <w:r w:rsidR="001455A7">
        <w:t>s</w:t>
      </w:r>
      <w:r w:rsidR="007814BA">
        <w:t xml:space="preserve"> followed Aristotle’s deductive approach until Bacon argued that </w:t>
      </w:r>
      <w:r w:rsidR="002F2F51">
        <w:t>science</w:t>
      </w:r>
      <w:r w:rsidR="007814BA">
        <w:t xml:space="preserve"> was inductive. I then explain, using a range of sciences, how different types of inductive inferences appear to be made from observa</w:t>
      </w:r>
      <w:r w:rsidR="002F2F51">
        <w:t>tions to future and</w:t>
      </w:r>
      <w:r w:rsidR="007814BA">
        <w:t xml:space="preserve"> past </w:t>
      </w:r>
      <w:r w:rsidR="002F2F51">
        <w:t>hypothes</w:t>
      </w:r>
      <w:r w:rsidR="00EF38F6">
        <w:t>e</w:t>
      </w:r>
      <w:r w:rsidR="002F2F51">
        <w:t xml:space="preserve">s </w:t>
      </w:r>
      <w:r w:rsidR="007814BA">
        <w:t xml:space="preserve">and general laws. </w:t>
      </w:r>
      <w:r w:rsidR="007E1BB9">
        <w:t xml:space="preserve">I then progress to focus a significant part of this paper interpreting Hume’s argument in relation to the problem of induction in </w:t>
      </w:r>
      <w:r w:rsidR="007E1BB9" w:rsidRPr="007E1BB9">
        <w:rPr>
          <w:i/>
          <w:iCs/>
        </w:rPr>
        <w:t>An Enquiry Concerning Human Understanding</w:t>
      </w:r>
      <w:r w:rsidR="007E1BB9">
        <w:rPr>
          <w:i/>
          <w:iCs/>
        </w:rPr>
        <w:t xml:space="preserve">.  </w:t>
      </w:r>
      <w:r w:rsidR="007E1BB9">
        <w:t xml:space="preserve">I explicate Hume’s argument through his concepts of </w:t>
      </w:r>
      <w:r w:rsidR="007E1BB9" w:rsidRPr="007E1BB9">
        <w:t>impressions, ideas, rela</w:t>
      </w:r>
      <w:r w:rsidR="007E1BB9">
        <w:t xml:space="preserve">tions of ideas, matters of fact and causation. I agree with Hume’s </w:t>
      </w:r>
      <w:r w:rsidR="00D04741">
        <w:t>conclusion</w:t>
      </w:r>
      <w:r w:rsidR="007E1BB9">
        <w:t xml:space="preserve"> </w:t>
      </w:r>
      <w:r w:rsidR="00D04741">
        <w:t xml:space="preserve">that we have no </w:t>
      </w:r>
      <w:r w:rsidR="00A46B3E">
        <w:t xml:space="preserve">logical </w:t>
      </w:r>
      <w:r w:rsidR="00D04741">
        <w:t xml:space="preserve">reason to accept the inferences of inductive reasoning, although I do not accept </w:t>
      </w:r>
      <w:r w:rsidR="00807798">
        <w:t>Hume’s epistemological scepticism regarding scientific knowledge</w:t>
      </w:r>
      <w:r w:rsidR="00D04741">
        <w:t xml:space="preserve">. </w:t>
      </w:r>
      <w:r w:rsidR="00807798">
        <w:t>Hence, I</w:t>
      </w:r>
      <w:r w:rsidR="00D04741">
        <w:t xml:space="preserve"> draw on </w:t>
      </w:r>
      <w:r w:rsidR="00807798">
        <w:t xml:space="preserve">Karl </w:t>
      </w:r>
      <w:r w:rsidR="00D04741">
        <w:t xml:space="preserve">Popper to demonstrate his convincing approach to sidestepping the problem of induction by articulating the scientific method as one of conjectures and refutations. This avoids the scepticism of Hume and gives scientific theory a level of certainty </w:t>
      </w:r>
      <w:r w:rsidR="001455A7">
        <w:t>that</w:t>
      </w:r>
      <w:r w:rsidR="00D04741">
        <w:t xml:space="preserve"> accords with the scientific progress around us and the history of the replacement of outdated laws. However, this certainty is negative. I conclude that scientists cannot prove a law of nature is true, but </w:t>
      </w:r>
      <w:r w:rsidR="00807798">
        <w:t xml:space="preserve">scientists </w:t>
      </w:r>
      <w:r w:rsidR="00D04741">
        <w:t>can</w:t>
      </w:r>
      <w:r w:rsidR="00807798">
        <w:t>,</w:t>
      </w:r>
      <w:r w:rsidR="00D04741">
        <w:t xml:space="preserve"> through deductive reasoning</w:t>
      </w:r>
      <w:r w:rsidR="00807798">
        <w:t>,</w:t>
      </w:r>
      <w:r w:rsidR="00D04741">
        <w:t xml:space="preserve"> </w:t>
      </w:r>
      <w:r w:rsidR="00807798">
        <w:t xml:space="preserve">prove a law of nature is false and thus make progress. </w:t>
      </w:r>
    </w:p>
    <w:p w:rsidR="00BF5BE7" w:rsidRDefault="00BF5BE7" w:rsidP="00BF5BE7">
      <w:pPr>
        <w:spacing w:line="360" w:lineRule="auto"/>
      </w:pPr>
    </w:p>
    <w:p w:rsidR="00FB128C" w:rsidRPr="005D019B" w:rsidRDefault="00C450D9" w:rsidP="00C450D9">
      <w:pPr>
        <w:spacing w:line="360" w:lineRule="auto"/>
        <w:rPr>
          <w:b/>
          <w:bCs/>
        </w:rPr>
      </w:pPr>
      <w:r>
        <w:rPr>
          <w:b/>
          <w:bCs/>
        </w:rPr>
        <w:t xml:space="preserve">Forms of </w:t>
      </w:r>
      <w:r w:rsidR="00BF5BE7">
        <w:rPr>
          <w:b/>
          <w:bCs/>
        </w:rPr>
        <w:t>reasoning</w:t>
      </w:r>
    </w:p>
    <w:p w:rsidR="00C82841" w:rsidRDefault="00C82841" w:rsidP="00BF5BE7">
      <w:pPr>
        <w:spacing w:line="360" w:lineRule="auto"/>
      </w:pPr>
      <w:r>
        <w:t>As a small child I developed an interest in ornithology and I would spend my time pointing out the birds I would see on country</w:t>
      </w:r>
      <w:r w:rsidR="00647450">
        <w:t xml:space="preserve"> walks</w:t>
      </w:r>
      <w:r>
        <w:t xml:space="preserve">. Swans were a familiar sight, since our garden backed onto a canal. I noticed that swans came in different shapes and sizes, with some having different coloured bills, either orange or yellow, but I was certain that all swans were white. I had seen dozens, maybe even hundreds, and so I assumed all swans were white. </w:t>
      </w:r>
      <w:r w:rsidR="00BF5BE7">
        <w:t xml:space="preserve">My reasoning </w:t>
      </w:r>
      <w:r w:rsidR="005B4A00">
        <w:t>from premises (P) to conclusion (C)</w:t>
      </w:r>
      <w:r w:rsidR="00D7342D">
        <w:t xml:space="preserve">, takes the following </w:t>
      </w:r>
      <w:r w:rsidR="00525EA7">
        <w:t xml:space="preserve">logical </w:t>
      </w:r>
      <w:r w:rsidR="00D7342D">
        <w:t>form:</w:t>
      </w:r>
    </w:p>
    <w:p w:rsidR="00D7342D" w:rsidRPr="00647450" w:rsidRDefault="00525EA7" w:rsidP="009B2615">
      <w:pPr>
        <w:spacing w:line="240" w:lineRule="auto"/>
        <w:rPr>
          <w:color w:val="FF0000"/>
        </w:rPr>
      </w:pPr>
      <w:r>
        <w:t>P1 Swan observation 1 is white</w:t>
      </w:r>
      <w:r w:rsidR="0054467D">
        <w:t xml:space="preserve"> </w:t>
      </w:r>
    </w:p>
    <w:p w:rsidR="00525EA7" w:rsidRDefault="00525EA7" w:rsidP="009B2615">
      <w:pPr>
        <w:spacing w:line="240" w:lineRule="auto"/>
      </w:pPr>
      <w:r>
        <w:t>P2 Swan observation 2 is white</w:t>
      </w:r>
    </w:p>
    <w:p w:rsidR="00525EA7" w:rsidRDefault="00525EA7" w:rsidP="009B2615">
      <w:pPr>
        <w:spacing w:line="240" w:lineRule="auto"/>
      </w:pPr>
      <w:r>
        <w:t>P3 Swan observation 3 is white</w:t>
      </w:r>
      <w:r w:rsidR="00DE374D">
        <w:t>…</w:t>
      </w:r>
    </w:p>
    <w:p w:rsidR="00525EA7" w:rsidRDefault="00DE374D" w:rsidP="009B2615">
      <w:pPr>
        <w:spacing w:line="240" w:lineRule="auto"/>
      </w:pPr>
      <w:proofErr w:type="spellStart"/>
      <w:r>
        <w:lastRenderedPageBreak/>
        <w:t>Pn</w:t>
      </w:r>
      <w:proofErr w:type="spellEnd"/>
      <w:r w:rsidR="00525EA7">
        <w:t xml:space="preserve"> Swan observation n is white</w:t>
      </w:r>
      <w:r w:rsidR="0054467D">
        <w:t xml:space="preserve"> (where n = the total number of swans observed) </w:t>
      </w:r>
    </w:p>
    <w:p w:rsidR="00525EA7" w:rsidRDefault="00525EA7" w:rsidP="009B2615">
      <w:pPr>
        <w:spacing w:line="240" w:lineRule="auto"/>
      </w:pPr>
      <w:r>
        <w:t xml:space="preserve">Conclusion: All swans are white. </w:t>
      </w:r>
    </w:p>
    <w:p w:rsidR="00525EA7" w:rsidRDefault="00525EA7" w:rsidP="00660974">
      <w:pPr>
        <w:spacing w:line="360" w:lineRule="auto"/>
      </w:pPr>
    </w:p>
    <w:p w:rsidR="00525EA7" w:rsidRDefault="00525EA7" w:rsidP="00274B72">
      <w:pPr>
        <w:spacing w:line="360" w:lineRule="auto"/>
      </w:pPr>
      <w:r>
        <w:t>Content in my ignorance, without any evidence to the contrary, I continued to believe the conclusion based on the pattern I had observed, until one day, aged about 7 or 8</w:t>
      </w:r>
      <w:r w:rsidR="00274B72">
        <w:t>,</w:t>
      </w:r>
      <w:r>
        <w:t xml:space="preserve"> I can</w:t>
      </w:r>
      <w:r w:rsidR="0076633D">
        <w:t xml:space="preserve"> vividly</w:t>
      </w:r>
      <w:r>
        <w:t xml:space="preserve"> remember walking along the river Tame in Staffordshire and my dad proclaiming “Look! A black swan”. I was genuinely amazed as my assumptions about swans </w:t>
      </w:r>
      <w:r w:rsidR="00274B72">
        <w:t>were demolished. I excitedly asked, “</w:t>
      </w:r>
      <w:r w:rsidR="00D84373">
        <w:t>Where</w:t>
      </w:r>
      <w:r w:rsidR="00274B72">
        <w:t xml:space="preserve"> is it from?” and I was told that black swans were from Australia. Whether or not </w:t>
      </w:r>
      <w:r w:rsidR="00274B72" w:rsidRPr="0076633D">
        <w:rPr>
          <w:i/>
          <w:iCs/>
        </w:rPr>
        <w:t>this</w:t>
      </w:r>
      <w:r w:rsidR="00274B72">
        <w:t xml:space="preserve"> is true, I didn’t know, but I did know that </w:t>
      </w:r>
      <w:r w:rsidR="00DE374D">
        <w:t xml:space="preserve">inferring from individual cases to a </w:t>
      </w:r>
      <w:r w:rsidR="00DE374D" w:rsidRPr="00647450">
        <w:rPr>
          <w:i/>
          <w:iCs/>
        </w:rPr>
        <w:t>general</w:t>
      </w:r>
      <w:r w:rsidR="00DE374D">
        <w:t xml:space="preserve"> law that </w:t>
      </w:r>
      <w:r w:rsidR="00274B72">
        <w:t xml:space="preserve">‘all swans are white’ was false.  </w:t>
      </w:r>
      <w:r w:rsidR="00647450">
        <w:t>I will return to falsification</w:t>
      </w:r>
      <w:r w:rsidR="00AC60D7">
        <w:t xml:space="preserve"> in</w:t>
      </w:r>
      <w:r w:rsidR="00647450">
        <w:t xml:space="preserve"> </w:t>
      </w:r>
      <w:r w:rsidR="00AC60D7">
        <w:t xml:space="preserve">scientific reasoning </w:t>
      </w:r>
      <w:r w:rsidR="0076633D">
        <w:t>later.</w:t>
      </w:r>
    </w:p>
    <w:p w:rsidR="00D84373" w:rsidRDefault="00D84373" w:rsidP="00274B72">
      <w:pPr>
        <w:spacing w:line="360" w:lineRule="auto"/>
      </w:pPr>
    </w:p>
    <w:p w:rsidR="00D84373" w:rsidRDefault="00D84373" w:rsidP="00C450D9">
      <w:pPr>
        <w:spacing w:line="360" w:lineRule="auto"/>
      </w:pPr>
      <w:r>
        <w:t xml:space="preserve">As we navigate the world, we routinely use inductive inferences in a variety of contexts. For example, from observations to </w:t>
      </w:r>
      <w:r w:rsidRPr="00DE374D">
        <w:rPr>
          <w:i/>
          <w:iCs/>
        </w:rPr>
        <w:t>past</w:t>
      </w:r>
      <w:r>
        <w:t xml:space="preserve"> events. Recently, I stood in the most ho</w:t>
      </w:r>
      <w:r w:rsidR="00DE374D">
        <w:t xml:space="preserve">rrific smelling </w:t>
      </w:r>
      <w:r w:rsidR="00C450D9">
        <w:t>dropping</w:t>
      </w:r>
      <w:r w:rsidR="00DE374D">
        <w:t xml:space="preserve"> on my driveway. I was later told by</w:t>
      </w:r>
      <w:r>
        <w:t xml:space="preserve"> a neighbour that a fox had been on the gardens and was the likely cause. A few days later,</w:t>
      </w:r>
      <w:r w:rsidR="00FB1F4C">
        <w:t xml:space="preserve"> there was a similar smell when I opened the door and</w:t>
      </w:r>
      <w:r>
        <w:t xml:space="preserve"> I saw similar looking dropping</w:t>
      </w:r>
      <w:r w:rsidR="00FB1F4C">
        <w:t xml:space="preserve">s </w:t>
      </w:r>
      <w:r>
        <w:t xml:space="preserve">on the garden again, and so I inferred that in the recent past, </w:t>
      </w:r>
      <w:r w:rsidR="00AC60D7">
        <w:t>a</w:t>
      </w:r>
      <w:r>
        <w:t xml:space="preserve"> fox must have been </w:t>
      </w:r>
      <w:r w:rsidR="00FB1F4C">
        <w:t>defecating again. Although this was a sensible conclusion</w:t>
      </w:r>
      <w:r w:rsidR="00647450">
        <w:t xml:space="preserve"> to avoid stepping in it again</w:t>
      </w:r>
      <w:r w:rsidR="00FB1F4C">
        <w:t xml:space="preserve">, I could have been mistaken, a cat could have done it, or any other animal, or it could have been something completely different. The point is </w:t>
      </w:r>
      <w:r w:rsidR="00DE374D">
        <w:t xml:space="preserve">that </w:t>
      </w:r>
      <w:r w:rsidR="00FB1F4C">
        <w:t>from my observation that the dropping exists, my conclusion that the</w:t>
      </w:r>
      <w:r w:rsidR="004B6746">
        <w:t xml:space="preserve"> fox did it, seems</w:t>
      </w:r>
      <w:r w:rsidR="00DE374D">
        <w:t xml:space="preserve"> probable</w:t>
      </w:r>
      <w:r w:rsidR="00C450D9">
        <w:t xml:space="preserve"> and direct</w:t>
      </w:r>
      <w:r w:rsidR="00EF38F6">
        <w:t>s</w:t>
      </w:r>
      <w:r w:rsidR="004B6746">
        <w:t xml:space="preserve"> sensible action. </w:t>
      </w:r>
    </w:p>
    <w:p w:rsidR="00FB1F4C" w:rsidRDefault="00FB1F4C" w:rsidP="00FB1F4C">
      <w:pPr>
        <w:spacing w:line="360" w:lineRule="auto"/>
      </w:pPr>
    </w:p>
    <w:p w:rsidR="009D17BF" w:rsidRDefault="00FB1F4C" w:rsidP="00C450D9">
      <w:pPr>
        <w:spacing w:line="360" w:lineRule="auto"/>
      </w:pPr>
      <w:r>
        <w:t xml:space="preserve">In more serious situations, such as court cases where people face life sentences or even death sentences, inductive arguments are </w:t>
      </w:r>
      <w:r w:rsidR="004B6746">
        <w:t xml:space="preserve">also </w:t>
      </w:r>
      <w:r>
        <w:t xml:space="preserve">used, and again the conclusions are not </w:t>
      </w:r>
      <w:r w:rsidRPr="004B6746">
        <w:rPr>
          <w:i/>
          <w:iCs/>
        </w:rPr>
        <w:t>guar</w:t>
      </w:r>
      <w:r w:rsidR="009D17BF" w:rsidRPr="004B6746">
        <w:rPr>
          <w:i/>
          <w:iCs/>
        </w:rPr>
        <w:t>anteed</w:t>
      </w:r>
      <w:r w:rsidR="009D17BF">
        <w:t xml:space="preserve"> from the observed premises. So</w:t>
      </w:r>
      <w:r w:rsidR="00DE374D">
        <w:t>,</w:t>
      </w:r>
      <w:r w:rsidR="009D17BF">
        <w:t xml:space="preserve"> however clear the forensic evidence</w:t>
      </w:r>
      <w:r w:rsidR="001C7F07">
        <w:t>;</w:t>
      </w:r>
      <w:r w:rsidR="009D17BF">
        <w:t xml:space="preserve"> howe</w:t>
      </w:r>
      <w:r w:rsidR="001C7F07">
        <w:t>ver plausible the eye witnesses;</w:t>
      </w:r>
      <w:r w:rsidR="009D17BF">
        <w:t xml:space="preserve"> how</w:t>
      </w:r>
      <w:r w:rsidR="001C7F07">
        <w:t>ever persuasive the prosecution;</w:t>
      </w:r>
      <w:r w:rsidR="009D17BF">
        <w:t xml:space="preserve"> one can never guarantee the accused murderer committed the crime, since the conclusion cannot be logically deduced from the evidence presented. </w:t>
      </w:r>
      <w:r w:rsidR="001C7F07">
        <w:t xml:space="preserve">However, in </w:t>
      </w:r>
      <w:r w:rsidR="001C7F07" w:rsidRPr="00C450D9">
        <w:rPr>
          <w:i/>
          <w:iCs/>
        </w:rPr>
        <w:t>deductive</w:t>
      </w:r>
      <w:r w:rsidR="001C7F07">
        <w:t xml:space="preserve"> forms of reasoning, the conclusion of</w:t>
      </w:r>
      <w:r w:rsidR="0054467D">
        <w:t xml:space="preserve"> an argument is guaranteed </w:t>
      </w:r>
      <w:r w:rsidR="0054467D" w:rsidRPr="0054467D">
        <w:rPr>
          <w:i/>
          <w:iCs/>
        </w:rPr>
        <w:t>if</w:t>
      </w:r>
      <w:r w:rsidR="00AC60D7">
        <w:t xml:space="preserve"> the premises </w:t>
      </w:r>
      <w:r w:rsidR="0054467D">
        <w:t>are true. This is because the conclusion is logically entailed by the premises. Take the classic illustration:</w:t>
      </w:r>
    </w:p>
    <w:p w:rsidR="0054467D" w:rsidRDefault="0054467D" w:rsidP="0054467D">
      <w:pPr>
        <w:spacing w:line="240" w:lineRule="auto"/>
      </w:pPr>
      <w:r>
        <w:t>P1: Socrates is a man.</w:t>
      </w:r>
    </w:p>
    <w:p w:rsidR="0054467D" w:rsidRDefault="0054467D" w:rsidP="0054467D">
      <w:pPr>
        <w:spacing w:line="240" w:lineRule="auto"/>
      </w:pPr>
      <w:r>
        <w:t>P2: All men are mortal.</w:t>
      </w:r>
    </w:p>
    <w:p w:rsidR="0054467D" w:rsidRDefault="0054467D" w:rsidP="0054467D">
      <w:pPr>
        <w:spacing w:line="240" w:lineRule="auto"/>
      </w:pPr>
      <w:r>
        <w:t xml:space="preserve">C: Socrates is mortal. </w:t>
      </w:r>
    </w:p>
    <w:p w:rsidR="004B6746" w:rsidRDefault="004B6746" w:rsidP="004B6746">
      <w:pPr>
        <w:spacing w:line="360" w:lineRule="auto"/>
      </w:pPr>
    </w:p>
    <w:p w:rsidR="005B4A00" w:rsidRDefault="00C450D9" w:rsidP="00C450D9">
      <w:pPr>
        <w:spacing w:line="360" w:lineRule="auto"/>
      </w:pPr>
      <w:r>
        <w:t>Therefore</w:t>
      </w:r>
      <w:r w:rsidR="005B4A00">
        <w:t>, if Socrates is a man and all men are mortal, then the truth of the conclusion, that So</w:t>
      </w:r>
      <w:r>
        <w:t>crates is mortal, is guaranteed. T</w:t>
      </w:r>
      <w:r w:rsidR="005B4A00">
        <w:t>herefore</w:t>
      </w:r>
      <w:r>
        <w:t>,</w:t>
      </w:r>
      <w:r w:rsidR="005B4A00">
        <w:t xml:space="preserve"> this </w:t>
      </w:r>
      <w:r w:rsidR="005B4A00" w:rsidRPr="004B6746">
        <w:t>deductive</w:t>
      </w:r>
      <w:r w:rsidR="005B4A00">
        <w:t xml:space="preserve"> argument is </w:t>
      </w:r>
      <w:r w:rsidR="005B4A00" w:rsidRPr="004B6746">
        <w:rPr>
          <w:i/>
          <w:iCs/>
        </w:rPr>
        <w:t>valid</w:t>
      </w:r>
      <w:r w:rsidR="005B4A00">
        <w:t xml:space="preserve">. In this case we can also describe the argument as </w:t>
      </w:r>
      <w:r w:rsidR="005B4A00" w:rsidRPr="004B6746">
        <w:rPr>
          <w:i/>
          <w:iCs/>
        </w:rPr>
        <w:t>sound</w:t>
      </w:r>
      <w:r w:rsidR="005B4A00">
        <w:t xml:space="preserve"> because it is </w:t>
      </w:r>
      <w:r w:rsidR="004B6746">
        <w:t xml:space="preserve">both </w:t>
      </w:r>
      <w:r w:rsidR="005B4A00">
        <w:t xml:space="preserve">valid </w:t>
      </w:r>
      <w:r w:rsidR="004B6746">
        <w:rPr>
          <w:i/>
          <w:iCs/>
        </w:rPr>
        <w:t>and</w:t>
      </w:r>
      <w:r w:rsidR="005B4A00">
        <w:t xml:space="preserve"> the premises happen to be true. I will return to deductive arguments later. </w:t>
      </w:r>
    </w:p>
    <w:p w:rsidR="005B4A00" w:rsidRDefault="005B4A00" w:rsidP="0076633D">
      <w:pPr>
        <w:spacing w:line="360" w:lineRule="auto"/>
      </w:pPr>
    </w:p>
    <w:p w:rsidR="009D17BF" w:rsidRDefault="005B4A00" w:rsidP="00C450D9">
      <w:pPr>
        <w:spacing w:line="360" w:lineRule="auto"/>
      </w:pPr>
      <w:r>
        <w:t xml:space="preserve">Although </w:t>
      </w:r>
      <w:r w:rsidR="00AC60D7">
        <w:t>throughout our lives</w:t>
      </w:r>
      <w:r>
        <w:t xml:space="preserve"> we do use deductive reasoning, such as in </w:t>
      </w:r>
      <w:r w:rsidR="0076633D">
        <w:t xml:space="preserve">geometry, mathematics and elements of language, it is clear that because these arguments are internally referenced (i.e. one doesn’t have to use the senses to confirm </w:t>
      </w:r>
      <w:r w:rsidR="004B6746">
        <w:t>them</w:t>
      </w:r>
      <w:r w:rsidR="0076633D">
        <w:t xml:space="preserve"> in the world)</w:t>
      </w:r>
      <w:r w:rsidR="004B6746">
        <w:t>, their</w:t>
      </w:r>
      <w:r w:rsidR="0076633D">
        <w:t xml:space="preserve"> value in </w:t>
      </w:r>
      <w:r w:rsidR="00C450D9">
        <w:t>understanding the external world</w:t>
      </w:r>
      <w:r w:rsidR="0076633D">
        <w:t xml:space="preserve"> is limited. </w:t>
      </w:r>
      <w:r w:rsidR="00C450D9">
        <w:t>Hence</w:t>
      </w:r>
      <w:r w:rsidR="009D17BF">
        <w:t>,</w:t>
      </w:r>
      <w:r w:rsidR="004B6746">
        <w:t xml:space="preserve"> although</w:t>
      </w:r>
      <w:r w:rsidR="0076633D">
        <w:t xml:space="preserve"> valid deductive arguments provide the gold standard of proof, it is</w:t>
      </w:r>
      <w:r w:rsidR="009D17BF">
        <w:t xml:space="preserve"> inductive reasoning</w:t>
      </w:r>
      <w:r w:rsidR="0076633D">
        <w:t xml:space="preserve"> that</w:t>
      </w:r>
      <w:r w:rsidR="009D17BF">
        <w:t xml:space="preserve"> is consistently used to navigate the world, </w:t>
      </w:r>
      <w:r w:rsidR="0076633D">
        <w:t>even though</w:t>
      </w:r>
      <w:r w:rsidR="00C450D9">
        <w:t xml:space="preserve"> paradoxically</w:t>
      </w:r>
      <w:r w:rsidR="009D17BF">
        <w:t xml:space="preserve"> we can never guarantee the conclusion</w:t>
      </w:r>
      <w:r w:rsidR="00C450D9">
        <w:t>s</w:t>
      </w:r>
      <w:r w:rsidR="00EF38F6">
        <w:t xml:space="preserve"> of</w:t>
      </w:r>
      <w:r w:rsidR="009D17BF">
        <w:t xml:space="preserve"> our reasoning. </w:t>
      </w:r>
      <w:r w:rsidR="00AC60D7">
        <w:t>Even if</w:t>
      </w:r>
      <w:r w:rsidR="009D17BF">
        <w:t>, as human beings</w:t>
      </w:r>
      <w:r w:rsidR="00AC60D7">
        <w:t>,</w:t>
      </w:r>
      <w:r w:rsidR="009D17BF">
        <w:t xml:space="preserve"> we accept levels of doubt when living our everyday experiences, the standards of science claim higher levels of </w:t>
      </w:r>
      <w:r w:rsidR="00EF38F6">
        <w:t>certainty</w:t>
      </w:r>
      <w:r w:rsidR="00DE374D">
        <w:t>, with the se</w:t>
      </w:r>
      <w:r w:rsidR="0076633D">
        <w:t xml:space="preserve">arch for laws of nature being </w:t>
      </w:r>
      <w:r w:rsidR="004B6746">
        <w:t>the most</w:t>
      </w:r>
      <w:r w:rsidR="0076633D">
        <w:t xml:space="preserve"> ultimate </w:t>
      </w:r>
      <w:r w:rsidR="004B6746">
        <w:t xml:space="preserve">and general </w:t>
      </w:r>
      <w:r w:rsidR="00DE374D">
        <w:t xml:space="preserve">standard of truth. </w:t>
      </w:r>
      <w:r w:rsidR="009D17BF">
        <w:t xml:space="preserve"> </w:t>
      </w:r>
    </w:p>
    <w:p w:rsidR="0076633D" w:rsidRDefault="0076633D" w:rsidP="00660974">
      <w:pPr>
        <w:spacing w:line="360" w:lineRule="auto"/>
      </w:pPr>
    </w:p>
    <w:p w:rsidR="00FB128C" w:rsidRDefault="00836F25" w:rsidP="004B6746">
      <w:pPr>
        <w:spacing w:line="360" w:lineRule="auto"/>
      </w:pPr>
      <w:r>
        <w:rPr>
          <w:b/>
          <w:bCs/>
        </w:rPr>
        <w:t>Inductive</w:t>
      </w:r>
      <w:r w:rsidR="00FB128C" w:rsidRPr="000A1EA3">
        <w:rPr>
          <w:b/>
          <w:bCs/>
        </w:rPr>
        <w:t xml:space="preserve"> </w:t>
      </w:r>
      <w:r w:rsidR="00364AB8">
        <w:rPr>
          <w:b/>
          <w:bCs/>
        </w:rPr>
        <w:t>reasoning in the sciences</w:t>
      </w:r>
    </w:p>
    <w:p w:rsidR="00DE374D" w:rsidRDefault="00DE374D" w:rsidP="000A1EA3">
      <w:pPr>
        <w:spacing w:line="360" w:lineRule="auto"/>
      </w:pPr>
      <w:r>
        <w:t>Scientists aim to discover scientific truths and</w:t>
      </w:r>
      <w:r w:rsidR="000A1EA3">
        <w:t>, at the highest level,</w:t>
      </w:r>
      <w:r>
        <w:t xml:space="preserve"> express them as laws of nature</w:t>
      </w:r>
      <w:r w:rsidR="00AC60D7">
        <w:t>. As stated by Carroll</w:t>
      </w:r>
      <w:r w:rsidR="004C7F7F">
        <w:t>,</w:t>
      </w:r>
      <w:r w:rsidR="000A1EA3">
        <w:t xml:space="preserve"> laws have a central role in scientific practice. “</w:t>
      </w:r>
      <w:r w:rsidR="000A1EA3" w:rsidRPr="000A1EA3">
        <w:t>Science includes many principles at least once thought to be laws of nature: Newton’s law of gravitation, his three laws of motion, the ideal gas laws, Mendel’s laws, the laws of supply and demand, and so on.</w:t>
      </w:r>
      <w:r w:rsidR="000A1EA3">
        <w:t xml:space="preserve">” (2016, p.1). The examination of the scientific method and the status of truth claims made in science have long been an area of interest for philosophers. </w:t>
      </w:r>
      <w:r w:rsidR="0025163A">
        <w:t>In fact, although the philosophy of science and the natural sciences are now quite distinct disciplines, their common ancestry is clear in the work of the Ancient Greeks</w:t>
      </w:r>
      <w:r w:rsidR="006E12FD">
        <w:t xml:space="preserve"> </w:t>
      </w:r>
      <w:r w:rsidR="009D7E7F">
        <w:t>(</w:t>
      </w:r>
      <w:proofErr w:type="spellStart"/>
      <w:r w:rsidR="006E12FD" w:rsidRPr="004F2A06">
        <w:rPr>
          <w:lang w:val="en-US"/>
        </w:rPr>
        <w:t>Quarantotto</w:t>
      </w:r>
      <w:proofErr w:type="spellEnd"/>
      <w:r w:rsidR="006E12FD">
        <w:rPr>
          <w:lang w:val="en-US"/>
        </w:rPr>
        <w:t>, 2018</w:t>
      </w:r>
      <w:r w:rsidR="009D7E7F">
        <w:t>)</w:t>
      </w:r>
      <w:r w:rsidR="006E12FD">
        <w:t>.</w:t>
      </w:r>
    </w:p>
    <w:p w:rsidR="005D019B" w:rsidRDefault="005D019B" w:rsidP="005D019B">
      <w:pPr>
        <w:spacing w:line="360" w:lineRule="auto"/>
      </w:pPr>
    </w:p>
    <w:p w:rsidR="005D019B" w:rsidRPr="00FA0293" w:rsidRDefault="005D019B" w:rsidP="006D6F1E">
      <w:pPr>
        <w:spacing w:line="360" w:lineRule="auto"/>
      </w:pPr>
      <w:r>
        <w:t>Aristotle’s writings on both science and the philosophy of science were uniquely influential</w:t>
      </w:r>
      <w:r w:rsidR="00FA0293">
        <w:t>, particularly</w:t>
      </w:r>
      <w:r>
        <w:t xml:space="preserve"> until the seventeenth century owing to the reach and quality </w:t>
      </w:r>
      <w:r w:rsidR="00FA0293">
        <w:t xml:space="preserve">of his work. In his </w:t>
      </w:r>
      <w:r w:rsidR="00FA0293">
        <w:rPr>
          <w:i/>
          <w:iCs/>
        </w:rPr>
        <w:t xml:space="preserve">Posterior Analytics, </w:t>
      </w:r>
      <w:r w:rsidR="00FA0C53">
        <w:t>Aristotle</w:t>
      </w:r>
      <w:r w:rsidR="00FA0293">
        <w:t xml:space="preserve"> focused on the acquisition of scientific knowledge as it was then understood. The conditions of scientific knowledge are “1. Only what is necessarily the case can be known scientifically, 2. Scientific knowledge is knowledge of causes” (Smith, 2017, p.1). Central to his claims </w:t>
      </w:r>
      <w:r w:rsidR="00FA0293">
        <w:lastRenderedPageBreak/>
        <w:t>for science are certainty of knowledge attained through demonstration, which he defines as scientific deduction</w:t>
      </w:r>
      <w:r w:rsidR="00FA0C53">
        <w:t xml:space="preserve">. Much of his work revolves around categorising various causes and showing deductive inferences to conclusions. </w:t>
      </w:r>
      <w:r w:rsidR="006D6F1E">
        <w:t xml:space="preserve">So for Aristotle, the proof of scientific laws are necessary to the scientific enterprise. </w:t>
      </w:r>
    </w:p>
    <w:p w:rsidR="00FA0293" w:rsidRDefault="00FA0293" w:rsidP="00FA0293">
      <w:pPr>
        <w:spacing w:line="360" w:lineRule="auto"/>
      </w:pPr>
    </w:p>
    <w:p w:rsidR="00D50A8D" w:rsidRDefault="00D50A8D" w:rsidP="00FA0C53">
      <w:pPr>
        <w:spacing w:line="360" w:lineRule="auto"/>
      </w:pPr>
      <w:r>
        <w:t>In reaction to the dominance of</w:t>
      </w:r>
      <w:r w:rsidR="007C0ADF">
        <w:t xml:space="preserve"> Aristotelianism in the Middle A</w:t>
      </w:r>
      <w:r>
        <w:t xml:space="preserve">ges, Francis Bacon published his </w:t>
      </w:r>
      <w:r w:rsidRPr="00D50A8D">
        <w:rPr>
          <w:i/>
          <w:iCs/>
        </w:rPr>
        <w:t>Novum Organum</w:t>
      </w:r>
      <w:r>
        <w:t xml:space="preserve"> in 1620</w:t>
      </w:r>
      <w:r w:rsidR="00FA0C53">
        <w:t xml:space="preserve"> (Bacon, 2009)</w:t>
      </w:r>
      <w:r>
        <w:t xml:space="preserve">. He was highly sceptical of the value of </w:t>
      </w:r>
      <w:r w:rsidR="00FA0C53">
        <w:t>deductive reasoning</w:t>
      </w:r>
      <w:r>
        <w:t xml:space="preserve"> </w:t>
      </w:r>
      <w:r w:rsidR="00EE167D">
        <w:t xml:space="preserve">to progress </w:t>
      </w:r>
      <w:r w:rsidR="007C0ADF">
        <w:t xml:space="preserve">scientific </w:t>
      </w:r>
      <w:r w:rsidR="00EE167D">
        <w:t xml:space="preserve">knowledge outside the narrow boundaries of geometry and mathematics. Bacon was an empiricist who argued that observation of the material world was the key to scientific progress. In this extract he clearly </w:t>
      </w:r>
      <w:r w:rsidR="008C66EE">
        <w:t xml:space="preserve">asserts the power of observation through induction to general laws or axioms. </w:t>
      </w:r>
    </w:p>
    <w:p w:rsidR="008C66EE" w:rsidRDefault="008C66EE" w:rsidP="00596467">
      <w:pPr>
        <w:spacing w:line="240" w:lineRule="auto"/>
        <w:ind w:left="720"/>
        <w:rPr>
          <w:i/>
          <w:iCs/>
        </w:rPr>
      </w:pPr>
      <w:r>
        <w:rPr>
          <w:i/>
          <w:iCs/>
        </w:rPr>
        <w:t>There can be only two ways of searching into and discovering the truth. The ones flies from the senses and particulars to the most general axioms, and from these principles, the truth of which it takes for settled and immoveable, proceeds to judgment and to the discovery of middle axioms. And this way is now in fashion. The other derives axioms from the senses and particulars, rising by a gradual and unbroken ascent, so that it arrives at the most general axioms last of all. This is</w:t>
      </w:r>
      <w:r w:rsidR="009D7E7F">
        <w:rPr>
          <w:i/>
          <w:iCs/>
        </w:rPr>
        <w:t xml:space="preserve"> the</w:t>
      </w:r>
      <w:r>
        <w:rPr>
          <w:i/>
          <w:iCs/>
        </w:rPr>
        <w:t xml:space="preserve"> true way, but as yet untried. </w:t>
      </w:r>
      <w:r w:rsidR="00596467">
        <w:t>(</w:t>
      </w:r>
      <w:r w:rsidR="003B2E55" w:rsidRPr="00596467">
        <w:t>Bacon</w:t>
      </w:r>
      <w:r w:rsidR="00596467">
        <w:t xml:space="preserve">, </w:t>
      </w:r>
      <w:r w:rsidR="00596467" w:rsidRPr="00596467">
        <w:t>2008</w:t>
      </w:r>
      <w:r w:rsidR="00596467">
        <w:t>, p.417</w:t>
      </w:r>
      <w:r w:rsidR="007C0ADF" w:rsidRPr="00596467">
        <w:t>)</w:t>
      </w:r>
      <w:r>
        <w:rPr>
          <w:i/>
          <w:iCs/>
        </w:rPr>
        <w:t xml:space="preserve"> </w:t>
      </w:r>
    </w:p>
    <w:p w:rsidR="008C66EE" w:rsidRDefault="008C66EE" w:rsidP="00EE167D">
      <w:pPr>
        <w:spacing w:line="360" w:lineRule="auto"/>
        <w:rPr>
          <w:i/>
          <w:iCs/>
        </w:rPr>
      </w:pPr>
    </w:p>
    <w:p w:rsidR="008C66EE" w:rsidRDefault="00954727" w:rsidP="007C0ADF">
      <w:pPr>
        <w:spacing w:line="360" w:lineRule="auto"/>
      </w:pPr>
      <w:r>
        <w:t xml:space="preserve">Bacon argues that in the search for truth, our minds are led astray by various </w:t>
      </w:r>
      <w:r w:rsidR="007C0ADF">
        <w:t>‘</w:t>
      </w:r>
      <w:r>
        <w:t>idols</w:t>
      </w:r>
      <w:r w:rsidR="007C0ADF">
        <w:t>’</w:t>
      </w:r>
      <w:r>
        <w:t>. For example, our private passions may be an obstacle in the objective quest for truth or we may give way to ‘idols of the theatre’, in other words</w:t>
      </w:r>
      <w:r w:rsidR="007C0ADF">
        <w:t>,</w:t>
      </w:r>
      <w:r>
        <w:t xml:space="preserve"> </w:t>
      </w:r>
      <w:r w:rsidR="007C0ADF">
        <w:t>give</w:t>
      </w:r>
      <w:r>
        <w:t xml:space="preserve"> traditional philosophy too much unquestioning influence. </w:t>
      </w:r>
      <w:r w:rsidR="0087440A">
        <w:t>Again,</w:t>
      </w:r>
      <w:r>
        <w:t xml:space="preserve"> Bacon is particularly highlighting the failure of the academic community to </w:t>
      </w:r>
      <w:r w:rsidR="0087440A">
        <w:t>break away</w:t>
      </w:r>
      <w:r>
        <w:t xml:space="preserve"> from the influence of Aristotle. His proposed scientific methodology builds an approach to overcome the idols that skew our thinking</w:t>
      </w:r>
      <w:r w:rsidR="0087440A">
        <w:t>. Bacon develops a scheme based on organised experimental work with categories described as ‘Tables of Presence, Absence, and Comparison’ to guide thinking from the particular to the general, whilst minimising biases. It is therefore clear that Bacon is at the transition of thinking about the scientific method in the 17</w:t>
      </w:r>
      <w:r w:rsidR="0087440A" w:rsidRPr="0087440A">
        <w:rPr>
          <w:vertAlign w:val="superscript"/>
        </w:rPr>
        <w:t>th</w:t>
      </w:r>
      <w:r w:rsidR="0087440A">
        <w:t xml:space="preserve"> century, with the process of </w:t>
      </w:r>
      <w:r w:rsidR="0087440A" w:rsidRPr="00596467">
        <w:rPr>
          <w:i/>
          <w:iCs/>
        </w:rPr>
        <w:t>induction</w:t>
      </w:r>
      <w:r w:rsidR="0087440A">
        <w:t xml:space="preserve"> at centre stage.  </w:t>
      </w:r>
    </w:p>
    <w:p w:rsidR="0087440A" w:rsidRDefault="0087440A" w:rsidP="0087440A">
      <w:pPr>
        <w:spacing w:line="360" w:lineRule="auto"/>
      </w:pPr>
    </w:p>
    <w:p w:rsidR="00D63965" w:rsidRDefault="007C0ADF" w:rsidP="00364AB8">
      <w:pPr>
        <w:spacing w:line="360" w:lineRule="auto"/>
      </w:pPr>
      <w:r>
        <w:t>Bacon’s method</w:t>
      </w:r>
      <w:r w:rsidR="0087440A">
        <w:t xml:space="preserve"> seems highly plausible</w:t>
      </w:r>
      <w:r w:rsidR="009B78E9">
        <w:t xml:space="preserve"> when one initially thinks about a typical scientist at work. She </w:t>
      </w:r>
      <w:r>
        <w:t>may</w:t>
      </w:r>
      <w:r w:rsidR="009B78E9">
        <w:t xml:space="preserve"> design an experiment to investigate the material world, resulting in data, which could then be further tested and developed to </w:t>
      </w:r>
      <w:r>
        <w:t>result</w:t>
      </w:r>
      <w:r w:rsidR="009B78E9">
        <w:t xml:space="preserve"> in generalisations, </w:t>
      </w:r>
      <w:r w:rsidR="00364AB8">
        <w:t>which are explained by theories that detail the causal chains</w:t>
      </w:r>
      <w:r w:rsidR="009B78E9">
        <w:t xml:space="preserve">. </w:t>
      </w:r>
      <w:r w:rsidR="00D63965">
        <w:t xml:space="preserve">It is also important to note that inferences to different </w:t>
      </w:r>
      <w:r w:rsidR="00D63965" w:rsidRPr="00D63965">
        <w:rPr>
          <w:i/>
          <w:iCs/>
        </w:rPr>
        <w:t>types</w:t>
      </w:r>
      <w:r w:rsidR="00D63965">
        <w:t xml:space="preserve"> of conclusion are typical </w:t>
      </w:r>
      <w:r w:rsidR="002E0382">
        <w:t>in different scientific disciplines</w:t>
      </w:r>
      <w:r w:rsidR="00D63965">
        <w:t xml:space="preserve">. For example, the forensic pathologist will take </w:t>
      </w:r>
      <w:r w:rsidR="00D63965">
        <w:lastRenderedPageBreak/>
        <w:t>observations in the mortuary to i</w:t>
      </w:r>
      <w:r w:rsidR="002E0382">
        <w:t>nfer conclusions about the historic reason</w:t>
      </w:r>
      <w:r w:rsidR="00D63965">
        <w:t xml:space="preserve"> someone died. </w:t>
      </w:r>
      <w:r w:rsidR="0074451E">
        <w:t>Additionally, Palaeontologists go even further back in time by studying fossils to</w:t>
      </w:r>
      <w:r w:rsidR="00364AB8">
        <w:t xml:space="preserve"> causally</w:t>
      </w:r>
      <w:r w:rsidR="0074451E">
        <w:t xml:space="preserve"> infer very distant </w:t>
      </w:r>
      <w:r w:rsidR="002E0382">
        <w:t>descriptions</w:t>
      </w:r>
      <w:r w:rsidR="0074451E">
        <w:t xml:space="preserve"> of dinosaurs. </w:t>
      </w:r>
      <w:r w:rsidR="006032CC">
        <w:t xml:space="preserve">Climatologists may use observations today, for example ice cores, to infer </w:t>
      </w:r>
      <w:r w:rsidR="002E0382">
        <w:t>historic</w:t>
      </w:r>
      <w:r w:rsidR="006032CC">
        <w:t xml:space="preserve"> temperatures at the last ice age, or </w:t>
      </w:r>
      <w:r w:rsidR="002E0382">
        <w:t xml:space="preserve">conclude </w:t>
      </w:r>
      <w:r w:rsidR="006032CC">
        <w:t xml:space="preserve">forward </w:t>
      </w:r>
      <w:r w:rsidR="002E0382">
        <w:t xml:space="preserve">in time </w:t>
      </w:r>
      <w:r w:rsidR="006032CC">
        <w:t xml:space="preserve">to predict global warming in 100 </w:t>
      </w:r>
      <w:r w:rsidR="002E0382">
        <w:t>years</w:t>
      </w:r>
      <w:r w:rsidR="006032CC">
        <w:t xml:space="preserve">. </w:t>
      </w:r>
      <w:r w:rsidR="0074451E">
        <w:t>In physics, experiments are conducted in world leading facilities such as</w:t>
      </w:r>
      <w:r w:rsidR="002E0382">
        <w:t xml:space="preserve"> the</w:t>
      </w:r>
      <w:r w:rsidR="0074451E">
        <w:t xml:space="preserve"> CERN </w:t>
      </w:r>
      <w:r w:rsidR="0074451E" w:rsidRPr="0074451E">
        <w:t>Large Hadron Collider</w:t>
      </w:r>
      <w:r w:rsidR="0074451E">
        <w:t xml:space="preserve"> to infer </w:t>
      </w:r>
      <w:r w:rsidR="002E0382">
        <w:t xml:space="preserve">the most </w:t>
      </w:r>
      <w:r w:rsidR="0074451E">
        <w:t xml:space="preserve">general </w:t>
      </w:r>
      <w:r w:rsidR="006032CC">
        <w:t>laws of nature</w:t>
      </w:r>
      <w:r w:rsidR="002E0382">
        <w:t>,</w:t>
      </w:r>
      <w:r w:rsidR="006032CC">
        <w:t xml:space="preserve"> </w:t>
      </w:r>
      <w:r w:rsidR="002E0382">
        <w:t xml:space="preserve">relating to </w:t>
      </w:r>
      <w:r w:rsidR="006032CC">
        <w:t xml:space="preserve">energy and </w:t>
      </w:r>
      <w:r w:rsidR="0012757B">
        <w:t xml:space="preserve">dark </w:t>
      </w:r>
      <w:r w:rsidR="002E0382">
        <w:t>matter that</w:t>
      </w:r>
      <w:r w:rsidR="0074451E">
        <w:t xml:space="preserve"> hold </w:t>
      </w:r>
      <w:r w:rsidR="002E0382">
        <w:t>universally</w:t>
      </w:r>
      <w:r w:rsidR="00B04EC7">
        <w:t xml:space="preserve"> (CERN, 2020)</w:t>
      </w:r>
      <w:r w:rsidR="002E0382">
        <w:t xml:space="preserve">. </w:t>
      </w:r>
      <w:r w:rsidR="006032CC">
        <w:t xml:space="preserve">My point is that </w:t>
      </w:r>
      <w:r w:rsidR="002E0382">
        <w:t xml:space="preserve">different scientific disciplines </w:t>
      </w:r>
      <w:r w:rsidR="009D7E7F">
        <w:t xml:space="preserve">appear to </w:t>
      </w:r>
      <w:r w:rsidR="006032CC">
        <w:t xml:space="preserve">use </w:t>
      </w:r>
      <w:r w:rsidR="002E0382">
        <w:t xml:space="preserve">different </w:t>
      </w:r>
      <w:r w:rsidR="006032CC">
        <w:t>inductive inferences</w:t>
      </w:r>
      <w:r w:rsidR="002E0382">
        <w:t>, bu</w:t>
      </w:r>
      <w:r w:rsidR="00364AB8">
        <w:t xml:space="preserve">t they all attempt to </w:t>
      </w:r>
      <w:r w:rsidR="006D7F5F">
        <w:t xml:space="preserve">go beyond correlation and </w:t>
      </w:r>
      <w:r w:rsidR="00364AB8">
        <w:t xml:space="preserve">explain the causal chains that result in the final scientific conclusions.  </w:t>
      </w:r>
    </w:p>
    <w:p w:rsidR="0074451E" w:rsidRDefault="0074451E" w:rsidP="002325F3">
      <w:pPr>
        <w:spacing w:line="360" w:lineRule="auto"/>
      </w:pPr>
    </w:p>
    <w:p w:rsidR="0087440A" w:rsidRPr="008C66EE" w:rsidRDefault="009B78E9" w:rsidP="00836F25">
      <w:pPr>
        <w:spacing w:line="360" w:lineRule="auto"/>
      </w:pPr>
      <w:r>
        <w:t>This is obviously a</w:t>
      </w:r>
      <w:r w:rsidR="009D7E7F">
        <w:t>n</w:t>
      </w:r>
      <w:r>
        <w:t xml:space="preserve"> </w:t>
      </w:r>
      <w:r w:rsidR="009D7E7F">
        <w:t>oversimplification</w:t>
      </w:r>
      <w:r w:rsidR="0074451E">
        <w:t xml:space="preserve"> of how science </w:t>
      </w:r>
      <w:r w:rsidR="004939FF">
        <w:t>progresses</w:t>
      </w:r>
      <w:r w:rsidR="0074451E">
        <w:t xml:space="preserve"> in reality</w:t>
      </w:r>
      <w:r w:rsidR="004939FF">
        <w:t xml:space="preserve"> (</w:t>
      </w:r>
      <w:proofErr w:type="spellStart"/>
      <w:r w:rsidR="004939FF" w:rsidRPr="004F2A06">
        <w:rPr>
          <w:lang w:val="en-US"/>
        </w:rPr>
        <w:t>Feyerabend</w:t>
      </w:r>
      <w:proofErr w:type="spellEnd"/>
      <w:r w:rsidR="004939FF">
        <w:rPr>
          <w:lang w:val="en-US"/>
        </w:rPr>
        <w:t>, 2010)</w:t>
      </w:r>
      <w:r>
        <w:t xml:space="preserve">, but the general direction </w:t>
      </w:r>
      <w:r w:rsidR="002325F3">
        <w:t>from</w:t>
      </w:r>
      <w:r>
        <w:t xml:space="preserve"> observation to theory through a process of induction, as argued by Bacon, seems to accord with our </w:t>
      </w:r>
      <w:r w:rsidR="006032CC">
        <w:t>common sense</w:t>
      </w:r>
      <w:r>
        <w:t xml:space="preserve">. However, if the </w:t>
      </w:r>
      <w:r w:rsidR="00364AB8">
        <w:t xml:space="preserve">ultimate </w:t>
      </w:r>
      <w:r>
        <w:t xml:space="preserve">aim of </w:t>
      </w:r>
      <w:r w:rsidR="00364AB8">
        <w:t>science</w:t>
      </w:r>
      <w:r>
        <w:t xml:space="preserve"> is to prove a law of nature true, then there is a problem, since as </w:t>
      </w:r>
      <w:r w:rsidR="00836F25">
        <w:t>demonstrated</w:t>
      </w:r>
      <w:r>
        <w:t xml:space="preserve"> in the first</w:t>
      </w:r>
      <w:r w:rsidR="00364AB8">
        <w:t xml:space="preserve"> section, </w:t>
      </w:r>
      <w:r w:rsidR="00836F25">
        <w:t>inductive arguments do not guarantee the truth of their conclusions</w:t>
      </w:r>
      <w:r>
        <w:t xml:space="preserve">. </w:t>
      </w:r>
      <w:r w:rsidR="00836F25">
        <w:t>W</w:t>
      </w:r>
      <w:r w:rsidR="00111581">
        <w:t xml:space="preserve">riting a century after Bacon, this </w:t>
      </w:r>
      <w:r w:rsidR="00836F25">
        <w:t>problem</w:t>
      </w:r>
      <w:r w:rsidR="00111581">
        <w:t xml:space="preserve"> </w:t>
      </w:r>
      <w:r w:rsidR="00193945">
        <w:t>was</w:t>
      </w:r>
      <w:r w:rsidR="009D7E7F">
        <w:t xml:space="preserve"> </w:t>
      </w:r>
      <w:r w:rsidR="00111581">
        <w:t xml:space="preserve">a particular interest of David Hume. </w:t>
      </w:r>
    </w:p>
    <w:p w:rsidR="002325F3" w:rsidRDefault="002325F3" w:rsidP="000A1EA3">
      <w:pPr>
        <w:spacing w:line="360" w:lineRule="auto"/>
      </w:pPr>
    </w:p>
    <w:p w:rsidR="00053315" w:rsidRDefault="007D51DC" w:rsidP="00053315">
      <w:pPr>
        <w:spacing w:line="360" w:lineRule="auto"/>
        <w:rPr>
          <w:b/>
          <w:bCs/>
        </w:rPr>
      </w:pPr>
      <w:r w:rsidRPr="00A170BD">
        <w:rPr>
          <w:b/>
          <w:bCs/>
        </w:rPr>
        <w:t>Hume</w:t>
      </w:r>
      <w:r w:rsidR="00A170BD" w:rsidRPr="00A170BD">
        <w:rPr>
          <w:b/>
          <w:bCs/>
        </w:rPr>
        <w:t xml:space="preserve"> on the </w:t>
      </w:r>
      <w:r w:rsidR="00053315">
        <w:rPr>
          <w:b/>
          <w:bCs/>
        </w:rPr>
        <w:t>problem of induction</w:t>
      </w:r>
    </w:p>
    <w:p w:rsidR="0084750C" w:rsidRDefault="00512A28" w:rsidP="00501A37">
      <w:pPr>
        <w:spacing w:line="360" w:lineRule="auto"/>
      </w:pPr>
      <w:r>
        <w:t xml:space="preserve">Hume wrote his </w:t>
      </w:r>
      <w:r w:rsidR="006D7F5F">
        <w:rPr>
          <w:i/>
          <w:iCs/>
        </w:rPr>
        <w:t>An Enquiry C</w:t>
      </w:r>
      <w:r>
        <w:rPr>
          <w:i/>
          <w:iCs/>
        </w:rPr>
        <w:t xml:space="preserve">oncerning Human Understanding </w:t>
      </w:r>
      <w:r w:rsidR="001543B2" w:rsidRPr="00AC487C">
        <w:t>(</w:t>
      </w:r>
      <w:r w:rsidR="00501A37" w:rsidRPr="00AC487C">
        <w:t>EHU</w:t>
      </w:r>
      <w:r w:rsidR="001543B2" w:rsidRPr="00AC487C">
        <w:t>)</w:t>
      </w:r>
      <w:r w:rsidR="00596467" w:rsidRPr="00AC487C">
        <w:rPr>
          <w:rStyle w:val="FootnoteReference"/>
        </w:rPr>
        <w:footnoteReference w:id="1"/>
      </w:r>
      <w:r w:rsidR="001543B2">
        <w:rPr>
          <w:i/>
          <w:iCs/>
        </w:rPr>
        <w:t xml:space="preserve"> </w:t>
      </w:r>
      <w:r>
        <w:t>in 1748, a period of great progress in science and technology</w:t>
      </w:r>
      <w:r w:rsidR="00697332">
        <w:t xml:space="preserve"> known as the Enlightenment</w:t>
      </w:r>
      <w:r>
        <w:t>. However, he was concerned that the foundations of scientific understanding were not reasonably held. In the examples above</w:t>
      </w:r>
      <w:r w:rsidR="0045126B">
        <w:t>,</w:t>
      </w:r>
      <w:r>
        <w:t xml:space="preserve"> I have demonstrated that inductive reasoning is central to both everyday life and scientific disciplines. Additionally in each area of human endeavour</w:t>
      </w:r>
      <w:r w:rsidR="0084750C">
        <w:t>,</w:t>
      </w:r>
      <w:r>
        <w:t xml:space="preserve"> it is clear </w:t>
      </w:r>
      <w:r w:rsidR="0084750C">
        <w:t xml:space="preserve">that </w:t>
      </w:r>
      <w:r>
        <w:t xml:space="preserve">we accept different levels of certainty to the </w:t>
      </w:r>
      <w:r w:rsidR="00836F25">
        <w:t xml:space="preserve">inductively </w:t>
      </w:r>
      <w:r>
        <w:t xml:space="preserve">inferred conclusions. So, I’m </w:t>
      </w:r>
      <w:r w:rsidR="00836F25">
        <w:t>not overly upset</w:t>
      </w:r>
      <w:r w:rsidR="006D7F5F">
        <w:t xml:space="preserve"> if</w:t>
      </w:r>
      <w:r>
        <w:t xml:space="preserve"> I </w:t>
      </w:r>
      <w:r w:rsidR="0045126B">
        <w:t>infer</w:t>
      </w:r>
      <w:r>
        <w:t xml:space="preserve"> incorrectly about the fox, but I would be far </w:t>
      </w:r>
      <w:r w:rsidR="00836F25">
        <w:t>more concerned</w:t>
      </w:r>
      <w:r>
        <w:t xml:space="preserve"> if I inferred incorrectly as a juror</w:t>
      </w:r>
      <w:r w:rsidR="0045126B">
        <w:t xml:space="preserve"> on a murder case</w:t>
      </w:r>
      <w:r w:rsidR="0084750C">
        <w:t xml:space="preserve">, </w:t>
      </w:r>
      <w:r w:rsidR="00836F25">
        <w:t xml:space="preserve">since the consequences of error are </w:t>
      </w:r>
      <w:r w:rsidR="006D7F5F">
        <w:t xml:space="preserve">more </w:t>
      </w:r>
      <w:r w:rsidR="0080406B">
        <w:t>significant</w:t>
      </w:r>
      <w:r w:rsidR="00836F25">
        <w:t>.</w:t>
      </w:r>
      <w:r w:rsidR="0045126B">
        <w:t xml:space="preserve"> Finally, in the case of laws of nature, the </w:t>
      </w:r>
      <w:r w:rsidR="00AC487C">
        <w:t>certainty</w:t>
      </w:r>
      <w:r w:rsidR="0045126B">
        <w:t xml:space="preserve"> I ascribe to a conclusion regarding the law of gravity </w:t>
      </w:r>
      <w:r w:rsidR="002669FB">
        <w:t>is</w:t>
      </w:r>
      <w:r w:rsidR="0045126B">
        <w:t xml:space="preserve"> 100%, </w:t>
      </w:r>
      <w:r w:rsidR="00836F25">
        <w:t xml:space="preserve">I believe I’m absolutely certain what will happen if I let go of the piano whilst moving it, </w:t>
      </w:r>
      <w:r w:rsidR="0045126B">
        <w:t>sin</w:t>
      </w:r>
      <w:r w:rsidR="006D7F5F">
        <w:t>ce I assume nature is uniform</w:t>
      </w:r>
      <w:r w:rsidR="00836F25">
        <w:t xml:space="preserve"> </w:t>
      </w:r>
      <w:r w:rsidR="006D7F5F">
        <w:t>(</w:t>
      </w:r>
      <w:r w:rsidR="0045126B">
        <w:t>even though I accept the conclus</w:t>
      </w:r>
      <w:r w:rsidR="00836F25">
        <w:t>ion is not logically entailed</w:t>
      </w:r>
      <w:r w:rsidR="006D7F5F">
        <w:t>)</w:t>
      </w:r>
      <w:r w:rsidR="0045126B">
        <w:t>. Therefore, inductive arguments rather than being valid, are appraised in terms of their strength, probability or cogency</w:t>
      </w:r>
      <w:r w:rsidR="00836F25">
        <w:t xml:space="preserve"> (</w:t>
      </w:r>
      <w:proofErr w:type="spellStart"/>
      <w:r w:rsidR="00A432D8">
        <w:t>Copi</w:t>
      </w:r>
      <w:proofErr w:type="spellEnd"/>
      <w:r w:rsidR="00A432D8">
        <w:t xml:space="preserve"> and Cohen, 1994)</w:t>
      </w:r>
      <w:r w:rsidR="0045126B">
        <w:t xml:space="preserve">. </w:t>
      </w:r>
      <w:r w:rsidR="0045126B">
        <w:lastRenderedPageBreak/>
        <w:t>However, Hume thought th</w:t>
      </w:r>
      <w:r w:rsidR="00ED04E5">
        <w:t>is was mistaken, and that we have</w:t>
      </w:r>
      <w:r w:rsidR="0045126B">
        <w:t xml:space="preserve"> no </w:t>
      </w:r>
      <w:r w:rsidR="00ED04E5">
        <w:rPr>
          <w:i/>
          <w:iCs/>
        </w:rPr>
        <w:t>rational justification</w:t>
      </w:r>
      <w:r w:rsidR="00B761F0">
        <w:t xml:space="preserve"> for accepting</w:t>
      </w:r>
      <w:r w:rsidR="0045126B">
        <w:t xml:space="preserve"> </w:t>
      </w:r>
      <w:r w:rsidR="00ED04E5">
        <w:t>the</w:t>
      </w:r>
      <w:r w:rsidR="0045126B">
        <w:t xml:space="preserve"> </w:t>
      </w:r>
      <w:r w:rsidR="0084750C">
        <w:t xml:space="preserve">laws of science since there </w:t>
      </w:r>
      <w:r w:rsidR="00F9617C">
        <w:t>is</w:t>
      </w:r>
      <w:r w:rsidR="0084750C">
        <w:t xml:space="preserve"> no </w:t>
      </w:r>
      <w:r w:rsidR="00ED04E5">
        <w:t>certain</w:t>
      </w:r>
      <w:r w:rsidR="0084750C">
        <w:t xml:space="preserve"> way to proceed from observation to conclusion. </w:t>
      </w:r>
    </w:p>
    <w:p w:rsidR="00266A24" w:rsidRDefault="00ED04E5" w:rsidP="006D7F5F">
      <w:pPr>
        <w:spacing w:line="360" w:lineRule="auto"/>
      </w:pPr>
      <w:r>
        <w:t>It is first necessary to define some of Hume’</w:t>
      </w:r>
      <w:r w:rsidR="00811B32">
        <w:t xml:space="preserve">s key concepts, since they have a particular meaning in </w:t>
      </w:r>
      <w:r w:rsidR="006D7F5F">
        <w:t>Hume’s arguments</w:t>
      </w:r>
      <w:r w:rsidR="00811B32">
        <w:t xml:space="preserve">. </w:t>
      </w:r>
    </w:p>
    <w:p w:rsidR="0084750C" w:rsidRDefault="00266A24" w:rsidP="00501A37">
      <w:pPr>
        <w:spacing w:line="240" w:lineRule="auto"/>
        <w:ind w:left="720"/>
      </w:pPr>
      <w:r w:rsidRPr="009B2615">
        <w:rPr>
          <w:i/>
          <w:iCs/>
        </w:rPr>
        <w:t>“Everyone will readily allow, that there is a considerable difference between the perceptions of the mind, when a man feels pain of excessive heat, or the pleasure of moderate warmth, and when he afterwards recalls to his memory this sensation, or anticipates it by his imagination”</w:t>
      </w:r>
      <w:r>
        <w:t xml:space="preserve"> </w:t>
      </w:r>
      <w:r w:rsidR="00477BD4">
        <w:t>(EHU 2.1</w:t>
      </w:r>
      <w:r w:rsidR="00501A37">
        <w:t>)</w:t>
      </w:r>
      <w:r>
        <w:t xml:space="preserve">. </w:t>
      </w:r>
    </w:p>
    <w:p w:rsidR="00266A24" w:rsidRDefault="00266A24" w:rsidP="00266A24">
      <w:pPr>
        <w:spacing w:line="240" w:lineRule="auto"/>
        <w:ind w:left="720"/>
      </w:pPr>
    </w:p>
    <w:p w:rsidR="00501A37" w:rsidRDefault="00266A24" w:rsidP="00477BD4">
      <w:pPr>
        <w:spacing w:line="360" w:lineRule="auto"/>
      </w:pPr>
      <w:r>
        <w:t>In section 2, Hume categori</w:t>
      </w:r>
      <w:r w:rsidR="002669FB">
        <w:t>ses</w:t>
      </w:r>
      <w:r>
        <w:t xml:space="preserve"> two types of perceptions of the mind: first, </w:t>
      </w:r>
      <w:r w:rsidRPr="00266A24">
        <w:rPr>
          <w:i/>
          <w:iCs/>
        </w:rPr>
        <w:t>thoughts or ideas</w:t>
      </w:r>
      <w:r>
        <w:t xml:space="preserve">; second, </w:t>
      </w:r>
      <w:r w:rsidRPr="00266A24">
        <w:rPr>
          <w:i/>
          <w:iCs/>
        </w:rPr>
        <w:t>impressions</w:t>
      </w:r>
      <w:r>
        <w:t xml:space="preserve">. These </w:t>
      </w:r>
      <w:r w:rsidR="00697332">
        <w:t xml:space="preserve">psychological </w:t>
      </w:r>
      <w:r>
        <w:t xml:space="preserve">categories play an important role later in </w:t>
      </w:r>
      <w:r w:rsidR="00501A37">
        <w:t>EHU</w:t>
      </w:r>
      <w:r>
        <w:t xml:space="preserve"> in terms of his </w:t>
      </w:r>
      <w:r w:rsidR="00697332">
        <w:t>epistemology</w:t>
      </w:r>
      <w:r w:rsidR="002F0BF4">
        <w:t>. Hume believes there is a difference in the ‘force and vivacity’</w:t>
      </w:r>
      <w:r w:rsidR="005D5A8F">
        <w:t xml:space="preserve"> of</w:t>
      </w:r>
      <w:r w:rsidR="002F0BF4">
        <w:t xml:space="preserve"> the manner in which we experience these categories of perceptions. So</w:t>
      </w:r>
      <w:r w:rsidR="001F0BFB">
        <w:t>,</w:t>
      </w:r>
      <w:r w:rsidR="002F0BF4">
        <w:t xml:space="preserve"> I’m now typing this paper and</w:t>
      </w:r>
      <w:r w:rsidR="001F0BFB">
        <w:t xml:space="preserve"> I agree that</w:t>
      </w:r>
      <w:r w:rsidR="002F0BF4">
        <w:t xml:space="preserve"> the </w:t>
      </w:r>
      <w:r w:rsidR="002F0BF4" w:rsidRPr="002F0BF4">
        <w:rPr>
          <w:i/>
          <w:iCs/>
        </w:rPr>
        <w:t>feel</w:t>
      </w:r>
      <w:r w:rsidR="002F0BF4">
        <w:t xml:space="preserve"> of the keys under my fingers and the </w:t>
      </w:r>
      <w:r w:rsidR="002F0BF4" w:rsidRPr="002F0BF4">
        <w:rPr>
          <w:i/>
          <w:iCs/>
        </w:rPr>
        <w:t>noise</w:t>
      </w:r>
      <w:r w:rsidR="002F0BF4">
        <w:t xml:space="preserve"> and </w:t>
      </w:r>
      <w:r w:rsidR="002F0BF4">
        <w:rPr>
          <w:i/>
          <w:iCs/>
        </w:rPr>
        <w:t xml:space="preserve">sight </w:t>
      </w:r>
      <w:r w:rsidR="002F0BF4">
        <w:t>of the keyboard</w:t>
      </w:r>
      <w:r w:rsidR="001F0BFB">
        <w:t xml:space="preserve"> are all indeed very clear and lively</w:t>
      </w:r>
      <w:r w:rsidR="002F0BF4">
        <w:t xml:space="preserve"> impressions in my mind. I’m also now thinking of motivating myself to go for a run in the rain later; however, the </w:t>
      </w:r>
      <w:r w:rsidR="002F0BF4" w:rsidRPr="00F9617C">
        <w:rPr>
          <w:i/>
          <w:iCs/>
        </w:rPr>
        <w:t>idea</w:t>
      </w:r>
      <w:r w:rsidR="002F0BF4">
        <w:t xml:space="preserve"> of getting wet on a run comes to my m</w:t>
      </w:r>
      <w:r w:rsidR="00F9617C">
        <w:t>ind in a more vague general way</w:t>
      </w:r>
      <w:r w:rsidR="002F0BF4">
        <w:t xml:space="preserve">. </w:t>
      </w:r>
      <w:r w:rsidR="001F0BFB">
        <w:t>Secondly,</w:t>
      </w:r>
      <w:r w:rsidR="002F0BF4">
        <w:t xml:space="preserve"> I’m sure the actual experience of the </w:t>
      </w:r>
      <w:r w:rsidR="002F0BF4" w:rsidRPr="001F0BFB">
        <w:rPr>
          <w:i/>
          <w:iCs/>
        </w:rPr>
        <w:t>impression</w:t>
      </w:r>
      <w:r w:rsidR="002F0BF4">
        <w:t xml:space="preserve"> of rain will be a significantly more vibrant sensation. </w:t>
      </w:r>
      <w:r w:rsidR="009B6329">
        <w:t>More examples of impressions include emotions such as anger and love</w:t>
      </w:r>
      <w:r w:rsidR="00D653E1">
        <w:t>, again these are typically felt as lively, forceful phenomena</w:t>
      </w:r>
      <w:r w:rsidR="00F9617C">
        <w:t xml:space="preserve">. </w:t>
      </w:r>
      <w:r w:rsidR="00D653E1">
        <w:t xml:space="preserve">Ideas, on the other, are associated with thinking and however imaginative </w:t>
      </w:r>
      <w:r w:rsidR="00F9617C">
        <w:t xml:space="preserve">our </w:t>
      </w:r>
      <w:r w:rsidR="00D653E1">
        <w:t>ideas</w:t>
      </w:r>
      <w:r w:rsidR="00F9617C">
        <w:t xml:space="preserve"> seem</w:t>
      </w:r>
      <w:r w:rsidR="00D653E1">
        <w:t xml:space="preserve">, for example a golden mountain or a unicorn, when we break these </w:t>
      </w:r>
      <w:r w:rsidR="001F0BFB">
        <w:t xml:space="preserve">complex </w:t>
      </w:r>
      <w:r w:rsidR="00D653E1">
        <w:t>ideas down they always find their source in primary impressions</w:t>
      </w:r>
      <w:r w:rsidR="001F0BFB">
        <w:t xml:space="preserve">, that is, </w:t>
      </w:r>
      <w:r w:rsidR="00F9617C">
        <w:t>something we have experienced in the world</w:t>
      </w:r>
      <w:r w:rsidR="00D653E1">
        <w:t xml:space="preserve">. </w:t>
      </w:r>
      <w:r w:rsidR="00F9617C">
        <w:t xml:space="preserve">As Hume states “to express myself in philosophical language, all our ideas or more feeble perceptions are copies of our impressions or more lively ones” </w:t>
      </w:r>
      <w:r w:rsidR="00477BD4">
        <w:t>(EHU 2.5</w:t>
      </w:r>
      <w:r w:rsidR="00501A37">
        <w:t>)</w:t>
      </w:r>
    </w:p>
    <w:p w:rsidR="00697332" w:rsidRDefault="00697332" w:rsidP="005803E0">
      <w:pPr>
        <w:spacing w:line="360" w:lineRule="auto"/>
      </w:pPr>
    </w:p>
    <w:p w:rsidR="00B761F0" w:rsidRDefault="001543B2" w:rsidP="00477BD4">
      <w:pPr>
        <w:spacing w:line="360" w:lineRule="auto"/>
      </w:pPr>
      <w:r>
        <w:t xml:space="preserve">In Section 4 part 1 of </w:t>
      </w:r>
      <w:r w:rsidR="00501A37">
        <w:t>EHU</w:t>
      </w:r>
      <w:r>
        <w:t xml:space="preserve"> </w:t>
      </w:r>
      <w:r w:rsidR="00962DBD">
        <w:t xml:space="preserve">Hume distinguishes between two areas of </w:t>
      </w:r>
      <w:r w:rsidR="00F9617C">
        <w:t xml:space="preserve">human </w:t>
      </w:r>
      <w:r w:rsidR="00501A37">
        <w:t>enquiry</w:t>
      </w:r>
      <w:r w:rsidR="00962DBD">
        <w:t>, namely ‘relations of ideas’ and ‘matters of fact’</w:t>
      </w:r>
      <w:r w:rsidR="005803E0">
        <w:t xml:space="preserve">, typically referred to as Hume’s fork. </w:t>
      </w:r>
      <w:r w:rsidR="00962DBD">
        <w:t>Relations of ideas include “the sciences of Geometry, Algebra, and Arithmetic; and in short, every affirmation, which is either intuitively or demonstratively certain”</w:t>
      </w:r>
      <w:r w:rsidR="00F9617C">
        <w:t xml:space="preserve"> </w:t>
      </w:r>
      <w:r w:rsidR="005803E0">
        <w:t>(</w:t>
      </w:r>
      <w:r w:rsidR="00501A37">
        <w:t>EHU</w:t>
      </w:r>
      <w:r w:rsidR="00477BD4">
        <w:t xml:space="preserve"> 4.1/1</w:t>
      </w:r>
      <w:r w:rsidR="005803E0">
        <w:t>).</w:t>
      </w:r>
      <w:r w:rsidR="00962DBD">
        <w:t xml:space="preserve"> So </w:t>
      </w:r>
      <w:r w:rsidR="002B0A91">
        <w:t>all stat</w:t>
      </w:r>
      <w:r w:rsidR="00A432D8">
        <w:t>ements such as 12 + 5 = 17 and ‘all unmarried men are bachelors’</w:t>
      </w:r>
      <w:r w:rsidR="002B0A91">
        <w:t xml:space="preserve"> are relations of ideas. These statements are known </w:t>
      </w:r>
      <w:r w:rsidR="002B0A91" w:rsidRPr="002440FE">
        <w:rPr>
          <w:i/>
          <w:iCs/>
        </w:rPr>
        <w:t>a priori</w:t>
      </w:r>
      <w:r w:rsidR="002B0A91">
        <w:t>, i.e. without reference to evidence from the senses and therefore discoverable by the operation of thought</w:t>
      </w:r>
      <w:r w:rsidR="00B761F0">
        <w:t xml:space="preserve"> alone</w:t>
      </w:r>
      <w:r w:rsidR="002B0A91">
        <w:t>. This means that they are</w:t>
      </w:r>
      <w:r w:rsidR="00B761F0">
        <w:t xml:space="preserve"> deductively</w:t>
      </w:r>
      <w:r w:rsidR="002B0A91">
        <w:t xml:space="preserve"> certain, </w:t>
      </w:r>
      <w:r w:rsidR="005803E0">
        <w:t>like</w:t>
      </w:r>
      <w:r w:rsidR="00B761F0">
        <w:t xml:space="preserve"> Aristotle’s syllogisms, </w:t>
      </w:r>
      <w:r w:rsidR="002B0A91">
        <w:t>but generally uninformative about the world. Matters of fact</w:t>
      </w:r>
      <w:r w:rsidR="002440FE">
        <w:t xml:space="preserve"> </w:t>
      </w:r>
      <w:r w:rsidR="002B0A91">
        <w:t>on the other hand</w:t>
      </w:r>
      <w:r w:rsidR="002440FE">
        <w:t xml:space="preserve"> are </w:t>
      </w:r>
      <w:r w:rsidR="002440FE" w:rsidRPr="00A432D8">
        <w:rPr>
          <w:i/>
          <w:iCs/>
        </w:rPr>
        <w:t>a posteriori</w:t>
      </w:r>
      <w:r w:rsidR="002440FE">
        <w:t xml:space="preserve">, that is knowable through experience of the world, and are not deductively certain. </w:t>
      </w:r>
    </w:p>
    <w:p w:rsidR="00B761F0" w:rsidRDefault="00B761F0" w:rsidP="00B761F0">
      <w:pPr>
        <w:spacing w:line="360" w:lineRule="auto"/>
      </w:pPr>
    </w:p>
    <w:p w:rsidR="005803E0" w:rsidRDefault="005D5A8F" w:rsidP="00477BD4">
      <w:pPr>
        <w:spacing w:line="360" w:lineRule="auto"/>
      </w:pPr>
      <w:r>
        <w:t xml:space="preserve">Another important distinction between matters of fact and relations of ideas is that the former can be denied without </w:t>
      </w:r>
      <w:r w:rsidR="002669FB">
        <w:t>contradiction</w:t>
      </w:r>
      <w:r>
        <w:t xml:space="preserve"> but the la</w:t>
      </w:r>
      <w:r w:rsidR="00B95D07">
        <w:t>t</w:t>
      </w:r>
      <w:r>
        <w:t xml:space="preserve">ter cannot. </w:t>
      </w:r>
      <w:r w:rsidR="002440FE">
        <w:t xml:space="preserve">“The contrary of every matter of fact is still possible; because it can never imply a contradiction… That the sun will not rise tomorrow is no less intelligible a proposition, and implies no more contradiction, than the affirmation, that it will rise” </w:t>
      </w:r>
      <w:r w:rsidR="005803E0">
        <w:t xml:space="preserve">(EHU </w:t>
      </w:r>
      <w:r w:rsidR="00477BD4">
        <w:t>4.1/2</w:t>
      </w:r>
      <w:r w:rsidR="005803E0">
        <w:t>)</w:t>
      </w:r>
      <w:r w:rsidR="002440FE">
        <w:t xml:space="preserve">. </w:t>
      </w:r>
      <w:r>
        <w:t xml:space="preserve">This is a particularly </w:t>
      </w:r>
      <w:r w:rsidR="001F0BFB">
        <w:t>perplexing</w:t>
      </w:r>
      <w:r>
        <w:t xml:space="preserve"> claim, which I will try and unpick. </w:t>
      </w:r>
    </w:p>
    <w:p w:rsidR="005803E0" w:rsidRDefault="005803E0" w:rsidP="009872D6">
      <w:pPr>
        <w:spacing w:line="360" w:lineRule="auto"/>
      </w:pPr>
    </w:p>
    <w:p w:rsidR="0084750C" w:rsidRDefault="005D5A8F" w:rsidP="009872D6">
      <w:pPr>
        <w:spacing w:line="360" w:lineRule="auto"/>
      </w:pPr>
      <w:r>
        <w:t xml:space="preserve">A statement which can be known by deduction </w:t>
      </w:r>
      <w:r w:rsidR="009C3AE4">
        <w:t>cannot be denied</w:t>
      </w:r>
      <w:r w:rsidR="005803E0">
        <w:t xml:space="preserve"> without contradiction. So, ‘all unmarried men are bachelors’</w:t>
      </w:r>
      <w:r w:rsidR="009C3AE4">
        <w:t xml:space="preserve">, is a relation of ideas, we know the statement is true if we understand the meaning of ‘unmarried’ ‘men’ and ‘bachelor’. Therefore, if we deny the truth of this statement there is </w:t>
      </w:r>
      <w:r w:rsidR="009C3AE4" w:rsidRPr="001F0BFB">
        <w:rPr>
          <w:i/>
          <w:iCs/>
        </w:rPr>
        <w:t xml:space="preserve">a contradiction </w:t>
      </w:r>
      <w:r w:rsidR="009872D6" w:rsidRPr="001F0BFB">
        <w:rPr>
          <w:i/>
          <w:iCs/>
        </w:rPr>
        <w:t>in terms</w:t>
      </w:r>
      <w:r w:rsidR="009872D6">
        <w:t xml:space="preserve"> since we are </w:t>
      </w:r>
      <w:r w:rsidR="009C3AE4">
        <w:t xml:space="preserve">denying that bachelors are men. Alternatively, in the example Hume uses of the sun rising tomorrow, however many observations </w:t>
      </w:r>
      <w:r w:rsidR="001F0BFB">
        <w:t>I have of the sun rising, when it is</w:t>
      </w:r>
      <w:r w:rsidR="009C3AE4">
        <w:t xml:space="preserve"> inductively conc</w:t>
      </w:r>
      <w:r w:rsidR="009872D6">
        <w:t>lude</w:t>
      </w:r>
      <w:r w:rsidR="001F0BFB">
        <w:t>d</w:t>
      </w:r>
      <w:r w:rsidR="009872D6">
        <w:t xml:space="preserve"> the sun will rise tomorrow, I can deny that conclusion and still assert the premises without contradiction between terms: the argument is still intelligible. </w:t>
      </w:r>
    </w:p>
    <w:p w:rsidR="005D5A8F" w:rsidRDefault="005D5A8F" w:rsidP="00B761F0">
      <w:pPr>
        <w:spacing w:line="360" w:lineRule="auto"/>
      </w:pPr>
    </w:p>
    <w:p w:rsidR="009872D6" w:rsidRDefault="009872D6" w:rsidP="003D48B6">
      <w:pPr>
        <w:spacing w:line="360" w:lineRule="auto"/>
      </w:pPr>
      <w:r>
        <w:t xml:space="preserve">Having now examined </w:t>
      </w:r>
      <w:r w:rsidR="00ED5C8F">
        <w:t xml:space="preserve">impressions, ideas, relations of ideas and matters of fact, it is now time to turn </w:t>
      </w:r>
      <w:r w:rsidR="00984A55">
        <w:t xml:space="preserve">to </w:t>
      </w:r>
      <w:r w:rsidR="00FD63FA">
        <w:t xml:space="preserve">causation in Hume’s work. </w:t>
      </w:r>
      <w:r w:rsidR="008419E1">
        <w:t xml:space="preserve">Although Hume discusses causation in part 4, he provides a more detailed treatment in part 7, which I will draw on. </w:t>
      </w:r>
      <w:r w:rsidR="003D48B6">
        <w:t xml:space="preserve">When scientists attempt to prove that a law of nature is true, they endeavour not only to empirically demonstrate correlation between phenomena, but also explain the causal chains of why things happen. </w:t>
      </w:r>
      <w:r w:rsidR="003E522B">
        <w:t xml:space="preserve">However, Hume was sceptical regarding the whole enterprise of identifying causation. If Hume is right, then this is a blow against the scientific enterprise. </w:t>
      </w:r>
    </w:p>
    <w:p w:rsidR="003E522B" w:rsidRDefault="003E522B" w:rsidP="003D48B6">
      <w:pPr>
        <w:spacing w:line="360" w:lineRule="auto"/>
      </w:pPr>
    </w:p>
    <w:p w:rsidR="003E522B" w:rsidRDefault="003E522B" w:rsidP="00477BD4">
      <w:pPr>
        <w:spacing w:line="360" w:lineRule="auto"/>
      </w:pPr>
      <w:r>
        <w:t>“There are no ideas, which occur in metaphysics, more obscure and uncertain, than those of power, force, energy or necessary connexion” (</w:t>
      </w:r>
      <w:r w:rsidR="005803E0">
        <w:t xml:space="preserve">EHU </w:t>
      </w:r>
      <w:r>
        <w:t>7.1</w:t>
      </w:r>
      <w:r w:rsidR="00477BD4">
        <w:t>/3</w:t>
      </w:r>
      <w:r>
        <w:t xml:space="preserve">). The manner in which Hume develops his argument depends on the concepts I </w:t>
      </w:r>
      <w:r w:rsidR="00560C3B">
        <w:t>outlined</w:t>
      </w:r>
      <w:r>
        <w:t xml:space="preserve"> earlier. </w:t>
      </w:r>
      <w:r w:rsidR="00560C3B">
        <w:t>He commences by returning to his conclusion from part 2:</w:t>
      </w:r>
      <w:r>
        <w:t xml:space="preserve"> </w:t>
      </w:r>
      <w:r w:rsidR="00560C3B">
        <w:t>“It seems a proposition, which will not admit of much dispute, that all our ideas are nothing but copies of our impressions” (</w:t>
      </w:r>
      <w:r w:rsidR="005803E0">
        <w:t xml:space="preserve">EHU </w:t>
      </w:r>
      <w:r w:rsidR="00560C3B">
        <w:t>7.1</w:t>
      </w:r>
      <w:r w:rsidR="00477BD4">
        <w:t>/4</w:t>
      </w:r>
      <w:r w:rsidR="00560C3B">
        <w:t>), therefore</w:t>
      </w:r>
      <w:r w:rsidR="005450FD">
        <w:t>,</w:t>
      </w:r>
      <w:r w:rsidR="00972697">
        <w:t xml:space="preserve"> Hume argues</w:t>
      </w:r>
      <w:r w:rsidR="00560C3B">
        <w:t>, one should be able to identify the sensory impression that the idea of causation</w:t>
      </w:r>
      <w:r w:rsidR="002669FB">
        <w:t xml:space="preserve"> is</w:t>
      </w:r>
      <w:r w:rsidR="00560C3B">
        <w:t xml:space="preserve"> </w:t>
      </w:r>
      <w:r w:rsidR="005450FD">
        <w:t>based on</w:t>
      </w:r>
      <w:r w:rsidR="00560C3B">
        <w:t xml:space="preserve">. However, he develops a range of illustrations to demonstrate that there is nothing that we perceive in the world, including our own bodies, </w:t>
      </w:r>
      <w:r w:rsidR="00972697">
        <w:t xml:space="preserve">which can form a basis for such an idea. </w:t>
      </w:r>
    </w:p>
    <w:p w:rsidR="00972697" w:rsidRDefault="00972697" w:rsidP="00972697">
      <w:pPr>
        <w:spacing w:line="240" w:lineRule="auto"/>
        <w:ind w:left="720"/>
      </w:pPr>
      <w:r w:rsidRPr="005803E0">
        <w:rPr>
          <w:i/>
        </w:rPr>
        <w:lastRenderedPageBreak/>
        <w:t>“When we look about us towards external objects, and consider the operation of causes, we are never able, in a single instance, to discover any power or necessary connexion; any quality, which binds the effect to the cause, and renders the one an infallible consequence for the other”</w:t>
      </w:r>
      <w:r>
        <w:t xml:space="preserve"> (</w:t>
      </w:r>
      <w:r w:rsidR="005803E0">
        <w:t>EHU, 7.1/</w:t>
      </w:r>
      <w:r>
        <w:t>6)</w:t>
      </w:r>
    </w:p>
    <w:p w:rsidR="0034573F" w:rsidRDefault="0034573F" w:rsidP="005803E0">
      <w:pPr>
        <w:spacing w:line="360" w:lineRule="auto"/>
      </w:pPr>
    </w:p>
    <w:p w:rsidR="0020537A" w:rsidRDefault="00972697" w:rsidP="005803E0">
      <w:pPr>
        <w:spacing w:line="360" w:lineRule="auto"/>
      </w:pPr>
      <w:r>
        <w:t>In 7.1</w:t>
      </w:r>
      <w:r w:rsidR="003D63DF">
        <w:t>/</w:t>
      </w:r>
      <w:r>
        <w:t xml:space="preserve">6 he discusses the motion of billiard balls colliding. </w:t>
      </w:r>
      <w:r w:rsidR="0020537A">
        <w:t>When one watches billiard balls for the first time colliding, there is nothing in this instance, no sensory impression that could suggest concepts of power or causation. One just sees one ball move across the table, followed by the collision and the second ball moving off. There is nothing above or beyond the sensory impression of the two balls movin</w:t>
      </w:r>
      <w:r w:rsidR="005450FD">
        <w:t>g. Additionally, Hume suggests</w:t>
      </w:r>
      <w:r w:rsidR="0020537A">
        <w:t xml:space="preserve">, that from this one instant (assuming we had never seen anything similar before) we have no idea what </w:t>
      </w:r>
      <w:r w:rsidR="005803E0">
        <w:t>will</w:t>
      </w:r>
      <w:r w:rsidR="0020537A">
        <w:t xml:space="preserve"> happen to the second ball</w:t>
      </w:r>
      <w:r w:rsidR="005450FD">
        <w:t xml:space="preserve">. I think this is a fair claim when one thinks about the situation described. </w:t>
      </w:r>
    </w:p>
    <w:p w:rsidR="0020537A" w:rsidRDefault="0020537A" w:rsidP="0020537A">
      <w:pPr>
        <w:spacing w:line="360" w:lineRule="auto"/>
      </w:pPr>
    </w:p>
    <w:p w:rsidR="00972697" w:rsidRDefault="0020537A" w:rsidP="008C5EEC">
      <w:pPr>
        <w:spacing w:line="360" w:lineRule="auto"/>
      </w:pPr>
      <w:r>
        <w:t xml:space="preserve">He then goes on to draw a parallel case of the power within our own bodies through </w:t>
      </w:r>
      <w:r w:rsidR="00493BF5">
        <w:t xml:space="preserve">the </w:t>
      </w:r>
      <w:r>
        <w:t xml:space="preserve">volition to move our limbs. Could there be an internal impression </w:t>
      </w:r>
      <w:r w:rsidR="00E269C2">
        <w:t xml:space="preserve">in our minds </w:t>
      </w:r>
      <w:r>
        <w:t>that acts as the source for the idea of causation here?</w:t>
      </w:r>
      <w:r w:rsidR="00E269C2">
        <w:t xml:space="preserve"> By drawing on a range of illustrations such as the fact that the </w:t>
      </w:r>
      <w:r w:rsidR="00E269C2" w:rsidRPr="003D63DF">
        <w:rPr>
          <w:i/>
          <w:iCs/>
        </w:rPr>
        <w:t>will</w:t>
      </w:r>
      <w:r w:rsidR="00E269C2">
        <w:t xml:space="preserve"> has control over the fingers but not </w:t>
      </w:r>
      <w:r w:rsidR="00C265C6">
        <w:t xml:space="preserve">the </w:t>
      </w:r>
      <w:r w:rsidR="00E269C2">
        <w:t xml:space="preserve">liver, we do not know why this is, or what power is at work, it is only through experience we know that certain things follow and other things do not. Like the billiard balls, there is no additional sentiment or conscious </w:t>
      </w:r>
      <w:r w:rsidR="008C5EEC">
        <w:t>perception</w:t>
      </w:r>
      <w:r w:rsidR="00E269C2">
        <w:t xml:space="preserve"> within us that is the source of our idea of power. </w:t>
      </w:r>
      <w:r w:rsidR="008C5EEC">
        <w:t xml:space="preserve">So are the ideas of causation without any meaning if they can’t be grounded in any impression? </w:t>
      </w:r>
    </w:p>
    <w:p w:rsidR="008C5EEC" w:rsidRDefault="008C5EEC" w:rsidP="008C5EEC">
      <w:pPr>
        <w:spacing w:line="360" w:lineRule="auto"/>
      </w:pPr>
    </w:p>
    <w:p w:rsidR="008C5EEC" w:rsidRDefault="008C5EEC" w:rsidP="008C5EEC">
      <w:pPr>
        <w:spacing w:line="360" w:lineRule="auto"/>
      </w:pPr>
      <w:r>
        <w:t xml:space="preserve">Hume argues </w:t>
      </w:r>
      <w:r w:rsidR="00C265C6">
        <w:t>that the</w:t>
      </w:r>
      <w:r>
        <w:t xml:space="preserve"> idea arises </w:t>
      </w:r>
      <w:r w:rsidR="005450FD">
        <w:rPr>
          <w:i/>
          <w:iCs/>
        </w:rPr>
        <w:t xml:space="preserve">not </w:t>
      </w:r>
      <w:r>
        <w:t xml:space="preserve">through anything observable in one </w:t>
      </w:r>
      <w:r w:rsidR="005450FD">
        <w:t xml:space="preserve">single </w:t>
      </w:r>
      <w:r>
        <w:t>event</w:t>
      </w:r>
      <w:r w:rsidR="005450FD">
        <w:t>,</w:t>
      </w:r>
      <w:r>
        <w:t xml:space="preserve"> but through repetition. If I see one billiard ball colliding there is nothing to develop the idea of causation, however, if I see hundreds colliding over time “the mind is carried by habit” to expect one event to follow another. This develops in me a </w:t>
      </w:r>
      <w:r w:rsidRPr="005450FD">
        <w:rPr>
          <w:i/>
          <w:iCs/>
        </w:rPr>
        <w:t>feeling</w:t>
      </w:r>
      <w:r>
        <w:t xml:space="preserve"> or </w:t>
      </w:r>
      <w:r w:rsidRPr="005450FD">
        <w:rPr>
          <w:i/>
          <w:iCs/>
        </w:rPr>
        <w:t>sentiment impression</w:t>
      </w:r>
      <w:r>
        <w:t xml:space="preserve">, which then forms the basis for the </w:t>
      </w:r>
      <w:r w:rsidRPr="004E746E">
        <w:rPr>
          <w:i/>
          <w:iCs/>
        </w:rPr>
        <w:t>idea</w:t>
      </w:r>
      <w:r>
        <w:t xml:space="preserve"> of power or necessary connection. </w:t>
      </w:r>
      <w:r w:rsidR="00D533C5">
        <w:t xml:space="preserve">This is a powerful claim that undermines the whole idea of causation. There is nothing different in my perception of collision 1 to collision 200, all that has changed is my internal </w:t>
      </w:r>
      <w:r w:rsidR="00D533C5">
        <w:rPr>
          <w:i/>
          <w:iCs/>
        </w:rPr>
        <w:t>feeling</w:t>
      </w:r>
      <w:r w:rsidR="00D533C5">
        <w:t xml:space="preserve"> (an impression) in my mind that the events are now causally connected, thus giving rise to the </w:t>
      </w:r>
      <w:r w:rsidR="004E746E">
        <w:rPr>
          <w:i/>
          <w:iCs/>
        </w:rPr>
        <w:t>i</w:t>
      </w:r>
      <w:r w:rsidR="00D533C5">
        <w:rPr>
          <w:i/>
          <w:iCs/>
        </w:rPr>
        <w:t xml:space="preserve">dea </w:t>
      </w:r>
      <w:r w:rsidR="00D533C5" w:rsidRPr="004E746E">
        <w:t>of causation</w:t>
      </w:r>
      <w:r w:rsidR="00D533C5">
        <w:rPr>
          <w:i/>
          <w:iCs/>
        </w:rPr>
        <w:t xml:space="preserve">. </w:t>
      </w:r>
      <w:r w:rsidR="00D533C5">
        <w:t>The implicatio</w:t>
      </w:r>
      <w:r w:rsidR="004E746E">
        <w:t>ns of this sceptical conclusion</w:t>
      </w:r>
      <w:r w:rsidR="00D533C5">
        <w:t xml:space="preserve"> are summarised in the following sentence. </w:t>
      </w:r>
    </w:p>
    <w:p w:rsidR="00D533C5" w:rsidRPr="00D533C5" w:rsidRDefault="00D533C5" w:rsidP="00D533C5">
      <w:pPr>
        <w:spacing w:line="240" w:lineRule="auto"/>
        <w:ind w:left="720"/>
        <w:rPr>
          <w:i/>
          <w:iCs/>
        </w:rPr>
      </w:pPr>
      <w:r>
        <w:rPr>
          <w:i/>
          <w:iCs/>
        </w:rPr>
        <w:t xml:space="preserve">And what stronger instance can be produced of the surprising ignorance and weakness of the understanding, than present? For surely, if there can be any </w:t>
      </w:r>
      <w:r w:rsidR="00053315">
        <w:rPr>
          <w:i/>
          <w:iCs/>
        </w:rPr>
        <w:t>relation</w:t>
      </w:r>
      <w:r>
        <w:rPr>
          <w:i/>
          <w:iCs/>
        </w:rPr>
        <w:t xml:space="preserve"> </w:t>
      </w:r>
      <w:r w:rsidR="00053315">
        <w:rPr>
          <w:i/>
          <w:iCs/>
        </w:rPr>
        <w:t>among</w:t>
      </w:r>
      <w:r>
        <w:rPr>
          <w:i/>
          <w:iCs/>
        </w:rPr>
        <w:t xml:space="preserve"> objects, which it </w:t>
      </w:r>
      <w:r w:rsidR="00053315">
        <w:rPr>
          <w:i/>
          <w:iCs/>
        </w:rPr>
        <w:lastRenderedPageBreak/>
        <w:t>imports</w:t>
      </w:r>
      <w:r>
        <w:rPr>
          <w:i/>
          <w:iCs/>
        </w:rPr>
        <w:t xml:space="preserve"> to us to know perfectly, it is that of cause and effect. On this are founded all our </w:t>
      </w:r>
      <w:r w:rsidR="00053315">
        <w:rPr>
          <w:i/>
          <w:iCs/>
        </w:rPr>
        <w:t>reasonings</w:t>
      </w:r>
      <w:r>
        <w:rPr>
          <w:i/>
          <w:iCs/>
        </w:rPr>
        <w:t xml:space="preserve"> concerning matter of fact and existence. </w:t>
      </w:r>
      <w:r w:rsidR="00493BF5" w:rsidRPr="00493BF5">
        <w:t>(EHU 7.2/</w:t>
      </w:r>
      <w:r w:rsidRPr="00493BF5">
        <w:t>29</w:t>
      </w:r>
      <w:r w:rsidR="00493BF5" w:rsidRPr="00493BF5">
        <w:t>)</w:t>
      </w:r>
    </w:p>
    <w:p w:rsidR="005D5A8F" w:rsidRDefault="005D5A8F" w:rsidP="00B761F0">
      <w:pPr>
        <w:spacing w:line="360" w:lineRule="auto"/>
      </w:pPr>
    </w:p>
    <w:p w:rsidR="004E746E" w:rsidRPr="00BE5BDE" w:rsidRDefault="0034573F" w:rsidP="00944132">
      <w:pPr>
        <w:spacing w:line="360" w:lineRule="auto"/>
      </w:pPr>
      <w:r>
        <w:t>An interesting aspect of these claims is that on first sight, Hume appeared to be asserting that power or the necessary connection between events does not exist. This is a metaphysical claim about the nature of reality. However, I think it is more plausible that he is not denying the possibility of power, he is making an epistemological claim that even if we are realists about power, there is no way of gaining knowledge</w:t>
      </w:r>
      <w:r w:rsidR="00BE5BDE">
        <w:t xml:space="preserve"> of this power</w:t>
      </w:r>
      <w:r>
        <w:t xml:space="preserve">. My reasons for believing in the epistemological rather than metaphysical interpretation are that </w:t>
      </w:r>
      <w:r w:rsidR="00944132">
        <w:t>h</w:t>
      </w:r>
      <w:r>
        <w:t xml:space="preserve">is work is </w:t>
      </w:r>
      <w:r w:rsidR="00BE5BDE">
        <w:t xml:space="preserve">explicitly on </w:t>
      </w:r>
      <w:r>
        <w:t xml:space="preserve">the topic of human </w:t>
      </w:r>
      <w:r>
        <w:rPr>
          <w:i/>
          <w:iCs/>
        </w:rPr>
        <w:t>understanding</w:t>
      </w:r>
      <w:r w:rsidR="00BE5BDE">
        <w:t xml:space="preserve"> and his inferences are based on a theory of mind. He draws similar sceptical conclusions regarding the possibility of knowledge of God</w:t>
      </w:r>
      <w:r w:rsidR="00944132">
        <w:t>, which he describes as an empty hypothesis</w:t>
      </w:r>
      <w:r w:rsidR="00BE5BDE">
        <w:t xml:space="preserve">. </w:t>
      </w:r>
    </w:p>
    <w:p w:rsidR="004E746E" w:rsidRDefault="004E746E" w:rsidP="00B761F0">
      <w:pPr>
        <w:spacing w:line="360" w:lineRule="auto"/>
      </w:pPr>
    </w:p>
    <w:p w:rsidR="0010776F" w:rsidRDefault="00053315" w:rsidP="00D647AF">
      <w:pPr>
        <w:spacing w:line="360" w:lineRule="auto"/>
      </w:pPr>
      <w:r>
        <w:t>The accumulative discussion above of impressions, ideas, relations of ideas, matters of fact and scepticism regarding causation le</w:t>
      </w:r>
      <w:r w:rsidR="002C5F1F">
        <w:t>a</w:t>
      </w:r>
      <w:r>
        <w:t xml:space="preserve">d us to the </w:t>
      </w:r>
      <w:r w:rsidR="009C73FB">
        <w:t>final</w:t>
      </w:r>
      <w:r>
        <w:t xml:space="preserve"> aspect of the problem of induction</w:t>
      </w:r>
      <w:r w:rsidR="008419E1">
        <w:t>, namely the assumption that future events resemble the past when making inductive scientific claims, and even though this may have always been true</w:t>
      </w:r>
      <w:r w:rsidR="009C73FB">
        <w:t>, as in the case of the sun rising</w:t>
      </w:r>
      <w:r w:rsidR="008419E1">
        <w:t xml:space="preserve">, there is no </w:t>
      </w:r>
      <w:r w:rsidR="002F1B4F">
        <w:t>non-</w:t>
      </w:r>
      <w:r w:rsidR="008419E1">
        <w:t>circular argument to support the regularity of nature.</w:t>
      </w:r>
      <w:r w:rsidR="0010776F">
        <w:t xml:space="preserve"> </w:t>
      </w:r>
    </w:p>
    <w:p w:rsidR="00512A28" w:rsidRDefault="00512A28" w:rsidP="0045126B">
      <w:pPr>
        <w:spacing w:line="360" w:lineRule="auto"/>
      </w:pPr>
      <w:r>
        <w:t xml:space="preserve"> </w:t>
      </w:r>
    </w:p>
    <w:p w:rsidR="007124CE" w:rsidRDefault="007124CE" w:rsidP="004E746E">
      <w:pPr>
        <w:spacing w:line="360" w:lineRule="auto"/>
      </w:pPr>
      <w:r>
        <w:t xml:space="preserve">It is clear from the examples </w:t>
      </w:r>
      <w:r w:rsidR="004E746E">
        <w:t>of different scientific disciplines given</w:t>
      </w:r>
      <w:r>
        <w:t xml:space="preserve"> earlier, </w:t>
      </w:r>
      <w:r w:rsidR="004E746E">
        <w:t xml:space="preserve">that </w:t>
      </w:r>
      <w:r>
        <w:t>inductive arguments relating to matters of fact assume that nature is uniform. When we observe the boiling point of water</w:t>
      </w:r>
      <w:r w:rsidR="00430C67">
        <w:t xml:space="preserve"> at atmospheric pressure</w:t>
      </w:r>
      <w:r>
        <w:t xml:space="preserve">, we assume that the laws of nature hold throughout time. However, as also discussed earlier, our reasoning that the natural laws will hold in the future cannot be guaranteed, since it is not contradictory to imagine a possible world in which water boils at a different point. So what evidence </w:t>
      </w:r>
      <w:r w:rsidR="00D647AF">
        <w:t xml:space="preserve">do we have of the uniformity of nature? Well, we could argue that from years of experimental data and observation of the world we have experience that nature is uniform. However, if we draw on our experience </w:t>
      </w:r>
      <w:r w:rsidR="0015756F">
        <w:t>to justify</w:t>
      </w:r>
      <w:r w:rsidR="00D647AF">
        <w:t xml:space="preserve"> inductive inferences to the future, we are </w:t>
      </w:r>
      <w:r w:rsidR="0015756F">
        <w:t>committing the fallacy</w:t>
      </w:r>
      <w:r w:rsidR="00D647AF">
        <w:t xml:space="preserve"> of ‘</w:t>
      </w:r>
      <w:r w:rsidR="0015756F">
        <w:t>begging</w:t>
      </w:r>
      <w:r w:rsidR="00D647AF">
        <w:t xml:space="preserve"> the question’ since we are using induction to justify induction and thus going around in circles. </w:t>
      </w:r>
      <w:r w:rsidR="0015756F">
        <w:t xml:space="preserve">This is the problem of induction as articulated by Hume. </w:t>
      </w:r>
    </w:p>
    <w:p w:rsidR="00D647AF" w:rsidRPr="00512A28" w:rsidRDefault="00D647AF" w:rsidP="00B052CC">
      <w:pPr>
        <w:spacing w:line="240" w:lineRule="auto"/>
        <w:ind w:left="720"/>
      </w:pPr>
      <w:r w:rsidRPr="00493BF5">
        <w:rPr>
          <w:i/>
          <w:iCs/>
        </w:rPr>
        <w:t xml:space="preserve">To say it </w:t>
      </w:r>
      <w:r w:rsidR="0015756F" w:rsidRPr="00493BF5">
        <w:rPr>
          <w:i/>
          <w:iCs/>
        </w:rPr>
        <w:t xml:space="preserve">[inference] </w:t>
      </w:r>
      <w:r w:rsidRPr="00493BF5">
        <w:rPr>
          <w:i/>
          <w:iCs/>
        </w:rPr>
        <w:t xml:space="preserve">is experimental, is </w:t>
      </w:r>
      <w:r w:rsidR="00BD7173" w:rsidRPr="00493BF5">
        <w:rPr>
          <w:i/>
          <w:iCs/>
        </w:rPr>
        <w:t>begging</w:t>
      </w:r>
      <w:r w:rsidRPr="00493BF5">
        <w:rPr>
          <w:i/>
          <w:iCs/>
        </w:rPr>
        <w:t xml:space="preserve"> the question. For all inferences from experience suppose, as their foundation, that the future will resemble th</w:t>
      </w:r>
      <w:r w:rsidR="0015756F" w:rsidRPr="00493BF5">
        <w:rPr>
          <w:i/>
          <w:iCs/>
        </w:rPr>
        <w:t>e</w:t>
      </w:r>
      <w:r w:rsidRPr="00493BF5">
        <w:rPr>
          <w:i/>
          <w:iCs/>
        </w:rPr>
        <w:t xml:space="preserve"> past, and that similar powers will be conjoined with similar sensible </w:t>
      </w:r>
      <w:r w:rsidR="0015756F" w:rsidRPr="00493BF5">
        <w:rPr>
          <w:i/>
          <w:iCs/>
        </w:rPr>
        <w:t>qualities</w:t>
      </w:r>
      <w:r w:rsidRPr="00493BF5">
        <w:rPr>
          <w:i/>
          <w:iCs/>
        </w:rPr>
        <w:t>.</w:t>
      </w:r>
      <w:r>
        <w:t xml:space="preserve"> (</w:t>
      </w:r>
      <w:r w:rsidR="00493BF5">
        <w:t>EHU 4.2/</w:t>
      </w:r>
      <w:r>
        <w:t>21)</w:t>
      </w:r>
    </w:p>
    <w:p w:rsidR="00493BF5" w:rsidRDefault="00493BF5" w:rsidP="00660974">
      <w:pPr>
        <w:spacing w:line="360" w:lineRule="auto"/>
      </w:pPr>
    </w:p>
    <w:p w:rsidR="0015756F" w:rsidRDefault="00BE5BDE" w:rsidP="00BE5115">
      <w:pPr>
        <w:spacing w:line="360" w:lineRule="auto"/>
      </w:pPr>
      <w:r>
        <w:lastRenderedPageBreak/>
        <w:t xml:space="preserve">At this point it is worth noting that Mill (1967) argued contra Hume that inductive arguments should not be judged by the standards of deduction, and that induction in certain contexts is perfectly rational. </w:t>
      </w:r>
      <w:r w:rsidR="00BE5115">
        <w:t>However, if we accept Hume’s conclusion it has</w:t>
      </w:r>
      <w:r w:rsidR="0015756F">
        <w:t xml:space="preserve"> profound im</w:t>
      </w:r>
      <w:r w:rsidR="00493BF5">
        <w:t>plications for science. S</w:t>
      </w:r>
      <w:r w:rsidR="0015756F">
        <w:t xml:space="preserve">ince inductive reasoning is no more than conjecture, scientists cannot </w:t>
      </w:r>
      <w:r w:rsidR="0015756F" w:rsidRPr="00890F2E">
        <w:rPr>
          <w:i/>
          <w:iCs/>
        </w:rPr>
        <w:t>prove</w:t>
      </w:r>
      <w:r w:rsidR="0015756F">
        <w:t xml:space="preserve"> that a law of nature or any other theory is true. Furthermore, we do</w:t>
      </w:r>
      <w:r w:rsidR="00430C67">
        <w:t xml:space="preserve"> not</w:t>
      </w:r>
      <w:r w:rsidR="0015756F">
        <w:t xml:space="preserve"> even have </w:t>
      </w:r>
      <w:r w:rsidR="0015756F" w:rsidRPr="00890F2E">
        <w:rPr>
          <w:i/>
          <w:iCs/>
        </w:rPr>
        <w:t>reasons</w:t>
      </w:r>
      <w:r w:rsidR="0015756F">
        <w:t xml:space="preserve"> to </w:t>
      </w:r>
      <w:r w:rsidR="00890F2E">
        <w:t>believe that it</w:t>
      </w:r>
      <w:r w:rsidR="00430C67">
        <w:t xml:space="preserve"> i</w:t>
      </w:r>
      <w:r w:rsidR="00890F2E">
        <w:t xml:space="preserve">s more likely that the sun will rise tomorrow than it will not. </w:t>
      </w:r>
      <w:r w:rsidR="00465D44" w:rsidRPr="00465D44">
        <w:t>T</w:t>
      </w:r>
      <w:r w:rsidR="00890F2E">
        <w:t xml:space="preserve">hroughout </w:t>
      </w:r>
      <w:r w:rsidR="00501A37">
        <w:t>EHU</w:t>
      </w:r>
      <w:r w:rsidR="00430C67">
        <w:t>,</w:t>
      </w:r>
      <w:r w:rsidR="00890F2E">
        <w:t xml:space="preserve"> Hume makes it clear that induction works on a daily basis to help agents navigate the world, </w:t>
      </w:r>
      <w:r w:rsidR="00BE5115">
        <w:t xml:space="preserve">but </w:t>
      </w:r>
      <w:r w:rsidR="00890F2E">
        <w:t>as a philosopher, he has convincingly argued that our inductions are based on mere custom and habit, and that such inductions whilst being useful</w:t>
      </w:r>
      <w:r w:rsidR="00BD7173">
        <w:t>,</w:t>
      </w:r>
      <w:r w:rsidR="00890F2E">
        <w:t xml:space="preserve"> are not rationally justified. Equally, he is not denying that there are metaphysical powers </w:t>
      </w:r>
      <w:r w:rsidR="00430C67">
        <w:t>that</w:t>
      </w:r>
      <w:r w:rsidR="00890F2E">
        <w:t xml:space="preserve"> ensure the regularity of nature</w:t>
      </w:r>
      <w:r w:rsidR="00BD7173">
        <w:t xml:space="preserve"> through cause and effect</w:t>
      </w:r>
      <w:r w:rsidR="00890F2E">
        <w:t xml:space="preserve">, he is just epistemologically sceptical about the power of reason to discover them. </w:t>
      </w:r>
    </w:p>
    <w:p w:rsidR="00670258" w:rsidRDefault="00670258" w:rsidP="00890F2E">
      <w:pPr>
        <w:spacing w:line="360" w:lineRule="auto"/>
      </w:pPr>
    </w:p>
    <w:p w:rsidR="00670258" w:rsidRDefault="00670258" w:rsidP="00493BF5">
      <w:pPr>
        <w:spacing w:line="360" w:lineRule="auto"/>
      </w:pPr>
      <w:r>
        <w:t xml:space="preserve">There are </w:t>
      </w:r>
      <w:r w:rsidR="0080406B">
        <w:t>many</w:t>
      </w:r>
      <w:r>
        <w:t xml:space="preserve"> texts and technical papers aimed at critiquing various parts of Hume’s arguments</w:t>
      </w:r>
      <w:r w:rsidR="00404078">
        <w:t xml:space="preserve"> (</w:t>
      </w:r>
      <w:r w:rsidR="0080406B">
        <w:t>see Morris and Brown, 2019</w:t>
      </w:r>
      <w:r w:rsidR="00404078">
        <w:t>)</w:t>
      </w:r>
      <w:r w:rsidR="00493BF5">
        <w:t>. T</w:t>
      </w:r>
      <w:r w:rsidR="0080406B">
        <w:t xml:space="preserve">o focus my response, </w:t>
      </w:r>
      <w:r>
        <w:t xml:space="preserve">I have chosen to </w:t>
      </w:r>
      <w:r w:rsidR="00493BF5">
        <w:t>concentrate</w:t>
      </w:r>
      <w:r>
        <w:t xml:space="preserve"> on </w:t>
      </w:r>
      <w:r w:rsidRPr="00404078">
        <w:rPr>
          <w:i/>
          <w:iCs/>
        </w:rPr>
        <w:t>Conjectures and Refutation</w:t>
      </w:r>
      <w:r w:rsidR="0080406B">
        <w:rPr>
          <w:i/>
          <w:iCs/>
        </w:rPr>
        <w:t>s</w:t>
      </w:r>
      <w:r>
        <w:t xml:space="preserve"> by Karl Popper, owing to </w:t>
      </w:r>
      <w:r w:rsidR="00404078">
        <w:t xml:space="preserve">the </w:t>
      </w:r>
      <w:r>
        <w:t xml:space="preserve">convincing way </w:t>
      </w:r>
      <w:r w:rsidR="00C265C6">
        <w:t>he</w:t>
      </w:r>
      <w:r>
        <w:t xml:space="preserve"> subverts the problem of induction and reopens the door to scientific certainty from a different direction. </w:t>
      </w:r>
    </w:p>
    <w:p w:rsidR="00493BF5" w:rsidRDefault="00493BF5" w:rsidP="00493BF5">
      <w:pPr>
        <w:spacing w:line="360" w:lineRule="auto"/>
      </w:pPr>
    </w:p>
    <w:p w:rsidR="00404078" w:rsidRDefault="006F2A84" w:rsidP="006F2A84">
      <w:pPr>
        <w:spacing w:line="360" w:lineRule="auto"/>
        <w:rPr>
          <w:b/>
          <w:bCs/>
        </w:rPr>
      </w:pPr>
      <w:r>
        <w:rPr>
          <w:b/>
          <w:bCs/>
        </w:rPr>
        <w:t xml:space="preserve">A </w:t>
      </w:r>
      <w:r w:rsidR="00404078" w:rsidRPr="00404078">
        <w:rPr>
          <w:b/>
          <w:bCs/>
        </w:rPr>
        <w:t>soluti</w:t>
      </w:r>
      <w:r>
        <w:rPr>
          <w:b/>
          <w:bCs/>
        </w:rPr>
        <w:t xml:space="preserve">on to the problem of induction: conjectures and refutations. </w:t>
      </w:r>
    </w:p>
    <w:p w:rsidR="00404078" w:rsidRDefault="00404078" w:rsidP="003C4C46">
      <w:pPr>
        <w:spacing w:line="360" w:lineRule="auto"/>
      </w:pPr>
      <w:r>
        <w:t xml:space="preserve">Sir Karl Popper was a highly influential philosopher of science in the twentieth century.  </w:t>
      </w:r>
      <w:r w:rsidR="00435AC3">
        <w:t xml:space="preserve">He was interested in a range of problems including what distinguishes science from pseudo-science, </w:t>
      </w:r>
      <w:r w:rsidR="00E0086F">
        <w:t xml:space="preserve">known as the problem of demarcation, </w:t>
      </w:r>
      <w:r w:rsidR="00435AC3">
        <w:t xml:space="preserve">as discussed in his </w:t>
      </w:r>
      <w:r w:rsidR="00435AC3">
        <w:rPr>
          <w:i/>
          <w:iCs/>
        </w:rPr>
        <w:t>Conjectures and Refutations</w:t>
      </w:r>
      <w:r w:rsidR="00E0086F">
        <w:rPr>
          <w:i/>
          <w:iCs/>
        </w:rPr>
        <w:t xml:space="preserve"> </w:t>
      </w:r>
      <w:r w:rsidR="00E0086F">
        <w:t>(</w:t>
      </w:r>
      <w:r w:rsidR="0080406B">
        <w:t>2002</w:t>
      </w:r>
      <w:r w:rsidR="00E0086F">
        <w:t>)</w:t>
      </w:r>
      <w:r w:rsidR="00435AC3">
        <w:rPr>
          <w:i/>
          <w:iCs/>
        </w:rPr>
        <w:t xml:space="preserve">. </w:t>
      </w:r>
      <w:r w:rsidR="00435AC3">
        <w:t xml:space="preserve">He agreed that the </w:t>
      </w:r>
      <w:r w:rsidR="00435AC3" w:rsidRPr="00B17AAE">
        <w:rPr>
          <w:i/>
          <w:iCs/>
        </w:rPr>
        <w:t>accepted</w:t>
      </w:r>
      <w:r w:rsidR="00435AC3">
        <w:t xml:space="preserve"> view of science was one of empirical observati</w:t>
      </w:r>
      <w:r w:rsidR="0050119D">
        <w:t>on and inductive generalisation;</w:t>
      </w:r>
      <w:r w:rsidR="00435AC3">
        <w:t xml:space="preserve"> however, he was concerned that since it is easy to verify a theory using this method</w:t>
      </w:r>
      <w:r w:rsidR="0080406B">
        <w:t xml:space="preserve"> </w:t>
      </w:r>
      <w:r w:rsidR="002C5F1F">
        <w:t>with</w:t>
      </w:r>
      <w:r w:rsidR="0080406B">
        <w:t xml:space="preserve"> confirmatory data,</w:t>
      </w:r>
      <w:r w:rsidR="00B17AAE">
        <w:t xml:space="preserve"> the truth claims of a </w:t>
      </w:r>
      <w:r w:rsidR="0050119D">
        <w:t>wide</w:t>
      </w:r>
      <w:r w:rsidR="00B17AAE">
        <w:t xml:space="preserve"> range of claimed sciences were open to doubt</w:t>
      </w:r>
      <w:r w:rsidR="00435AC3">
        <w:t xml:space="preserve">. He used the examples of political theory, psychotherapy and even astrology as </w:t>
      </w:r>
      <w:r w:rsidR="007113C1">
        <w:t xml:space="preserve">areas of enquiry </w:t>
      </w:r>
      <w:r w:rsidR="00430C67">
        <w:t>that</w:t>
      </w:r>
      <w:r w:rsidR="007113C1">
        <w:t xml:space="preserve"> </w:t>
      </w:r>
      <w:r w:rsidR="00B17AAE">
        <w:t xml:space="preserve">implausibly </w:t>
      </w:r>
      <w:r w:rsidR="007113C1">
        <w:t>adopt methods of inductive confirmatio</w:t>
      </w:r>
      <w:r w:rsidR="0080406B">
        <w:t xml:space="preserve">n to demonstrate </w:t>
      </w:r>
      <w:r w:rsidR="0050119D">
        <w:t>the truth of their theories</w:t>
      </w:r>
      <w:r w:rsidR="00B17AAE">
        <w:t>.</w:t>
      </w:r>
      <w:r w:rsidR="00C24586">
        <w:t xml:space="preserve"> Additionally, </w:t>
      </w:r>
      <w:r w:rsidR="00430C67">
        <w:t>he</w:t>
      </w:r>
      <w:r w:rsidR="00C24586">
        <w:t xml:space="preserve"> also acknowledged </w:t>
      </w:r>
      <w:r w:rsidR="003C4C46">
        <w:t xml:space="preserve">that the role of refutations </w:t>
      </w:r>
      <w:r w:rsidR="00C24586">
        <w:t>has a long history dating back to the Pre-Socratic Xenophanes</w:t>
      </w:r>
      <w:r w:rsidR="00430C67">
        <w:t>: this</w:t>
      </w:r>
      <w:r w:rsidR="00C24586">
        <w:t xml:space="preserve"> </w:t>
      </w:r>
      <w:r w:rsidR="002C5F1F">
        <w:t xml:space="preserve">claim has </w:t>
      </w:r>
      <w:r w:rsidR="003C4C46">
        <w:t>been supported by Attfield (2013)</w:t>
      </w:r>
      <w:r w:rsidR="00430C67">
        <w:t>.</w:t>
      </w:r>
    </w:p>
    <w:p w:rsidR="007113C1" w:rsidRDefault="007113C1" w:rsidP="00404078">
      <w:pPr>
        <w:spacing w:line="360" w:lineRule="auto"/>
      </w:pPr>
    </w:p>
    <w:p w:rsidR="007113C1" w:rsidRDefault="007113C1" w:rsidP="00E0086F">
      <w:pPr>
        <w:spacing w:line="360" w:lineRule="auto"/>
      </w:pPr>
      <w:r>
        <w:t xml:space="preserve">In relation to </w:t>
      </w:r>
      <w:r w:rsidR="00E0086F">
        <w:t>followers</w:t>
      </w:r>
      <w:r>
        <w:t xml:space="preserve"> of Marx, Freud and Adler</w:t>
      </w:r>
      <w:r w:rsidR="0050119D">
        <w:t>, Popper</w:t>
      </w:r>
      <w:r>
        <w:t xml:space="preserve"> argued that the world was full of evidence to confirm these theories, however, he did not see these as true sciences</w:t>
      </w:r>
      <w:r w:rsidR="00E0086F">
        <w:t>, which were capable of proving their theories to be true</w:t>
      </w:r>
      <w:r>
        <w:t xml:space="preserve">. “Once your eyes were thus opened you saw confirming instances </w:t>
      </w:r>
      <w:r>
        <w:lastRenderedPageBreak/>
        <w:t xml:space="preserve">everywhere: the world was full of verification of the theory. Whatever happened always confirmed it” (Popper, </w:t>
      </w:r>
      <w:r w:rsidR="0050119D">
        <w:t>2002, p.</w:t>
      </w:r>
      <w:r>
        <w:t xml:space="preserve">454). </w:t>
      </w:r>
      <w:r w:rsidR="002C5F1F">
        <w:t>So,</w:t>
      </w:r>
      <w:r>
        <w:t xml:space="preserve"> in the case of Marx, when we take sociological observations from the field regarding the operation of </w:t>
      </w:r>
      <w:r w:rsidR="00B17AAE">
        <w:t xml:space="preserve">the </w:t>
      </w:r>
      <w:r w:rsidR="0079088B">
        <w:t>economic</w:t>
      </w:r>
      <w:r>
        <w:t xml:space="preserve"> system, we find lots of confirmat</w:t>
      </w:r>
      <w:r w:rsidR="00430C67">
        <w:t xml:space="preserve">ory </w:t>
      </w:r>
      <w:r w:rsidR="00A939E5">
        <w:t>data</w:t>
      </w:r>
      <w:r>
        <w:t xml:space="preserve"> </w:t>
      </w:r>
      <w:r w:rsidR="00A939E5">
        <w:t>to support</w:t>
      </w:r>
      <w:r>
        <w:t xml:space="preserve"> his theories in terms of exploitation of the workers</w:t>
      </w:r>
      <w:r w:rsidR="0079088B">
        <w:t xml:space="preserve"> and the accumulation of capital </w:t>
      </w:r>
      <w:r w:rsidR="00A939E5">
        <w:t>by</w:t>
      </w:r>
      <w:r w:rsidR="0079088B">
        <w:t xml:space="preserve"> the rich. The problem is, if we take an alternative </w:t>
      </w:r>
      <w:r w:rsidR="0050119D">
        <w:t xml:space="preserve">contradictory </w:t>
      </w:r>
      <w:r w:rsidR="0079088B">
        <w:t xml:space="preserve">sociological theory, such as Durkheim’s functionalism, we will find just as much evidence to ‘verify’ a non-Marxist interpretation of the capitalist system. The same is true in </w:t>
      </w:r>
      <w:r w:rsidR="00B17AAE">
        <w:t>astrology</w:t>
      </w:r>
      <w:r w:rsidR="0079088B">
        <w:t xml:space="preserve">. I rarely read horoscopes, but on occasion I have </w:t>
      </w:r>
      <w:r w:rsidR="00B17AAE">
        <w:t xml:space="preserve">read them in </w:t>
      </w:r>
      <w:r w:rsidR="00465D44">
        <w:t xml:space="preserve">the </w:t>
      </w:r>
      <w:r w:rsidR="00B17AAE">
        <w:t>newspapers</w:t>
      </w:r>
      <w:r w:rsidR="00A939E5">
        <w:t>,</w:t>
      </w:r>
      <w:r w:rsidR="00B17AAE">
        <w:t xml:space="preserve"> </w:t>
      </w:r>
      <w:r w:rsidR="00A939E5">
        <w:t>I’ve</w:t>
      </w:r>
      <w:r w:rsidR="00B17AAE">
        <w:t xml:space="preserve"> </w:t>
      </w:r>
      <w:r w:rsidR="0079088B">
        <w:t xml:space="preserve">noticed that the predictions are so vague that </w:t>
      </w:r>
      <w:r w:rsidR="00B17AAE">
        <w:t>any star sign</w:t>
      </w:r>
      <w:r w:rsidR="0079088B">
        <w:t xml:space="preserve"> appears to equally apply to me. </w:t>
      </w:r>
    </w:p>
    <w:p w:rsidR="006931FD" w:rsidRDefault="0079088B" w:rsidP="00A96209">
      <w:pPr>
        <w:spacing w:line="360" w:lineRule="auto"/>
      </w:pPr>
      <w:r>
        <w:t xml:space="preserve">However, Popper notes that in the </w:t>
      </w:r>
      <w:r w:rsidR="00A96209">
        <w:t>experimental physical</w:t>
      </w:r>
      <w:r w:rsidR="00B17AAE">
        <w:t xml:space="preserve"> </w:t>
      </w:r>
      <w:r>
        <w:t xml:space="preserve">sciences the method is </w:t>
      </w:r>
      <w:r w:rsidRPr="00A939E5">
        <w:rPr>
          <w:i/>
          <w:iCs/>
        </w:rPr>
        <w:t>not</w:t>
      </w:r>
      <w:r>
        <w:t xml:space="preserve"> one of inductiv</w:t>
      </w:r>
      <w:r w:rsidR="006931FD">
        <w:t xml:space="preserve">e generations and verification. </w:t>
      </w:r>
    </w:p>
    <w:p w:rsidR="0079088B" w:rsidRDefault="0079088B" w:rsidP="0050119D">
      <w:pPr>
        <w:spacing w:line="240" w:lineRule="auto"/>
        <w:ind w:left="720"/>
      </w:pPr>
      <w:r w:rsidRPr="009B2615">
        <w:rPr>
          <w:i/>
          <w:iCs/>
        </w:rPr>
        <w:t>“With Einstein’s theory the situation was strikingly different</w:t>
      </w:r>
      <w:r w:rsidR="006931FD" w:rsidRPr="009B2615">
        <w:rPr>
          <w:i/>
          <w:iCs/>
        </w:rPr>
        <w:t>… now the impressive thing about this case is the risk involved in a prediction of this kind. If the observation shows that the predicted effect is definitely absent, then the theory is simply refuted. The theory is incompatible with certain possible results of observation – in fact with results which everyone before Einstein would have accepted</w:t>
      </w:r>
      <w:r w:rsidR="006931FD">
        <w:t>” (Popper</w:t>
      </w:r>
      <w:r w:rsidR="0050119D">
        <w:t>, 2008, p.</w:t>
      </w:r>
      <w:r w:rsidR="006931FD">
        <w:t>455)</w:t>
      </w:r>
    </w:p>
    <w:p w:rsidR="00690EEE" w:rsidRDefault="00690EEE" w:rsidP="006931FD">
      <w:pPr>
        <w:spacing w:line="360" w:lineRule="auto"/>
      </w:pPr>
    </w:p>
    <w:p w:rsidR="00404078" w:rsidRDefault="006931FD" w:rsidP="009900F4">
      <w:pPr>
        <w:spacing w:line="360" w:lineRule="auto"/>
      </w:pPr>
      <w:proofErr w:type="gramStart"/>
      <w:r>
        <w:t>So</w:t>
      </w:r>
      <w:proofErr w:type="gramEnd"/>
      <w:r>
        <w:t xml:space="preserve"> in the case of Einstein, there were very clear and risky predictions related to the impact of gravity </w:t>
      </w:r>
      <w:r w:rsidR="00690EEE">
        <w:t>on</w:t>
      </w:r>
      <w:r>
        <w:t xml:space="preserve"> the travel of light</w:t>
      </w:r>
      <w:r w:rsidR="00690EEE">
        <w:t xml:space="preserve"> through the galaxy</w:t>
      </w:r>
      <w:r>
        <w:t>, which were different</w:t>
      </w:r>
      <w:r w:rsidR="00690EEE">
        <w:t xml:space="preserve"> predictions</w:t>
      </w:r>
      <w:r w:rsidR="00A96209">
        <w:t xml:space="preserve"> </w:t>
      </w:r>
      <w:r w:rsidR="002C5F1F">
        <w:t>to</w:t>
      </w:r>
      <w:r>
        <w:t xml:space="preserve"> existing theory. If Einstein was wrong</w:t>
      </w:r>
      <w:r w:rsidR="00690EEE">
        <w:t>,</w:t>
      </w:r>
      <w:r>
        <w:t xml:space="preserve"> the stars would have appeared to have been in a different position </w:t>
      </w:r>
      <w:r w:rsidR="00690EEE">
        <w:t xml:space="preserve">to that actually observed by Eddington. This is quite unlike the predictions of Marxist theories where almost any social observation verifies the theory because there are no risky predictions or any specification given as to how Marxist theory could be falsified. Hence, for Popper, what </w:t>
      </w:r>
      <w:r w:rsidR="00E0086F">
        <w:t>demarcates</w:t>
      </w:r>
      <w:r w:rsidR="00690EEE">
        <w:t xml:space="preserve"> science from pseudo-science is critical in terms of evaluating </w:t>
      </w:r>
      <w:r w:rsidR="00B17AAE">
        <w:t>the methodology and truth</w:t>
      </w:r>
      <w:r w:rsidR="00690EEE">
        <w:t xml:space="preserve"> claims of scientists. “One can sum up all this by saying that the criterion of the scientific status of a theory is its falsifiability, or refutability, or testability</w:t>
      </w:r>
      <w:r w:rsidR="00B17AAE">
        <w:t>” (Popper,</w:t>
      </w:r>
      <w:r w:rsidR="0050119D">
        <w:t xml:space="preserve"> 2008, p.</w:t>
      </w:r>
      <w:r w:rsidR="00B17AAE">
        <w:t>455)</w:t>
      </w:r>
      <w:r w:rsidR="00690EEE">
        <w:t xml:space="preserve"> </w:t>
      </w:r>
    </w:p>
    <w:p w:rsidR="00372BDF" w:rsidRDefault="00372BDF" w:rsidP="00E0086F">
      <w:pPr>
        <w:spacing w:line="360" w:lineRule="auto"/>
      </w:pPr>
    </w:p>
    <w:p w:rsidR="00372BDF" w:rsidRDefault="00372BDF" w:rsidP="00C71E7C">
      <w:pPr>
        <w:spacing w:line="360" w:lineRule="auto"/>
      </w:pPr>
      <w:r>
        <w:t>Popper then goes on to discuss the connection between the proper scientific method and the problem of induction with specific reference to Hume. “I found Hume’s refutation of inductive inference clear and conclusive. But felt completely dissatisfied with his psychological explanation of induction in terms of custom or habit” (Popper</w:t>
      </w:r>
      <w:r w:rsidR="009900F4">
        <w:t>, 2008, p.</w:t>
      </w:r>
      <w:r>
        <w:t xml:space="preserve">456). </w:t>
      </w:r>
      <w:r w:rsidR="000E7A82">
        <w:t xml:space="preserve">Hence, Popper is arguing against Bacon’s inductive approach to proof and agrees with Hume that since induction cannot guarantee </w:t>
      </w:r>
      <w:r w:rsidR="00A96209">
        <w:t>the truth of a theory:</w:t>
      </w:r>
      <w:r w:rsidR="000E7A82">
        <w:t xml:space="preserve"> the problem of induction is significant. However, he goes further than Hume, and denies that inductive inferences should be part of the scientific process. He also argues that </w:t>
      </w:r>
      <w:r w:rsidR="000E7A82">
        <w:lastRenderedPageBreak/>
        <w:t>Hume misunderstands the nature of identifying regularities in nature. For example, when I survey the world I do not passively pick up a constant conjunction</w:t>
      </w:r>
      <w:r w:rsidR="00C71E7C">
        <w:t>,</w:t>
      </w:r>
      <w:r w:rsidR="000E7A82">
        <w:t xml:space="preserve"> rather I </w:t>
      </w:r>
      <w:r w:rsidR="00C71E7C">
        <w:t xml:space="preserve">actively seek out phenomena to observe based on the </w:t>
      </w:r>
      <w:r w:rsidR="00C71E7C" w:rsidRPr="00714983">
        <w:rPr>
          <w:i/>
          <w:iCs/>
        </w:rPr>
        <w:t>conjectures</w:t>
      </w:r>
      <w:r w:rsidR="00C71E7C">
        <w:t xml:space="preserve"> I’m interested in. </w:t>
      </w:r>
      <w:r w:rsidR="00A96209">
        <w:t>Thus,</w:t>
      </w:r>
      <w:r w:rsidR="00C71E7C">
        <w:t xml:space="preserve"> </w:t>
      </w:r>
      <w:r w:rsidR="0012757B">
        <w:t>whereas</w:t>
      </w:r>
      <w:r w:rsidR="00C71E7C">
        <w:t xml:space="preserve"> Hume arrives at a dead end in terms of scientific proof by claiming we use inductive inferences, but that they are not rationally justified, Popper agrees with the problem of induction but produces a positive route out through deduction. </w:t>
      </w:r>
    </w:p>
    <w:p w:rsidR="00372BDF" w:rsidRDefault="00372BDF" w:rsidP="00372BDF">
      <w:pPr>
        <w:spacing w:line="360" w:lineRule="auto"/>
      </w:pPr>
    </w:p>
    <w:p w:rsidR="00714983" w:rsidRDefault="00714983" w:rsidP="0012757B">
      <w:pPr>
        <w:spacing w:line="360" w:lineRule="auto"/>
      </w:pPr>
      <w:r>
        <w:t xml:space="preserve">As discussed at the start of this paper, deductive reasoning guarantees truth, however, since Bacon, there has been agreement that its application in terms of empirical sciences is limited. What Popper brilliantly demonstrates is that scientific progress can be made using deductive logic through a process of conjectures and refutations, thus sidestepping the problem of induction. </w:t>
      </w:r>
      <w:r w:rsidR="0012757B">
        <w:t>I think this is convincing, t</w:t>
      </w:r>
      <w:r>
        <w:t xml:space="preserve">o illustrate, I will return to my swan example. </w:t>
      </w:r>
    </w:p>
    <w:p w:rsidR="00714983" w:rsidRDefault="00714983" w:rsidP="00714983">
      <w:pPr>
        <w:spacing w:line="360" w:lineRule="auto"/>
      </w:pPr>
    </w:p>
    <w:p w:rsidR="00714983" w:rsidRDefault="00714983" w:rsidP="00EB27B2">
      <w:pPr>
        <w:spacing w:line="360" w:lineRule="auto"/>
      </w:pPr>
      <w:r>
        <w:t xml:space="preserve">Based on my casual observations in the world I develop a conjecture that ‘all swans are white’. I then test my conjecture by </w:t>
      </w:r>
      <w:r w:rsidRPr="00714983">
        <w:rPr>
          <w:i/>
          <w:iCs/>
        </w:rPr>
        <w:t>deductively</w:t>
      </w:r>
      <w:r>
        <w:t xml:space="preserve"> drawing out the consequences, for example, I infer that </w:t>
      </w:r>
      <w:r w:rsidR="006E623F">
        <w:t>‘</w:t>
      </w:r>
      <w:r>
        <w:t xml:space="preserve">the next swan I see </w:t>
      </w:r>
      <w:r w:rsidR="00C56F26">
        <w:t>will</w:t>
      </w:r>
      <w:r>
        <w:t xml:space="preserve"> be white on the river</w:t>
      </w:r>
      <w:r w:rsidR="00B5457C">
        <w:t>’</w:t>
      </w:r>
      <w:r>
        <w:t xml:space="preserve">. </w:t>
      </w:r>
      <w:r w:rsidR="006E623F">
        <w:t>I then go on a walk</w:t>
      </w:r>
      <w:r w:rsidR="00B5457C">
        <w:t xml:space="preserve"> by the river</w:t>
      </w:r>
      <w:r w:rsidR="006E623F">
        <w:t xml:space="preserve"> and see a white swan. I do </w:t>
      </w:r>
      <w:r w:rsidR="00EB27B2">
        <w:t>not</w:t>
      </w:r>
      <w:r w:rsidR="006E623F">
        <w:t xml:space="preserve"> confirm the </w:t>
      </w:r>
      <w:r w:rsidR="006E623F" w:rsidRPr="00EB27B2">
        <w:rPr>
          <w:i/>
          <w:iCs/>
        </w:rPr>
        <w:t>conjecture</w:t>
      </w:r>
      <w:r w:rsidR="00EB27B2">
        <w:rPr>
          <w:i/>
          <w:iCs/>
        </w:rPr>
        <w:t xml:space="preserve"> </w:t>
      </w:r>
      <w:r w:rsidR="00EB27B2">
        <w:t>itself</w:t>
      </w:r>
      <w:r w:rsidR="006E623F">
        <w:t xml:space="preserve">, but I do confirm the logically </w:t>
      </w:r>
      <w:r w:rsidR="006E623F" w:rsidRPr="00B5457C">
        <w:rPr>
          <w:i/>
          <w:iCs/>
        </w:rPr>
        <w:t>deduced</w:t>
      </w:r>
      <w:r w:rsidR="006E623F">
        <w:t xml:space="preserve"> consequences of it. Thus my conjecture is merely </w:t>
      </w:r>
      <w:r w:rsidR="006E623F" w:rsidRPr="006E623F">
        <w:rPr>
          <w:i/>
          <w:iCs/>
        </w:rPr>
        <w:t>corroborated</w:t>
      </w:r>
      <w:r w:rsidR="006E623F">
        <w:t xml:space="preserve">. I then keep observing white swans and </w:t>
      </w:r>
      <w:r w:rsidR="006E623F" w:rsidRPr="00B5457C">
        <w:rPr>
          <w:i/>
          <w:iCs/>
        </w:rPr>
        <w:t>tentatively</w:t>
      </w:r>
      <w:r w:rsidR="006E623F">
        <w:t xml:space="preserve"> hold that my conjecture is true. However, I have a clear specification for falsifying the conjecture. This happens on the day I see the black swan. Now I can reject with absolute certainty the conjecture that ‘all swans are white’: the hypothesis </w:t>
      </w:r>
      <w:r w:rsidR="00EB27B2">
        <w:t>has</w:t>
      </w:r>
      <w:r w:rsidR="006E623F">
        <w:t xml:space="preserve"> been falsified. I then propose a </w:t>
      </w:r>
      <w:r w:rsidR="00B5457C">
        <w:t>new</w:t>
      </w:r>
      <w:r w:rsidR="006E623F">
        <w:t xml:space="preserve"> hypothesis ‘all swans are either white or black’ and then focus on collecting</w:t>
      </w:r>
      <w:r w:rsidR="00B5457C">
        <w:t xml:space="preserve"> evidence with a critical mind</w:t>
      </w:r>
      <w:r w:rsidR="00A96209">
        <w:t>,</w:t>
      </w:r>
      <w:r w:rsidR="00B5457C">
        <w:t xml:space="preserve"> open again to falsification. </w:t>
      </w:r>
    </w:p>
    <w:p w:rsidR="00B5457C" w:rsidRDefault="00B5457C" w:rsidP="00B5457C">
      <w:pPr>
        <w:spacing w:line="360" w:lineRule="auto"/>
      </w:pPr>
    </w:p>
    <w:p w:rsidR="00674211" w:rsidRPr="00A922D4" w:rsidRDefault="00674211" w:rsidP="00674211">
      <w:pPr>
        <w:spacing w:line="360" w:lineRule="auto"/>
        <w:rPr>
          <w:b/>
          <w:bCs/>
        </w:rPr>
      </w:pPr>
      <w:r w:rsidRPr="00A922D4">
        <w:rPr>
          <w:b/>
          <w:bCs/>
        </w:rPr>
        <w:t>Conclusion</w:t>
      </w:r>
    </w:p>
    <w:p w:rsidR="00674211" w:rsidRDefault="00674211" w:rsidP="00674211">
      <w:pPr>
        <w:spacing w:line="360" w:lineRule="auto"/>
      </w:pPr>
      <w:r>
        <w:t xml:space="preserve">In </w:t>
      </w:r>
      <w:r w:rsidR="00C56F26">
        <w:t>this</w:t>
      </w:r>
      <w:r>
        <w:t xml:space="preserve"> paper, I have argued that scientists cannot prove that a law of nature is true, so I agree with Hume’s articulation of the problem of induction. However, I do not accept the epistemological scepticism of Hume, since scientists do make scientific progress in the world and have reasons to hold these positions, even if they are held tentatively. Throughout history the provisional nature of laws has been demonstrated. The Ptolemaic system of cosmology was replaced by Copernicus’s heliocentric model, which in term has been superseded by the discovery that the sun is not the centre of mass in the solar system.  Currently, there is significant debate regarding the fundamental nature of the universe as articulated by string theory (CERN 2020). The speed of development of </w:t>
      </w:r>
      <w:r>
        <w:lastRenderedPageBreak/>
        <w:t xml:space="preserve">such theories in recent years is clear support for a process of temporary survival of the most useful theory, until falsification and replacement. </w:t>
      </w:r>
    </w:p>
    <w:p w:rsidR="00674211" w:rsidRDefault="00674211" w:rsidP="00B5457C">
      <w:pPr>
        <w:spacing w:line="360" w:lineRule="auto"/>
      </w:pPr>
    </w:p>
    <w:p w:rsidR="00B5457C" w:rsidRDefault="00B5457C" w:rsidP="00E27298">
      <w:pPr>
        <w:spacing w:line="360" w:lineRule="auto"/>
      </w:pPr>
      <w:r>
        <w:t>The important point from Popper</w:t>
      </w:r>
      <w:r w:rsidR="00BF5BE7">
        <w:t>’</w:t>
      </w:r>
      <w:r>
        <w:t>s method of conjectures and refutation</w:t>
      </w:r>
      <w:r w:rsidR="00674211">
        <w:t>s</w:t>
      </w:r>
      <w:r>
        <w:t xml:space="preserve"> is that whilst a scientific theory or law can never </w:t>
      </w:r>
      <w:r w:rsidR="00465D44">
        <w:t>b</w:t>
      </w:r>
      <w:r>
        <w:t>e proven true, it can be proven false with certainty</w:t>
      </w:r>
      <w:r w:rsidR="0028331D">
        <w:rPr>
          <w:rStyle w:val="FootnoteReference"/>
        </w:rPr>
        <w:footnoteReference w:id="2"/>
      </w:r>
      <w:r>
        <w:t xml:space="preserve">, and in a negative sense knowing what </w:t>
      </w:r>
      <w:proofErr w:type="gramStart"/>
      <w:r>
        <w:t xml:space="preserve">is </w:t>
      </w:r>
      <w:r w:rsidRPr="00B5457C">
        <w:rPr>
          <w:i/>
          <w:iCs/>
        </w:rPr>
        <w:t>not</w:t>
      </w:r>
      <w:r>
        <w:t xml:space="preserve"> the case still</w:t>
      </w:r>
      <w:proofErr w:type="gramEnd"/>
      <w:r>
        <w:t xml:space="preserve"> provides scientific progress. I think this is a very plausible position that both accounts for the fact we have scientific progress in the world, whilst recog</w:t>
      </w:r>
      <w:r w:rsidR="00674211">
        <w:t>nising and finding a solution around</w:t>
      </w:r>
      <w:r w:rsidR="006F2347">
        <w:t xml:space="preserve"> the problem of induction. To return to an earlier</w:t>
      </w:r>
      <w:r>
        <w:t xml:space="preserve"> illustration, the Eddington experiments demonstrated that whilst Newton</w:t>
      </w:r>
      <w:r w:rsidR="00E27298">
        <w:t>’s</w:t>
      </w:r>
      <w:r>
        <w:t xml:space="preserve"> laws were once thought to be </w:t>
      </w:r>
      <w:r w:rsidR="00E27298">
        <w:t>proven</w:t>
      </w:r>
      <w:r>
        <w:t>, in fact they</w:t>
      </w:r>
      <w:r w:rsidR="00E27298">
        <w:t xml:space="preserve"> are</w:t>
      </w:r>
      <w:r>
        <w:t>, like all laws, merely provision</w:t>
      </w:r>
      <w:r w:rsidR="00465D44">
        <w:t>al</w:t>
      </w:r>
      <w:r>
        <w:t xml:space="preserve">, tentative and open to </w:t>
      </w:r>
      <w:r w:rsidR="00E27298">
        <w:t>falsification. Which is exactly what happened wh</w:t>
      </w:r>
      <w:r w:rsidR="00BF5BE7">
        <w:t xml:space="preserve">en the observations were taken by Eddington. </w:t>
      </w:r>
    </w:p>
    <w:p w:rsidR="00A922D4" w:rsidRDefault="006F2347" w:rsidP="00E27298">
      <w:pPr>
        <w:spacing w:line="360" w:lineRule="auto"/>
      </w:pPr>
      <w:r>
        <w:t xml:space="preserve">Words: within 10% of limit. </w:t>
      </w:r>
      <w:r w:rsidR="009B2615">
        <w:t>536</w:t>
      </w:r>
      <w:r w:rsidR="004939FF">
        <w:t>6</w:t>
      </w:r>
    </w:p>
    <w:p w:rsidR="004939FF" w:rsidRDefault="004939FF" w:rsidP="004F2A06">
      <w:pPr>
        <w:spacing w:line="360" w:lineRule="auto"/>
        <w:rPr>
          <w:b/>
          <w:bCs/>
          <w:lang w:val="en-US"/>
        </w:rPr>
      </w:pPr>
    </w:p>
    <w:p w:rsidR="004939FF" w:rsidRDefault="004939FF" w:rsidP="004F2A06">
      <w:pPr>
        <w:spacing w:line="360" w:lineRule="auto"/>
        <w:rPr>
          <w:b/>
          <w:bCs/>
          <w:lang w:val="en-US"/>
        </w:rPr>
      </w:pPr>
    </w:p>
    <w:p w:rsidR="004F2A06" w:rsidRPr="00A939E5" w:rsidRDefault="004F2A06" w:rsidP="004F2A06">
      <w:pPr>
        <w:spacing w:line="360" w:lineRule="auto"/>
        <w:rPr>
          <w:b/>
          <w:bCs/>
          <w:lang w:val="en-US"/>
        </w:rPr>
      </w:pPr>
      <w:r w:rsidRPr="00A939E5">
        <w:rPr>
          <w:b/>
          <w:bCs/>
          <w:lang w:val="en-US"/>
        </w:rPr>
        <w:t>References</w:t>
      </w:r>
    </w:p>
    <w:p w:rsidR="004F2A06" w:rsidRPr="004F2A06" w:rsidRDefault="004F2A06" w:rsidP="004F2A06">
      <w:pPr>
        <w:spacing w:line="360" w:lineRule="auto"/>
        <w:rPr>
          <w:lang w:val="en-US"/>
        </w:rPr>
      </w:pPr>
      <w:r w:rsidRPr="004F2A06">
        <w:rPr>
          <w:lang w:val="en-US"/>
        </w:rPr>
        <w:t xml:space="preserve">Attfield, Robin, "Popper </w:t>
      </w:r>
      <w:r w:rsidR="00A939E5" w:rsidRPr="004F2A06">
        <w:rPr>
          <w:lang w:val="en-US"/>
        </w:rPr>
        <w:t>and</w:t>
      </w:r>
      <w:r w:rsidRPr="004F2A06">
        <w:rPr>
          <w:lang w:val="en-US"/>
        </w:rPr>
        <w:t xml:space="preserve"> Xenophanes", </w:t>
      </w:r>
      <w:r w:rsidRPr="004F2A06">
        <w:rPr>
          <w:i/>
          <w:lang w:val="en-US"/>
        </w:rPr>
        <w:t>Philosophy</w:t>
      </w:r>
      <w:r w:rsidRPr="004F2A06">
        <w:rPr>
          <w:lang w:val="en-US"/>
        </w:rPr>
        <w:t>, 89 (2013), 113-133 &lt;https://doi.org/10.1017/s0031819113000703&gt;</w:t>
      </w:r>
    </w:p>
    <w:p w:rsidR="004F2A06" w:rsidRPr="004F2A06" w:rsidRDefault="004F2A06" w:rsidP="004F2A06">
      <w:pPr>
        <w:spacing w:line="360" w:lineRule="auto"/>
        <w:rPr>
          <w:lang w:val="en-US"/>
        </w:rPr>
      </w:pPr>
      <w:r w:rsidRPr="004F2A06">
        <w:rPr>
          <w:lang w:val="en-US"/>
        </w:rPr>
        <w:t xml:space="preserve">Ayer, A. J, </w:t>
      </w:r>
      <w:r w:rsidRPr="004F2A06">
        <w:rPr>
          <w:i/>
          <w:lang w:val="en-US"/>
        </w:rPr>
        <w:t>Hume</w:t>
      </w:r>
      <w:r w:rsidRPr="004F2A06">
        <w:rPr>
          <w:lang w:val="en-US"/>
        </w:rPr>
        <w:t xml:space="preserve"> (Oxford: Oxford University Press, 1980)</w:t>
      </w:r>
    </w:p>
    <w:p w:rsidR="004F2A06" w:rsidRPr="004F2A06" w:rsidRDefault="004F2A06" w:rsidP="004F2A06">
      <w:pPr>
        <w:spacing w:line="360" w:lineRule="auto"/>
        <w:rPr>
          <w:lang w:val="en-US"/>
        </w:rPr>
      </w:pPr>
      <w:r w:rsidRPr="004F2A06">
        <w:rPr>
          <w:lang w:val="en-US"/>
        </w:rPr>
        <w:t xml:space="preserve">Bacon, Francis, Peter Beal, and Graham Rees, </w:t>
      </w:r>
      <w:r w:rsidRPr="004F2A06">
        <w:rPr>
          <w:i/>
          <w:lang w:val="en-US"/>
        </w:rPr>
        <w:t xml:space="preserve">Novum Organum </w:t>
      </w:r>
      <w:r w:rsidR="00A939E5" w:rsidRPr="004F2A06">
        <w:rPr>
          <w:i/>
          <w:lang w:val="en-US"/>
        </w:rPr>
        <w:t>and</w:t>
      </w:r>
      <w:r w:rsidRPr="004F2A06">
        <w:rPr>
          <w:i/>
          <w:lang w:val="en-US"/>
        </w:rPr>
        <w:t xml:space="preserve"> Associated Texts</w:t>
      </w:r>
      <w:r w:rsidRPr="004F2A06">
        <w:rPr>
          <w:lang w:val="en-US"/>
        </w:rPr>
        <w:t xml:space="preserve"> (Oxford: Clarendon Press, 2009)</w:t>
      </w:r>
    </w:p>
    <w:p w:rsidR="004F2A06" w:rsidRPr="004F2A06" w:rsidRDefault="004F2A06" w:rsidP="004F2A06">
      <w:pPr>
        <w:spacing w:line="360" w:lineRule="auto"/>
        <w:rPr>
          <w:lang w:val="en-US"/>
        </w:rPr>
      </w:pPr>
      <w:r w:rsidRPr="004F2A06">
        <w:rPr>
          <w:lang w:val="en-US"/>
        </w:rPr>
        <w:t xml:space="preserve">Bacon, Francis, "Novum Organum", in </w:t>
      </w:r>
      <w:r w:rsidRPr="004F2A06">
        <w:rPr>
          <w:i/>
          <w:lang w:val="en-US"/>
        </w:rPr>
        <w:t>Western Philosophy: An Anthology</w:t>
      </w:r>
      <w:r w:rsidRPr="004F2A06">
        <w:rPr>
          <w:lang w:val="en-US"/>
        </w:rPr>
        <w:t xml:space="preserve">, 2nd </w:t>
      </w:r>
      <w:proofErr w:type="spellStart"/>
      <w:r w:rsidRPr="004F2A06">
        <w:rPr>
          <w:lang w:val="en-US"/>
        </w:rPr>
        <w:t>edn</w:t>
      </w:r>
      <w:proofErr w:type="spellEnd"/>
      <w:r w:rsidRPr="004F2A06">
        <w:rPr>
          <w:lang w:val="en-US"/>
        </w:rPr>
        <w:t xml:space="preserve"> (Oxford: Blackwell Publishing, 2008), pp. 415-421</w:t>
      </w:r>
    </w:p>
    <w:p w:rsidR="004F2A06" w:rsidRPr="004F2A06" w:rsidRDefault="004F2A06" w:rsidP="004F2A06">
      <w:pPr>
        <w:spacing w:line="360" w:lineRule="auto"/>
        <w:rPr>
          <w:lang w:val="en-US"/>
        </w:rPr>
      </w:pPr>
      <w:r w:rsidRPr="004F2A06">
        <w:rPr>
          <w:lang w:val="en-US"/>
        </w:rPr>
        <w:t xml:space="preserve">CERN, "Breaking New Ground </w:t>
      </w:r>
      <w:r w:rsidR="00A939E5" w:rsidRPr="004F2A06">
        <w:rPr>
          <w:lang w:val="en-US"/>
        </w:rPr>
        <w:t>in</w:t>
      </w:r>
      <w:r w:rsidRPr="004F2A06">
        <w:rPr>
          <w:lang w:val="en-US"/>
        </w:rPr>
        <w:t xml:space="preserve"> The Search </w:t>
      </w:r>
      <w:r w:rsidR="004939FF" w:rsidRPr="004F2A06">
        <w:rPr>
          <w:lang w:val="en-US"/>
        </w:rPr>
        <w:t>for</w:t>
      </w:r>
      <w:r w:rsidRPr="004F2A06">
        <w:rPr>
          <w:lang w:val="en-US"/>
        </w:rPr>
        <w:t xml:space="preserve"> Dark Matter", </w:t>
      </w:r>
      <w:r w:rsidRPr="004F2A06">
        <w:rPr>
          <w:i/>
          <w:lang w:val="en-US"/>
        </w:rPr>
        <w:t>CERN</w:t>
      </w:r>
      <w:r w:rsidRPr="004F2A06">
        <w:rPr>
          <w:lang w:val="en-US"/>
        </w:rPr>
        <w:t>, 2020 &lt;https://home.cern/news/series/lhc-physics-ten/breaking-new-ground-search-dark-matter&gt; [Accessed 22 August 2020]</w:t>
      </w:r>
    </w:p>
    <w:p w:rsidR="004F2A06" w:rsidRPr="004F2A06" w:rsidRDefault="004F2A06" w:rsidP="004F2A06">
      <w:pPr>
        <w:spacing w:line="360" w:lineRule="auto"/>
        <w:rPr>
          <w:lang w:val="en-US"/>
        </w:rPr>
      </w:pPr>
      <w:proofErr w:type="spellStart"/>
      <w:r w:rsidRPr="004F2A06">
        <w:rPr>
          <w:lang w:val="en-US"/>
        </w:rPr>
        <w:t>Copi</w:t>
      </w:r>
      <w:proofErr w:type="spellEnd"/>
      <w:r w:rsidRPr="004F2A06">
        <w:rPr>
          <w:lang w:val="en-US"/>
        </w:rPr>
        <w:t xml:space="preserve">, Irving M, and Carl Cohen, </w:t>
      </w:r>
      <w:r w:rsidRPr="004F2A06">
        <w:rPr>
          <w:i/>
          <w:lang w:val="en-US"/>
        </w:rPr>
        <w:t xml:space="preserve">Introduction </w:t>
      </w:r>
      <w:r w:rsidR="00A939E5" w:rsidRPr="004F2A06">
        <w:rPr>
          <w:i/>
          <w:lang w:val="en-US"/>
        </w:rPr>
        <w:t>to</w:t>
      </w:r>
      <w:r w:rsidRPr="004F2A06">
        <w:rPr>
          <w:i/>
          <w:lang w:val="en-US"/>
        </w:rPr>
        <w:t xml:space="preserve"> Logic</w:t>
      </w:r>
      <w:r w:rsidRPr="004F2A06">
        <w:rPr>
          <w:lang w:val="en-US"/>
        </w:rPr>
        <w:t xml:space="preserve"> (New York: Prentice Hall, 1994)</w:t>
      </w:r>
    </w:p>
    <w:p w:rsidR="004F2A06" w:rsidRPr="004F2A06" w:rsidRDefault="004F2A06" w:rsidP="004F2A06">
      <w:pPr>
        <w:spacing w:line="360" w:lineRule="auto"/>
        <w:rPr>
          <w:lang w:val="en-US"/>
        </w:rPr>
      </w:pPr>
      <w:proofErr w:type="spellStart"/>
      <w:r w:rsidRPr="004F2A06">
        <w:rPr>
          <w:lang w:val="en-US"/>
        </w:rPr>
        <w:lastRenderedPageBreak/>
        <w:t>Feyerabend</w:t>
      </w:r>
      <w:proofErr w:type="spellEnd"/>
      <w:r w:rsidRPr="004F2A06">
        <w:rPr>
          <w:lang w:val="en-US"/>
        </w:rPr>
        <w:t xml:space="preserve">, Paul, </w:t>
      </w:r>
      <w:r w:rsidRPr="004F2A06">
        <w:rPr>
          <w:i/>
          <w:lang w:val="en-US"/>
        </w:rPr>
        <w:t>Against Method</w:t>
      </w:r>
      <w:r w:rsidRPr="004F2A06">
        <w:rPr>
          <w:lang w:val="en-US"/>
        </w:rPr>
        <w:t xml:space="preserve"> (London: Verso, 2010)</w:t>
      </w:r>
    </w:p>
    <w:p w:rsidR="004F2A06" w:rsidRPr="004F2A06" w:rsidRDefault="004F2A06" w:rsidP="004F2A06">
      <w:pPr>
        <w:spacing w:line="360" w:lineRule="auto"/>
        <w:rPr>
          <w:lang w:val="en-US"/>
        </w:rPr>
      </w:pPr>
      <w:r w:rsidRPr="004F2A06">
        <w:rPr>
          <w:lang w:val="en-US"/>
        </w:rPr>
        <w:t xml:space="preserve">Hume, David, and Peter J. R </w:t>
      </w:r>
      <w:proofErr w:type="spellStart"/>
      <w:r w:rsidRPr="004F2A06">
        <w:rPr>
          <w:lang w:val="en-US"/>
        </w:rPr>
        <w:t>Millican</w:t>
      </w:r>
      <w:proofErr w:type="spellEnd"/>
      <w:r w:rsidRPr="004F2A06">
        <w:rPr>
          <w:lang w:val="en-US"/>
        </w:rPr>
        <w:t xml:space="preserve">, </w:t>
      </w:r>
      <w:r w:rsidRPr="004F2A06">
        <w:rPr>
          <w:i/>
          <w:lang w:val="en-US"/>
        </w:rPr>
        <w:t>An Enquiry Concerning Human Understanding</w:t>
      </w:r>
      <w:r w:rsidRPr="004F2A06">
        <w:rPr>
          <w:lang w:val="en-US"/>
        </w:rPr>
        <w:t xml:space="preserve"> (Oxford: Oxford University Press, 2008)</w:t>
      </w:r>
    </w:p>
    <w:p w:rsidR="004F2A06" w:rsidRPr="004F2A06" w:rsidRDefault="004F2A06" w:rsidP="004F2A06">
      <w:pPr>
        <w:spacing w:line="360" w:lineRule="auto"/>
        <w:rPr>
          <w:lang w:val="en-US"/>
        </w:rPr>
      </w:pPr>
      <w:r w:rsidRPr="004F2A06">
        <w:rPr>
          <w:lang w:val="en-US"/>
        </w:rPr>
        <w:t xml:space="preserve">Mill, John Stuart, </w:t>
      </w:r>
      <w:r w:rsidRPr="004F2A06">
        <w:rPr>
          <w:i/>
          <w:lang w:val="en-US"/>
        </w:rPr>
        <w:t xml:space="preserve">A System </w:t>
      </w:r>
      <w:r w:rsidR="00F10D92" w:rsidRPr="004F2A06">
        <w:rPr>
          <w:i/>
          <w:lang w:val="en-US"/>
        </w:rPr>
        <w:t>of</w:t>
      </w:r>
      <w:r w:rsidRPr="004F2A06">
        <w:rPr>
          <w:i/>
          <w:lang w:val="en-US"/>
        </w:rPr>
        <w:t xml:space="preserve"> Logic, Ratiocinative </w:t>
      </w:r>
      <w:r w:rsidR="00F10D92" w:rsidRPr="004F2A06">
        <w:rPr>
          <w:i/>
          <w:lang w:val="en-US"/>
        </w:rPr>
        <w:t>and</w:t>
      </w:r>
      <w:r w:rsidRPr="004F2A06">
        <w:rPr>
          <w:i/>
          <w:lang w:val="en-US"/>
        </w:rPr>
        <w:t xml:space="preserve"> Inductive</w:t>
      </w:r>
      <w:r w:rsidRPr="004F2A06">
        <w:rPr>
          <w:lang w:val="en-US"/>
        </w:rPr>
        <w:t xml:space="preserve"> (London: Longmans, 1967)</w:t>
      </w:r>
    </w:p>
    <w:p w:rsidR="004F2A06" w:rsidRPr="004F2A06" w:rsidRDefault="004F2A06" w:rsidP="004F2A06">
      <w:pPr>
        <w:spacing w:line="360" w:lineRule="auto"/>
        <w:rPr>
          <w:lang w:val="en-US"/>
        </w:rPr>
      </w:pPr>
      <w:r w:rsidRPr="004F2A06">
        <w:rPr>
          <w:lang w:val="en-US"/>
        </w:rPr>
        <w:t xml:space="preserve">Morris, William, and Charlotte Brown, "David Hume (Stanford Encyclopedia </w:t>
      </w:r>
      <w:r w:rsidR="00F10D92" w:rsidRPr="004F2A06">
        <w:rPr>
          <w:lang w:val="en-US"/>
        </w:rPr>
        <w:t>of</w:t>
      </w:r>
      <w:r w:rsidRPr="004F2A06">
        <w:rPr>
          <w:lang w:val="en-US"/>
        </w:rPr>
        <w:t xml:space="preserve"> Philosophy)", </w:t>
      </w:r>
      <w:r w:rsidRPr="004F2A06">
        <w:rPr>
          <w:i/>
          <w:lang w:val="en-US"/>
        </w:rPr>
        <w:t>Plato.Stanford.Edu</w:t>
      </w:r>
      <w:r w:rsidRPr="004F2A06">
        <w:rPr>
          <w:lang w:val="en-US"/>
        </w:rPr>
        <w:t>, 2019 &lt;https://plato.stanford.edu/entries/hume/&gt; [Accessed 22 August 2020]</w:t>
      </w:r>
    </w:p>
    <w:p w:rsidR="004F2A06" w:rsidRPr="004F2A06" w:rsidRDefault="004F2A06" w:rsidP="004F2A06">
      <w:pPr>
        <w:spacing w:line="360" w:lineRule="auto"/>
        <w:rPr>
          <w:lang w:val="en-US"/>
        </w:rPr>
      </w:pPr>
      <w:r w:rsidRPr="004F2A06">
        <w:rPr>
          <w:lang w:val="en-US"/>
        </w:rPr>
        <w:t xml:space="preserve">Popper, Karl, "Conjectures </w:t>
      </w:r>
      <w:r w:rsidR="004939FF" w:rsidRPr="004F2A06">
        <w:rPr>
          <w:lang w:val="en-US"/>
        </w:rPr>
        <w:t>and</w:t>
      </w:r>
      <w:r w:rsidRPr="004F2A06">
        <w:rPr>
          <w:lang w:val="en-US"/>
        </w:rPr>
        <w:t xml:space="preserve"> Refutations", in </w:t>
      </w:r>
      <w:r w:rsidRPr="004F2A06">
        <w:rPr>
          <w:i/>
          <w:lang w:val="en-US"/>
        </w:rPr>
        <w:t>Western Philosophy: An Anthology</w:t>
      </w:r>
      <w:r w:rsidRPr="004F2A06">
        <w:rPr>
          <w:lang w:val="en-US"/>
        </w:rPr>
        <w:t xml:space="preserve">, 2nd </w:t>
      </w:r>
      <w:proofErr w:type="spellStart"/>
      <w:r w:rsidRPr="004F2A06">
        <w:rPr>
          <w:lang w:val="en-US"/>
        </w:rPr>
        <w:t>edn</w:t>
      </w:r>
      <w:proofErr w:type="spellEnd"/>
      <w:r w:rsidRPr="004F2A06">
        <w:rPr>
          <w:lang w:val="en-US"/>
        </w:rPr>
        <w:t xml:space="preserve"> (Oxford: Blackwell Publishing, 2008), pp. 453-459</w:t>
      </w:r>
    </w:p>
    <w:p w:rsidR="004F2A06" w:rsidRPr="004F2A06" w:rsidRDefault="004F2A06" w:rsidP="004F2A06">
      <w:pPr>
        <w:spacing w:line="360" w:lineRule="auto"/>
        <w:rPr>
          <w:lang w:val="en-US"/>
        </w:rPr>
      </w:pPr>
      <w:r w:rsidRPr="004F2A06">
        <w:rPr>
          <w:lang w:val="en-US"/>
        </w:rPr>
        <w:t xml:space="preserve">Popper, Karl, </w:t>
      </w:r>
      <w:r w:rsidRPr="004F2A06">
        <w:rPr>
          <w:i/>
          <w:lang w:val="en-US"/>
        </w:rPr>
        <w:t xml:space="preserve">Conjectures </w:t>
      </w:r>
      <w:r w:rsidR="00F10D92" w:rsidRPr="004F2A06">
        <w:rPr>
          <w:i/>
          <w:lang w:val="en-US"/>
        </w:rPr>
        <w:t>and</w:t>
      </w:r>
      <w:r w:rsidRPr="004F2A06">
        <w:rPr>
          <w:i/>
          <w:lang w:val="en-US"/>
        </w:rPr>
        <w:t xml:space="preserve"> Refutations</w:t>
      </w:r>
      <w:r w:rsidRPr="004F2A06">
        <w:rPr>
          <w:lang w:val="en-US"/>
        </w:rPr>
        <w:t xml:space="preserve"> (London: Routledge, 2002)</w:t>
      </w:r>
    </w:p>
    <w:p w:rsidR="004F2A06" w:rsidRPr="004F2A06" w:rsidRDefault="004F2A06" w:rsidP="004F2A06">
      <w:pPr>
        <w:spacing w:line="360" w:lineRule="auto"/>
        <w:rPr>
          <w:lang w:val="en-US"/>
        </w:rPr>
      </w:pPr>
      <w:proofErr w:type="spellStart"/>
      <w:r w:rsidRPr="004F2A06">
        <w:rPr>
          <w:lang w:val="en-US"/>
        </w:rPr>
        <w:t>Quarantotto</w:t>
      </w:r>
      <w:proofErr w:type="spellEnd"/>
      <w:r w:rsidRPr="004F2A06">
        <w:rPr>
          <w:lang w:val="en-US"/>
        </w:rPr>
        <w:t xml:space="preserve">, Diana, </w:t>
      </w:r>
      <w:r w:rsidRPr="004F2A06">
        <w:rPr>
          <w:i/>
          <w:lang w:val="en-US"/>
        </w:rPr>
        <w:t>Aristotle's Physics</w:t>
      </w:r>
      <w:r w:rsidRPr="004F2A06">
        <w:rPr>
          <w:lang w:val="en-US"/>
        </w:rPr>
        <w:t xml:space="preserve"> (Cambridge: Cambridge University Press, 2018)</w:t>
      </w:r>
    </w:p>
    <w:p w:rsidR="004F2A06" w:rsidRPr="004F2A06" w:rsidRDefault="004F2A06" w:rsidP="004F2A06">
      <w:pPr>
        <w:spacing w:line="360" w:lineRule="auto"/>
        <w:rPr>
          <w:lang w:val="en-US"/>
        </w:rPr>
      </w:pPr>
      <w:r w:rsidRPr="004F2A06">
        <w:rPr>
          <w:lang w:val="en-US"/>
        </w:rPr>
        <w:t xml:space="preserve">Smith, Robin, "Aristotle's Logic (Stanford Encyclopedia </w:t>
      </w:r>
      <w:r w:rsidR="00F10D92" w:rsidRPr="004F2A06">
        <w:rPr>
          <w:lang w:val="en-US"/>
        </w:rPr>
        <w:t>of</w:t>
      </w:r>
      <w:r w:rsidRPr="004F2A06">
        <w:rPr>
          <w:lang w:val="en-US"/>
        </w:rPr>
        <w:t xml:space="preserve"> Philosophy)", </w:t>
      </w:r>
      <w:r w:rsidRPr="004F2A06">
        <w:rPr>
          <w:i/>
          <w:lang w:val="en-US"/>
        </w:rPr>
        <w:t>Plato.Stanford.Edu</w:t>
      </w:r>
      <w:r w:rsidRPr="004F2A06">
        <w:rPr>
          <w:lang w:val="en-US"/>
        </w:rPr>
        <w:t>, 2017 &lt;https://plato.stanford.edu/entries/aristotle-logic/#AriSci&gt; [Accessed 22 August 2020]</w:t>
      </w:r>
    </w:p>
    <w:p w:rsidR="004F2A06" w:rsidRPr="004F2A06" w:rsidRDefault="004F2A06" w:rsidP="004F2A06">
      <w:pPr>
        <w:spacing w:line="360" w:lineRule="auto"/>
        <w:rPr>
          <w:lang w:val="en-US"/>
        </w:rPr>
      </w:pPr>
      <w:r w:rsidRPr="004F2A06">
        <w:rPr>
          <w:lang w:val="en-US"/>
        </w:rPr>
        <w:t xml:space="preserve">Stroud, Barry, </w:t>
      </w:r>
      <w:r w:rsidRPr="004F2A06">
        <w:rPr>
          <w:i/>
          <w:lang w:val="en-US"/>
        </w:rPr>
        <w:t>Hume</w:t>
      </w:r>
      <w:r w:rsidRPr="004F2A06">
        <w:rPr>
          <w:lang w:val="en-US"/>
        </w:rPr>
        <w:t xml:space="preserve"> (London: Routledge &amp; Kegan Paul, 1981)</w:t>
      </w:r>
    </w:p>
    <w:p w:rsidR="008500E0" w:rsidRPr="006F2347" w:rsidRDefault="008500E0" w:rsidP="008500E0">
      <w:pPr>
        <w:spacing w:line="360" w:lineRule="auto"/>
        <w:rPr>
          <w:lang w:val="en-US"/>
        </w:rPr>
      </w:pPr>
    </w:p>
    <w:p w:rsidR="00372BDF" w:rsidRDefault="00372BDF" w:rsidP="00372BDF">
      <w:pPr>
        <w:spacing w:line="360" w:lineRule="auto"/>
      </w:pPr>
    </w:p>
    <w:p w:rsidR="00372BDF" w:rsidRDefault="00372BDF" w:rsidP="00E0086F">
      <w:pPr>
        <w:spacing w:line="360" w:lineRule="auto"/>
      </w:pPr>
    </w:p>
    <w:p w:rsidR="00690EEE" w:rsidRDefault="00690EEE" w:rsidP="00690EEE">
      <w:pPr>
        <w:spacing w:line="360" w:lineRule="auto"/>
      </w:pPr>
    </w:p>
    <w:p w:rsidR="00111581" w:rsidRDefault="00111581" w:rsidP="00660974">
      <w:pPr>
        <w:spacing w:line="360" w:lineRule="auto"/>
      </w:pPr>
    </w:p>
    <w:sectPr w:rsidR="0011158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C94749" w:rsidRDefault="00C94749" w:rsidP="00BA2315">
      <w:pPr>
        <w:spacing w:after="0" w:line="240" w:lineRule="auto"/>
      </w:pPr>
      <w:r>
        <w:separator/>
      </w:r>
    </w:p>
  </w:endnote>
  <w:endnote w:type="continuationSeparator" w:id="0">
    <w:p w:rsidR="00C94749" w:rsidRDefault="00C94749" w:rsidP="00BA23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98636255"/>
      <w:docPartObj>
        <w:docPartGallery w:val="Page Numbers (Bottom of Page)"/>
        <w:docPartUnique/>
      </w:docPartObj>
    </w:sdtPr>
    <w:sdtEndPr>
      <w:rPr>
        <w:noProof/>
      </w:rPr>
    </w:sdtEndPr>
    <w:sdtContent>
      <w:p w:rsidR="009B2615" w:rsidRDefault="009B2615">
        <w:pPr>
          <w:pStyle w:val="Footer"/>
          <w:jc w:val="right"/>
        </w:pPr>
        <w:r>
          <w:fldChar w:fldCharType="begin"/>
        </w:r>
        <w:r>
          <w:instrText xml:space="preserve"> PAGE   \* MERGEFORMAT </w:instrText>
        </w:r>
        <w:r>
          <w:fldChar w:fldCharType="separate"/>
        </w:r>
        <w:r w:rsidR="004F2A06">
          <w:rPr>
            <w:noProof/>
          </w:rPr>
          <w:t>14</w:t>
        </w:r>
        <w:r>
          <w:rPr>
            <w:noProof/>
          </w:rPr>
          <w:fldChar w:fldCharType="end"/>
        </w:r>
      </w:p>
    </w:sdtContent>
  </w:sdt>
  <w:p w:rsidR="00A170BD" w:rsidRDefault="00A170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C94749" w:rsidRDefault="00C94749" w:rsidP="00BA2315">
      <w:pPr>
        <w:spacing w:after="0" w:line="240" w:lineRule="auto"/>
      </w:pPr>
      <w:r>
        <w:separator/>
      </w:r>
    </w:p>
  </w:footnote>
  <w:footnote w:type="continuationSeparator" w:id="0">
    <w:p w:rsidR="00C94749" w:rsidRDefault="00C94749" w:rsidP="00BA2315">
      <w:pPr>
        <w:spacing w:after="0" w:line="240" w:lineRule="auto"/>
      </w:pPr>
      <w:r>
        <w:continuationSeparator/>
      </w:r>
    </w:p>
  </w:footnote>
  <w:footnote w:id="1">
    <w:p w:rsidR="00596467" w:rsidRPr="00501A37" w:rsidRDefault="00596467" w:rsidP="00501A37">
      <w:pPr>
        <w:pStyle w:val="FootnoteText"/>
        <w:rPr>
          <w:sz w:val="16"/>
          <w:szCs w:val="16"/>
        </w:rPr>
      </w:pPr>
      <w:r w:rsidRPr="00501A37">
        <w:rPr>
          <w:rStyle w:val="FootnoteReference"/>
          <w:sz w:val="16"/>
          <w:szCs w:val="16"/>
        </w:rPr>
        <w:footnoteRef/>
      </w:r>
      <w:r w:rsidRPr="00501A37">
        <w:rPr>
          <w:sz w:val="16"/>
          <w:szCs w:val="16"/>
        </w:rPr>
        <w:t xml:space="preserve"> I will follow the convention by referencing sections of Hume’s </w:t>
      </w:r>
      <w:r w:rsidR="00501A37">
        <w:rPr>
          <w:sz w:val="16"/>
          <w:szCs w:val="16"/>
        </w:rPr>
        <w:t>EHU</w:t>
      </w:r>
      <w:r w:rsidRPr="00501A37">
        <w:rPr>
          <w:sz w:val="16"/>
          <w:szCs w:val="16"/>
        </w:rPr>
        <w:t xml:space="preserve"> rather than page numbers. </w:t>
      </w:r>
    </w:p>
  </w:footnote>
  <w:footnote w:id="2">
    <w:p w:rsidR="0028331D" w:rsidRDefault="0028331D">
      <w:pPr>
        <w:pStyle w:val="FootnoteText"/>
      </w:pPr>
      <w:r>
        <w:rPr>
          <w:rStyle w:val="FootnoteReference"/>
        </w:rPr>
        <w:footnoteRef/>
      </w:r>
      <w:r>
        <w:t xml:space="preserve"> It could be argued against Popper that the problem of induction reappears since the counter observation reintroduces induction into one of the deductive premises. I haven’t space to pursue this, however, since only </w:t>
      </w:r>
      <w:r w:rsidRPr="0028331D">
        <w:rPr>
          <w:i/>
          <w:iCs/>
        </w:rPr>
        <w:t>one</w:t>
      </w:r>
      <w:r>
        <w:t xml:space="preserve"> falsifying observation is required, rather than many, the asymmetry between confirmation and falsification </w:t>
      </w:r>
      <w:r w:rsidR="00477BD4">
        <w:t xml:space="preserve">practically </w:t>
      </w:r>
      <w:r>
        <w:t xml:space="preserve">resolves this problem.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1E819E7"/>
    <w:multiLevelType w:val="hybridMultilevel"/>
    <w:tmpl w:val="D0083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8"/>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208A"/>
    <w:rsid w:val="000374E9"/>
    <w:rsid w:val="00053315"/>
    <w:rsid w:val="000A1EA3"/>
    <w:rsid w:val="000E7A82"/>
    <w:rsid w:val="0010776F"/>
    <w:rsid w:val="00111581"/>
    <w:rsid w:val="00121612"/>
    <w:rsid w:val="0012757B"/>
    <w:rsid w:val="001308B7"/>
    <w:rsid w:val="001455A7"/>
    <w:rsid w:val="001543B2"/>
    <w:rsid w:val="0015756F"/>
    <w:rsid w:val="00193945"/>
    <w:rsid w:val="001A33BA"/>
    <w:rsid w:val="001C7F07"/>
    <w:rsid w:val="001F0BFB"/>
    <w:rsid w:val="0020537A"/>
    <w:rsid w:val="002325F3"/>
    <w:rsid w:val="002440FE"/>
    <w:rsid w:val="0025163A"/>
    <w:rsid w:val="002669FB"/>
    <w:rsid w:val="00266A24"/>
    <w:rsid w:val="00274B72"/>
    <w:rsid w:val="0028331D"/>
    <w:rsid w:val="00291DA2"/>
    <w:rsid w:val="002B0A91"/>
    <w:rsid w:val="002C5F1F"/>
    <w:rsid w:val="002E0382"/>
    <w:rsid w:val="002F02A4"/>
    <w:rsid w:val="002F0BF4"/>
    <w:rsid w:val="002F1B4F"/>
    <w:rsid w:val="002F2F51"/>
    <w:rsid w:val="0034573F"/>
    <w:rsid w:val="00364AB8"/>
    <w:rsid w:val="00372BDF"/>
    <w:rsid w:val="003B2E55"/>
    <w:rsid w:val="003C4C46"/>
    <w:rsid w:val="003D48B6"/>
    <w:rsid w:val="003D63DF"/>
    <w:rsid w:val="003E522B"/>
    <w:rsid w:val="00404078"/>
    <w:rsid w:val="00430C67"/>
    <w:rsid w:val="00435AC3"/>
    <w:rsid w:val="00450A4A"/>
    <w:rsid w:val="0045126B"/>
    <w:rsid w:val="00465D44"/>
    <w:rsid w:val="00477BD4"/>
    <w:rsid w:val="004939FF"/>
    <w:rsid w:val="00493BF5"/>
    <w:rsid w:val="00493C1F"/>
    <w:rsid w:val="004B6746"/>
    <w:rsid w:val="004C7F7F"/>
    <w:rsid w:val="004E746E"/>
    <w:rsid w:val="004F2A06"/>
    <w:rsid w:val="0050119D"/>
    <w:rsid w:val="00501A37"/>
    <w:rsid w:val="005106FC"/>
    <w:rsid w:val="00512A28"/>
    <w:rsid w:val="00525EA7"/>
    <w:rsid w:val="00532069"/>
    <w:rsid w:val="0054467D"/>
    <w:rsid w:val="005450FD"/>
    <w:rsid w:val="00560C3B"/>
    <w:rsid w:val="005803E0"/>
    <w:rsid w:val="00596467"/>
    <w:rsid w:val="005B26A3"/>
    <w:rsid w:val="005B4A00"/>
    <w:rsid w:val="005D019B"/>
    <w:rsid w:val="005D5A8F"/>
    <w:rsid w:val="005E6DE7"/>
    <w:rsid w:val="006032CC"/>
    <w:rsid w:val="00647450"/>
    <w:rsid w:val="00656D4D"/>
    <w:rsid w:val="00660974"/>
    <w:rsid w:val="00670258"/>
    <w:rsid w:val="00674211"/>
    <w:rsid w:val="006803A2"/>
    <w:rsid w:val="00690EEE"/>
    <w:rsid w:val="006931FD"/>
    <w:rsid w:val="00697332"/>
    <w:rsid w:val="006A01D9"/>
    <w:rsid w:val="006D6F1E"/>
    <w:rsid w:val="006D7F5F"/>
    <w:rsid w:val="006E12FD"/>
    <w:rsid w:val="006E623F"/>
    <w:rsid w:val="006F2347"/>
    <w:rsid w:val="006F2A84"/>
    <w:rsid w:val="007113C1"/>
    <w:rsid w:val="007124CE"/>
    <w:rsid w:val="00714983"/>
    <w:rsid w:val="00734CE2"/>
    <w:rsid w:val="0074451E"/>
    <w:rsid w:val="0076633D"/>
    <w:rsid w:val="007814BA"/>
    <w:rsid w:val="0079088B"/>
    <w:rsid w:val="007C0ADF"/>
    <w:rsid w:val="007D51DC"/>
    <w:rsid w:val="007E1BB9"/>
    <w:rsid w:val="007F2F9B"/>
    <w:rsid w:val="0080406B"/>
    <w:rsid w:val="00807798"/>
    <w:rsid w:val="00811B32"/>
    <w:rsid w:val="00836F25"/>
    <w:rsid w:val="008419E1"/>
    <w:rsid w:val="0084750C"/>
    <w:rsid w:val="008500E0"/>
    <w:rsid w:val="00866209"/>
    <w:rsid w:val="0087440A"/>
    <w:rsid w:val="00890F2E"/>
    <w:rsid w:val="008C5EEC"/>
    <w:rsid w:val="008C66EE"/>
    <w:rsid w:val="00944132"/>
    <w:rsid w:val="00954727"/>
    <w:rsid w:val="00962DBD"/>
    <w:rsid w:val="00965E22"/>
    <w:rsid w:val="00972697"/>
    <w:rsid w:val="0097280F"/>
    <w:rsid w:val="00984A55"/>
    <w:rsid w:val="009872D6"/>
    <w:rsid w:val="009900F4"/>
    <w:rsid w:val="009B2615"/>
    <w:rsid w:val="009B6329"/>
    <w:rsid w:val="009B78E9"/>
    <w:rsid w:val="009C3AE4"/>
    <w:rsid w:val="009C73FB"/>
    <w:rsid w:val="009D17BF"/>
    <w:rsid w:val="009D7E7F"/>
    <w:rsid w:val="00A170BD"/>
    <w:rsid w:val="00A20E0A"/>
    <w:rsid w:val="00A432D8"/>
    <w:rsid w:val="00A46B3E"/>
    <w:rsid w:val="00A66184"/>
    <w:rsid w:val="00A71193"/>
    <w:rsid w:val="00A74932"/>
    <w:rsid w:val="00A852AC"/>
    <w:rsid w:val="00A922D4"/>
    <w:rsid w:val="00A939E5"/>
    <w:rsid w:val="00A96209"/>
    <w:rsid w:val="00AC487C"/>
    <w:rsid w:val="00AC60D7"/>
    <w:rsid w:val="00B04EC7"/>
    <w:rsid w:val="00B052CC"/>
    <w:rsid w:val="00B17AAE"/>
    <w:rsid w:val="00B20333"/>
    <w:rsid w:val="00B5457C"/>
    <w:rsid w:val="00B761F0"/>
    <w:rsid w:val="00B81A2B"/>
    <w:rsid w:val="00B95D07"/>
    <w:rsid w:val="00BA2315"/>
    <w:rsid w:val="00BD7173"/>
    <w:rsid w:val="00BE5115"/>
    <w:rsid w:val="00BE5BDE"/>
    <w:rsid w:val="00BF4168"/>
    <w:rsid w:val="00BF5BE7"/>
    <w:rsid w:val="00C24586"/>
    <w:rsid w:val="00C265C6"/>
    <w:rsid w:val="00C3208A"/>
    <w:rsid w:val="00C43B24"/>
    <w:rsid w:val="00C450D9"/>
    <w:rsid w:val="00C56F26"/>
    <w:rsid w:val="00C71E7C"/>
    <w:rsid w:val="00C82841"/>
    <w:rsid w:val="00C83752"/>
    <w:rsid w:val="00C94749"/>
    <w:rsid w:val="00C96BF6"/>
    <w:rsid w:val="00CB7649"/>
    <w:rsid w:val="00CD2DC8"/>
    <w:rsid w:val="00CD7BBA"/>
    <w:rsid w:val="00CE781C"/>
    <w:rsid w:val="00D04741"/>
    <w:rsid w:val="00D50A8D"/>
    <w:rsid w:val="00D533C5"/>
    <w:rsid w:val="00D63965"/>
    <w:rsid w:val="00D647AF"/>
    <w:rsid w:val="00D653E1"/>
    <w:rsid w:val="00D7342D"/>
    <w:rsid w:val="00D84373"/>
    <w:rsid w:val="00D97013"/>
    <w:rsid w:val="00DE374D"/>
    <w:rsid w:val="00DF5549"/>
    <w:rsid w:val="00E0086F"/>
    <w:rsid w:val="00E24F44"/>
    <w:rsid w:val="00E266EE"/>
    <w:rsid w:val="00E269C2"/>
    <w:rsid w:val="00E27298"/>
    <w:rsid w:val="00E736D0"/>
    <w:rsid w:val="00E92C1B"/>
    <w:rsid w:val="00EB27B2"/>
    <w:rsid w:val="00ED04E5"/>
    <w:rsid w:val="00ED5C8F"/>
    <w:rsid w:val="00EE167D"/>
    <w:rsid w:val="00EF38F6"/>
    <w:rsid w:val="00F10D92"/>
    <w:rsid w:val="00F9617C"/>
    <w:rsid w:val="00FA0293"/>
    <w:rsid w:val="00FA0C53"/>
    <w:rsid w:val="00FB128C"/>
    <w:rsid w:val="00FB1F4C"/>
    <w:rsid w:val="00FD63FA"/>
    <w:rsid w:val="00FE37E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C5BB2"/>
  <w15:chartTrackingRefBased/>
  <w15:docId w15:val="{C33B5C3E-4EDC-4CDB-B06E-1E228E371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D7E7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A852A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23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2315"/>
  </w:style>
  <w:style w:type="paragraph" w:styleId="Footer">
    <w:name w:val="footer"/>
    <w:basedOn w:val="Normal"/>
    <w:link w:val="FooterChar"/>
    <w:uiPriority w:val="99"/>
    <w:unhideWhenUsed/>
    <w:rsid w:val="00BA23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2315"/>
  </w:style>
  <w:style w:type="paragraph" w:styleId="ListParagraph">
    <w:name w:val="List Paragraph"/>
    <w:basedOn w:val="Normal"/>
    <w:uiPriority w:val="34"/>
    <w:qFormat/>
    <w:rsid w:val="0010776F"/>
    <w:pPr>
      <w:ind w:left="720"/>
      <w:contextualSpacing/>
    </w:pPr>
  </w:style>
  <w:style w:type="paragraph" w:styleId="FootnoteText">
    <w:name w:val="footnote text"/>
    <w:basedOn w:val="Normal"/>
    <w:link w:val="FootnoteTextChar"/>
    <w:uiPriority w:val="99"/>
    <w:semiHidden/>
    <w:unhideWhenUsed/>
    <w:rsid w:val="005964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96467"/>
    <w:rPr>
      <w:sz w:val="20"/>
      <w:szCs w:val="20"/>
    </w:rPr>
  </w:style>
  <w:style w:type="character" w:styleId="FootnoteReference">
    <w:name w:val="footnote reference"/>
    <w:basedOn w:val="DefaultParagraphFont"/>
    <w:uiPriority w:val="99"/>
    <w:semiHidden/>
    <w:unhideWhenUsed/>
    <w:rsid w:val="00596467"/>
    <w:rPr>
      <w:vertAlign w:val="superscript"/>
    </w:rPr>
  </w:style>
  <w:style w:type="character" w:customStyle="1" w:styleId="Heading1Char">
    <w:name w:val="Heading 1 Char"/>
    <w:basedOn w:val="DefaultParagraphFont"/>
    <w:link w:val="Heading1"/>
    <w:uiPriority w:val="9"/>
    <w:rsid w:val="009D7E7F"/>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9D7E7F"/>
    <w:rPr>
      <w:b/>
      <w:bCs/>
    </w:rPr>
  </w:style>
  <w:style w:type="character" w:customStyle="1" w:styleId="publication-metatype">
    <w:name w:val="publication-meta__type"/>
    <w:basedOn w:val="DefaultParagraphFont"/>
    <w:rsid w:val="009D7E7F"/>
  </w:style>
  <w:style w:type="character" w:styleId="Emphasis">
    <w:name w:val="Emphasis"/>
    <w:basedOn w:val="DefaultParagraphFont"/>
    <w:uiPriority w:val="20"/>
    <w:qFormat/>
    <w:rsid w:val="009D7E7F"/>
    <w:rPr>
      <w:i/>
      <w:iCs/>
    </w:rPr>
  </w:style>
  <w:style w:type="character" w:styleId="Hyperlink">
    <w:name w:val="Hyperlink"/>
    <w:basedOn w:val="DefaultParagraphFont"/>
    <w:uiPriority w:val="99"/>
    <w:semiHidden/>
    <w:unhideWhenUsed/>
    <w:rsid w:val="009D7E7F"/>
    <w:rPr>
      <w:color w:val="0000FF"/>
      <w:u w:val="single"/>
    </w:rPr>
  </w:style>
  <w:style w:type="character" w:customStyle="1" w:styleId="Heading3Char">
    <w:name w:val="Heading 3 Char"/>
    <w:basedOn w:val="DefaultParagraphFont"/>
    <w:link w:val="Heading3"/>
    <w:uiPriority w:val="9"/>
    <w:semiHidden/>
    <w:rsid w:val="00A852AC"/>
    <w:rPr>
      <w:rFonts w:asciiTheme="majorHAnsi" w:eastAsiaTheme="majorEastAsia" w:hAnsiTheme="majorHAnsi" w:cstheme="majorBidi"/>
      <w:color w:val="1F4D78" w:themeColor="accent1" w:themeShade="7F"/>
      <w:sz w:val="24"/>
      <w:szCs w:val="24"/>
    </w:rPr>
  </w:style>
  <w:style w:type="paragraph" w:styleId="NormalWeb">
    <w:name w:val="Normal (Web)"/>
    <w:basedOn w:val="Normal"/>
    <w:unhideWhenUsed/>
    <w:rsid w:val="00A852A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2744170">
      <w:bodyDiv w:val="1"/>
      <w:marLeft w:val="0"/>
      <w:marRight w:val="0"/>
      <w:marTop w:val="0"/>
      <w:marBottom w:val="0"/>
      <w:divBdr>
        <w:top w:val="none" w:sz="0" w:space="0" w:color="auto"/>
        <w:left w:val="none" w:sz="0" w:space="0" w:color="auto"/>
        <w:bottom w:val="none" w:sz="0" w:space="0" w:color="auto"/>
        <w:right w:val="none" w:sz="0" w:space="0" w:color="auto"/>
      </w:divBdr>
      <w:divsChild>
        <w:div w:id="481124146">
          <w:marLeft w:val="0"/>
          <w:marRight w:val="0"/>
          <w:marTop w:val="0"/>
          <w:marBottom w:val="300"/>
          <w:divBdr>
            <w:top w:val="none" w:sz="0" w:space="0" w:color="auto"/>
            <w:left w:val="none" w:sz="0" w:space="0" w:color="auto"/>
            <w:bottom w:val="none" w:sz="0" w:space="0" w:color="auto"/>
            <w:right w:val="none" w:sz="0" w:space="0" w:color="auto"/>
          </w:divBdr>
          <w:divsChild>
            <w:div w:id="282004508">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440491672">
      <w:bodyDiv w:val="1"/>
      <w:marLeft w:val="0"/>
      <w:marRight w:val="0"/>
      <w:marTop w:val="0"/>
      <w:marBottom w:val="0"/>
      <w:divBdr>
        <w:top w:val="none" w:sz="0" w:space="0" w:color="auto"/>
        <w:left w:val="none" w:sz="0" w:space="0" w:color="auto"/>
        <w:bottom w:val="none" w:sz="0" w:space="0" w:color="auto"/>
        <w:right w:val="none" w:sz="0" w:space="0" w:color="auto"/>
      </w:divBdr>
      <w:divsChild>
        <w:div w:id="1345546490">
          <w:marLeft w:val="0"/>
          <w:marRight w:val="0"/>
          <w:marTop w:val="0"/>
          <w:marBottom w:val="300"/>
          <w:divBdr>
            <w:top w:val="none" w:sz="0" w:space="0" w:color="auto"/>
            <w:left w:val="none" w:sz="0" w:space="0" w:color="auto"/>
            <w:bottom w:val="none" w:sz="0" w:space="0" w:color="auto"/>
            <w:right w:val="none" w:sz="0" w:space="0" w:color="auto"/>
          </w:divBdr>
          <w:divsChild>
            <w:div w:id="1591963381">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5296</Words>
  <Characters>30192</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Nottingham Trent University</Company>
  <LinksUpToDate>false</LinksUpToDate>
  <CharactersWithSpaces>35418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Knight, Andrew</dc:creator>
  <cp:keywords/>
  <dc:description/>
  <cp:lastModifiedBy>Knight, Andrew</cp:lastModifiedBy>
  <cp:revision>2</cp:revision>
  <dcterms:created xsi:type="dcterms:W3CDTF">2020-08-29T12:52:00Z</dcterms:created>
  <dcterms:modified xsi:type="dcterms:W3CDTF">2020-08-29T12:52:00Z</dcterms:modified>
</cp:coreProperties>
</file>