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0DE7C" w14:textId="77777777" w:rsidR="000400D8" w:rsidRPr="006F391E" w:rsidRDefault="000400D8" w:rsidP="006F391E">
      <w:pPr>
        <w:pStyle w:val="paragraph"/>
        <w:spacing w:before="0" w:beforeAutospacing="0" w:after="0" w:afterAutospacing="0"/>
        <w:textAlignment w:val="baseline"/>
        <w:rPr>
          <w:rStyle w:val="normaltextrun"/>
          <w:rFonts w:ascii="Calibri" w:hAnsi="Calibri" w:cs="Segoe UI"/>
          <w:b/>
          <w:bCs/>
          <w:sz w:val="32"/>
          <w:szCs w:val="28"/>
        </w:rPr>
      </w:pPr>
    </w:p>
    <w:p w14:paraId="4F441F00" w14:textId="77777777" w:rsidR="000400D8"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r w:rsidRPr="009245CD">
        <w:rPr>
          <w:rStyle w:val="normaltextrun"/>
          <w:rFonts w:ascii="Calibri" w:hAnsi="Calibri" w:cs="Segoe UI"/>
          <w:b/>
          <w:bCs/>
          <w:sz w:val="28"/>
          <w:szCs w:val="26"/>
        </w:rPr>
        <w:t xml:space="preserve">Name: </w:t>
      </w:r>
      <w:r w:rsidRPr="009245CD">
        <w:rPr>
          <w:rStyle w:val="normaltextrun"/>
          <w:rFonts w:ascii="Calibri" w:hAnsi="Calibri" w:cs="Segoe UI"/>
          <w:sz w:val="28"/>
          <w:szCs w:val="26"/>
        </w:rPr>
        <w:t>Alexander Huw Deighton</w:t>
      </w:r>
    </w:p>
    <w:p w14:paraId="036628D5"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p>
    <w:p w14:paraId="01392117"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r w:rsidRPr="009245CD">
        <w:rPr>
          <w:rStyle w:val="normaltextrun"/>
          <w:rFonts w:ascii="Calibri" w:hAnsi="Calibri" w:cs="Segoe UI"/>
          <w:b/>
          <w:bCs/>
          <w:sz w:val="28"/>
          <w:szCs w:val="26"/>
        </w:rPr>
        <w:t xml:space="preserve">Student Number: </w:t>
      </w:r>
      <w:r w:rsidRPr="009245CD">
        <w:rPr>
          <w:rStyle w:val="normaltextrun"/>
          <w:rFonts w:ascii="Calibri" w:hAnsi="Calibri" w:cs="Segoe UI"/>
          <w:sz w:val="28"/>
          <w:szCs w:val="26"/>
        </w:rPr>
        <w:t>P149462</w:t>
      </w:r>
    </w:p>
    <w:p w14:paraId="07B71B31"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p>
    <w:p w14:paraId="169AE43F"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r w:rsidRPr="009245CD">
        <w:rPr>
          <w:rStyle w:val="normaltextrun"/>
          <w:rFonts w:ascii="Calibri" w:hAnsi="Calibri" w:cs="Segoe UI"/>
          <w:b/>
          <w:bCs/>
          <w:sz w:val="28"/>
          <w:szCs w:val="26"/>
        </w:rPr>
        <w:t>ECAD7004</w:t>
      </w:r>
    </w:p>
    <w:p w14:paraId="4F3301C4"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p>
    <w:p w14:paraId="72D79939" w14:textId="77777777" w:rsidR="006F391E" w:rsidRPr="009245CD" w:rsidRDefault="006F391E" w:rsidP="006F391E">
      <w:pPr>
        <w:pStyle w:val="paragraph"/>
        <w:spacing w:before="0" w:beforeAutospacing="0" w:after="0" w:afterAutospacing="0"/>
        <w:textAlignment w:val="baseline"/>
        <w:rPr>
          <w:rStyle w:val="normaltextrun"/>
          <w:rFonts w:ascii="Calibri" w:hAnsi="Calibri" w:cs="Segoe UI"/>
          <w:b/>
          <w:bCs/>
          <w:sz w:val="28"/>
          <w:szCs w:val="26"/>
        </w:rPr>
      </w:pPr>
      <w:r w:rsidRPr="009245CD">
        <w:rPr>
          <w:rStyle w:val="normaltextrun"/>
          <w:rFonts w:ascii="Calibri" w:hAnsi="Calibri" w:cs="Segoe UI"/>
          <w:b/>
          <w:bCs/>
          <w:sz w:val="28"/>
          <w:szCs w:val="26"/>
        </w:rPr>
        <w:t xml:space="preserve">Research Question: </w:t>
      </w:r>
      <w:r w:rsidRPr="009245CD">
        <w:rPr>
          <w:rStyle w:val="normaltextrun"/>
          <w:rFonts w:ascii="Calibri" w:hAnsi="Calibri" w:cs="Segoe UI"/>
          <w:sz w:val="28"/>
          <w:szCs w:val="26"/>
        </w:rPr>
        <w:t>‘Which classroom management strategies are most effective to obtain pupils immediate attention?’</w:t>
      </w:r>
    </w:p>
    <w:p w14:paraId="541E2022"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22C39F15" w14:textId="77777777" w:rsidR="009245CD" w:rsidRDefault="009245CD" w:rsidP="0049318D">
      <w:pPr>
        <w:pStyle w:val="paragraph"/>
        <w:spacing w:before="0" w:beforeAutospacing="0" w:after="0" w:afterAutospacing="0"/>
        <w:jc w:val="both"/>
        <w:textAlignment w:val="baseline"/>
        <w:rPr>
          <w:rStyle w:val="normaltextrun"/>
          <w:rFonts w:ascii="Calibri" w:hAnsi="Calibri" w:cs="Segoe UI"/>
          <w:b/>
          <w:bCs/>
        </w:rPr>
      </w:pPr>
    </w:p>
    <w:tbl>
      <w:tblPr>
        <w:tblStyle w:val="TableGrid"/>
        <w:tblW w:w="0" w:type="auto"/>
        <w:tblLook w:val="04A0" w:firstRow="1" w:lastRow="0" w:firstColumn="1" w:lastColumn="0" w:noHBand="0" w:noVBand="1"/>
      </w:tblPr>
      <w:tblGrid>
        <w:gridCol w:w="1722"/>
        <w:gridCol w:w="3644"/>
        <w:gridCol w:w="3644"/>
      </w:tblGrid>
      <w:tr w:rsidR="006F391E" w14:paraId="291A3999" w14:textId="77777777" w:rsidTr="00E073E7">
        <w:tc>
          <w:tcPr>
            <w:tcW w:w="1722" w:type="dxa"/>
            <w:tcBorders>
              <w:top w:val="single" w:sz="4" w:space="0" w:color="auto"/>
              <w:left w:val="single" w:sz="4" w:space="0" w:color="auto"/>
              <w:bottom w:val="single" w:sz="4" w:space="0" w:color="auto"/>
              <w:right w:val="single" w:sz="4" w:space="0" w:color="auto"/>
            </w:tcBorders>
          </w:tcPr>
          <w:p w14:paraId="45BA9D3B" w14:textId="77777777" w:rsidR="006F391E" w:rsidRDefault="006F391E" w:rsidP="00E073E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232EA78B" w14:textId="77777777" w:rsidR="006F391E" w:rsidRDefault="006F391E" w:rsidP="00E073E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4FDE416F" w14:textId="77777777" w:rsidR="006F391E" w:rsidRDefault="006F391E" w:rsidP="00E073E7">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1C81132C" w14:textId="77777777" w:rsidR="006F391E" w:rsidRDefault="006F391E" w:rsidP="00E073E7">
            <w:pPr>
              <w:pStyle w:val="NormalWeb"/>
              <w:spacing w:before="0" w:beforeAutospacing="0" w:after="0" w:afterAutospacing="0"/>
              <w:rPr>
                <w:rFonts w:ascii="Arial" w:hAnsi="Arial" w:cs="Arial"/>
                <w:color w:val="222222"/>
                <w:lang w:val="en-US" w:eastAsia="en-US"/>
              </w:rPr>
            </w:pPr>
          </w:p>
          <w:p w14:paraId="1EC93C47" w14:textId="77777777" w:rsidR="006F391E" w:rsidRPr="00755E37" w:rsidRDefault="006F391E" w:rsidP="00E073E7">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6F391E" w14:paraId="6D3970EF" w14:textId="77777777" w:rsidTr="00E073E7">
        <w:tc>
          <w:tcPr>
            <w:tcW w:w="1722" w:type="dxa"/>
            <w:tcBorders>
              <w:top w:val="single" w:sz="4" w:space="0" w:color="auto"/>
              <w:left w:val="single" w:sz="4" w:space="0" w:color="auto"/>
              <w:bottom w:val="single" w:sz="4" w:space="0" w:color="auto"/>
              <w:right w:val="single" w:sz="4" w:space="0" w:color="auto"/>
            </w:tcBorders>
            <w:hideMark/>
          </w:tcPr>
          <w:p w14:paraId="6E207932" w14:textId="77777777" w:rsidR="006F391E" w:rsidRDefault="006F391E" w:rsidP="00E073E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6ED67277" w14:textId="36DD9E90" w:rsidR="006F391E" w:rsidRDefault="00FC1790" w:rsidP="00E073E7">
            <w:pPr>
              <w:pStyle w:val="AssignBody"/>
            </w:pPr>
            <w:r>
              <w:t xml:space="preserve">Develop and consider alternative </w:t>
            </w:r>
            <w:r w:rsidR="004F3656">
              <w:t>viewpoints</w:t>
            </w:r>
            <w:r>
              <w:t xml:space="preserve"> and reflect critically.</w:t>
            </w:r>
          </w:p>
        </w:tc>
        <w:tc>
          <w:tcPr>
            <w:tcW w:w="3647" w:type="dxa"/>
            <w:tcBorders>
              <w:top w:val="single" w:sz="4" w:space="0" w:color="auto"/>
              <w:left w:val="single" w:sz="4" w:space="0" w:color="auto"/>
              <w:bottom w:val="single" w:sz="4" w:space="0" w:color="auto"/>
              <w:right w:val="single" w:sz="4" w:space="0" w:color="auto"/>
            </w:tcBorders>
          </w:tcPr>
          <w:p w14:paraId="33F23073" w14:textId="386CAF16" w:rsidR="006F391E" w:rsidRDefault="00FC1790" w:rsidP="00E073E7">
            <w:pPr>
              <w:pStyle w:val="AssignBody"/>
            </w:pPr>
            <w:r>
              <w:t xml:space="preserve">Throughout this assignment I have </w:t>
            </w:r>
            <w:r w:rsidR="00452DAD">
              <w:t xml:space="preserve">critically reflected on different viewpoints. Examples include call and respond classroom management techniques. </w:t>
            </w:r>
          </w:p>
        </w:tc>
      </w:tr>
      <w:tr w:rsidR="006F391E" w14:paraId="7AF198C6" w14:textId="77777777" w:rsidTr="00E073E7">
        <w:tc>
          <w:tcPr>
            <w:tcW w:w="1722" w:type="dxa"/>
            <w:tcBorders>
              <w:top w:val="single" w:sz="4" w:space="0" w:color="auto"/>
              <w:left w:val="single" w:sz="4" w:space="0" w:color="auto"/>
              <w:bottom w:val="single" w:sz="4" w:space="0" w:color="auto"/>
              <w:right w:val="single" w:sz="4" w:space="0" w:color="auto"/>
            </w:tcBorders>
            <w:hideMark/>
          </w:tcPr>
          <w:p w14:paraId="4FAE73C3" w14:textId="77777777" w:rsidR="006F391E" w:rsidRDefault="006F391E" w:rsidP="00E073E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729BF241" w14:textId="502C0AF8" w:rsidR="006F391E" w:rsidRDefault="004F3656" w:rsidP="00E073E7">
            <w:pPr>
              <w:pStyle w:val="AssignBody"/>
            </w:pPr>
            <w:r>
              <w:t xml:space="preserve">Build on challenges to established views. </w:t>
            </w:r>
          </w:p>
        </w:tc>
        <w:tc>
          <w:tcPr>
            <w:tcW w:w="3647" w:type="dxa"/>
            <w:tcBorders>
              <w:top w:val="single" w:sz="4" w:space="0" w:color="auto"/>
              <w:left w:val="single" w:sz="4" w:space="0" w:color="auto"/>
              <w:bottom w:val="single" w:sz="4" w:space="0" w:color="auto"/>
              <w:right w:val="single" w:sz="4" w:space="0" w:color="auto"/>
            </w:tcBorders>
          </w:tcPr>
          <w:p w14:paraId="63A98F76" w14:textId="439B383B" w:rsidR="006F391E" w:rsidRDefault="007C6931" w:rsidP="00E073E7">
            <w:pPr>
              <w:pStyle w:val="AssignBody"/>
            </w:pPr>
            <w:r>
              <w:t xml:space="preserve">I have critically analysed different viewpoints of topics </w:t>
            </w:r>
            <w:r w:rsidR="004455DE">
              <w:t>as well</w:t>
            </w:r>
            <w:r>
              <w:t xml:space="preserve"> as assessing challenges regarding implementation. </w:t>
            </w:r>
          </w:p>
        </w:tc>
      </w:tr>
      <w:tr w:rsidR="006F391E" w14:paraId="59B35F6B" w14:textId="77777777" w:rsidTr="00E073E7">
        <w:tc>
          <w:tcPr>
            <w:tcW w:w="1722" w:type="dxa"/>
            <w:tcBorders>
              <w:top w:val="single" w:sz="4" w:space="0" w:color="auto"/>
              <w:left w:val="single" w:sz="4" w:space="0" w:color="auto"/>
              <w:bottom w:val="single" w:sz="4" w:space="0" w:color="auto"/>
              <w:right w:val="single" w:sz="4" w:space="0" w:color="auto"/>
            </w:tcBorders>
            <w:hideMark/>
          </w:tcPr>
          <w:p w14:paraId="217EEE40" w14:textId="77777777" w:rsidR="006F391E" w:rsidRDefault="006F391E" w:rsidP="00E073E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1D86CCB7" w14:textId="77777777" w:rsidR="006F391E" w:rsidRDefault="006F391E" w:rsidP="00E073E7">
            <w:pPr>
              <w:pStyle w:val="AssignBody"/>
            </w:pPr>
          </w:p>
        </w:tc>
        <w:tc>
          <w:tcPr>
            <w:tcW w:w="3647" w:type="dxa"/>
            <w:tcBorders>
              <w:top w:val="single" w:sz="4" w:space="0" w:color="auto"/>
              <w:left w:val="single" w:sz="4" w:space="0" w:color="auto"/>
              <w:bottom w:val="single" w:sz="4" w:space="0" w:color="auto"/>
              <w:right w:val="single" w:sz="4" w:space="0" w:color="auto"/>
            </w:tcBorders>
          </w:tcPr>
          <w:p w14:paraId="57685C8D" w14:textId="77777777" w:rsidR="006F391E" w:rsidRDefault="006F391E" w:rsidP="00E073E7">
            <w:pPr>
              <w:pStyle w:val="AssignBody"/>
            </w:pPr>
          </w:p>
        </w:tc>
      </w:tr>
    </w:tbl>
    <w:p w14:paraId="51606FAD" w14:textId="77777777" w:rsidR="006F391E" w:rsidRDefault="006F391E" w:rsidP="006F391E">
      <w:pPr>
        <w:pStyle w:val="AssignBody"/>
      </w:pPr>
    </w:p>
    <w:p w14:paraId="7BA91796"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20FACA3C"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502D1346"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6C493619"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4FAD5CD6"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48CF4C0B"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53A514B7"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7F189EB2"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6E8D1A48"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363633AB"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5868F62B"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4DB8C1A9"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43EA5BC4" w14:textId="77777777" w:rsidR="000400D8" w:rsidRDefault="000400D8" w:rsidP="0049318D">
      <w:pPr>
        <w:pStyle w:val="paragraph"/>
        <w:spacing w:before="0" w:beforeAutospacing="0" w:after="0" w:afterAutospacing="0"/>
        <w:jc w:val="both"/>
        <w:textAlignment w:val="baseline"/>
        <w:rPr>
          <w:rStyle w:val="normaltextrun"/>
          <w:rFonts w:ascii="Calibri" w:hAnsi="Calibri" w:cs="Segoe UI"/>
          <w:b/>
          <w:bCs/>
        </w:rPr>
      </w:pPr>
    </w:p>
    <w:p w14:paraId="1DC94760" w14:textId="77777777" w:rsidR="004455DE" w:rsidRDefault="004455DE" w:rsidP="0049318D">
      <w:pPr>
        <w:pStyle w:val="paragraph"/>
        <w:spacing w:before="0" w:beforeAutospacing="0" w:after="0" w:afterAutospacing="0"/>
        <w:jc w:val="both"/>
        <w:textAlignment w:val="baseline"/>
        <w:rPr>
          <w:rStyle w:val="normaltextrun"/>
          <w:rFonts w:ascii="Calibri" w:hAnsi="Calibri" w:cs="Segoe UI"/>
          <w:b/>
          <w:bCs/>
        </w:rPr>
      </w:pPr>
    </w:p>
    <w:p w14:paraId="0B7A4171" w14:textId="34C8FE1C"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lastRenderedPageBreak/>
        <w:t>Section 1: Introduction</w:t>
      </w:r>
      <w:r>
        <w:rPr>
          <w:rStyle w:val="eop"/>
          <w:rFonts w:ascii="Calibri" w:hAnsi="Calibri" w:cs="Segoe UI"/>
        </w:rPr>
        <w:t> </w:t>
      </w:r>
    </w:p>
    <w:p w14:paraId="6C2D3BED"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primary aim of this assignment is to discuss and analyse the findings of a recent piece of academic research conducted by myself and two other student teachers. This assignment will also critically analyse literature related to the chosen topic of our research. Educational research is crucial for development of the teaching profession. However, there is currently a lack of relevant educational research and literature (Reeves, McKenney and Herrington, 2011). This suggests that there is a current need for relevant educational research and literature and emphasises its importance in the development of pedagogy. Correlating evidence is presented by Cain and Allan (2017) who report how educational research is vital in informing decision making. </w:t>
      </w:r>
      <w:r>
        <w:rPr>
          <w:rStyle w:val="eop"/>
          <w:rFonts w:ascii="Calibri" w:hAnsi="Calibri" w:cs="Segoe UI"/>
        </w:rPr>
        <w:t> </w:t>
      </w:r>
    </w:p>
    <w:p w14:paraId="1E60F5ED"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08C73E46"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As a group of three we created a research question. The research question devised was ‘Which classroom management strategies are most effective to obtain pupils immediate attention?’ In order to assess this </w:t>
      </w:r>
      <w:proofErr w:type="gramStart"/>
      <w:r>
        <w:rPr>
          <w:rStyle w:val="normaltextrun"/>
          <w:rFonts w:ascii="Calibri" w:hAnsi="Calibri" w:cs="Segoe UI"/>
        </w:rPr>
        <w:t>question</w:t>
      </w:r>
      <w:proofErr w:type="gramEnd"/>
      <w:r>
        <w:rPr>
          <w:rStyle w:val="normaltextrun"/>
          <w:rFonts w:ascii="Calibri" w:hAnsi="Calibri" w:cs="Segoe UI"/>
        </w:rPr>
        <w:t> we tested the effectiveness of three classroom management techniques. These were; “1,2,3 eyes on me”, gaining a response of “1,2 eyes on you”, a clapping response technique and a “show me five” technique. The significance of classroom management is outlined by Back et al 2016 who state that effective classroom management is crucial in ensuring a positive classroom culture and so would form an interesting area of research.</w:t>
      </w:r>
      <w:r>
        <w:rPr>
          <w:rStyle w:val="eop"/>
          <w:rFonts w:ascii="Calibri" w:hAnsi="Calibri" w:cs="Segoe UI"/>
        </w:rPr>
        <w:t> </w:t>
      </w:r>
    </w:p>
    <w:p w14:paraId="5EACA73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2098EEFC"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Section 2: Research context </w:t>
      </w:r>
      <w:r>
        <w:rPr>
          <w:rStyle w:val="eop"/>
          <w:rFonts w:ascii="Calibri" w:hAnsi="Calibri" w:cs="Segoe UI"/>
        </w:rPr>
        <w:t> </w:t>
      </w:r>
    </w:p>
    <w:p w14:paraId="2614FDE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When referring to the school in which this research took place British Educational Research (2018) guidelines were followed. This will </w:t>
      </w:r>
      <w:proofErr w:type="gramStart"/>
      <w:r>
        <w:rPr>
          <w:rStyle w:val="normaltextrun"/>
          <w:rFonts w:ascii="Calibri" w:hAnsi="Calibri" w:cs="Segoe UI"/>
        </w:rPr>
        <w:t>assured</w:t>
      </w:r>
      <w:proofErr w:type="gramEnd"/>
      <w:r>
        <w:rPr>
          <w:rStyle w:val="normaltextrun"/>
          <w:rFonts w:ascii="Calibri" w:hAnsi="Calibri" w:cs="Segoe UI"/>
        </w:rPr>
        <w:t> anonymity. The school is an English medium school in Swansea with four hundred and eleven students. The student, teacher ratio was 22.9/1 and the percentage of learners receiving free school meals is 24.5%. </w:t>
      </w:r>
      <w:r>
        <w:rPr>
          <w:rStyle w:val="eop"/>
          <w:rFonts w:ascii="Calibri" w:hAnsi="Calibri" w:cs="Segoe UI"/>
        </w:rPr>
        <w:t> </w:t>
      </w:r>
    </w:p>
    <w:p w14:paraId="0E5C93C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class in which the research took place was a year three class. Learners were seven and eight years old; the class had twenty-seven learners. There were no specific behavioural requirements for any learners. Four learners had IEPs. One child was on the list to see an Educational Psychologists. Four children were identified as having English as an Additional Language (EAL). One child recently joined from a Welsh school and had regular intervention to </w:t>
      </w:r>
      <w:proofErr w:type="gramStart"/>
      <w:r>
        <w:rPr>
          <w:rStyle w:val="normaltextrun"/>
          <w:rFonts w:ascii="Calibri" w:hAnsi="Calibri" w:cs="Segoe UI"/>
        </w:rPr>
        <w:t>develop  English</w:t>
      </w:r>
      <w:proofErr w:type="gramEnd"/>
      <w:r>
        <w:rPr>
          <w:rStyle w:val="normaltextrun"/>
          <w:rFonts w:ascii="Calibri" w:hAnsi="Calibri" w:cs="Segoe UI"/>
        </w:rPr>
        <w:t xml:space="preserve"> skills.</w:t>
      </w:r>
      <w:r>
        <w:rPr>
          <w:rStyle w:val="eop"/>
          <w:rFonts w:ascii="Calibri" w:hAnsi="Calibri" w:cs="Segoe UI"/>
        </w:rPr>
        <w:t> </w:t>
      </w:r>
    </w:p>
    <w:p w14:paraId="109D25FD"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77C70A56"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Section 3: Overview of current literature </w:t>
      </w:r>
      <w:r>
        <w:rPr>
          <w:rStyle w:val="eop"/>
          <w:rFonts w:ascii="Calibri" w:hAnsi="Calibri" w:cs="Segoe UI"/>
        </w:rPr>
        <w:t> </w:t>
      </w:r>
    </w:p>
    <w:p w14:paraId="29E4849F"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This literature review aims to critically analyse the effective implementation of a range of classroom management techniques. There is a substantial range of academic literature which addresses this. Classroom management techniques are a notable feature of any practitioner's pedagogy and are frequently implemented within classrooms (Lewis et al, 2011). This information suggests that classroom management is at the forefront of modern pedagogy.</w:t>
      </w:r>
      <w:r>
        <w:rPr>
          <w:rStyle w:val="eop"/>
          <w:rFonts w:ascii="Calibri" w:hAnsi="Calibri" w:cs="Segoe UI"/>
        </w:rPr>
        <w:t> </w:t>
      </w:r>
    </w:p>
    <w:p w14:paraId="3EC09982"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color w:val="000000"/>
        </w:rPr>
      </w:pPr>
    </w:p>
    <w:p w14:paraId="7DCDF095"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color w:val="000000"/>
        </w:rPr>
        <w:t>A key aspect of classroom management is engagement. Engagement refers to the attention given to a stimulus by a learner (Nayir,2017). In this case engagement would involve replying to the classroom management technique and giving the teacher full attention. A checklist of characteristics related to engagement are detailed in appendices 1,2 and 3. This </w:t>
      </w:r>
      <w:proofErr w:type="spellStart"/>
      <w:r>
        <w:rPr>
          <w:rStyle w:val="normaltextrun"/>
          <w:rFonts w:ascii="Calibri" w:hAnsi="Calibri" w:cs="Segoe UI"/>
          <w:color w:val="000000"/>
        </w:rPr>
        <w:t>suggeststhat</w:t>
      </w:r>
      <w:proofErr w:type="spellEnd"/>
      <w:r>
        <w:rPr>
          <w:rStyle w:val="normaltextrun"/>
          <w:rFonts w:ascii="Calibri" w:hAnsi="Calibri" w:cs="Segoe UI"/>
          <w:color w:val="000000"/>
        </w:rPr>
        <w:t> if engagement is not gained from an implemented strategy, that strategy has not been successful. </w:t>
      </w:r>
      <w:r>
        <w:rPr>
          <w:rStyle w:val="normaltextrun"/>
          <w:rFonts w:ascii="Calibri" w:hAnsi="Calibri" w:cs="Segoe UI"/>
        </w:rPr>
        <w:t>An issue regarding the </w:t>
      </w:r>
      <w:proofErr w:type="gramStart"/>
      <w:r>
        <w:rPr>
          <w:rStyle w:val="normaltextrun"/>
          <w:rFonts w:ascii="Calibri" w:hAnsi="Calibri" w:cs="Segoe UI"/>
        </w:rPr>
        <w:t>hands</w:t>
      </w:r>
      <w:proofErr w:type="gramEnd"/>
      <w:r>
        <w:rPr>
          <w:rStyle w:val="normaltextrun"/>
          <w:rFonts w:ascii="Calibri" w:hAnsi="Calibri" w:cs="Segoe UI"/>
        </w:rPr>
        <w:t> up technique (show me five) is the debate between hands up and engagement (</w:t>
      </w:r>
      <w:proofErr w:type="spellStart"/>
      <w:r>
        <w:rPr>
          <w:rStyle w:val="normaltextrun"/>
          <w:rFonts w:ascii="Calibri" w:hAnsi="Calibri" w:cs="Segoe UI"/>
        </w:rPr>
        <w:t>Jenkens</w:t>
      </w:r>
      <w:proofErr w:type="spellEnd"/>
      <w:r>
        <w:rPr>
          <w:rStyle w:val="normaltextrun"/>
          <w:rFonts w:ascii="Calibri" w:hAnsi="Calibri" w:cs="Segoe UI"/>
        </w:rPr>
        <w:t xml:space="preserve">, 2017). Although learners may be displaying the desired response to the class management technique, they may not be </w:t>
      </w:r>
      <w:r>
        <w:rPr>
          <w:rStyle w:val="normaltextrun"/>
          <w:rFonts w:ascii="Calibri" w:hAnsi="Calibri" w:cs="Segoe UI"/>
        </w:rPr>
        <w:lastRenderedPageBreak/>
        <w:t>engaged. This begs the question as to whether the technique is effective. This indicates a need for a different classroom management techniq</w:t>
      </w:r>
      <w:r>
        <w:rPr>
          <w:rStyle w:val="normaltextrun"/>
          <w:rFonts w:ascii="Calibri" w:hAnsi="Calibri" w:cs="Segoe UI"/>
          <w:color w:val="000000"/>
        </w:rPr>
        <w:t>ue in which learners can display engagement. The importance of engagement is reinforced by Guthrie, </w:t>
      </w:r>
      <w:proofErr w:type="spellStart"/>
      <w:r>
        <w:rPr>
          <w:rStyle w:val="normaltextrun"/>
          <w:rFonts w:ascii="Calibri" w:hAnsi="Calibri" w:cs="Segoe UI"/>
          <w:color w:val="000000"/>
        </w:rPr>
        <w:t>Klauda</w:t>
      </w:r>
      <w:proofErr w:type="spellEnd"/>
      <w:r>
        <w:rPr>
          <w:rStyle w:val="normaltextrun"/>
          <w:rFonts w:ascii="Calibri" w:hAnsi="Calibri" w:cs="Segoe UI"/>
          <w:color w:val="000000"/>
        </w:rPr>
        <w:t> and Ho (2013) who report the strong link between engagement and achievement.</w:t>
      </w:r>
      <w:r>
        <w:rPr>
          <w:rStyle w:val="eop"/>
          <w:rFonts w:ascii="Calibri" w:hAnsi="Calibri" w:cs="Segoe UI"/>
        </w:rPr>
        <w:t> </w:t>
      </w:r>
    </w:p>
    <w:p w14:paraId="60937498"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13ECDDCA"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There is a variety of evidence which associates effective classroom management with pupil achievement. It is stated that high quality classroom management has a strong positive correlation with academic achievement (</w:t>
      </w:r>
      <w:proofErr w:type="spellStart"/>
      <w:r>
        <w:rPr>
          <w:rStyle w:val="normaltextrun"/>
          <w:rFonts w:ascii="Calibri" w:hAnsi="Calibri" w:cs="Segoe UI"/>
        </w:rPr>
        <w:t>Aldrup</w:t>
      </w:r>
      <w:proofErr w:type="spellEnd"/>
      <w:r>
        <w:rPr>
          <w:rStyle w:val="normaltextrun"/>
          <w:rFonts w:ascii="Calibri" w:hAnsi="Calibri" w:cs="Segoe UI"/>
        </w:rPr>
        <w:t xml:space="preserve"> et al, 2018). It identifies the positive results of effective classroom management and recommends the universal implementation of classroom management techniques. Correlating evidence is presented by </w:t>
      </w:r>
      <w:proofErr w:type="spellStart"/>
      <w:r>
        <w:rPr>
          <w:rStyle w:val="normaltextrun"/>
          <w:rFonts w:ascii="Calibri" w:hAnsi="Calibri" w:cs="Segoe UI"/>
        </w:rPr>
        <w:t>Odemis</w:t>
      </w:r>
      <w:proofErr w:type="spellEnd"/>
      <w:r>
        <w:rPr>
          <w:rStyle w:val="normaltextrun"/>
          <w:rFonts w:ascii="Calibri" w:hAnsi="Calibri" w:cs="Segoe UI"/>
        </w:rPr>
        <w:t> and Rota (2019) who report that the way in which teachers manage the class and engage learners has twice as large an effect on academic achievement as the curriculum, school policy and assessment. Further benefits of the implementation of classroom management strategies include creating an environment in which learners are all partaking in productive learning (Blake, 2017). Productive learning can be fostered by using classroom management strategies, for example 1,2,3 eyes on me. This allows the practitioner to gain all learners’ attention and refocus the learning with reference to the success criteria. Although basic classroom management may be portrayed as simple and easy to implement it has been found that first year teachers particularly struggle with its implementation (Kwok, 2018). Therefore, classroom management should be a focus of attention during initial teaching experiences. </w:t>
      </w:r>
      <w:r>
        <w:rPr>
          <w:rStyle w:val="eop"/>
          <w:rFonts w:ascii="Calibri" w:hAnsi="Calibri" w:cs="Segoe UI"/>
        </w:rPr>
        <w:t> </w:t>
      </w:r>
    </w:p>
    <w:p w14:paraId="01053773"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402CD89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A common range of strategies implemented within classrooms are call and respond strategies. Call and respond classroom management techniques involve a spontaneous verbal or non-verbal communication between teacher and student. The teacher will lead the call at any point during the lesson and the learners will stop what they are doing and respond (</w:t>
      </w:r>
      <w:proofErr w:type="spellStart"/>
      <w:r>
        <w:rPr>
          <w:rStyle w:val="normaltextrun"/>
          <w:rFonts w:ascii="Calibri" w:hAnsi="Calibri" w:cs="Segoe UI"/>
        </w:rPr>
        <w:t>Adjapong</w:t>
      </w:r>
      <w:proofErr w:type="spellEnd"/>
      <w:r>
        <w:rPr>
          <w:rStyle w:val="normaltextrun"/>
          <w:rFonts w:ascii="Calibri" w:hAnsi="Calibri" w:cs="Segoe UI"/>
        </w:rPr>
        <w:t xml:space="preserve"> and </w:t>
      </w:r>
      <w:proofErr w:type="spellStart"/>
      <w:r>
        <w:rPr>
          <w:rStyle w:val="normaltextrun"/>
          <w:rFonts w:ascii="Calibri" w:hAnsi="Calibri" w:cs="Segoe UI"/>
        </w:rPr>
        <w:t>Emdin</w:t>
      </w:r>
      <w:proofErr w:type="spellEnd"/>
      <w:r>
        <w:rPr>
          <w:rStyle w:val="normaltextrun"/>
          <w:rFonts w:ascii="Calibri" w:hAnsi="Calibri" w:cs="Segoe UI"/>
        </w:rPr>
        <w:t>, 2015). Verbal examples include the 1,2,3 eyes on me technique. An example of a non-verbal call and respond technique is clapping strategies.  In order for a strategy to be considered call and respond there must be a pre-established learner response.</w:t>
      </w:r>
      <w:r>
        <w:rPr>
          <w:rStyle w:val="eop"/>
          <w:rFonts w:ascii="Calibri" w:hAnsi="Calibri" w:cs="Segoe UI"/>
        </w:rPr>
        <w:t> </w:t>
      </w:r>
    </w:p>
    <w:p w14:paraId="137D2FCF"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use of call and respond techniques has numerous benefits. The first of these is that they will become familiar to learners. Learners will therefore know that when they hear the call they must respond, stop what they are doing and focus on the teacher (</w:t>
      </w:r>
      <w:proofErr w:type="spellStart"/>
      <w:r>
        <w:rPr>
          <w:rStyle w:val="normaltextrun"/>
          <w:rFonts w:ascii="Calibri" w:hAnsi="Calibri" w:cs="Segoe UI"/>
        </w:rPr>
        <w:t>Bondy</w:t>
      </w:r>
      <w:proofErr w:type="spellEnd"/>
      <w:r>
        <w:rPr>
          <w:rStyle w:val="normaltextrun"/>
          <w:rFonts w:ascii="Calibri" w:hAnsi="Calibri" w:cs="Segoe UI"/>
        </w:rPr>
        <w:t xml:space="preserve"> et al, 2007). As well as allowing for the learning to be refocused, call and respond techniques can work as effective behaviour management (Weinstein, 2003). This is due to the fact that it is unexpected, disrupts behavioural patterns and can instantly gain the attention of learners. These methods are effective in refocusing learning and in behaviour management. </w:t>
      </w:r>
      <w:r>
        <w:rPr>
          <w:rStyle w:val="eop"/>
          <w:rFonts w:ascii="Calibri" w:hAnsi="Calibri" w:cs="Segoe UI"/>
        </w:rPr>
        <w:t> </w:t>
      </w:r>
    </w:p>
    <w:p w14:paraId="449FE42D"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4501733B"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Further literature addressing the benefits of call and respond strategies report that techniques such as clapping can allow a teacher to gauge the readiness of the class (Poon, Tan and Tan, 2009): if a teacher initiates the call and the response is weak the teacher can assume that learners are either completely engaged in a task or disengaged.  </w:t>
      </w:r>
      <w:r>
        <w:rPr>
          <w:rStyle w:val="eop"/>
          <w:rFonts w:ascii="Calibri" w:hAnsi="Calibri" w:cs="Segoe UI"/>
        </w:rPr>
        <w:t> </w:t>
      </w:r>
    </w:p>
    <w:p w14:paraId="63AE72F3"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r>
        <w:rPr>
          <w:rStyle w:val="normaltextrun"/>
          <w:rFonts w:ascii="Calibri" w:hAnsi="Calibri" w:cs="Segoe UI"/>
        </w:rPr>
        <w:t> </w:t>
      </w:r>
    </w:p>
    <w:p w14:paraId="367CD049"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Differently, Brown (2004) reports that learners may not respond to calls responsibly or sensibly and this can cause additional disruption in the classroom. Examples of this could include learners responding to verbal calls competitively and shouting responses as quickly and loudly as they can. Language in schools with high levels of EAL learners can also be a barrier to verbal call and respond techniques. However, this can be overcome through practice and consistent implementation.</w:t>
      </w:r>
      <w:r>
        <w:rPr>
          <w:rStyle w:val="eop"/>
          <w:rFonts w:ascii="Calibri" w:hAnsi="Calibri" w:cs="Segoe UI"/>
        </w:rPr>
        <w:t> </w:t>
      </w:r>
    </w:p>
    <w:p w14:paraId="6D4F4B98"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1614069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above details the potential benefits of implementing classroom management techniques such as clapping and 1,2,3 eyes on me (verbal). A large part of a teacher’s pedagogy consists of their classroom management (Emmer and </w:t>
      </w:r>
      <w:proofErr w:type="spellStart"/>
      <w:r>
        <w:rPr>
          <w:rStyle w:val="normaltextrun"/>
          <w:rFonts w:ascii="Calibri" w:hAnsi="Calibri" w:cs="Segoe UI"/>
        </w:rPr>
        <w:t>Stough</w:t>
      </w:r>
      <w:proofErr w:type="spellEnd"/>
      <w:r>
        <w:rPr>
          <w:rStyle w:val="normaltextrun"/>
          <w:rFonts w:ascii="Calibri" w:hAnsi="Calibri" w:cs="Segoe UI"/>
        </w:rPr>
        <w:t>, 2001). Literature suggests that call and respond techniques can be very effective classroom and behaviour management techniques. However, specific focuses need to be made on engagement and learner response to ensure effective implementation. It also appears that classroom management is something which should not be overlooked and is also a constantly evolving aspect of pedagogy. </w:t>
      </w:r>
      <w:r>
        <w:rPr>
          <w:rStyle w:val="eop"/>
          <w:rFonts w:ascii="Calibri" w:hAnsi="Calibri" w:cs="Segoe UI"/>
        </w:rPr>
        <w:t> </w:t>
      </w:r>
    </w:p>
    <w:p w14:paraId="194CEEBA"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376F075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Section 4: Explanation of lesson study </w:t>
      </w:r>
      <w:r>
        <w:rPr>
          <w:rStyle w:val="eop"/>
          <w:rFonts w:ascii="Calibri" w:hAnsi="Calibri" w:cs="Segoe UI"/>
        </w:rPr>
        <w:t> </w:t>
      </w:r>
    </w:p>
    <w:p w14:paraId="3978C60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When designing a research study, methodology is crucial. For the purpose of this research study the lesson study research method was used. Lesson study is a form of action research (Dudley, 2014). The lesson study allows teachers to work collaboratively when researching specific aspects of their pedagogy (Leavy and Hourigan, 2017).  </w:t>
      </w:r>
      <w:r>
        <w:rPr>
          <w:rStyle w:val="eop"/>
          <w:rFonts w:ascii="Calibri" w:hAnsi="Calibri" w:cs="Segoe UI"/>
        </w:rPr>
        <w:t> </w:t>
      </w:r>
    </w:p>
    <w:p w14:paraId="6950FFCF"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6372942B"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This study involved the use of three lesson studies. Each lesson had a different focus and participants were stopped at three random points during the lesson using the three classroom management strategies.</w:t>
      </w:r>
      <w:r>
        <w:rPr>
          <w:rStyle w:val="eop"/>
          <w:rFonts w:ascii="Calibri" w:hAnsi="Calibri" w:cs="Segoe UI"/>
        </w:rPr>
        <w:t> </w:t>
      </w:r>
    </w:p>
    <w:p w14:paraId="3DAB2C02"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6AC4224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Lesson study consists of three main aspects of data collection. These three aspects are observation, interview/focus group and reflection (Dudley,2013).  When lesson study research is taking place, a joint planning session involving practitioners will occur. This lesson will then be taught observed with practitioners observing with specific criteria in mind. A group interview focus group will then take place with students. Learners will be interviewed with a specific interview design in order to gain their individual opinions on the research focus. The third step of lesson study methodology involves reflection. Any necessary alterations can then be made prior to second and third repetition of the lesson study in alternative practitioners’ lessons (Dudley, 2013).</w:t>
      </w:r>
      <w:r>
        <w:rPr>
          <w:rStyle w:val="eop"/>
          <w:rFonts w:ascii="Calibri" w:hAnsi="Calibri" w:cs="Segoe UI"/>
        </w:rPr>
        <w:t> </w:t>
      </w:r>
    </w:p>
    <w:p w14:paraId="016366DE"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5D6E1628"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observational aspect of the lesson study involves non-participant observation. Non-participant observation refers to the process in which an observer observes a lesson but does not interact with learners (Cotton, Stokes and Cotton, 2010). Benefits associated with non-participant observation include the observer being able to make their own judgements and observations. This is due to the observer not being pre-occupied with other tasks (Cohen, Manion and Morrison, 2013). Other benefits include having minimal impact on the children within the classroom (</w:t>
      </w:r>
      <w:proofErr w:type="spellStart"/>
      <w:r>
        <w:rPr>
          <w:rStyle w:val="normaltextrun"/>
          <w:rFonts w:ascii="Calibri" w:hAnsi="Calibri" w:cs="Segoe UI"/>
        </w:rPr>
        <w:t>Papatheodorou</w:t>
      </w:r>
      <w:proofErr w:type="spellEnd"/>
      <w:r>
        <w:rPr>
          <w:rStyle w:val="normaltextrun"/>
          <w:rFonts w:ascii="Calibri" w:hAnsi="Calibri" w:cs="Segoe UI"/>
        </w:rPr>
        <w:t xml:space="preserve"> and Luff, 2013). A non-participant observer takes a ‘fly on the wall’ position. Although non-participant observation aims to keep behaviour as natural as possible, contrasting evidence regarding the effectiveness of this method is presented by Sedgwick (2012). During non-participant observational </w:t>
      </w:r>
      <w:proofErr w:type="gramStart"/>
      <w:r>
        <w:rPr>
          <w:rStyle w:val="normaltextrun"/>
          <w:rFonts w:ascii="Calibri" w:hAnsi="Calibri" w:cs="Segoe UI"/>
        </w:rPr>
        <w:t>research</w:t>
      </w:r>
      <w:proofErr w:type="gramEnd"/>
      <w:r>
        <w:rPr>
          <w:rStyle w:val="normaltextrun"/>
          <w:rFonts w:ascii="Calibri" w:hAnsi="Calibri" w:cs="Segoe UI"/>
        </w:rPr>
        <w:t xml:space="preserve"> the Hawthorne effect is likely to occur. The Hawthorne effect refers to the impact on behaviour and learning caused by the presence of an observer however passive. It is therefore possible that behavioural patterns displayed by children may not have been their natural behaviour due to the presence of the two observers in the room and results will not be valid or reliable. However, contradicting evidence provided by Paradis and </w:t>
      </w:r>
      <w:proofErr w:type="spellStart"/>
      <w:r>
        <w:rPr>
          <w:rStyle w:val="normaltextrun"/>
          <w:rFonts w:ascii="Calibri" w:hAnsi="Calibri" w:cs="Segoe UI"/>
        </w:rPr>
        <w:t>Sutkin</w:t>
      </w:r>
      <w:proofErr w:type="spellEnd"/>
      <w:r>
        <w:rPr>
          <w:rStyle w:val="normaltextrun"/>
          <w:rFonts w:ascii="Calibri" w:hAnsi="Calibri" w:cs="Segoe UI"/>
        </w:rPr>
        <w:t xml:space="preserve"> (2017) states that the Hawthorne effect is supported by little substantial evidence and can be overcome during observation. </w:t>
      </w:r>
      <w:r>
        <w:rPr>
          <w:rStyle w:val="eop"/>
          <w:rFonts w:ascii="Calibri" w:hAnsi="Calibri" w:cs="Segoe UI"/>
        </w:rPr>
        <w:t> </w:t>
      </w:r>
    </w:p>
    <w:p w14:paraId="6354EF9F"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4C798C10"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lastRenderedPageBreak/>
        <w:t>During the observational phase, notes were taken and learners reactions to classroom management techniques were rated as a number on a scale. The scale was created by our group of researchers. Examples of the completed scales can be seen in appendices 1,2 and 3. The scale was created and allowed quantitative data to be collected which displayed learners’ reactions to classroom management techniques. Quantitative data refers to data which is numerical. A benefit of the collection of quantitative data is that it can be compared, contrasted and interpreted with relative ease (Byrne, 2002).</w:t>
      </w:r>
      <w:r>
        <w:rPr>
          <w:rStyle w:val="eop"/>
          <w:rFonts w:ascii="Calibri" w:hAnsi="Calibri" w:cs="Segoe UI"/>
        </w:rPr>
        <w:t> </w:t>
      </w:r>
    </w:p>
    <w:p w14:paraId="6DFF31D4"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7227810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second stage of lesson study methodology is the focus group interview stage. When conducting focus group interviews the interview structure and student selection need to be carefully considered. When undertaking lesson study three students were identified as ‘case students’ and were observed and interviewed. These students were often one higher ability student, one middle ability and one lower ability student (</w:t>
      </w:r>
      <w:proofErr w:type="spellStart"/>
      <w:r>
        <w:rPr>
          <w:rStyle w:val="normaltextrun"/>
          <w:rFonts w:ascii="Calibri" w:hAnsi="Calibri" w:cs="Segoe UI"/>
        </w:rPr>
        <w:t>Bateup</w:t>
      </w:r>
      <w:proofErr w:type="spellEnd"/>
      <w:r>
        <w:rPr>
          <w:rStyle w:val="normaltextrun"/>
          <w:rFonts w:ascii="Calibri" w:hAnsi="Calibri" w:cs="Segoe UI"/>
        </w:rPr>
        <w:t>, 2019). For the purpose of this research three students of differing ability were chosen as ‘case students.’ The aim of this selection was to gain a representative sample which could be generalised to a wider population. A fourth student was also identified and observed in case a participant withdrew from the study. Gaining a representative sample when conducting research is crucial as it ensures the research is reliable and is an accurate representation of the sample (Scott and Marshall, 2009). </w:t>
      </w:r>
      <w:r>
        <w:rPr>
          <w:rStyle w:val="eop"/>
          <w:rFonts w:ascii="Calibri" w:hAnsi="Calibri" w:cs="Segoe UI"/>
        </w:rPr>
        <w:t> </w:t>
      </w:r>
    </w:p>
    <w:p w14:paraId="708EFDC7"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8AAB9B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w:t>
      </w:r>
      <w:r>
        <w:rPr>
          <w:rStyle w:val="normaltextrun"/>
          <w:rFonts w:ascii="Calibri" w:hAnsi="Calibri" w:cs="Segoe UI"/>
          <w:color w:val="000000"/>
        </w:rPr>
        <w:t>en conducting research, the interview method is crucial. Within this study a semi-structured interview approach was used. A semi structured interview refers to a set of questions which allow participants to speak in some length and express personal opinions (</w:t>
      </w:r>
      <w:proofErr w:type="spellStart"/>
      <w:r>
        <w:rPr>
          <w:rStyle w:val="normaltextrun"/>
          <w:rFonts w:ascii="Calibri" w:hAnsi="Calibri" w:cs="Segoe UI"/>
          <w:color w:val="000000"/>
        </w:rPr>
        <w:t>Drever</w:t>
      </w:r>
      <w:proofErr w:type="spellEnd"/>
      <w:r>
        <w:rPr>
          <w:rStyle w:val="normaltextrun"/>
          <w:rFonts w:ascii="Calibri" w:hAnsi="Calibri" w:cs="Segoe UI"/>
          <w:color w:val="000000"/>
        </w:rPr>
        <w:t>, 2003). Benefits of this interview method include giving interviewers the ability to gain deeper explanations for answers given by participants. The semi-structured interview provided researchers with qualitative data which expressed learners' opinions on the three classroom management strategies. Qualitative data refers to data that is not numerical (Lyons and Coyle, 2007). An example of qualitative data is the answers gained from participants. A potential issue with qualitative data presented by Lyons and Coyle is the difficulty interpreting the data. Quantitative (numerical) data can be easily analysed and interpreted. However, qualitative data can often be lengthy, and opinion based. It is therefore more difficult to interpret and analyse. </w:t>
      </w:r>
      <w:r>
        <w:rPr>
          <w:rStyle w:val="eop"/>
          <w:rFonts w:ascii="Calibri" w:hAnsi="Calibri" w:cs="Segoe UI"/>
        </w:rPr>
        <w:t> </w:t>
      </w:r>
    </w:p>
    <w:p w14:paraId="08A2CBFE"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68787915"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reflective process of lesson study is also important. Reflective processes within education allow for practitioners to form assumptions and questions about the effective nature of their pedagogy (Stepanek et al, 2007).  The importance of reflection is also emphasised by </w:t>
      </w:r>
      <w:proofErr w:type="spellStart"/>
      <w:r>
        <w:rPr>
          <w:rStyle w:val="normaltextrun"/>
          <w:rFonts w:ascii="Calibri" w:hAnsi="Calibri" w:cs="Segoe UI"/>
        </w:rPr>
        <w:t>Boud</w:t>
      </w:r>
      <w:proofErr w:type="spellEnd"/>
      <w:r>
        <w:rPr>
          <w:rStyle w:val="normaltextrun"/>
          <w:rFonts w:ascii="Calibri" w:hAnsi="Calibri" w:cs="Segoe UI"/>
        </w:rPr>
        <w:t>, Keogh and Walker (1985) who report that reflection upon our experiences leads to learning and change. For the purpose of reflection Brookfield’s (1998 &amp; 2005) four lenses of reflection were used. The four lenses associated with this model of reflection are; personal experiences, students experiences, colleagues' experiences and theoretical literature (</w:t>
      </w:r>
      <w:proofErr w:type="spellStart"/>
      <w:r>
        <w:rPr>
          <w:rStyle w:val="normaltextrun"/>
          <w:rFonts w:ascii="Calibri" w:hAnsi="Calibri" w:cs="Segoe UI"/>
        </w:rPr>
        <w:t>Fitzallen</w:t>
      </w:r>
      <w:proofErr w:type="spellEnd"/>
      <w:r>
        <w:rPr>
          <w:rStyle w:val="normaltextrun"/>
          <w:rFonts w:ascii="Calibri" w:hAnsi="Calibri" w:cs="Segoe UI"/>
        </w:rPr>
        <w:t xml:space="preserve"> et al, 2019). This approach to reflection was chosen as it allows informed reflective decisions to be made based upon information gathered from a range of stakeholders in the learning (Brookfield, 2002).</w:t>
      </w:r>
      <w:r>
        <w:rPr>
          <w:rStyle w:val="eop"/>
          <w:rFonts w:ascii="Calibri" w:hAnsi="Calibri" w:cs="Segoe UI"/>
        </w:rPr>
        <w:t> </w:t>
      </w:r>
    </w:p>
    <w:p w14:paraId="70CA021A"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10BF99BB"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Section 5: Ethical considerations </w:t>
      </w:r>
      <w:r>
        <w:rPr>
          <w:rStyle w:val="eop"/>
          <w:rFonts w:ascii="Calibri" w:hAnsi="Calibri" w:cs="Segoe UI"/>
        </w:rPr>
        <w:t> </w:t>
      </w:r>
    </w:p>
    <w:p w14:paraId="21795F3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 When undertaking educational research, it is important to be aware of any ethical considerations. This specific piece of research will take the form of a lesson study. When </w:t>
      </w:r>
      <w:r>
        <w:rPr>
          <w:rStyle w:val="normaltextrun"/>
          <w:rFonts w:ascii="Calibri" w:hAnsi="Calibri" w:cs="Segoe UI"/>
        </w:rPr>
        <w:lastRenderedPageBreak/>
        <w:t>working in the classroom environment, any number of challenges may arise relating to the age of the learners. A key theme which must be considered is receiving assent rather than consent from learners. The UWTSD Research Ethics &amp; Integrity Code of Practice (2017) states that assent must be obtained (preferably by both parent/ guardians) before a learner under the age of 16 can take part in educational research. Due to the age of participants, it is crucial that they are completely aware of what they are assenting to. This would be achieved through the use of clear and concise language which emphasises a participant’s right to withdraw at any point during the lesson study. British Educational Research authors (2018) support this by stating all participants should be completely aware that they have the right to withdraw at any point.</w:t>
      </w:r>
      <w:r>
        <w:rPr>
          <w:rStyle w:val="eop"/>
          <w:rFonts w:ascii="Calibri" w:hAnsi="Calibri" w:cs="Segoe UI"/>
        </w:rPr>
        <w:t> </w:t>
      </w:r>
    </w:p>
    <w:p w14:paraId="4845C6D9"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7EA49D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Participants will be informed that all data collected will be confidential and anonymity will be achieved through referring to participants by letter rather than by name e.g. participant X. This is highlighted in the UWTSD Research Ethics &amp; Integrity Code of Practice (2017) which identifies that all information must be kept confidential and participants must remain anonymous. When research has been undertaken it is crucial that data is stored safely. Data collected from this study will be stored on an encrypted memory stick with a password. This will ensure confidential data cannot be viewed by anyone other than researchers involved in the study. Participants will be made aware of how data is being stored as stated in BERA ethical guidelines (2018).</w:t>
      </w:r>
      <w:r>
        <w:rPr>
          <w:rStyle w:val="eop"/>
          <w:rFonts w:ascii="Calibri" w:hAnsi="Calibri" w:cs="Segoe UI"/>
        </w:rPr>
        <w:t> </w:t>
      </w:r>
    </w:p>
    <w:p w14:paraId="321EF91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6946041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Section 6: Lesson study analysis </w:t>
      </w:r>
      <w:r>
        <w:rPr>
          <w:rStyle w:val="eop"/>
          <w:rFonts w:ascii="Calibri" w:hAnsi="Calibri" w:cs="Segoe UI"/>
        </w:rPr>
        <w:t> </w:t>
      </w:r>
    </w:p>
    <w:p w14:paraId="3E173341"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This section presents the outcomes. In order to do this, observational notes as well as interview data will be analysed. Holt (2014) shows that close and careful analysis results in more reliable data and conclusions. </w:t>
      </w:r>
      <w:r>
        <w:rPr>
          <w:rStyle w:val="eop"/>
          <w:rFonts w:ascii="Calibri" w:hAnsi="Calibri" w:cs="Segoe UI"/>
        </w:rPr>
        <w:t> </w:t>
      </w:r>
    </w:p>
    <w:p w14:paraId="1B16231A"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b/>
          <w:bCs/>
        </w:rPr>
      </w:pPr>
    </w:p>
    <w:p w14:paraId="3B4D51CB" w14:textId="769C8E71"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Class 1 (H)</w:t>
      </w:r>
      <w:r>
        <w:rPr>
          <w:rStyle w:val="eop"/>
          <w:rFonts w:ascii="Calibri" w:hAnsi="Calibri" w:cs="Segoe UI"/>
        </w:rPr>
        <w:t> </w:t>
      </w:r>
      <w:r w:rsidR="004455DE" w:rsidRPr="004455DE">
        <w:rPr>
          <w:rStyle w:val="eop"/>
          <w:rFonts w:ascii="Calibri" w:hAnsi="Calibri" w:cs="Segoe UI"/>
          <w:i/>
          <w:iCs/>
        </w:rPr>
        <w:t>(See appendix 1,2,3)</w:t>
      </w:r>
    </w:p>
    <w:p w14:paraId="2047BF2D"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first set of data is that of Pupil 1. Pupil 1 is a lower ability learner. The first strategy used was the show me five strategy. When this was used Pupil 1 displayed all four desired response characteristics. These were: looking at teacher, not fiddling, sitting still and not talking. This reaction correlates with information gathered in the focus group. Pupil 1 stated that when the show me five technique was </w:t>
      </w:r>
      <w:proofErr w:type="gramStart"/>
      <w:r>
        <w:rPr>
          <w:rStyle w:val="normaltextrun"/>
          <w:rFonts w:ascii="Calibri" w:hAnsi="Calibri" w:cs="Segoe UI"/>
        </w:rPr>
        <w:t>used</w:t>
      </w:r>
      <w:proofErr w:type="gramEnd"/>
      <w:r>
        <w:rPr>
          <w:rStyle w:val="normaltextrun"/>
          <w:rFonts w:ascii="Calibri" w:hAnsi="Calibri" w:cs="Segoe UI"/>
        </w:rPr>
        <w:t xml:space="preserve"> they displayed the desired response. </w:t>
      </w:r>
      <w:r>
        <w:rPr>
          <w:rStyle w:val="eop"/>
          <w:rFonts w:ascii="Calibri" w:hAnsi="Calibri" w:cs="Segoe UI"/>
        </w:rPr>
        <w:t> </w:t>
      </w:r>
    </w:p>
    <w:p w14:paraId="7B7DE06F"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27180048"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When the clapping technique was used, Pupil 1 displayed all the desired characteristics. Although all of these characteristics were displayed Pupil 1 did not provide the clapping response. The reason given for this was the initial clap scaring the pupil and they were therefore not in the correct state to provide a response. Results between observation and focus group correlate and a finding from this data is that clapping techniques may initially startle learners hindering their ability to respond.</w:t>
      </w:r>
      <w:r>
        <w:rPr>
          <w:rStyle w:val="eop"/>
          <w:rFonts w:ascii="Calibri" w:hAnsi="Calibri" w:cs="Segoe UI"/>
        </w:rPr>
        <w:t> </w:t>
      </w:r>
    </w:p>
    <w:p w14:paraId="5ECF8AAB"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5B07AB05"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implementation of strategy three (1,2,3 eyes on me) only gained two of the desired responses: sitting still and not talking. However, Pupil 1 did not focus and continued to write the date and aim in their book. It must be considered that sitting still and not talking would still be taking place if the learner was focused and therefore these may not have been responses to the classroom management technique. Interestingly, Pupil 1 reported that they had provided the desired response when this was not the case.</w:t>
      </w:r>
      <w:r>
        <w:rPr>
          <w:rStyle w:val="eop"/>
          <w:rFonts w:ascii="Calibri" w:hAnsi="Calibri" w:cs="Segoe UI"/>
        </w:rPr>
        <w:t> </w:t>
      </w:r>
    </w:p>
    <w:p w14:paraId="5038C40B"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2CC5C30C"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lastRenderedPageBreak/>
        <w:t>Pupil 1 did cite some contradicting information regarding the strategies. They reported not stopping immediately for any strategies, when this did not appear to be the case. Young children's recall can often be inaccurate (Macauley and Fisher, 1995). This may explain why recall and observation data did not correlate.</w:t>
      </w:r>
      <w:r>
        <w:rPr>
          <w:rStyle w:val="eop"/>
          <w:rFonts w:ascii="Calibri" w:hAnsi="Calibri" w:cs="Segoe UI"/>
        </w:rPr>
        <w:t> </w:t>
      </w:r>
    </w:p>
    <w:p w14:paraId="39D87029"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F53B5B4"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Pupil 2 is a middle ability learner. When the initial (show me five) strategy was used they only displayed 1 characteristic. This was not talking. However as previously discussed, this does not directly suggest engagement. Pupil 2 continued to work and did not reply to strategy one. During the focus group Pupil 2 reported that they wished to finish their work prior to displaying a response. Completing the task prior to response is understandable. However, this is not the desired response to classroom management. </w:t>
      </w:r>
      <w:r>
        <w:rPr>
          <w:rStyle w:val="eop"/>
          <w:rFonts w:ascii="Calibri" w:hAnsi="Calibri" w:cs="Segoe UI"/>
        </w:rPr>
        <w:t> </w:t>
      </w:r>
    </w:p>
    <w:p w14:paraId="096E87F2"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70620250"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Pupil 2 appeared to respond slightly more positively to strategy two by sitting still and not fiddling. However, they were not focused on the teacher and were speaking to the person behind them. This suggests that Pupil 2 was not fully engaged as full engagement would consist of pupil 2 giving their full attention to the teacher and actively partaking in the response (Merlin-</w:t>
      </w:r>
      <w:proofErr w:type="spellStart"/>
      <w:r>
        <w:rPr>
          <w:rStyle w:val="normaltextrun"/>
          <w:rFonts w:ascii="Calibri" w:hAnsi="Calibri" w:cs="Segoe UI"/>
        </w:rPr>
        <w:t>knoblich</w:t>
      </w:r>
      <w:proofErr w:type="spellEnd"/>
      <w:r>
        <w:rPr>
          <w:rStyle w:val="normaltextrun"/>
          <w:rFonts w:ascii="Calibri" w:hAnsi="Calibri" w:cs="Segoe UI"/>
        </w:rPr>
        <w:t>, Harris and Mason, 2019). During the focus group, Pupil 2 admitted that they replied to the clap quietly as all other students were doing this. However, this did not appear to be the case.</w:t>
      </w:r>
      <w:r>
        <w:rPr>
          <w:rStyle w:val="eop"/>
          <w:rFonts w:ascii="Calibri" w:hAnsi="Calibri" w:cs="Segoe UI"/>
        </w:rPr>
        <w:t> </w:t>
      </w:r>
    </w:p>
    <w:p w14:paraId="7AFFA820"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CE1D79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When the third behaviour management technique was used, Pupil 2 displayed three of the four desired characteristics. Pupil 2 did not stop fiddling and instead continued to write the date and aim. Contradicting data was presented during the focus group as pupil two reported that they instantly stopped what they were doing, focused on the teacher and displayed the desired response. </w:t>
      </w:r>
      <w:r>
        <w:rPr>
          <w:rStyle w:val="eop"/>
          <w:rFonts w:ascii="Calibri" w:hAnsi="Calibri" w:cs="Segoe UI"/>
        </w:rPr>
        <w:t> </w:t>
      </w:r>
    </w:p>
    <w:p w14:paraId="3F17F74C"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1576F0BC"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Contradicting information was provided by Pupil 2. This may have been due to difficulty of recall. However, this may have aimed to please the researcher, providing the information that they wished to hear (Miller, 2015). </w:t>
      </w:r>
      <w:r>
        <w:rPr>
          <w:rStyle w:val="eop"/>
          <w:rFonts w:ascii="Calibri" w:hAnsi="Calibri" w:cs="Segoe UI"/>
        </w:rPr>
        <w:t> </w:t>
      </w:r>
    </w:p>
    <w:p w14:paraId="0EFE12C6"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color w:val="000000"/>
        </w:rPr>
      </w:pPr>
    </w:p>
    <w:p w14:paraId="4422EB6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color w:val="000000"/>
        </w:rPr>
        <w:t>Pupil 3 is a higher ability learner. When the first classroom management technique was implemented, pupil 3 displayed three of the four characteristics. They also provided the desired response (showing five). However, Pupil 3 was not looking at the teacher. This completely correlated with the information provided in the focus group. However, Pupil 3 reported looking at the teacher when this did not appear to be the case. </w:t>
      </w:r>
      <w:r>
        <w:rPr>
          <w:rStyle w:val="eop"/>
          <w:rFonts w:ascii="Calibri" w:hAnsi="Calibri" w:cs="Segoe UI"/>
        </w:rPr>
        <w:t> </w:t>
      </w:r>
    </w:p>
    <w:p w14:paraId="0AAEA8F7"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color w:val="000000"/>
        </w:rPr>
      </w:pPr>
    </w:p>
    <w:p w14:paraId="6994C29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color w:val="000000"/>
        </w:rPr>
        <w:t>When the second strategy was used (clapping) Pupil 3 displayed all four desired responses and clapped back. This suggests that this response call worked very effectively for this higher ability learner. Pupil 3 reported not hearing the original clap. However, when other learners began to clap, Pupil 3 joined in with this response. </w:t>
      </w:r>
      <w:r>
        <w:rPr>
          <w:rStyle w:val="eop"/>
          <w:rFonts w:ascii="Calibri" w:hAnsi="Calibri" w:cs="Segoe UI"/>
        </w:rPr>
        <w:t> </w:t>
      </w:r>
    </w:p>
    <w:p w14:paraId="0AF9801C"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color w:val="000000"/>
        </w:rPr>
      </w:pPr>
    </w:p>
    <w:p w14:paraId="20B46B9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color w:val="000000"/>
        </w:rPr>
        <w:t>The final strategy involved the response of 1,2 eyes on you. When this strategy was </w:t>
      </w:r>
      <w:proofErr w:type="spellStart"/>
      <w:proofErr w:type="gramStart"/>
      <w:r>
        <w:rPr>
          <w:rStyle w:val="normaltextrun"/>
          <w:rFonts w:ascii="Calibri" w:hAnsi="Calibri" w:cs="Segoe UI"/>
          <w:color w:val="000000"/>
        </w:rPr>
        <w:t>used,Pupil</w:t>
      </w:r>
      <w:proofErr w:type="spellEnd"/>
      <w:proofErr w:type="gramEnd"/>
      <w:r>
        <w:rPr>
          <w:rStyle w:val="normaltextrun"/>
          <w:rFonts w:ascii="Calibri" w:hAnsi="Calibri" w:cs="Segoe UI"/>
          <w:color w:val="000000"/>
        </w:rPr>
        <w:t> 3 displayed only one of the response characteristics. This was not talking. Not talking does not constitute as engagement as Pupil 3 may have been focused on other stimuli. Pupil 3 did not look at the teacher and continued with their work. During the focus group pupil 3 reported displaying the correct response. This does not correlate with the observational data. </w:t>
      </w:r>
      <w:r>
        <w:rPr>
          <w:rStyle w:val="eop"/>
          <w:rFonts w:ascii="Calibri" w:hAnsi="Calibri" w:cs="Segoe UI"/>
        </w:rPr>
        <w:t> </w:t>
      </w:r>
    </w:p>
    <w:p w14:paraId="448F78C3" w14:textId="77777777" w:rsidR="008C73A7" w:rsidRDefault="008C73A7" w:rsidP="0049318D">
      <w:pPr>
        <w:pStyle w:val="paragraph"/>
        <w:spacing w:before="0" w:beforeAutospacing="0" w:after="0" w:afterAutospacing="0"/>
        <w:jc w:val="both"/>
        <w:textAlignment w:val="baseline"/>
        <w:rPr>
          <w:rStyle w:val="normaltextrun"/>
          <w:rFonts w:ascii="Calibri" w:hAnsi="Calibri" w:cs="Segoe UI"/>
          <w:b/>
          <w:bCs/>
        </w:rPr>
      </w:pPr>
    </w:p>
    <w:p w14:paraId="4F189792" w14:textId="0EC6BED5"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Class 2 (Ki)</w:t>
      </w:r>
      <w:r>
        <w:rPr>
          <w:rStyle w:val="eop"/>
          <w:rFonts w:ascii="Calibri" w:hAnsi="Calibri" w:cs="Segoe UI"/>
        </w:rPr>
        <w:t> </w:t>
      </w:r>
      <w:r w:rsidR="004455DE" w:rsidRPr="004455DE">
        <w:rPr>
          <w:rStyle w:val="eop"/>
          <w:rFonts w:ascii="Calibri" w:hAnsi="Calibri" w:cs="Segoe UI"/>
          <w:i/>
          <w:iCs/>
        </w:rPr>
        <w:t>(See appendix</w:t>
      </w:r>
      <w:r w:rsidR="004455DE">
        <w:rPr>
          <w:rStyle w:val="eop"/>
          <w:rFonts w:ascii="Calibri" w:hAnsi="Calibri" w:cs="Segoe UI"/>
          <w:i/>
          <w:iCs/>
        </w:rPr>
        <w:t xml:space="preserve"> 4,5,6</w:t>
      </w:r>
      <w:r w:rsidR="004455DE" w:rsidRPr="004455DE">
        <w:rPr>
          <w:rStyle w:val="eop"/>
          <w:rFonts w:ascii="Calibri" w:hAnsi="Calibri" w:cs="Segoe UI"/>
          <w:i/>
          <w:iCs/>
        </w:rPr>
        <w:t>)</w:t>
      </w:r>
    </w:p>
    <w:p w14:paraId="7D7BA7DC" w14:textId="77777777" w:rsidR="00C91202" w:rsidRDefault="00C91202" w:rsidP="0049318D">
      <w:pPr>
        <w:pStyle w:val="paragraph"/>
        <w:spacing w:before="0" w:beforeAutospacing="0" w:after="0" w:afterAutospacing="0"/>
        <w:jc w:val="both"/>
        <w:textAlignment w:val="baseline"/>
        <w:rPr>
          <w:rStyle w:val="normaltextrun"/>
          <w:rFonts w:ascii="Calibri" w:hAnsi="Calibri" w:cs="Segoe UI"/>
        </w:rPr>
      </w:pPr>
    </w:p>
    <w:p w14:paraId="0BE38B60"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During the second study, three learners were selected. Again, these learners were; one higher ability, one middle ability and one lower ability. Pupil 1 is a lower ability learner. The first strategy implemented during this study was the clapping technique. Pupil 1 displayed three of the desired responses by briefly looking at the teacher and not fiddling or talking. However, they did quickly return to their work rather than continuing to focus on the teacher. Pupil 1 admitted to not clapping in response and instead reported focusing on the clapping pattern in order to ensure successful responses in future. This focus group information correlates with the observation. </w:t>
      </w:r>
      <w:r>
        <w:rPr>
          <w:rStyle w:val="eop"/>
          <w:rFonts w:ascii="Calibri" w:hAnsi="Calibri" w:cs="Segoe UI"/>
        </w:rPr>
        <w:t> </w:t>
      </w:r>
    </w:p>
    <w:p w14:paraId="33669D72"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02B2E167"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Strategy two involved the call and respond (1,2,3 eyes on me) technique. Pupil 1 two of the desired responses by not talking and looking at the teacher. However, they continued to fiddle with the iPad and with their pen. This does not correlate with the information provided during the interview as pupil 1 reported looking and listening to the teacher. Pupil 1 did not provide the “1,2 eyes on you” response.</w:t>
      </w:r>
      <w:r>
        <w:rPr>
          <w:rStyle w:val="eop"/>
          <w:rFonts w:ascii="Calibri" w:hAnsi="Calibri" w:cs="Segoe UI"/>
        </w:rPr>
        <w:t> </w:t>
      </w:r>
    </w:p>
    <w:p w14:paraId="237DEEBB"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13C4C43"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third strategy implemented was ‘show me five.’ Pupil 1 only displayed one of the desired characteristics. This was not talking. However, they were still fiddling, standing up and leaning over the table and did not respond with the showing of five fingers. This suggests that this strategy was not effective for pupil 1. If this strategy had fully engaged pupil 1, they would have completely stopped what they were doing and given their full attention to the teacher (Harcourt and Keen, 2012). During the focus group pupil 1 reported displaying five and also stated that this was a technique constantly used within the class. This identified that pupil 1 was aware of the desired response but did not display this. </w:t>
      </w:r>
      <w:r>
        <w:rPr>
          <w:rStyle w:val="eop"/>
          <w:rFonts w:ascii="Calibri" w:hAnsi="Calibri" w:cs="Segoe UI"/>
        </w:rPr>
        <w:t> </w:t>
      </w:r>
    </w:p>
    <w:p w14:paraId="71466607"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4C50385"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Pupil 2 is a middle ability learner. When the initial clapping technique was implemented pupil 2 displayed two of the desired characteristics by not talking and looking at the teacher. However, pupil 2 was still fiddling and kicking the legs of their chair. This would suggest that this pupil was not completely engaged. Pupil 2 did clap. However, this clap was late. This could suggest a small amount of time needs to be provided to allow a response. Pupil 2 reported knowing the clapping pattern as it was used frequently. Using a technique frequently will ensure it is familiar and established to all learners (Macias and Sanchez, 2015).</w:t>
      </w:r>
      <w:r>
        <w:rPr>
          <w:rStyle w:val="eop"/>
          <w:rFonts w:ascii="Calibri" w:hAnsi="Calibri" w:cs="Segoe UI"/>
        </w:rPr>
        <w:t> </w:t>
      </w:r>
    </w:p>
    <w:p w14:paraId="0524CB3A"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6F95359A"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call and response technique </w:t>
      </w:r>
      <w:proofErr w:type="gramStart"/>
      <w:r>
        <w:rPr>
          <w:rStyle w:val="normaltextrun"/>
          <w:rFonts w:ascii="Calibri" w:hAnsi="Calibri" w:cs="Segoe UI"/>
        </w:rPr>
        <w:t>was</w:t>
      </w:r>
      <w:proofErr w:type="gramEnd"/>
      <w:r>
        <w:rPr>
          <w:rStyle w:val="normaltextrun"/>
          <w:rFonts w:ascii="Calibri" w:hAnsi="Calibri" w:cs="Segoe UI"/>
        </w:rPr>
        <w:t> implemented. Pupil 2 only provided one of the desired response characteristics to this which was not talking. However, they continued to write. This suggests that they were not engaged and did not respond. Pupil 2 reported responding correctly and stating 1,2 eyes on you. This did not correlate with the observation notes. </w:t>
      </w:r>
      <w:r>
        <w:rPr>
          <w:rStyle w:val="eop"/>
          <w:rFonts w:ascii="Calibri" w:hAnsi="Calibri" w:cs="Segoe UI"/>
        </w:rPr>
        <w:t> </w:t>
      </w:r>
    </w:p>
    <w:p w14:paraId="4A36445D"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1EE98186"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third strategy (show me 5) appeared to work more effectively for Pupil 2. They provided three of the desired responses. These were; sitting still, not talking and not fiddling. Although these responses were provided, Pupil 2 did not focus on the teacher and the five-finger response was not given. Again, this does not correlate with focus group information. Pupil 2 reported displaying five fingers. This was not the case. </w:t>
      </w:r>
      <w:r>
        <w:rPr>
          <w:rStyle w:val="eop"/>
          <w:rFonts w:ascii="Calibri" w:hAnsi="Calibri" w:cs="Segoe UI"/>
        </w:rPr>
        <w:t> </w:t>
      </w:r>
    </w:p>
    <w:p w14:paraId="7F1AAE12"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3D94D1D0"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lastRenderedPageBreak/>
        <w:t>Pupil 3 is a higher ability learner. Upon the initial implementation of strategy one (clapping) pupil 3 displayed all four responses and clapped. The clap was however slightly late. Again, this reinforces the idea that more time should be allowed for response. Interestingly Pupil 3 reported not clapping due to it hurting their hands. This contradicts Miller (2015) who reports the participant often recalling information the researcher wants to hear.</w:t>
      </w:r>
      <w:r>
        <w:rPr>
          <w:rStyle w:val="eop"/>
          <w:rFonts w:ascii="Calibri" w:hAnsi="Calibri" w:cs="Segoe UI"/>
        </w:rPr>
        <w:t> </w:t>
      </w:r>
    </w:p>
    <w:p w14:paraId="1141FA59"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2B2DDD62"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When the second strategy (1,2,3 eyes on me) was implemented Pupil 3 displayed all desired characteristics again and responded. Again, this slightly contradicts the information provided in the focus group as Pupil 3 reported finishing the word they were on and worrying about where to put their pen before responding. Again, this appears to contradict Miller (2015). </w:t>
      </w:r>
      <w:r>
        <w:rPr>
          <w:rStyle w:val="eop"/>
          <w:rFonts w:ascii="Calibri" w:hAnsi="Calibri" w:cs="Segoe UI"/>
        </w:rPr>
        <w:t> </w:t>
      </w:r>
    </w:p>
    <w:p w14:paraId="1992C328"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2E55A51B"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third and final (show me </w:t>
      </w:r>
      <w:r w:rsidR="008C73A7">
        <w:rPr>
          <w:rStyle w:val="normaltextrun"/>
          <w:rFonts w:ascii="Calibri" w:hAnsi="Calibri" w:cs="Segoe UI"/>
        </w:rPr>
        <w:t>five</w:t>
      </w:r>
      <w:r>
        <w:rPr>
          <w:rStyle w:val="normaltextrun"/>
          <w:rFonts w:ascii="Calibri" w:hAnsi="Calibri" w:cs="Segoe UI"/>
        </w:rPr>
        <w:t>) strategy also gained a very positive result for Pupil 3 displaying all four response characteristics. Correlating evidence was produced in the focus group interview when Pupil 3 recalled showing five and even provided a demonstration response. This suggests they were completely aware of the correct response. </w:t>
      </w:r>
      <w:r>
        <w:rPr>
          <w:rStyle w:val="eop"/>
          <w:rFonts w:ascii="Calibri" w:hAnsi="Calibri" w:cs="Segoe UI"/>
        </w:rPr>
        <w:t> </w:t>
      </w:r>
    </w:p>
    <w:p w14:paraId="26ABD2E7"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Segoe UI"/>
        </w:rPr>
        <w:t> </w:t>
      </w:r>
    </w:p>
    <w:p w14:paraId="28C6B672" w14:textId="2A939B03"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rPr>
        <w:t>Class 3 (Ka)</w:t>
      </w:r>
      <w:r>
        <w:rPr>
          <w:rStyle w:val="eop"/>
          <w:rFonts w:ascii="Calibri" w:hAnsi="Calibri" w:cs="Segoe UI"/>
        </w:rPr>
        <w:t> </w:t>
      </w:r>
      <w:r w:rsidR="004455DE" w:rsidRPr="004455DE">
        <w:rPr>
          <w:rStyle w:val="eop"/>
          <w:rFonts w:ascii="Calibri" w:hAnsi="Calibri" w:cs="Segoe UI"/>
          <w:i/>
          <w:iCs/>
        </w:rPr>
        <w:t xml:space="preserve">(See appendix </w:t>
      </w:r>
      <w:r w:rsidR="004455DE">
        <w:rPr>
          <w:rStyle w:val="eop"/>
          <w:rFonts w:ascii="Calibri" w:hAnsi="Calibri" w:cs="Segoe UI"/>
          <w:i/>
          <w:iCs/>
        </w:rPr>
        <w:t xml:space="preserve">7,8,9) </w:t>
      </w:r>
    </w:p>
    <w:p w14:paraId="6A51F4AD" w14:textId="77777777" w:rsidR="00C91202" w:rsidRDefault="0049318D" w:rsidP="0049318D">
      <w:pPr>
        <w:pStyle w:val="paragraph"/>
        <w:spacing w:before="0" w:beforeAutospacing="0" w:after="0" w:afterAutospacing="0"/>
        <w:jc w:val="both"/>
        <w:textAlignment w:val="baseline"/>
        <w:rPr>
          <w:rStyle w:val="normaltextrun"/>
          <w:rFonts w:ascii="Calibri" w:hAnsi="Calibri" w:cs="Segoe UI"/>
        </w:rPr>
      </w:pPr>
      <w:r>
        <w:rPr>
          <w:rStyle w:val="normaltextrun"/>
          <w:rFonts w:ascii="Calibri" w:hAnsi="Calibri" w:cs="Segoe UI"/>
        </w:rPr>
        <w:t> </w:t>
      </w:r>
    </w:p>
    <w:p w14:paraId="652472B4"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final observation was undertaken in a different class. Again, three learners of differing ability were observed. Pupil 1 is a lower ability learner. The first technique implemented was 1,2,3 eyes on me (call and respond). Pupil 1 displayed two of the four characteristics by not fiddling and looking at the teacher. However, Pupil 1 was swinging on their chair and continued to talk. The correct verbal response was not provided. This does not correlate with focus group information. Pupil 1 reported listening and stopping what they were doing. They also noticed other learners not responding correctly but were adamant they did respond correctly. </w:t>
      </w:r>
      <w:r>
        <w:rPr>
          <w:rStyle w:val="eop"/>
          <w:rFonts w:ascii="Calibri" w:hAnsi="Calibri" w:cs="Segoe UI"/>
        </w:rPr>
        <w:t> </w:t>
      </w:r>
    </w:p>
    <w:p w14:paraId="425145C6"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42EE835D"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second technique was clapping. Pupil 1 displayed three of the four characteristics. The only characteristic they did not display was sitting quietly as they continued to talk and did not provide the clapping response. This correlated with the focus group as Pupil 1 reported the need to listen, look and stay still. At no point did Pupil 1 mention the need to clap as a response.</w:t>
      </w:r>
      <w:r>
        <w:rPr>
          <w:rStyle w:val="eop"/>
          <w:rFonts w:ascii="Calibri" w:hAnsi="Calibri" w:cs="Segoe UI"/>
        </w:rPr>
        <w:t> </w:t>
      </w:r>
    </w:p>
    <w:p w14:paraId="533256BC"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4D363CD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third technique (show me five) again only received two of the four desired responses. During response time Pupil 1 continued to talk and did not look at the teacher or display the five-finger response. Again, Pupil 1 reported the need to freeze and stop what they were doing but did not mention a response. This shows Pupil 1 did not respond correctly to any of the classroom management techniques. </w:t>
      </w:r>
      <w:r>
        <w:rPr>
          <w:rStyle w:val="eop"/>
          <w:rFonts w:ascii="Calibri" w:hAnsi="Calibri" w:cs="Segoe UI"/>
        </w:rPr>
        <w:t> </w:t>
      </w:r>
    </w:p>
    <w:p w14:paraId="34C9F0EF" w14:textId="77777777" w:rsidR="00C91202" w:rsidRDefault="00C91202" w:rsidP="0049318D">
      <w:pPr>
        <w:pStyle w:val="paragraph"/>
        <w:spacing w:before="0" w:beforeAutospacing="0" w:after="0" w:afterAutospacing="0"/>
        <w:jc w:val="both"/>
        <w:textAlignment w:val="baseline"/>
        <w:rPr>
          <w:rStyle w:val="normaltextrun"/>
          <w:rFonts w:ascii="Calibri" w:hAnsi="Calibri" w:cs="Segoe UI"/>
        </w:rPr>
      </w:pPr>
    </w:p>
    <w:p w14:paraId="422CC3F6"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Pupil 2 is a middle ability learner. For strategy one (1,2,3 eyes on me) Pupil 2 displayed three of the four desired responses. The only characteristic not displayed was not fiddling as they continued to fiddle with their bottle. Also, Pupil 2 did not take part in the verbal response. During the focus group Pupil 2 reported the need to look at the teacher and focus but did not mention the need for a verbal response. This correlates with observational data as the observational notes state Pupil 2 appearing focused.  For a learner to appear focused</w:t>
      </w:r>
      <w:r w:rsidR="00567824">
        <w:rPr>
          <w:rStyle w:val="normaltextrun"/>
          <w:rFonts w:ascii="Calibri" w:hAnsi="Calibri" w:cs="Segoe UI"/>
        </w:rPr>
        <w:t xml:space="preserve"> and to be listening</w:t>
      </w:r>
      <w:r>
        <w:rPr>
          <w:rStyle w:val="normaltextrun"/>
          <w:rFonts w:ascii="Calibri" w:hAnsi="Calibri" w:cs="Segoe UI"/>
        </w:rPr>
        <w:t xml:space="preserve"> they must be giving the teacher full attention and not </w:t>
      </w:r>
      <w:r w:rsidRPr="00567824">
        <w:rPr>
          <w:rStyle w:val="normaltextrun"/>
          <w:rFonts w:ascii="Calibri" w:hAnsi="Calibri" w:cs="Segoe UI"/>
          <w:color w:val="000000" w:themeColor="text1"/>
        </w:rPr>
        <w:t>fiddling (</w:t>
      </w:r>
      <w:r w:rsidR="00567824" w:rsidRPr="00567824">
        <w:rPr>
          <w:rStyle w:val="normaltextrun"/>
          <w:rFonts w:ascii="Calibri" w:hAnsi="Calibri" w:cs="Segoe UI"/>
          <w:color w:val="000000" w:themeColor="text1"/>
        </w:rPr>
        <w:t>Bell, 2018</w:t>
      </w:r>
      <w:r w:rsidRPr="00567824">
        <w:rPr>
          <w:rStyle w:val="normaltextrun"/>
          <w:rFonts w:ascii="Calibri" w:hAnsi="Calibri" w:cs="Segoe UI"/>
          <w:color w:val="000000" w:themeColor="text1"/>
        </w:rPr>
        <w:t xml:space="preserve">). </w:t>
      </w:r>
      <w:r>
        <w:rPr>
          <w:rStyle w:val="normaltextrun"/>
          <w:rFonts w:ascii="Calibri" w:hAnsi="Calibri" w:cs="Segoe UI"/>
        </w:rPr>
        <w:t>This contradicts the observational notes and implies Pupil 2 may not have been fully focused. </w:t>
      </w:r>
      <w:r>
        <w:rPr>
          <w:rStyle w:val="eop"/>
          <w:rFonts w:ascii="Calibri" w:hAnsi="Calibri" w:cs="Segoe UI"/>
        </w:rPr>
        <w:t> </w:t>
      </w:r>
    </w:p>
    <w:p w14:paraId="4A66849D"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59FA697A"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The second strategy (clapping) only gained one of the desired responses which was not speaking. Pupil 2 was not looking at the teacher and was fiddling. They did however provide the clapping response, but this was late. During the focus group Pupil 2 showed that they were aware of the correct response to the clapping technique. However, their recall did not correlate with the observation notes.</w:t>
      </w:r>
      <w:r>
        <w:rPr>
          <w:rStyle w:val="eop"/>
          <w:rFonts w:ascii="Calibri" w:hAnsi="Calibri" w:cs="Segoe UI"/>
        </w:rPr>
        <w:t> </w:t>
      </w:r>
    </w:p>
    <w:p w14:paraId="76AD637B"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74CE50A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 xml:space="preserve">The third strategy (show me five) only gained one of the desired responses. Again, this was not </w:t>
      </w:r>
      <w:proofErr w:type="gramStart"/>
      <w:r>
        <w:rPr>
          <w:rStyle w:val="normaltextrun"/>
          <w:rFonts w:ascii="Calibri" w:hAnsi="Calibri" w:cs="Segoe UI"/>
        </w:rPr>
        <w:t>talking</w:t>
      </w:r>
      <w:proofErr w:type="gramEnd"/>
      <w:r>
        <w:rPr>
          <w:rStyle w:val="normaltextrun"/>
          <w:rFonts w:ascii="Calibri" w:hAnsi="Calibri" w:cs="Segoe UI"/>
        </w:rPr>
        <w:t xml:space="preserve"> and Pupil 2 continued to fiddle, look around the classroom and did not display the five-finger non-verbal response.  Pupil 2reports freezing when they heard the ‘show me five’ call. They do not mention a response. Pupil 2’s recall was also incorrect and did not correlate with observational notes.</w:t>
      </w:r>
      <w:r>
        <w:rPr>
          <w:rStyle w:val="eop"/>
          <w:rFonts w:ascii="Calibri" w:hAnsi="Calibri" w:cs="Segoe UI"/>
        </w:rPr>
        <w:t> </w:t>
      </w:r>
    </w:p>
    <w:p w14:paraId="29FA0BBD"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78A1141E"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Pupil 3 is a higher ability pupil. Upon implementation of strategy one (1,2,3) pupil 3 displayed three of the four desired responses. The only response Pupil 3 did not display was not fiddling as they continued to fiddle with their bottle. Pupil 3 did however focus on the teacher and was silent and still. Unfortunately, they did not give the verbal response. During the focus group, pupil 3 was able to detail the correct response to the technique. However, they did not display this during the observation. </w:t>
      </w:r>
      <w:r>
        <w:rPr>
          <w:rStyle w:val="eop"/>
          <w:rFonts w:ascii="Calibri" w:hAnsi="Calibri" w:cs="Segoe UI"/>
        </w:rPr>
        <w:t> </w:t>
      </w:r>
    </w:p>
    <w:p w14:paraId="568DC785"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182C26A4" w14:textId="77777777" w:rsidR="0049318D" w:rsidRDefault="0049318D" w:rsidP="0049318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rPr>
        <w:t>When the clapping strategy was implemented, Pupil 3 displayed three of the four desired characteristics again. Again, they continued to fiddle with their bottle and did not reply with a clapping response. Pupil 3 detailed the correct response with reference to the clapping rhythm, but this was not displayed during observation.</w:t>
      </w:r>
      <w:r>
        <w:rPr>
          <w:rStyle w:val="eop"/>
          <w:rFonts w:ascii="Calibri" w:hAnsi="Calibri" w:cs="Segoe UI"/>
        </w:rPr>
        <w:t> </w:t>
      </w:r>
    </w:p>
    <w:p w14:paraId="70D31593" w14:textId="77777777" w:rsidR="0049318D" w:rsidRDefault="0049318D" w:rsidP="0049318D">
      <w:pPr>
        <w:pStyle w:val="paragraph"/>
        <w:spacing w:before="0" w:beforeAutospacing="0" w:after="0" w:afterAutospacing="0"/>
        <w:jc w:val="both"/>
        <w:textAlignment w:val="baseline"/>
        <w:rPr>
          <w:rStyle w:val="normaltextrun"/>
          <w:rFonts w:ascii="Calibri" w:hAnsi="Calibri" w:cs="Segoe UI"/>
        </w:rPr>
      </w:pPr>
    </w:p>
    <w:p w14:paraId="6CEFAADA" w14:textId="77777777" w:rsidR="0049318D" w:rsidRDefault="00A7375F" w:rsidP="0049318D">
      <w:pPr>
        <w:pStyle w:val="paragraph"/>
        <w:spacing w:before="0" w:beforeAutospacing="0" w:after="0" w:afterAutospacing="0"/>
        <w:jc w:val="both"/>
        <w:textAlignment w:val="baseline"/>
        <w:rPr>
          <w:rStyle w:val="eop"/>
          <w:rFonts w:ascii="Calibri" w:hAnsi="Calibri" w:cs="Segoe UI"/>
        </w:rPr>
      </w:pPr>
      <w:r>
        <w:rPr>
          <w:noProof/>
        </w:rPr>
        <mc:AlternateContent>
          <mc:Choice Requires="wps">
            <w:drawing>
              <wp:anchor distT="0" distB="0" distL="114300" distR="114300" simplePos="0" relativeHeight="251659264" behindDoc="0" locked="0" layoutInCell="1" allowOverlap="1" wp14:anchorId="18E233B8" wp14:editId="050FC0C1">
                <wp:simplePos x="0" y="0"/>
                <wp:positionH relativeFrom="column">
                  <wp:posOffset>3720229</wp:posOffset>
                </wp:positionH>
                <wp:positionV relativeFrom="paragraph">
                  <wp:posOffset>1442416</wp:posOffset>
                </wp:positionV>
                <wp:extent cx="2392471" cy="2004164"/>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2392471" cy="2004164"/>
                        </a:xfrm>
                        <a:prstGeom prst="rect">
                          <a:avLst/>
                        </a:prstGeom>
                        <a:solidFill>
                          <a:schemeClr val="lt1"/>
                        </a:solidFill>
                        <a:ln w="6350">
                          <a:noFill/>
                        </a:ln>
                      </wps:spPr>
                      <wps:txbx>
                        <w:txbxContent>
                          <w:p w14:paraId="7302B1BD" w14:textId="77777777" w:rsidR="00E073E7" w:rsidRPr="00A7375F" w:rsidRDefault="00E073E7">
                            <w:pPr>
                              <w:rPr>
                                <w:rFonts w:asciiTheme="minorHAnsi" w:hAnsiTheme="minorHAnsi"/>
                              </w:rPr>
                            </w:pPr>
                            <w:r w:rsidRPr="00A7375F">
                              <w:rPr>
                                <w:rFonts w:asciiTheme="minorHAnsi" w:hAnsiTheme="minorHAnsi"/>
                              </w:rPr>
                              <w:t>This graph identifies the effectiveness of the three classroom management techniques across the three lesson studies.</w:t>
                            </w:r>
                            <w:r>
                              <w:rPr>
                                <w:rFonts w:asciiTheme="minorHAnsi" w:hAnsiTheme="minorHAnsi"/>
                              </w:rPr>
                              <w:t xml:space="preserve"> They are scored out of a potential twelve (four characteristics for each of the three learners).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233B8" id="_x0000_t202" coordsize="21600,21600" o:spt="202" path="m,l,21600r21600,l21600,xe">
                <v:stroke joinstyle="miter"/>
                <v:path gradientshapeok="t" o:connecttype="rect"/>
              </v:shapetype>
              <v:shape id="Text Box 2" o:spid="_x0000_s1026" type="#_x0000_t202" style="position:absolute;left:0;text-align:left;margin-left:292.95pt;margin-top:113.6pt;width:188.4pt;height:15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0NG0QQIAAHoEAAAOAAAAZHJzL2Uyb0RvYy54bWysVFFv2jAQfp+0/2D5fQTSlK4RoWJUTJNQ&#13;&#10;WwmmPhvHJpEcn2cbEvbrd3YCZd2epr2Y893l89333TF76BpFjsK6GnRBJ6MxJUJzKGu9L+j37erT&#13;&#10;Z0qcZ7pkCrQo6Ek4+jD/+GHWmlykUIEqhSUIol3emoJW3ps8SRyvRMPcCIzQGJRgG+bxavdJaVmL&#13;&#10;6I1K0vF4mrRgS2OBC+fQ+9gH6TziSym4f5bSCU9UQbE2H08bz104k/mM5XvLTFXzoQz2D1U0rNb4&#13;&#10;6AXqkXlGDrb+A6qpuQUH0o84NAlIWXMRe8BuJuN33WwqZkTsBclx5kKT+3+w/On4YkldFjSlRLMG&#13;&#10;JdqKzpMv0JE0sNMal2PSxmCa79CNKp/9Dp2h6U7aJvxiOwTjyPPpwm0A4+hMb+7T7G5CCccYKpdN&#13;&#10;plnASd4+N9b5rwIaEoyCWhQvcsqOa+f71HNKeM2BqstVrVS8hIERS2XJkaHUysciEfy3LKVJW9Dp&#13;&#10;ze04AmsIn/fISmMtodm+qWD5btcNDOygPCEBFvoBcoavaixyzZx/YRYnBnvGLfDPeEgF+AgMFiUV&#13;&#10;2J9/84d8FBKjlLQ4gQV1Pw7MCkrUN40S30+yLIxsvGS3dyle7HVkdx3Rh2YJ2DkyjNVFM+R7dTal&#13;&#10;heYVl2URXsUQ0xzfLqg/m0vf7wUuGxeLRUzCITXMr/XG8AAdmA4SbLtXZs2gk0eJn+A8qyx/J1ef&#13;&#10;G77UsDh4kHXUMhDcszrwjgMep2FYxrBB1/eY9faXMf8FAAD//wMAUEsDBBQABgAIAAAAIQDMqyet&#13;&#10;5gAAABABAAAPAAAAZHJzL2Rvd25yZXYueG1sTE/LTsMwELwj8Q/WInFB1MElTZrGqRCPInGj4SFu&#13;&#10;bmySiHgdxW4S/p7lBJeRVjM7j3w7246NZvCtQwlXiwiYwcrpFmsJL+XDZQrMB4VadQ6NhG/jYVuc&#13;&#10;nuQq027CZzPuQ83IBH2mJDQh9BnnvmqMVX7heoPEfbrBqkDnUHM9qInMbcdFFK24VS1SQqN6c9uY&#13;&#10;6mt/tBI+Lur3Jz/vXqdlvOzvH8cyedOllOdn892G4GYDLJg5/H3A7wbqDwUVO7gjas86CXEar0kq&#13;&#10;QYhEACPFeiUSYAeirkUKvMj5/yHFDwAAAP//AwBQSwECLQAUAAYACAAAACEAtoM4kv4AAADhAQAA&#13;&#10;EwAAAAAAAAAAAAAAAAAAAAAAW0NvbnRlbnRfVHlwZXNdLnhtbFBLAQItABQABgAIAAAAIQA4/SH/&#13;&#10;1gAAAJQBAAALAAAAAAAAAAAAAAAAAC8BAABfcmVscy8ucmVsc1BLAQItABQABgAIAAAAIQCe0NG0&#13;&#10;QQIAAHoEAAAOAAAAAAAAAAAAAAAAAC4CAABkcnMvZTJvRG9jLnhtbFBLAQItABQABgAIAAAAIQDM&#13;&#10;qyet5gAAABABAAAPAAAAAAAAAAAAAAAAAJsEAABkcnMvZG93bnJldi54bWxQSwUGAAAAAAQABADz&#13;&#10;AAAArgUAAAAA&#13;&#10;" fillcolor="white [3201]" stroked="f" strokeweight=".5pt">
                <v:textbox>
                  <w:txbxContent>
                    <w:p w14:paraId="7302B1BD" w14:textId="77777777" w:rsidR="00E073E7" w:rsidRPr="00A7375F" w:rsidRDefault="00E073E7">
                      <w:pPr>
                        <w:rPr>
                          <w:rFonts w:asciiTheme="minorHAnsi" w:hAnsiTheme="minorHAnsi"/>
                        </w:rPr>
                      </w:pPr>
                      <w:r w:rsidRPr="00A7375F">
                        <w:rPr>
                          <w:rFonts w:asciiTheme="minorHAnsi" w:hAnsiTheme="minorHAnsi"/>
                        </w:rPr>
                        <w:t>This graph identifies the effectiveness of the three classroom management techniques across the three lesson studies.</w:t>
                      </w:r>
                      <w:r>
                        <w:rPr>
                          <w:rFonts w:asciiTheme="minorHAnsi" w:hAnsiTheme="minorHAnsi"/>
                        </w:rPr>
                        <w:t xml:space="preserve"> They are scored out of a potential twelve (four characteristics for each of the three learners). </w:t>
                      </w:r>
                    </w:p>
                  </w:txbxContent>
                </v:textbox>
              </v:shape>
            </w:pict>
          </mc:Fallback>
        </mc:AlternateContent>
      </w:r>
      <w:r w:rsidR="00F211C7">
        <w:rPr>
          <w:noProof/>
        </w:rPr>
        <w:drawing>
          <wp:anchor distT="0" distB="0" distL="114300" distR="114300" simplePos="0" relativeHeight="251658240" behindDoc="0" locked="0" layoutInCell="1" allowOverlap="1" wp14:anchorId="0984DA7B" wp14:editId="376D2E41">
            <wp:simplePos x="0" y="0"/>
            <wp:positionH relativeFrom="column">
              <wp:posOffset>-175895</wp:posOffset>
            </wp:positionH>
            <wp:positionV relativeFrom="paragraph">
              <wp:posOffset>991235</wp:posOffset>
            </wp:positionV>
            <wp:extent cx="3732530" cy="2646680"/>
            <wp:effectExtent l="0" t="0" r="13970" b="7620"/>
            <wp:wrapTopAndBottom/>
            <wp:docPr id="1" name="Chart 1">
              <a:extLst xmlns:a="http://schemas.openxmlformats.org/drawingml/2006/main">
                <a:ext uri="{FF2B5EF4-FFF2-40B4-BE49-F238E27FC236}">
                  <a16:creationId xmlns:a16="http://schemas.microsoft.com/office/drawing/2014/main" id="{51613DC1-3EA4-0044-8D37-051C965E1A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49318D">
        <w:rPr>
          <w:rStyle w:val="normaltextrun"/>
          <w:rFonts w:ascii="Calibri" w:hAnsi="Calibri" w:cs="Segoe UI"/>
        </w:rPr>
        <w:t>The third strategy involved showing five. Pupil 3 only displayed two of the response characteristics. Again, they fiddled with their bottle and did not look towards the teacher when the technique was implemented. Pupil 3 did not display the five-finger response. During the focus group Pupil 3 identified the need to stop and look at the teacher but did not mention a specific non-verbal response. It is therefore possible they were unaware of the response. </w:t>
      </w:r>
      <w:r w:rsidR="0049318D">
        <w:rPr>
          <w:rStyle w:val="eop"/>
          <w:rFonts w:ascii="Calibri" w:hAnsi="Calibri" w:cs="Segoe UI"/>
        </w:rPr>
        <w:t> </w:t>
      </w:r>
    </w:p>
    <w:p w14:paraId="417A502D" w14:textId="77777777" w:rsidR="00020CA2" w:rsidRDefault="00020CA2" w:rsidP="0049318D">
      <w:pPr>
        <w:pStyle w:val="paragraph"/>
        <w:spacing w:before="0" w:beforeAutospacing="0" w:after="0" w:afterAutospacing="0"/>
        <w:jc w:val="both"/>
        <w:textAlignment w:val="baseline"/>
        <w:rPr>
          <w:rStyle w:val="eop"/>
          <w:rFonts w:ascii="Calibri" w:hAnsi="Calibri" w:cs="Segoe UI"/>
        </w:rPr>
      </w:pPr>
    </w:p>
    <w:p w14:paraId="0C62A63E" w14:textId="77777777" w:rsidR="0049318D" w:rsidRPr="00020CA2" w:rsidRDefault="00E67160" w:rsidP="0049318D">
      <w:pPr>
        <w:pStyle w:val="paragraph"/>
        <w:spacing w:before="0" w:beforeAutospacing="0" w:after="0" w:afterAutospacing="0"/>
        <w:jc w:val="both"/>
        <w:textAlignment w:val="baseline"/>
        <w:rPr>
          <w:rStyle w:val="eop"/>
          <w:rFonts w:ascii="Calibri" w:hAnsi="Calibri" w:cs="Segoe UI"/>
        </w:rPr>
      </w:pPr>
      <w:r>
        <w:rPr>
          <w:rFonts w:ascii="Calibri" w:hAnsi="Calibri" w:cs="Segoe UI"/>
          <w:noProof/>
        </w:rPr>
        <w:lastRenderedPageBreak/>
        <w:drawing>
          <wp:anchor distT="0" distB="0" distL="114300" distR="114300" simplePos="0" relativeHeight="251660288" behindDoc="1" locked="0" layoutInCell="1" allowOverlap="1" wp14:anchorId="65061B01" wp14:editId="4B4F86D0">
            <wp:simplePos x="0" y="0"/>
            <wp:positionH relativeFrom="column">
              <wp:posOffset>-134456</wp:posOffset>
            </wp:positionH>
            <wp:positionV relativeFrom="paragraph">
              <wp:posOffset>-606</wp:posOffset>
            </wp:positionV>
            <wp:extent cx="5727700" cy="2142490"/>
            <wp:effectExtent l="0" t="0" r="0" b="3810"/>
            <wp:wrapTight wrapText="bothSides">
              <wp:wrapPolygon edited="0">
                <wp:start x="0" y="0"/>
                <wp:lineTo x="0" y="21510"/>
                <wp:lineTo x="21552" y="21510"/>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2-18 at 17.33.31.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142490"/>
                    </a:xfrm>
                    <a:prstGeom prst="rect">
                      <a:avLst/>
                    </a:prstGeom>
                  </pic:spPr>
                </pic:pic>
              </a:graphicData>
            </a:graphic>
            <wp14:sizeRelH relativeFrom="page">
              <wp14:pctWidth>0</wp14:pctWidth>
            </wp14:sizeRelH>
            <wp14:sizeRelV relativeFrom="page">
              <wp14:pctHeight>0</wp14:pctHeight>
            </wp14:sizeRelV>
          </wp:anchor>
        </w:drawing>
      </w:r>
      <w:r w:rsidR="0049318D">
        <w:rPr>
          <w:rStyle w:val="normaltextrun"/>
          <w:rFonts w:ascii="Calibri" w:hAnsi="Calibri" w:cs="Segoe UI"/>
          <w:b/>
          <w:bCs/>
        </w:rPr>
        <w:t>Section 7: Discussion of findings from lesson study</w:t>
      </w:r>
    </w:p>
    <w:p w14:paraId="3F904E79" w14:textId="77777777" w:rsidR="00E20199" w:rsidRDefault="00E20199" w:rsidP="0049318D">
      <w:pPr>
        <w:pStyle w:val="paragraph"/>
        <w:spacing w:before="0" w:beforeAutospacing="0" w:after="0" w:afterAutospacing="0"/>
        <w:jc w:val="both"/>
        <w:textAlignment w:val="baseline"/>
        <w:rPr>
          <w:rStyle w:val="eop"/>
          <w:rFonts w:ascii="Calibri" w:hAnsi="Calibri" w:cs="Segoe UI"/>
        </w:rPr>
      </w:pPr>
    </w:p>
    <w:p w14:paraId="1E1F4968" w14:textId="77777777" w:rsidR="00E20199" w:rsidRDefault="00E20199" w:rsidP="0049318D">
      <w:pPr>
        <w:pStyle w:val="paragraph"/>
        <w:spacing w:before="0" w:beforeAutospacing="0" w:after="0" w:afterAutospacing="0"/>
        <w:jc w:val="both"/>
        <w:textAlignment w:val="baseline"/>
        <w:rPr>
          <w:rStyle w:val="eop"/>
          <w:rFonts w:ascii="Calibri" w:hAnsi="Calibri" w:cs="Segoe UI"/>
        </w:rPr>
      </w:pPr>
      <w:r>
        <w:rPr>
          <w:rStyle w:val="eop"/>
          <w:rFonts w:ascii="Calibri" w:hAnsi="Calibri" w:cs="Segoe UI"/>
        </w:rPr>
        <w:t xml:space="preserve">This research has identified the effect a range of classroom management </w:t>
      </w:r>
      <w:r w:rsidR="00872464">
        <w:rPr>
          <w:rStyle w:val="eop"/>
          <w:rFonts w:ascii="Calibri" w:hAnsi="Calibri" w:cs="Segoe UI"/>
        </w:rPr>
        <w:t>techniques</w:t>
      </w:r>
      <w:r>
        <w:rPr>
          <w:rStyle w:val="eop"/>
          <w:rFonts w:ascii="Calibri" w:hAnsi="Calibri" w:cs="Segoe UI"/>
        </w:rPr>
        <w:t xml:space="preserve"> have on learners of differing abilities. </w:t>
      </w:r>
      <w:r w:rsidR="00872464">
        <w:rPr>
          <w:rStyle w:val="eop"/>
          <w:rFonts w:ascii="Calibri" w:hAnsi="Calibri" w:cs="Segoe UI"/>
        </w:rPr>
        <w:t>Results have demonstrated that different classroom management techniques have differing effect</w:t>
      </w:r>
      <w:r w:rsidR="00A61E3D">
        <w:rPr>
          <w:rStyle w:val="eop"/>
          <w:rFonts w:ascii="Calibri" w:hAnsi="Calibri" w:cs="Segoe UI"/>
        </w:rPr>
        <w:t>s</w:t>
      </w:r>
      <w:r w:rsidR="00872464">
        <w:rPr>
          <w:rStyle w:val="eop"/>
          <w:rFonts w:ascii="Calibri" w:hAnsi="Calibri" w:cs="Segoe UI"/>
        </w:rPr>
        <w:t xml:space="preserve"> on learners depending on ability. </w:t>
      </w:r>
      <w:r w:rsidR="009E34CB">
        <w:rPr>
          <w:rStyle w:val="eop"/>
          <w:rFonts w:ascii="Calibri" w:hAnsi="Calibri" w:cs="Segoe UI"/>
        </w:rPr>
        <w:t xml:space="preserve">Learners are engaged and motivated in different ways depending on ability (Haynes, White and White, 2009). </w:t>
      </w:r>
      <w:r w:rsidR="00C91202">
        <w:rPr>
          <w:rStyle w:val="eop"/>
          <w:rFonts w:ascii="Calibri" w:hAnsi="Calibri" w:cs="Segoe UI"/>
        </w:rPr>
        <w:t>This suggests that education is not a ‘one size fits all’ affair and the process needs to be differentiated</w:t>
      </w:r>
      <w:r w:rsidR="00276262">
        <w:rPr>
          <w:rStyle w:val="eop"/>
          <w:rFonts w:ascii="Calibri" w:hAnsi="Calibri" w:cs="Segoe UI"/>
        </w:rPr>
        <w:t>. This includes differentiation of classroom management techniques.</w:t>
      </w:r>
    </w:p>
    <w:p w14:paraId="314FDF44" w14:textId="77777777" w:rsidR="00276262" w:rsidRDefault="00276262" w:rsidP="0049318D">
      <w:pPr>
        <w:pStyle w:val="paragraph"/>
        <w:spacing w:before="0" w:beforeAutospacing="0" w:after="0" w:afterAutospacing="0"/>
        <w:jc w:val="both"/>
        <w:textAlignment w:val="baseline"/>
        <w:rPr>
          <w:rStyle w:val="eop"/>
          <w:rFonts w:ascii="Calibri" w:hAnsi="Calibri" w:cs="Segoe UI"/>
        </w:rPr>
      </w:pPr>
    </w:p>
    <w:p w14:paraId="60350E4A" w14:textId="77777777" w:rsidR="00276262" w:rsidRDefault="00276262" w:rsidP="0049318D">
      <w:pPr>
        <w:pStyle w:val="paragraph"/>
        <w:spacing w:before="0" w:beforeAutospacing="0" w:after="0" w:afterAutospacing="0"/>
        <w:jc w:val="both"/>
        <w:textAlignment w:val="baseline"/>
        <w:rPr>
          <w:rStyle w:val="eop"/>
          <w:rFonts w:ascii="Calibri" w:hAnsi="Calibri" w:cs="Segoe UI"/>
        </w:rPr>
      </w:pPr>
      <w:r>
        <w:rPr>
          <w:rStyle w:val="eop"/>
          <w:rFonts w:ascii="Calibri" w:hAnsi="Calibri" w:cs="Segoe UI"/>
        </w:rPr>
        <w:t xml:space="preserve">This study has identified call and respond techniques as effective classroom management techniques for learners of high, middle and low ability. </w:t>
      </w:r>
      <w:r w:rsidR="00173146">
        <w:rPr>
          <w:rStyle w:val="eop"/>
          <w:rFonts w:ascii="Calibri" w:hAnsi="Calibri" w:cs="Segoe UI"/>
        </w:rPr>
        <w:t>Results identified the clapping call and respond technique to be the most effective strategy for engaging lower ability learners. This had an overall score of 10/12</w:t>
      </w:r>
      <w:r w:rsidR="008E1B48">
        <w:rPr>
          <w:rStyle w:val="eop"/>
          <w:rFonts w:ascii="Calibri" w:hAnsi="Calibri" w:cs="Segoe UI"/>
        </w:rPr>
        <w:t xml:space="preserve"> and a mean score of 3.3 out of four</w:t>
      </w:r>
      <w:r w:rsidR="00173146">
        <w:rPr>
          <w:rStyle w:val="eop"/>
          <w:rFonts w:ascii="Calibri" w:hAnsi="Calibri" w:cs="Segoe UI"/>
        </w:rPr>
        <w:t xml:space="preserve"> across the three studies. Results identified 1-2-3 eyes on me</w:t>
      </w:r>
      <w:r w:rsidR="00A61E3D">
        <w:rPr>
          <w:rStyle w:val="eop"/>
          <w:rFonts w:ascii="Calibri" w:hAnsi="Calibri" w:cs="Segoe UI"/>
        </w:rPr>
        <w:t xml:space="preserve"> </w:t>
      </w:r>
      <w:r w:rsidR="00173146">
        <w:rPr>
          <w:rStyle w:val="eop"/>
          <w:rFonts w:ascii="Calibri" w:hAnsi="Calibri" w:cs="Segoe UI"/>
        </w:rPr>
        <w:t>call and response to be the most effective strategy for middle ability learners. This gained a score of 7/12</w:t>
      </w:r>
      <w:r w:rsidR="008E1B48">
        <w:rPr>
          <w:rStyle w:val="eop"/>
          <w:rFonts w:ascii="Calibri" w:hAnsi="Calibri" w:cs="Segoe UI"/>
        </w:rPr>
        <w:t xml:space="preserve"> and a mean score of 2.3 out of four</w:t>
      </w:r>
      <w:r w:rsidR="00173146">
        <w:rPr>
          <w:rStyle w:val="eop"/>
          <w:rFonts w:ascii="Calibri" w:hAnsi="Calibri" w:cs="Segoe UI"/>
        </w:rPr>
        <w:t xml:space="preserve"> across the three studies. The most effective strategy for higher ability learners was the clapping call and respond. This achieved a score of 11/12 across the three studies</w:t>
      </w:r>
      <w:r w:rsidR="008E1B48">
        <w:rPr>
          <w:rStyle w:val="eop"/>
          <w:rFonts w:ascii="Calibri" w:hAnsi="Calibri" w:cs="Segoe UI"/>
        </w:rPr>
        <w:t xml:space="preserve"> with a mean score of 3.66 out of four</w:t>
      </w:r>
      <w:r w:rsidR="00173146">
        <w:rPr>
          <w:rStyle w:val="eop"/>
          <w:rFonts w:ascii="Calibri" w:hAnsi="Calibri" w:cs="Segoe UI"/>
        </w:rPr>
        <w:t xml:space="preserve">. </w:t>
      </w:r>
    </w:p>
    <w:p w14:paraId="6E721DDF" w14:textId="77777777" w:rsidR="005F2EF5" w:rsidRDefault="005F2EF5" w:rsidP="0049318D">
      <w:pPr>
        <w:pStyle w:val="paragraph"/>
        <w:spacing w:before="0" w:beforeAutospacing="0" w:after="0" w:afterAutospacing="0"/>
        <w:jc w:val="both"/>
        <w:textAlignment w:val="baseline"/>
        <w:rPr>
          <w:rStyle w:val="eop"/>
          <w:rFonts w:ascii="Calibri" w:hAnsi="Calibri" w:cs="Segoe UI"/>
        </w:rPr>
      </w:pPr>
    </w:p>
    <w:p w14:paraId="2AF0F0EB" w14:textId="4B36D6BF" w:rsidR="005F2EF5" w:rsidRPr="001C46AE" w:rsidRDefault="005F2EF5" w:rsidP="0049318D">
      <w:pPr>
        <w:pStyle w:val="paragraph"/>
        <w:spacing w:before="0" w:beforeAutospacing="0" w:after="0" w:afterAutospacing="0"/>
        <w:jc w:val="both"/>
        <w:textAlignment w:val="baseline"/>
        <w:rPr>
          <w:rStyle w:val="eop"/>
          <w:rFonts w:ascii="Calibri" w:hAnsi="Calibri" w:cs="Segoe UI"/>
          <w:color w:val="000000" w:themeColor="text1"/>
        </w:rPr>
      </w:pPr>
      <w:r>
        <w:rPr>
          <w:rStyle w:val="eop"/>
          <w:rFonts w:ascii="Calibri" w:hAnsi="Calibri" w:cs="Segoe UI"/>
        </w:rPr>
        <w:t>The overall results of this study emphasise the importance of call and respond strategies in the classroom.</w:t>
      </w:r>
      <w:r w:rsidR="0045179B">
        <w:rPr>
          <w:rStyle w:val="eop"/>
          <w:rFonts w:ascii="Calibri" w:hAnsi="Calibri" w:cs="Segoe UI"/>
        </w:rPr>
        <w:t xml:space="preserve"> </w:t>
      </w:r>
      <w:r w:rsidR="00D077AC">
        <w:rPr>
          <w:rStyle w:val="eop"/>
          <w:rFonts w:ascii="Calibri" w:hAnsi="Calibri" w:cs="Segoe UI"/>
        </w:rPr>
        <w:t xml:space="preserve">The effective use of classroom management techniques involving student </w:t>
      </w:r>
      <w:r w:rsidR="00C32223">
        <w:rPr>
          <w:rStyle w:val="eop"/>
          <w:rFonts w:ascii="Calibri" w:hAnsi="Calibri" w:cs="Segoe UI"/>
        </w:rPr>
        <w:t xml:space="preserve">participation is emphasised by </w:t>
      </w:r>
      <w:proofErr w:type="spellStart"/>
      <w:r w:rsidR="00C32223">
        <w:rPr>
          <w:rStyle w:val="eop"/>
          <w:rFonts w:ascii="Calibri" w:hAnsi="Calibri" w:cs="Segoe UI"/>
        </w:rPr>
        <w:t>Nagro</w:t>
      </w:r>
      <w:proofErr w:type="spellEnd"/>
      <w:r w:rsidR="00C32223">
        <w:rPr>
          <w:rStyle w:val="eop"/>
          <w:rFonts w:ascii="Calibri" w:hAnsi="Calibri" w:cs="Segoe UI"/>
        </w:rPr>
        <w:t xml:space="preserve"> et al (2016). </w:t>
      </w:r>
      <w:r w:rsidR="009A737A">
        <w:rPr>
          <w:rStyle w:val="eop"/>
          <w:rFonts w:ascii="Calibri" w:hAnsi="Calibri" w:cs="Segoe UI"/>
        </w:rPr>
        <w:t xml:space="preserve">They report the importance of call and respond engaging learners and giving them an opportunity to participate </w:t>
      </w:r>
      <w:r w:rsidR="00A9752F">
        <w:rPr>
          <w:rStyle w:val="eop"/>
          <w:rFonts w:ascii="Calibri" w:hAnsi="Calibri" w:cs="Segoe UI"/>
        </w:rPr>
        <w:t>in</w:t>
      </w:r>
      <w:r w:rsidR="009A737A">
        <w:rPr>
          <w:rStyle w:val="eop"/>
          <w:rFonts w:ascii="Calibri" w:hAnsi="Calibri" w:cs="Segoe UI"/>
        </w:rPr>
        <w:t xml:space="preserve"> the lesson.</w:t>
      </w:r>
      <w:r w:rsidR="00B72406">
        <w:rPr>
          <w:rStyle w:val="eop"/>
          <w:rFonts w:ascii="Calibri" w:hAnsi="Calibri" w:cs="Segoe UI"/>
        </w:rPr>
        <w:t xml:space="preserve"> </w:t>
      </w:r>
      <w:r w:rsidR="00A17D09">
        <w:rPr>
          <w:rStyle w:val="eop"/>
          <w:rFonts w:ascii="Calibri" w:hAnsi="Calibri" w:cs="Segoe UI"/>
        </w:rPr>
        <w:t xml:space="preserve">Results identify a range of call and response strategies working effectively to engage learners of all abilities. </w:t>
      </w:r>
      <w:r w:rsidR="00A61E3D">
        <w:rPr>
          <w:rStyle w:val="eop"/>
          <w:rFonts w:ascii="Calibri" w:hAnsi="Calibri" w:cs="Segoe UI"/>
        </w:rPr>
        <w:t>I</w:t>
      </w:r>
      <w:r w:rsidR="000730F3">
        <w:rPr>
          <w:rStyle w:val="eop"/>
          <w:rFonts w:ascii="Calibri" w:hAnsi="Calibri" w:cs="Segoe UI"/>
        </w:rPr>
        <w:t>mplement</w:t>
      </w:r>
      <w:r w:rsidR="00A61E3D">
        <w:rPr>
          <w:rStyle w:val="eop"/>
          <w:rFonts w:ascii="Calibri" w:hAnsi="Calibri" w:cs="Segoe UI"/>
        </w:rPr>
        <w:t>ing</w:t>
      </w:r>
      <w:r w:rsidR="000730F3">
        <w:rPr>
          <w:rStyle w:val="eop"/>
          <w:rFonts w:ascii="Calibri" w:hAnsi="Calibri" w:cs="Segoe UI"/>
        </w:rPr>
        <w:t xml:space="preserve"> a range of classroom management techniques </w:t>
      </w:r>
      <w:r w:rsidR="00043BF8">
        <w:rPr>
          <w:rStyle w:val="eop"/>
          <w:rFonts w:ascii="Calibri" w:hAnsi="Calibri" w:cs="Segoe UI"/>
        </w:rPr>
        <w:t>re-focus</w:t>
      </w:r>
      <w:r w:rsidR="00A61E3D">
        <w:rPr>
          <w:rStyle w:val="eop"/>
          <w:rFonts w:ascii="Calibri" w:hAnsi="Calibri" w:cs="Segoe UI"/>
        </w:rPr>
        <w:t>es</w:t>
      </w:r>
      <w:r w:rsidR="00043BF8">
        <w:rPr>
          <w:rStyle w:val="eop"/>
          <w:rFonts w:ascii="Calibri" w:hAnsi="Calibri" w:cs="Segoe UI"/>
        </w:rPr>
        <w:t xml:space="preserve"> learners on tasks and ensure</w:t>
      </w:r>
      <w:r w:rsidR="00A61E3D">
        <w:rPr>
          <w:rStyle w:val="eop"/>
          <w:rFonts w:ascii="Calibri" w:hAnsi="Calibri" w:cs="Segoe UI"/>
        </w:rPr>
        <w:t>s</w:t>
      </w:r>
      <w:r w:rsidR="00043BF8">
        <w:rPr>
          <w:rStyle w:val="eop"/>
          <w:rFonts w:ascii="Calibri" w:hAnsi="Calibri" w:cs="Segoe UI"/>
        </w:rPr>
        <w:t xml:space="preserve"> on-task learning (</w:t>
      </w:r>
      <w:proofErr w:type="spellStart"/>
      <w:r w:rsidR="00043BF8">
        <w:rPr>
          <w:rStyle w:val="eop"/>
          <w:rFonts w:ascii="Calibri" w:hAnsi="Calibri" w:cs="Segoe UI"/>
        </w:rPr>
        <w:t>Vors</w:t>
      </w:r>
      <w:proofErr w:type="spellEnd"/>
      <w:r w:rsidR="00043BF8">
        <w:rPr>
          <w:rStyle w:val="eop"/>
          <w:rFonts w:ascii="Calibri" w:hAnsi="Calibri" w:cs="Segoe UI"/>
        </w:rPr>
        <w:t xml:space="preserve"> and Gal-</w:t>
      </w:r>
      <w:proofErr w:type="spellStart"/>
      <w:r w:rsidR="00043BF8">
        <w:rPr>
          <w:rStyle w:val="eop"/>
          <w:rFonts w:ascii="Calibri" w:hAnsi="Calibri" w:cs="Segoe UI"/>
        </w:rPr>
        <w:t>Petitfaux</w:t>
      </w:r>
      <w:proofErr w:type="spellEnd"/>
      <w:r w:rsidR="00043BF8">
        <w:rPr>
          <w:rStyle w:val="eop"/>
          <w:rFonts w:ascii="Calibri" w:hAnsi="Calibri" w:cs="Segoe UI"/>
        </w:rPr>
        <w:t xml:space="preserve">, 2015). </w:t>
      </w:r>
      <w:r w:rsidR="002B2560">
        <w:rPr>
          <w:rStyle w:val="eop"/>
          <w:rFonts w:ascii="Calibri" w:hAnsi="Calibri" w:cs="Segoe UI"/>
        </w:rPr>
        <w:t xml:space="preserve"> Conclusive findings therefore indicate the need for a range of call and respond techniques to be implemented within classrooms. The need for a range of call and respond techniques was also reflected in focus group interviews with learners. Learners were asked if they could think of any alternative strategies which could be used. Examples included </w:t>
      </w:r>
      <w:r w:rsidR="009C160A">
        <w:rPr>
          <w:rStyle w:val="eop"/>
          <w:rFonts w:ascii="Calibri" w:hAnsi="Calibri" w:cs="Segoe UI"/>
        </w:rPr>
        <w:t>teacher calling “flat tyre” and all learners replying with “</w:t>
      </w:r>
      <w:proofErr w:type="spellStart"/>
      <w:r w:rsidR="009C160A">
        <w:rPr>
          <w:rStyle w:val="eop"/>
          <w:rFonts w:ascii="Calibri" w:hAnsi="Calibri" w:cs="Segoe UI"/>
        </w:rPr>
        <w:t>shhhhhhh</w:t>
      </w:r>
      <w:proofErr w:type="spellEnd"/>
      <w:r w:rsidR="009C160A">
        <w:rPr>
          <w:rStyle w:val="eop"/>
          <w:rFonts w:ascii="Calibri" w:hAnsi="Calibri" w:cs="Segoe UI"/>
        </w:rPr>
        <w:t>” and a collaborative countdown from ten which learners can take part in</w:t>
      </w:r>
      <w:r w:rsidR="00C327EB">
        <w:rPr>
          <w:rStyle w:val="eop"/>
          <w:rFonts w:ascii="Calibri" w:hAnsi="Calibri" w:cs="Segoe UI"/>
        </w:rPr>
        <w:t xml:space="preserve"> </w:t>
      </w:r>
      <w:r w:rsidR="00C327EB" w:rsidRPr="00C327EB">
        <w:rPr>
          <w:rStyle w:val="eop"/>
          <w:rFonts w:ascii="Calibri" w:hAnsi="Calibri" w:cs="Segoe UI"/>
          <w:i/>
          <w:iCs/>
        </w:rPr>
        <w:t>(see appendix 5)</w:t>
      </w:r>
      <w:r w:rsidR="009C160A" w:rsidRPr="00C327EB">
        <w:rPr>
          <w:rStyle w:val="eop"/>
          <w:rFonts w:ascii="Calibri" w:hAnsi="Calibri" w:cs="Segoe UI"/>
          <w:i/>
          <w:iCs/>
        </w:rPr>
        <w:t>.</w:t>
      </w:r>
      <w:r w:rsidR="00812506">
        <w:rPr>
          <w:rStyle w:val="eop"/>
          <w:rFonts w:ascii="Calibri" w:hAnsi="Calibri" w:cs="Segoe UI"/>
        </w:rPr>
        <w:t xml:space="preserve"> Listening to learners is </w:t>
      </w:r>
      <w:r w:rsidR="00A61E3D">
        <w:rPr>
          <w:rStyle w:val="eop"/>
          <w:rFonts w:ascii="Calibri" w:hAnsi="Calibri" w:cs="Segoe UI"/>
        </w:rPr>
        <w:t>important</w:t>
      </w:r>
      <w:r w:rsidR="00812506">
        <w:rPr>
          <w:rStyle w:val="eop"/>
          <w:rFonts w:ascii="Calibri" w:hAnsi="Calibri" w:cs="Segoe UI"/>
        </w:rPr>
        <w:t xml:space="preserve"> as it allows for points of views to be expressed by a range of practitioners (Tedder, Jones and </w:t>
      </w:r>
      <w:proofErr w:type="spellStart"/>
      <w:r w:rsidR="00812506">
        <w:rPr>
          <w:rStyle w:val="eop"/>
          <w:rFonts w:ascii="Calibri" w:hAnsi="Calibri" w:cs="Segoe UI"/>
        </w:rPr>
        <w:t>Mauger</w:t>
      </w:r>
      <w:proofErr w:type="spellEnd"/>
      <w:r w:rsidR="00812506">
        <w:rPr>
          <w:rStyle w:val="eop"/>
          <w:rFonts w:ascii="Calibri" w:hAnsi="Calibri" w:cs="Segoe UI"/>
        </w:rPr>
        <w:t>, 2008).</w:t>
      </w:r>
      <w:r w:rsidR="009644A7">
        <w:rPr>
          <w:rStyle w:val="eop"/>
          <w:rFonts w:ascii="Calibri" w:hAnsi="Calibri" w:cs="Segoe UI"/>
        </w:rPr>
        <w:t xml:space="preserve"> </w:t>
      </w:r>
      <w:r w:rsidR="009644A7" w:rsidRPr="001C46AE">
        <w:rPr>
          <w:rStyle w:val="eop"/>
          <w:rFonts w:ascii="Calibri" w:hAnsi="Calibri" w:cs="Segoe UI"/>
          <w:color w:val="000000" w:themeColor="text1"/>
        </w:rPr>
        <w:t>Another key response which was provided by learners was allowing a small amount of time before expecting a response. This allow</w:t>
      </w:r>
      <w:r w:rsidR="00A61E3D">
        <w:rPr>
          <w:rStyle w:val="eop"/>
          <w:rFonts w:ascii="Calibri" w:hAnsi="Calibri" w:cs="Segoe UI"/>
          <w:color w:val="000000" w:themeColor="text1"/>
        </w:rPr>
        <w:t>ed</w:t>
      </w:r>
      <w:r w:rsidR="009644A7" w:rsidRPr="001C46AE">
        <w:rPr>
          <w:rStyle w:val="eop"/>
          <w:rFonts w:ascii="Calibri" w:hAnsi="Calibri" w:cs="Segoe UI"/>
          <w:color w:val="000000" w:themeColor="text1"/>
        </w:rPr>
        <w:t xml:space="preserve"> them time to process the command and </w:t>
      </w:r>
      <w:r w:rsidR="00A61E3D">
        <w:rPr>
          <w:rStyle w:val="eop"/>
          <w:rFonts w:ascii="Calibri" w:hAnsi="Calibri" w:cs="Segoe UI"/>
          <w:color w:val="000000" w:themeColor="text1"/>
        </w:rPr>
        <w:t xml:space="preserve">then </w:t>
      </w:r>
      <w:r w:rsidR="009644A7" w:rsidRPr="001C46AE">
        <w:rPr>
          <w:rStyle w:val="eop"/>
          <w:rFonts w:ascii="Calibri" w:hAnsi="Calibri" w:cs="Segoe UI"/>
          <w:color w:val="000000" w:themeColor="text1"/>
        </w:rPr>
        <w:t>respond</w:t>
      </w:r>
      <w:r w:rsidR="00A730F7" w:rsidRPr="001C46AE">
        <w:rPr>
          <w:rStyle w:val="eop"/>
          <w:rFonts w:ascii="Calibri" w:hAnsi="Calibri" w:cs="Segoe UI"/>
          <w:color w:val="000000" w:themeColor="text1"/>
        </w:rPr>
        <w:t xml:space="preserve">. </w:t>
      </w:r>
      <w:r w:rsidR="00A730F7" w:rsidRPr="001C46AE">
        <w:rPr>
          <w:rStyle w:val="eop"/>
          <w:rFonts w:ascii="Calibri" w:hAnsi="Calibri" w:cs="Segoe UI"/>
          <w:color w:val="000000" w:themeColor="text1"/>
        </w:rPr>
        <w:lastRenderedPageBreak/>
        <w:t>This is due to the fact that children have much slower information processing speed than adults</w:t>
      </w:r>
      <w:r w:rsidR="00D96D33" w:rsidRPr="001C46AE">
        <w:rPr>
          <w:rStyle w:val="eop"/>
          <w:rFonts w:ascii="Calibri" w:hAnsi="Calibri" w:cs="Segoe UI"/>
          <w:color w:val="000000" w:themeColor="text1"/>
        </w:rPr>
        <w:t xml:space="preserve"> (Fry and Hale, 2000)</w:t>
      </w:r>
      <w:r w:rsidR="00A730F7" w:rsidRPr="001C46AE">
        <w:rPr>
          <w:rStyle w:val="eop"/>
          <w:rFonts w:ascii="Calibri" w:hAnsi="Calibri" w:cs="Segoe UI"/>
          <w:color w:val="000000" w:themeColor="text1"/>
        </w:rPr>
        <w:t xml:space="preserve">. </w:t>
      </w:r>
    </w:p>
    <w:p w14:paraId="7857396A" w14:textId="77777777" w:rsidR="00B72406" w:rsidRDefault="00B72406" w:rsidP="0049318D">
      <w:pPr>
        <w:pStyle w:val="paragraph"/>
        <w:spacing w:before="0" w:beforeAutospacing="0" w:after="0" w:afterAutospacing="0"/>
        <w:jc w:val="both"/>
        <w:textAlignment w:val="baseline"/>
        <w:rPr>
          <w:rStyle w:val="eop"/>
          <w:rFonts w:ascii="Calibri" w:hAnsi="Calibri" w:cs="Segoe UI"/>
        </w:rPr>
      </w:pPr>
    </w:p>
    <w:p w14:paraId="454293BD" w14:textId="77777777" w:rsidR="001B2ABF" w:rsidRDefault="00905216" w:rsidP="0049318D">
      <w:pPr>
        <w:pStyle w:val="paragraph"/>
        <w:spacing w:before="0" w:beforeAutospacing="0" w:after="0" w:afterAutospacing="0"/>
        <w:jc w:val="both"/>
        <w:textAlignment w:val="baseline"/>
        <w:rPr>
          <w:rStyle w:val="eop"/>
          <w:rFonts w:ascii="Calibri" w:hAnsi="Calibri" w:cs="Segoe UI"/>
        </w:rPr>
      </w:pPr>
      <w:r>
        <w:rPr>
          <w:rStyle w:val="eop"/>
          <w:rFonts w:ascii="Calibri" w:hAnsi="Calibri" w:cs="Segoe UI"/>
        </w:rPr>
        <w:t>As previously discussed, lesson study has numerous associated benefits. These include allowing teachers to develop their personal pedagogy and work collaboratively with their peers (</w:t>
      </w:r>
      <w:proofErr w:type="spellStart"/>
      <w:r>
        <w:rPr>
          <w:rStyle w:val="eop"/>
          <w:rFonts w:ascii="Calibri" w:hAnsi="Calibri" w:cs="Segoe UI"/>
        </w:rPr>
        <w:t>Mhakure</w:t>
      </w:r>
      <w:proofErr w:type="spellEnd"/>
      <w:r>
        <w:rPr>
          <w:rStyle w:val="eop"/>
          <w:rFonts w:ascii="Calibri" w:hAnsi="Calibri" w:cs="Segoe UI"/>
        </w:rPr>
        <w:t>, 2019).</w:t>
      </w:r>
      <w:r w:rsidR="00F96B7E">
        <w:rPr>
          <w:rStyle w:val="eop"/>
          <w:rFonts w:ascii="Calibri" w:hAnsi="Calibri" w:cs="Segoe UI"/>
        </w:rPr>
        <w:t xml:space="preserve"> </w:t>
      </w:r>
      <w:r w:rsidR="001C46AE">
        <w:rPr>
          <w:rStyle w:val="eop"/>
          <w:rFonts w:ascii="Calibri" w:hAnsi="Calibri" w:cs="Segoe UI"/>
        </w:rPr>
        <w:t>Although lesson study methodology has provided results w</w:t>
      </w:r>
      <w:r w:rsidR="003600FA">
        <w:rPr>
          <w:rStyle w:val="eop"/>
          <w:rFonts w:ascii="Calibri" w:hAnsi="Calibri" w:cs="Segoe UI"/>
        </w:rPr>
        <w:t xml:space="preserve">hich identify effective classroom management, there are limitations associated with this. </w:t>
      </w:r>
      <w:r w:rsidR="001C2139">
        <w:rPr>
          <w:rStyle w:val="eop"/>
          <w:rFonts w:ascii="Calibri" w:hAnsi="Calibri" w:cs="Segoe UI"/>
        </w:rPr>
        <w:t>A limitation of lesson study is that it only focuses on a single lesson and can therefore only display short term information</w:t>
      </w:r>
      <w:r w:rsidR="00E41165">
        <w:rPr>
          <w:rStyle w:val="eop"/>
          <w:rFonts w:ascii="Calibri" w:hAnsi="Calibri" w:cs="Segoe UI"/>
        </w:rPr>
        <w:t xml:space="preserve"> and change</w:t>
      </w:r>
      <w:r w:rsidR="001C2139">
        <w:rPr>
          <w:rStyle w:val="eop"/>
          <w:rFonts w:ascii="Calibri" w:hAnsi="Calibri" w:cs="Segoe UI"/>
        </w:rPr>
        <w:t xml:space="preserve"> (Lewis, Perry and Hurd, 2009). </w:t>
      </w:r>
      <w:r w:rsidR="006A30F1">
        <w:rPr>
          <w:rStyle w:val="eop"/>
          <w:rFonts w:ascii="Calibri" w:hAnsi="Calibri" w:cs="Segoe UI"/>
        </w:rPr>
        <w:t>Although three lesson studies did take place,</w:t>
      </w:r>
      <w:r w:rsidR="00E41165">
        <w:rPr>
          <w:rStyle w:val="eop"/>
          <w:rFonts w:ascii="Calibri" w:hAnsi="Calibri" w:cs="Segoe UI"/>
        </w:rPr>
        <w:t xml:space="preserve"> </w:t>
      </w:r>
      <w:r w:rsidR="006A30F1">
        <w:rPr>
          <w:rStyle w:val="eop"/>
          <w:rFonts w:ascii="Calibri" w:hAnsi="Calibri" w:cs="Segoe UI"/>
        </w:rPr>
        <w:t xml:space="preserve">these were in different classes focusing on different </w:t>
      </w:r>
      <w:proofErr w:type="spellStart"/>
      <w:r w:rsidR="00E41165">
        <w:rPr>
          <w:rStyle w:val="eop"/>
          <w:rFonts w:ascii="Calibri" w:hAnsi="Calibri" w:cs="Segoe UI"/>
        </w:rPr>
        <w:t>AoLEs</w:t>
      </w:r>
      <w:proofErr w:type="spellEnd"/>
      <w:r w:rsidR="006A30F1">
        <w:rPr>
          <w:rStyle w:val="eop"/>
          <w:rFonts w:ascii="Calibri" w:hAnsi="Calibri" w:cs="Segoe UI"/>
        </w:rPr>
        <w:t>.</w:t>
      </w:r>
      <w:r w:rsidR="00A91FEE">
        <w:rPr>
          <w:rStyle w:val="eop"/>
          <w:rFonts w:ascii="Calibri" w:hAnsi="Calibri" w:cs="Segoe UI"/>
        </w:rPr>
        <w:t xml:space="preserve"> </w:t>
      </w:r>
      <w:r w:rsidR="006A30F1">
        <w:rPr>
          <w:rStyle w:val="eop"/>
          <w:rFonts w:ascii="Calibri" w:hAnsi="Calibri" w:cs="Segoe UI"/>
        </w:rPr>
        <w:t xml:space="preserve"> </w:t>
      </w:r>
      <w:r w:rsidR="00B2030F">
        <w:rPr>
          <w:rStyle w:val="eop"/>
          <w:rFonts w:ascii="Calibri" w:hAnsi="Calibri" w:cs="Segoe UI"/>
        </w:rPr>
        <w:t xml:space="preserve">Additional limitations to lesson study methodology include </w:t>
      </w:r>
      <w:r w:rsidR="00395C65">
        <w:rPr>
          <w:rStyle w:val="eop"/>
          <w:rFonts w:ascii="Calibri" w:hAnsi="Calibri" w:cs="Segoe UI"/>
        </w:rPr>
        <w:t>teachers</w:t>
      </w:r>
      <w:r w:rsidR="00A61E3D">
        <w:rPr>
          <w:rStyle w:val="eop"/>
          <w:rFonts w:ascii="Calibri" w:hAnsi="Calibri" w:cs="Segoe UI"/>
        </w:rPr>
        <w:t>’</w:t>
      </w:r>
      <w:r w:rsidR="00395C65">
        <w:rPr>
          <w:rStyle w:val="eop"/>
          <w:rFonts w:ascii="Calibri" w:hAnsi="Calibri" w:cs="Segoe UI"/>
        </w:rPr>
        <w:t xml:space="preserve"> potential lack of pedagogical content knowledge (</w:t>
      </w:r>
      <w:proofErr w:type="spellStart"/>
      <w:r w:rsidR="00395C65">
        <w:rPr>
          <w:rStyle w:val="eop"/>
          <w:rFonts w:ascii="Calibri" w:hAnsi="Calibri" w:cs="Segoe UI"/>
        </w:rPr>
        <w:t>Sibbald</w:t>
      </w:r>
      <w:proofErr w:type="spellEnd"/>
      <w:r w:rsidR="00395C65">
        <w:rPr>
          <w:rStyle w:val="eop"/>
          <w:rFonts w:ascii="Calibri" w:hAnsi="Calibri" w:cs="Segoe UI"/>
        </w:rPr>
        <w:t xml:space="preserve">, 2009). </w:t>
      </w:r>
      <w:r w:rsidR="00CE04CF">
        <w:rPr>
          <w:rStyle w:val="eop"/>
          <w:rFonts w:ascii="Calibri" w:hAnsi="Calibri" w:cs="Segoe UI"/>
        </w:rPr>
        <w:t xml:space="preserve">If teachers PCK is lacking in certain </w:t>
      </w:r>
      <w:proofErr w:type="gramStart"/>
      <w:r w:rsidR="00CE04CF">
        <w:rPr>
          <w:rStyle w:val="eop"/>
          <w:rFonts w:ascii="Calibri" w:hAnsi="Calibri" w:cs="Segoe UI"/>
        </w:rPr>
        <w:t>areas</w:t>
      </w:r>
      <w:proofErr w:type="gramEnd"/>
      <w:r w:rsidR="00CE04CF">
        <w:rPr>
          <w:rStyle w:val="eop"/>
          <w:rFonts w:ascii="Calibri" w:hAnsi="Calibri" w:cs="Segoe UI"/>
        </w:rPr>
        <w:t xml:space="preserve"> they will struggle to teach specific aspects of the lesson study to the same degree as their colleagues</w:t>
      </w:r>
      <w:r w:rsidR="00A61E3D">
        <w:rPr>
          <w:rStyle w:val="eop"/>
          <w:rFonts w:ascii="Calibri" w:hAnsi="Calibri" w:cs="Segoe UI"/>
        </w:rPr>
        <w:t>;</w:t>
      </w:r>
      <w:r w:rsidR="00CE04CF">
        <w:rPr>
          <w:rStyle w:val="eop"/>
          <w:rFonts w:ascii="Calibri" w:hAnsi="Calibri" w:cs="Segoe UI"/>
        </w:rPr>
        <w:t xml:space="preserve"> </w:t>
      </w:r>
      <w:r w:rsidR="00A61E3D">
        <w:rPr>
          <w:rStyle w:val="eop"/>
          <w:rFonts w:ascii="Calibri" w:hAnsi="Calibri" w:cs="Segoe UI"/>
        </w:rPr>
        <w:t>t</w:t>
      </w:r>
      <w:r w:rsidR="00706F35">
        <w:rPr>
          <w:rStyle w:val="eop"/>
          <w:rFonts w:ascii="Calibri" w:hAnsi="Calibri" w:cs="Segoe UI"/>
        </w:rPr>
        <w:t xml:space="preserve">his will lead to results which are not valid. </w:t>
      </w:r>
    </w:p>
    <w:p w14:paraId="262A99CC" w14:textId="77777777" w:rsidR="005F2EF5" w:rsidRDefault="005F2EF5" w:rsidP="0049318D">
      <w:pPr>
        <w:pStyle w:val="paragraph"/>
        <w:spacing w:before="0" w:beforeAutospacing="0" w:after="0" w:afterAutospacing="0"/>
        <w:jc w:val="both"/>
        <w:textAlignment w:val="baseline"/>
        <w:rPr>
          <w:rStyle w:val="eop"/>
          <w:rFonts w:ascii="Calibri" w:hAnsi="Calibri" w:cs="Segoe UI"/>
        </w:rPr>
      </w:pPr>
    </w:p>
    <w:p w14:paraId="4B5ADC4F" w14:textId="77777777" w:rsidR="005F2EF5" w:rsidRDefault="005F2EF5" w:rsidP="0049318D">
      <w:pPr>
        <w:pStyle w:val="paragraph"/>
        <w:spacing w:before="0" w:beforeAutospacing="0" w:after="0" w:afterAutospacing="0"/>
        <w:jc w:val="both"/>
        <w:textAlignment w:val="baseline"/>
        <w:rPr>
          <w:rStyle w:val="eop"/>
          <w:rFonts w:ascii="Calibri" w:hAnsi="Calibri" w:cs="Segoe UI"/>
        </w:rPr>
      </w:pPr>
    </w:p>
    <w:p w14:paraId="77C29B30" w14:textId="77777777" w:rsidR="009E2C4F" w:rsidRDefault="009E2C4F" w:rsidP="0049318D">
      <w:pPr>
        <w:pStyle w:val="paragraph"/>
        <w:spacing w:before="0" w:beforeAutospacing="0" w:after="0" w:afterAutospacing="0"/>
        <w:jc w:val="both"/>
        <w:textAlignment w:val="baseline"/>
        <w:rPr>
          <w:rFonts w:ascii="Segoe UI" w:hAnsi="Segoe UI" w:cs="Segoe UI"/>
          <w:sz w:val="18"/>
          <w:szCs w:val="18"/>
        </w:rPr>
      </w:pPr>
    </w:p>
    <w:p w14:paraId="7FC86E21" w14:textId="77777777" w:rsidR="0049318D" w:rsidRDefault="0049318D" w:rsidP="0049318D">
      <w:pPr>
        <w:pStyle w:val="paragraph"/>
        <w:spacing w:before="0" w:beforeAutospacing="0" w:after="0" w:afterAutospacing="0"/>
        <w:jc w:val="both"/>
        <w:textAlignment w:val="baseline"/>
        <w:rPr>
          <w:rStyle w:val="eop"/>
          <w:rFonts w:ascii="Calibri" w:hAnsi="Calibri" w:cs="Segoe UI"/>
        </w:rPr>
      </w:pPr>
      <w:r>
        <w:rPr>
          <w:rStyle w:val="normaltextrun"/>
          <w:rFonts w:ascii="Calibri" w:hAnsi="Calibri" w:cs="Segoe UI"/>
          <w:b/>
          <w:bCs/>
        </w:rPr>
        <w:t xml:space="preserve"> Section 8: Conclusions </w:t>
      </w:r>
    </w:p>
    <w:p w14:paraId="4735E531" w14:textId="77777777" w:rsidR="00F75878" w:rsidRPr="00F75878" w:rsidRDefault="002865ED" w:rsidP="0049318D">
      <w:pPr>
        <w:pStyle w:val="paragraph"/>
        <w:spacing w:before="0" w:beforeAutospacing="0" w:after="0" w:afterAutospacing="0"/>
        <w:jc w:val="both"/>
        <w:textAlignment w:val="baseline"/>
        <w:rPr>
          <w:rStyle w:val="eop"/>
          <w:rFonts w:ascii="Calibri" w:hAnsi="Calibri" w:cs="Segoe UI"/>
          <w:color w:val="FF0000"/>
        </w:rPr>
      </w:pPr>
      <w:r>
        <w:rPr>
          <w:rStyle w:val="eop"/>
          <w:rFonts w:ascii="Calibri" w:hAnsi="Calibri" w:cs="Segoe UI"/>
        </w:rPr>
        <w:t xml:space="preserve">In conclusion this research study has identified call and respond techniques as the most effective classroom management approach to gain </w:t>
      </w:r>
      <w:r w:rsidR="00BD7549">
        <w:rPr>
          <w:rStyle w:val="eop"/>
          <w:rFonts w:ascii="Calibri" w:hAnsi="Calibri" w:cs="Segoe UI"/>
        </w:rPr>
        <w:t>learner’s</w:t>
      </w:r>
      <w:r>
        <w:rPr>
          <w:rStyle w:val="eop"/>
          <w:rFonts w:ascii="Calibri" w:hAnsi="Calibri" w:cs="Segoe UI"/>
        </w:rPr>
        <w:t xml:space="preserve"> instant attention. </w:t>
      </w:r>
      <w:r w:rsidR="00F75878" w:rsidRPr="005D30D5">
        <w:rPr>
          <w:rStyle w:val="eop"/>
          <w:rFonts w:ascii="Calibri" w:hAnsi="Calibri" w:cs="Segoe UI"/>
          <w:color w:val="000000" w:themeColor="text1"/>
        </w:rPr>
        <w:t>This correlates with</w:t>
      </w:r>
      <w:r w:rsidR="00162992" w:rsidRPr="005D30D5">
        <w:rPr>
          <w:rStyle w:val="eop"/>
          <w:rFonts w:ascii="Calibri" w:hAnsi="Calibri" w:cs="Segoe UI"/>
          <w:color w:val="000000" w:themeColor="text1"/>
        </w:rPr>
        <w:t xml:space="preserve"> previously </w:t>
      </w:r>
      <w:r w:rsidR="001B2ABF" w:rsidRPr="005D30D5">
        <w:rPr>
          <w:rStyle w:val="eop"/>
          <w:rFonts w:ascii="Calibri" w:hAnsi="Calibri" w:cs="Segoe UI"/>
          <w:color w:val="000000" w:themeColor="text1"/>
        </w:rPr>
        <w:t xml:space="preserve">analysed literature by </w:t>
      </w:r>
      <w:proofErr w:type="spellStart"/>
      <w:r w:rsidR="001B2ABF" w:rsidRPr="005D30D5">
        <w:rPr>
          <w:rStyle w:val="normaltextrun"/>
          <w:rFonts w:ascii="Calibri" w:hAnsi="Calibri" w:cs="Segoe UI"/>
          <w:color w:val="000000" w:themeColor="text1"/>
        </w:rPr>
        <w:t>Bondy</w:t>
      </w:r>
      <w:proofErr w:type="spellEnd"/>
      <w:r w:rsidR="001B2ABF" w:rsidRPr="005D30D5">
        <w:rPr>
          <w:rStyle w:val="normaltextrun"/>
          <w:rFonts w:ascii="Calibri" w:hAnsi="Calibri" w:cs="Segoe UI"/>
          <w:color w:val="000000" w:themeColor="text1"/>
        </w:rPr>
        <w:t xml:space="preserve"> et al </w:t>
      </w:r>
      <w:r w:rsidR="001B2ABF" w:rsidRPr="005D30D5">
        <w:rPr>
          <w:rStyle w:val="normaltextrun"/>
          <w:rFonts w:ascii="Calibri" w:hAnsi="Calibri" w:cs="Segoe UI"/>
          <w:color w:val="000000" w:themeColor="text1"/>
        </w:rPr>
        <w:t>(</w:t>
      </w:r>
      <w:r w:rsidR="001B2ABF" w:rsidRPr="005D30D5">
        <w:rPr>
          <w:rStyle w:val="normaltextrun"/>
          <w:rFonts w:ascii="Calibri" w:hAnsi="Calibri" w:cs="Segoe UI"/>
          <w:color w:val="000000" w:themeColor="text1"/>
        </w:rPr>
        <w:t>2007)</w:t>
      </w:r>
      <w:r w:rsidR="001B2ABF" w:rsidRPr="005D30D5">
        <w:rPr>
          <w:rStyle w:val="normaltextrun"/>
          <w:rFonts w:ascii="Calibri" w:hAnsi="Calibri" w:cs="Segoe UI"/>
          <w:color w:val="000000" w:themeColor="text1"/>
        </w:rPr>
        <w:t xml:space="preserve"> and Weinstein (2003) who report the effective use of verbal and non-verbal call and respond techniques as classroom </w:t>
      </w:r>
      <w:r w:rsidR="001B2ABF">
        <w:rPr>
          <w:rStyle w:val="normaltextrun"/>
          <w:rFonts w:ascii="Calibri" w:hAnsi="Calibri" w:cs="Segoe UI"/>
        </w:rPr>
        <w:t xml:space="preserve">and behaviour management tools. </w:t>
      </w:r>
    </w:p>
    <w:p w14:paraId="79A676B8" w14:textId="77777777" w:rsidR="00F75878" w:rsidRDefault="00F75878" w:rsidP="0049318D">
      <w:pPr>
        <w:pStyle w:val="paragraph"/>
        <w:spacing w:before="0" w:beforeAutospacing="0" w:after="0" w:afterAutospacing="0"/>
        <w:jc w:val="both"/>
        <w:textAlignment w:val="baseline"/>
        <w:rPr>
          <w:rStyle w:val="eop"/>
          <w:rFonts w:ascii="Calibri" w:hAnsi="Calibri" w:cs="Segoe UI"/>
        </w:rPr>
      </w:pPr>
    </w:p>
    <w:p w14:paraId="02255C98" w14:textId="77777777" w:rsidR="00B2030F" w:rsidRPr="00F75878" w:rsidRDefault="006726BE" w:rsidP="0049318D">
      <w:pPr>
        <w:pStyle w:val="paragraph"/>
        <w:spacing w:before="0" w:beforeAutospacing="0" w:after="0" w:afterAutospacing="0"/>
        <w:jc w:val="both"/>
        <w:textAlignment w:val="baseline"/>
        <w:rPr>
          <w:rStyle w:val="eop"/>
          <w:rFonts w:ascii="Calibri" w:hAnsi="Calibri" w:cs="Segoe UI"/>
        </w:rPr>
      </w:pPr>
      <w:r>
        <w:rPr>
          <w:rStyle w:val="eop"/>
          <w:rFonts w:ascii="Calibri" w:hAnsi="Calibri" w:cs="Segoe UI"/>
        </w:rPr>
        <w:t xml:space="preserve">When a research study has taken place the focus on the reliability, validity and generalisability of results is crucial (Marshall and </w:t>
      </w:r>
      <w:proofErr w:type="spellStart"/>
      <w:r>
        <w:rPr>
          <w:rStyle w:val="eop"/>
          <w:rFonts w:ascii="Calibri" w:hAnsi="Calibri" w:cs="Segoe UI"/>
        </w:rPr>
        <w:t>Roassman</w:t>
      </w:r>
      <w:proofErr w:type="spellEnd"/>
      <w:r>
        <w:rPr>
          <w:rStyle w:val="eop"/>
          <w:rFonts w:ascii="Calibri" w:hAnsi="Calibri" w:cs="Segoe UI"/>
        </w:rPr>
        <w:t>, 2016).</w:t>
      </w:r>
      <w:r w:rsidR="00107E4E">
        <w:rPr>
          <w:rStyle w:val="eop"/>
          <w:rFonts w:ascii="Calibri" w:hAnsi="Calibri" w:cs="Segoe UI"/>
        </w:rPr>
        <w:t xml:space="preserve"> The </w:t>
      </w:r>
      <w:r w:rsidR="00814677">
        <w:rPr>
          <w:rStyle w:val="eop"/>
          <w:rFonts w:ascii="Calibri" w:hAnsi="Calibri" w:cs="Segoe UI"/>
        </w:rPr>
        <w:t>validity</w:t>
      </w:r>
      <w:r w:rsidR="00107E4E">
        <w:rPr>
          <w:rStyle w:val="eop"/>
          <w:rFonts w:ascii="Calibri" w:hAnsi="Calibri" w:cs="Segoe UI"/>
        </w:rPr>
        <w:t xml:space="preserve"> of a study refers to </w:t>
      </w:r>
      <w:r w:rsidR="00814677">
        <w:rPr>
          <w:rStyle w:val="eop"/>
          <w:rFonts w:ascii="Calibri" w:hAnsi="Calibri" w:cs="Segoe UI"/>
        </w:rPr>
        <w:t>the study measuring what it aims to measure</w:t>
      </w:r>
      <w:r w:rsidR="002B43C5">
        <w:rPr>
          <w:rStyle w:val="eop"/>
          <w:rFonts w:ascii="Calibri" w:hAnsi="Calibri" w:cs="Segoe UI"/>
        </w:rPr>
        <w:t xml:space="preserve"> (Yin, 2014)</w:t>
      </w:r>
      <w:r w:rsidR="00814677">
        <w:rPr>
          <w:rStyle w:val="eop"/>
          <w:rFonts w:ascii="Calibri" w:hAnsi="Calibri" w:cs="Segoe UI"/>
        </w:rPr>
        <w:t xml:space="preserve">. </w:t>
      </w:r>
      <w:r w:rsidR="00667AAA">
        <w:rPr>
          <w:rStyle w:val="eop"/>
          <w:rFonts w:ascii="Calibri" w:hAnsi="Calibri" w:cs="Segoe UI"/>
        </w:rPr>
        <w:t>Although results of this study did reflect the original research question it is possible that other extraneous variables may have confounded the validity of this study. This test may have also measured how intrinsi</w:t>
      </w:r>
      <w:r w:rsidR="006C7CFE">
        <w:rPr>
          <w:rStyle w:val="eop"/>
          <w:rFonts w:ascii="Calibri" w:hAnsi="Calibri" w:cs="Segoe UI"/>
        </w:rPr>
        <w:t>cally</w:t>
      </w:r>
      <w:r w:rsidR="00667AAA">
        <w:rPr>
          <w:rStyle w:val="eop"/>
          <w:rFonts w:ascii="Calibri" w:hAnsi="Calibri" w:cs="Segoe UI"/>
        </w:rPr>
        <w:t xml:space="preserve"> interesting the learners found each individual task and how this affected their response to classroom management techniques. </w:t>
      </w:r>
      <w:r w:rsidR="00BD7549">
        <w:rPr>
          <w:rStyle w:val="eop"/>
          <w:rFonts w:ascii="Calibri" w:hAnsi="Calibri" w:cs="Segoe UI"/>
        </w:rPr>
        <w:t>This would have occurred due the three lessons being different. This di</w:t>
      </w:r>
      <w:r w:rsidR="00F75878">
        <w:rPr>
          <w:rStyle w:val="eop"/>
          <w:rFonts w:ascii="Calibri" w:hAnsi="Calibri" w:cs="Segoe UI"/>
        </w:rPr>
        <w:t xml:space="preserve">ssimilarity between lessons may also affect the </w:t>
      </w:r>
      <w:r w:rsidR="00F75878" w:rsidRPr="00F75878">
        <w:rPr>
          <w:rStyle w:val="eop"/>
          <w:rFonts w:ascii="Calibri" w:hAnsi="Calibri" w:cs="Segoe UI"/>
          <w:color w:val="000000" w:themeColor="text1"/>
        </w:rPr>
        <w:t>generalisability of results.</w:t>
      </w:r>
      <w:r w:rsidR="00B2030F" w:rsidRPr="00F75878">
        <w:rPr>
          <w:rStyle w:val="eop"/>
          <w:rFonts w:ascii="Calibri" w:hAnsi="Calibri" w:cs="Segoe UI"/>
          <w:color w:val="000000" w:themeColor="text1"/>
        </w:rPr>
        <w:t xml:space="preserve"> An issue which may affect the generalisation of this study is the fact that lessons had different focuses (Lampley, Gardner and Barlow, 2018). If a single lesson plan</w:t>
      </w:r>
      <w:r w:rsidR="00A25473" w:rsidRPr="00F75878">
        <w:rPr>
          <w:rStyle w:val="eop"/>
          <w:rFonts w:ascii="Calibri" w:hAnsi="Calibri" w:cs="Segoe UI"/>
          <w:color w:val="000000" w:themeColor="text1"/>
        </w:rPr>
        <w:t xml:space="preserve"> had been collaboratively created for all three lessons, results may be more </w:t>
      </w:r>
      <w:r w:rsidR="00542F66" w:rsidRPr="00F75878">
        <w:rPr>
          <w:rStyle w:val="eop"/>
          <w:rFonts w:ascii="Calibri" w:hAnsi="Calibri" w:cs="Segoe UI"/>
          <w:color w:val="000000" w:themeColor="text1"/>
        </w:rPr>
        <w:t>generalisable</w:t>
      </w:r>
      <w:r w:rsidR="00BD7549" w:rsidRPr="00F75878">
        <w:rPr>
          <w:rStyle w:val="eop"/>
          <w:rFonts w:ascii="Calibri" w:hAnsi="Calibri" w:cs="Segoe UI"/>
          <w:color w:val="000000" w:themeColor="text1"/>
        </w:rPr>
        <w:t xml:space="preserve"> and valid</w:t>
      </w:r>
      <w:r w:rsidR="00A25473" w:rsidRPr="00F75878">
        <w:rPr>
          <w:rStyle w:val="eop"/>
          <w:rFonts w:ascii="Calibri" w:hAnsi="Calibri" w:cs="Segoe UI"/>
          <w:color w:val="000000" w:themeColor="text1"/>
        </w:rPr>
        <w:t xml:space="preserve">. </w:t>
      </w:r>
      <w:r w:rsidR="004E1B88">
        <w:rPr>
          <w:rStyle w:val="eop"/>
          <w:rFonts w:ascii="Calibri" w:hAnsi="Calibri" w:cs="Segoe UI"/>
          <w:color w:val="000000" w:themeColor="text1"/>
        </w:rPr>
        <w:t xml:space="preserve">However, generalisability of this study was enhanced through the use of a representative sample. </w:t>
      </w:r>
      <w:r w:rsidR="00716972">
        <w:rPr>
          <w:rStyle w:val="eop"/>
          <w:rFonts w:ascii="Calibri" w:hAnsi="Calibri" w:cs="Segoe UI"/>
          <w:color w:val="000000" w:themeColor="text1"/>
        </w:rPr>
        <w:t xml:space="preserve">Learners representing each ability group within the class were used </w:t>
      </w:r>
      <w:r w:rsidR="00683E7E">
        <w:rPr>
          <w:rStyle w:val="eop"/>
          <w:rFonts w:ascii="Calibri" w:hAnsi="Calibri" w:cs="Segoe UI"/>
          <w:color w:val="000000" w:themeColor="text1"/>
        </w:rPr>
        <w:t>as this would create a close as possible representation of the whole class which can then be generalised (Marshall, 1996).</w:t>
      </w:r>
    </w:p>
    <w:p w14:paraId="6E5DEE7C" w14:textId="77777777" w:rsidR="00F75878" w:rsidRDefault="00F75878" w:rsidP="0093264A">
      <w:pPr>
        <w:pStyle w:val="paragraph"/>
        <w:spacing w:before="0" w:beforeAutospacing="0" w:after="0" w:afterAutospacing="0"/>
        <w:jc w:val="both"/>
        <w:textAlignment w:val="baseline"/>
        <w:rPr>
          <w:rStyle w:val="eop"/>
          <w:rFonts w:ascii="Calibri" w:hAnsi="Calibri" w:cs="Segoe UI"/>
        </w:rPr>
      </w:pPr>
    </w:p>
    <w:p w14:paraId="2492FEE4" w14:textId="77777777" w:rsidR="00E073E7" w:rsidRPr="00C568C6" w:rsidRDefault="00F75878" w:rsidP="0093264A">
      <w:pPr>
        <w:pStyle w:val="paragraph"/>
        <w:spacing w:before="0" w:beforeAutospacing="0" w:after="0" w:afterAutospacing="0"/>
        <w:jc w:val="both"/>
        <w:textAlignment w:val="baseline"/>
        <w:rPr>
          <w:rStyle w:val="eop"/>
          <w:rFonts w:ascii="Calibri" w:hAnsi="Calibri" w:cs="Segoe UI"/>
          <w:color w:val="000000" w:themeColor="text1"/>
        </w:rPr>
      </w:pPr>
      <w:r>
        <w:rPr>
          <w:rStyle w:val="eop"/>
          <w:rFonts w:ascii="Calibri" w:hAnsi="Calibri" w:cs="Segoe UI"/>
        </w:rPr>
        <w:t>The reliability of a study refers to the repeatability of a test</w:t>
      </w:r>
      <w:r w:rsidR="00543357">
        <w:rPr>
          <w:rStyle w:val="eop"/>
          <w:rFonts w:ascii="Calibri" w:hAnsi="Calibri" w:cs="Segoe UI"/>
        </w:rPr>
        <w:t xml:space="preserve"> and is crucial in good quality educational research (</w:t>
      </w:r>
      <w:proofErr w:type="spellStart"/>
      <w:r w:rsidR="00543357">
        <w:rPr>
          <w:rStyle w:val="eop"/>
          <w:rFonts w:ascii="Calibri" w:hAnsi="Calibri" w:cs="Segoe UI"/>
        </w:rPr>
        <w:t>Dagdeler</w:t>
      </w:r>
      <w:proofErr w:type="spellEnd"/>
      <w:r w:rsidR="00543357">
        <w:rPr>
          <w:rStyle w:val="eop"/>
          <w:rFonts w:ascii="Calibri" w:hAnsi="Calibri" w:cs="Segoe UI"/>
        </w:rPr>
        <w:t xml:space="preserve">, </w:t>
      </w:r>
      <w:proofErr w:type="spellStart"/>
      <w:r w:rsidR="00543357">
        <w:rPr>
          <w:rStyle w:val="eop"/>
          <w:rFonts w:ascii="Calibri" w:hAnsi="Calibri" w:cs="Segoe UI"/>
        </w:rPr>
        <w:t>Meral</w:t>
      </w:r>
      <w:proofErr w:type="spellEnd"/>
      <w:r w:rsidR="00543357">
        <w:rPr>
          <w:rStyle w:val="eop"/>
          <w:rFonts w:ascii="Calibri" w:hAnsi="Calibri" w:cs="Segoe UI"/>
        </w:rPr>
        <w:t xml:space="preserve"> and </w:t>
      </w:r>
      <w:proofErr w:type="spellStart"/>
      <w:r w:rsidR="00543357">
        <w:rPr>
          <w:rStyle w:val="eop"/>
          <w:rFonts w:ascii="Calibri" w:hAnsi="Calibri" w:cs="Segoe UI"/>
        </w:rPr>
        <w:t>Sozbilir</w:t>
      </w:r>
      <w:proofErr w:type="spellEnd"/>
      <w:r w:rsidR="00543357">
        <w:rPr>
          <w:rStyle w:val="eop"/>
          <w:rFonts w:ascii="Calibri" w:hAnsi="Calibri" w:cs="Segoe UI"/>
        </w:rPr>
        <w:t>, 2018)</w:t>
      </w:r>
      <w:r>
        <w:rPr>
          <w:rStyle w:val="eop"/>
          <w:rFonts w:ascii="Calibri" w:hAnsi="Calibri" w:cs="Segoe UI"/>
        </w:rPr>
        <w:t xml:space="preserve">. For </w:t>
      </w:r>
      <w:r w:rsidR="00543357">
        <w:rPr>
          <w:rStyle w:val="eop"/>
          <w:rFonts w:ascii="Calibri" w:hAnsi="Calibri" w:cs="Segoe UI"/>
        </w:rPr>
        <w:t>instance,</w:t>
      </w:r>
      <w:r>
        <w:rPr>
          <w:rStyle w:val="eop"/>
          <w:rFonts w:ascii="Calibri" w:hAnsi="Calibri" w:cs="Segoe UI"/>
        </w:rPr>
        <w:t xml:space="preserve"> if this test took place again, would the results be the same?</w:t>
      </w:r>
      <w:r w:rsidR="00683E7E">
        <w:rPr>
          <w:rStyle w:val="eop"/>
          <w:rFonts w:ascii="Calibri" w:hAnsi="Calibri" w:cs="Segoe UI"/>
        </w:rPr>
        <w:t xml:space="preserve"> </w:t>
      </w:r>
      <w:r w:rsidR="00E073E7">
        <w:rPr>
          <w:rStyle w:val="eop"/>
          <w:rFonts w:ascii="Calibri" w:hAnsi="Calibri" w:cs="Segoe UI"/>
        </w:rPr>
        <w:t xml:space="preserve">This lesson study allowed us to repeat the same study three times in three different environments. </w:t>
      </w:r>
      <w:r w:rsidR="00E74168">
        <w:rPr>
          <w:rStyle w:val="eop"/>
          <w:rFonts w:ascii="Calibri" w:hAnsi="Calibri" w:cs="Segoe UI"/>
        </w:rPr>
        <w:t xml:space="preserve">Although specific anomalies did take place e.g. a learner displaying one of four desired characteristics on the most effective strategy, learners scored similarly when responding to the most effective strategies. This similarity in different </w:t>
      </w:r>
      <w:r w:rsidR="005D30D5">
        <w:rPr>
          <w:rStyle w:val="eop"/>
          <w:rFonts w:ascii="Calibri" w:hAnsi="Calibri" w:cs="Segoe UI"/>
        </w:rPr>
        <w:t>environments suggests that methodology and results are relatively reliable (</w:t>
      </w:r>
      <w:proofErr w:type="spellStart"/>
      <w:r w:rsidR="005D30D5">
        <w:rPr>
          <w:rStyle w:val="eop"/>
          <w:rFonts w:ascii="Calibri" w:hAnsi="Calibri" w:cs="Segoe UI"/>
        </w:rPr>
        <w:t>Drost</w:t>
      </w:r>
      <w:proofErr w:type="spellEnd"/>
      <w:r w:rsidR="005D30D5">
        <w:rPr>
          <w:rStyle w:val="eop"/>
          <w:rFonts w:ascii="Calibri" w:hAnsi="Calibri" w:cs="Segoe UI"/>
        </w:rPr>
        <w:t xml:space="preserve">, 2011). However, in order to fully assess </w:t>
      </w:r>
      <w:r w:rsidR="002E2184">
        <w:rPr>
          <w:rStyle w:val="eop"/>
          <w:rFonts w:ascii="Calibri" w:hAnsi="Calibri" w:cs="Segoe UI"/>
        </w:rPr>
        <w:t>reliability,</w:t>
      </w:r>
      <w:r w:rsidR="005D30D5">
        <w:rPr>
          <w:rStyle w:val="eop"/>
          <w:rFonts w:ascii="Calibri" w:hAnsi="Calibri" w:cs="Segoe UI"/>
        </w:rPr>
        <w:t xml:space="preserve"> the test would need to be repeated on </w:t>
      </w:r>
      <w:r w:rsidR="002E2184">
        <w:rPr>
          <w:rStyle w:val="eop"/>
          <w:rFonts w:ascii="Calibri" w:hAnsi="Calibri" w:cs="Segoe UI"/>
        </w:rPr>
        <w:t xml:space="preserve">more </w:t>
      </w:r>
      <w:r w:rsidR="002E2184">
        <w:rPr>
          <w:rStyle w:val="eop"/>
          <w:rFonts w:ascii="Calibri" w:hAnsi="Calibri" w:cs="Segoe UI"/>
        </w:rPr>
        <w:lastRenderedPageBreak/>
        <w:t>occasions</w:t>
      </w:r>
      <w:r w:rsidR="005D30D5">
        <w:rPr>
          <w:rStyle w:val="eop"/>
          <w:rFonts w:ascii="Calibri" w:hAnsi="Calibri" w:cs="Segoe UI"/>
        </w:rPr>
        <w:t>.</w:t>
      </w:r>
      <w:r w:rsidR="003243E8">
        <w:rPr>
          <w:rStyle w:val="eop"/>
          <w:rFonts w:ascii="Calibri" w:hAnsi="Calibri" w:cs="Segoe UI"/>
        </w:rPr>
        <w:t xml:space="preserve"> A potential issue affecting the reliability of results is the fact that techniques were not implemented at the exact same time. In order for results to be more reliable this would </w:t>
      </w:r>
      <w:r w:rsidR="003243E8" w:rsidRPr="00C568C6">
        <w:rPr>
          <w:rStyle w:val="eop"/>
          <w:rFonts w:ascii="Calibri" w:hAnsi="Calibri" w:cs="Segoe UI"/>
          <w:color w:val="000000" w:themeColor="text1"/>
        </w:rPr>
        <w:t xml:space="preserve">need to be addressed. </w:t>
      </w:r>
    </w:p>
    <w:p w14:paraId="36493457" w14:textId="77777777" w:rsidR="00F75878" w:rsidRPr="00C568C6" w:rsidRDefault="00F75878" w:rsidP="0093264A">
      <w:pPr>
        <w:pStyle w:val="paragraph"/>
        <w:spacing w:before="0" w:beforeAutospacing="0" w:after="0" w:afterAutospacing="0"/>
        <w:jc w:val="both"/>
        <w:textAlignment w:val="baseline"/>
        <w:rPr>
          <w:rStyle w:val="eop"/>
          <w:rFonts w:ascii="Calibri" w:hAnsi="Calibri" w:cs="Segoe UI"/>
          <w:color w:val="000000" w:themeColor="text1"/>
        </w:rPr>
      </w:pPr>
    </w:p>
    <w:p w14:paraId="3169BA55" w14:textId="77777777" w:rsidR="007045B9" w:rsidRPr="00C568C6" w:rsidRDefault="00F75878" w:rsidP="0093264A">
      <w:pPr>
        <w:pStyle w:val="paragraph"/>
        <w:spacing w:before="0" w:beforeAutospacing="0" w:after="0" w:afterAutospacing="0"/>
        <w:jc w:val="both"/>
        <w:textAlignment w:val="baseline"/>
        <w:rPr>
          <w:rStyle w:val="eop"/>
          <w:rFonts w:ascii="Calibri" w:hAnsi="Calibri" w:cs="Segoe UI"/>
          <w:color w:val="000000" w:themeColor="text1"/>
        </w:rPr>
      </w:pPr>
      <w:r w:rsidRPr="00C568C6">
        <w:rPr>
          <w:rStyle w:val="eop"/>
          <w:rFonts w:ascii="Calibri" w:hAnsi="Calibri" w:cs="Segoe UI"/>
          <w:color w:val="000000" w:themeColor="text1"/>
        </w:rPr>
        <w:t xml:space="preserve">A crucial aspect of lesson study design is the focus group/ interview. </w:t>
      </w:r>
      <w:r w:rsidR="007045B9" w:rsidRPr="00C568C6">
        <w:rPr>
          <w:rStyle w:val="eop"/>
          <w:rFonts w:ascii="Calibri" w:hAnsi="Calibri" w:cs="Segoe UI"/>
          <w:color w:val="000000" w:themeColor="text1"/>
        </w:rPr>
        <w:t>An issue that arose</w:t>
      </w:r>
      <w:r w:rsidRPr="00C568C6">
        <w:rPr>
          <w:rStyle w:val="eop"/>
          <w:rFonts w:ascii="Calibri" w:hAnsi="Calibri" w:cs="Segoe UI"/>
          <w:color w:val="000000" w:themeColor="text1"/>
        </w:rPr>
        <w:t xml:space="preserve"> from this</w:t>
      </w:r>
      <w:r w:rsidR="007045B9" w:rsidRPr="00C568C6">
        <w:rPr>
          <w:rStyle w:val="eop"/>
          <w:rFonts w:ascii="Calibri" w:hAnsi="Calibri" w:cs="Segoe UI"/>
          <w:color w:val="000000" w:themeColor="text1"/>
        </w:rPr>
        <w:t xml:space="preserve"> was the lack of correlational data between focus group and observational notes. A frequent </w:t>
      </w:r>
      <w:r w:rsidR="0070139D" w:rsidRPr="00C568C6">
        <w:rPr>
          <w:rStyle w:val="eop"/>
          <w:rFonts w:ascii="Calibri" w:hAnsi="Calibri" w:cs="Segoe UI"/>
          <w:color w:val="000000" w:themeColor="text1"/>
        </w:rPr>
        <w:t>occurrence</w:t>
      </w:r>
      <w:r w:rsidR="007045B9" w:rsidRPr="00C568C6">
        <w:rPr>
          <w:rStyle w:val="eop"/>
          <w:rFonts w:ascii="Calibri" w:hAnsi="Calibri" w:cs="Segoe UI"/>
          <w:color w:val="000000" w:themeColor="text1"/>
        </w:rPr>
        <w:t xml:space="preserve"> during this research was learners recall of event not matching observation notes. </w:t>
      </w:r>
      <w:r w:rsidR="008B083F" w:rsidRPr="00C568C6">
        <w:rPr>
          <w:rStyle w:val="eop"/>
          <w:rFonts w:ascii="Calibri" w:hAnsi="Calibri" w:cs="Segoe UI"/>
          <w:color w:val="000000" w:themeColor="text1"/>
        </w:rPr>
        <w:t xml:space="preserve">Possible explanations for this behaviour include </w:t>
      </w:r>
      <w:r w:rsidR="00144301" w:rsidRPr="00C568C6">
        <w:rPr>
          <w:rStyle w:val="eop"/>
          <w:rFonts w:ascii="Calibri" w:hAnsi="Calibri" w:cs="Segoe UI"/>
          <w:color w:val="000000" w:themeColor="text1"/>
        </w:rPr>
        <w:t xml:space="preserve">age. Participants were </w:t>
      </w:r>
      <w:r w:rsidR="006126A2" w:rsidRPr="00C568C6">
        <w:rPr>
          <w:rStyle w:val="eop"/>
          <w:rFonts w:ascii="Calibri" w:hAnsi="Calibri" w:cs="Segoe UI"/>
          <w:color w:val="000000" w:themeColor="text1"/>
        </w:rPr>
        <w:t xml:space="preserve">young </w:t>
      </w:r>
      <w:r w:rsidR="00144301" w:rsidRPr="00C568C6">
        <w:rPr>
          <w:rStyle w:val="eop"/>
          <w:rFonts w:ascii="Calibri" w:hAnsi="Calibri" w:cs="Segoe UI"/>
          <w:color w:val="000000" w:themeColor="text1"/>
        </w:rPr>
        <w:t xml:space="preserve">children and children display poorer levels of information recall than </w:t>
      </w:r>
      <w:r w:rsidR="006C7CFE" w:rsidRPr="00C568C6">
        <w:rPr>
          <w:rStyle w:val="eop"/>
          <w:rFonts w:ascii="Calibri" w:hAnsi="Calibri" w:cs="Segoe UI"/>
          <w:color w:val="000000" w:themeColor="text1"/>
        </w:rPr>
        <w:t>adolescents</w:t>
      </w:r>
      <w:r w:rsidR="006126A2" w:rsidRPr="00C568C6">
        <w:rPr>
          <w:rStyle w:val="eop"/>
          <w:rFonts w:ascii="Calibri" w:hAnsi="Calibri" w:cs="Segoe UI"/>
          <w:color w:val="000000" w:themeColor="text1"/>
        </w:rPr>
        <w:t>/ young adults</w:t>
      </w:r>
      <w:r w:rsidR="00144301" w:rsidRPr="00C568C6">
        <w:rPr>
          <w:rStyle w:val="eop"/>
          <w:rFonts w:ascii="Calibri" w:hAnsi="Calibri" w:cs="Segoe UI"/>
          <w:color w:val="000000" w:themeColor="text1"/>
        </w:rPr>
        <w:t xml:space="preserve"> (</w:t>
      </w:r>
      <w:r w:rsidR="006126A2" w:rsidRPr="00C568C6">
        <w:rPr>
          <w:rStyle w:val="eop"/>
          <w:rFonts w:ascii="Calibri" w:hAnsi="Calibri" w:cs="Segoe UI"/>
          <w:color w:val="000000" w:themeColor="text1"/>
        </w:rPr>
        <w:t>Ornstein, Hale and Morgan, 1977</w:t>
      </w:r>
      <w:r w:rsidR="00144301" w:rsidRPr="00C568C6">
        <w:rPr>
          <w:rStyle w:val="eop"/>
          <w:rFonts w:ascii="Calibri" w:hAnsi="Calibri" w:cs="Segoe UI"/>
          <w:color w:val="000000" w:themeColor="text1"/>
        </w:rPr>
        <w:t>).</w:t>
      </w:r>
      <w:r w:rsidR="00A7656C" w:rsidRPr="00C568C6">
        <w:rPr>
          <w:rStyle w:val="eop"/>
          <w:rFonts w:ascii="Calibri" w:hAnsi="Calibri" w:cs="Segoe UI"/>
          <w:color w:val="000000" w:themeColor="text1"/>
        </w:rPr>
        <w:t xml:space="preserve"> Although no time was left between the observation and focus group, age and recall always needs to be considered.</w:t>
      </w:r>
      <w:r w:rsidR="00144301" w:rsidRPr="00C568C6">
        <w:rPr>
          <w:rStyle w:val="eop"/>
          <w:rFonts w:ascii="Calibri" w:hAnsi="Calibri" w:cs="Segoe UI"/>
          <w:color w:val="000000" w:themeColor="text1"/>
        </w:rPr>
        <w:t xml:space="preserve"> Other explanations include participants reciting what they think the researcher wants to hear (</w:t>
      </w:r>
      <w:r w:rsidR="009C1A60" w:rsidRPr="00C568C6">
        <w:rPr>
          <w:rStyle w:val="eop"/>
          <w:rFonts w:ascii="Calibri" w:hAnsi="Calibri" w:cs="Segoe UI"/>
          <w:color w:val="000000" w:themeColor="text1"/>
        </w:rPr>
        <w:t>Alvesson, 2003</w:t>
      </w:r>
      <w:r w:rsidR="00144301" w:rsidRPr="00C568C6">
        <w:rPr>
          <w:rStyle w:val="eop"/>
          <w:rFonts w:ascii="Calibri" w:hAnsi="Calibri" w:cs="Segoe UI"/>
          <w:color w:val="000000" w:themeColor="text1"/>
        </w:rPr>
        <w:t>).</w:t>
      </w:r>
      <w:r w:rsidR="009C1A60" w:rsidRPr="00C568C6">
        <w:rPr>
          <w:rStyle w:val="eop"/>
          <w:rFonts w:ascii="Calibri" w:hAnsi="Calibri" w:cs="Segoe UI"/>
          <w:color w:val="000000" w:themeColor="text1"/>
        </w:rPr>
        <w:t xml:space="preserve"> However, this can be overcome through close and personal contact with participants. Therefore, prior to future studies, all researchers should be familiar with all learners in classes.</w:t>
      </w:r>
    </w:p>
    <w:p w14:paraId="401E28B8" w14:textId="77777777" w:rsidR="0093264A" w:rsidRDefault="0093264A" w:rsidP="0049318D">
      <w:pPr>
        <w:pStyle w:val="paragraph"/>
        <w:spacing w:before="0" w:beforeAutospacing="0" w:after="0" w:afterAutospacing="0"/>
        <w:jc w:val="both"/>
        <w:textAlignment w:val="baseline"/>
        <w:rPr>
          <w:rStyle w:val="eop"/>
          <w:rFonts w:ascii="Calibri" w:hAnsi="Calibri" w:cs="Segoe UI"/>
          <w:color w:val="FF0000"/>
        </w:rPr>
      </w:pPr>
    </w:p>
    <w:p w14:paraId="600CEC84" w14:textId="77777777" w:rsidR="009C1A60" w:rsidRDefault="009C1A60" w:rsidP="0049318D">
      <w:pPr>
        <w:pStyle w:val="paragraph"/>
        <w:spacing w:before="0" w:beforeAutospacing="0" w:after="0" w:afterAutospacing="0"/>
        <w:jc w:val="both"/>
        <w:textAlignment w:val="baseline"/>
        <w:rPr>
          <w:rFonts w:ascii="Segoe UI" w:hAnsi="Segoe UI" w:cs="Segoe UI"/>
          <w:sz w:val="18"/>
          <w:szCs w:val="18"/>
        </w:rPr>
      </w:pPr>
    </w:p>
    <w:p w14:paraId="6ADA5D57" w14:textId="79BC4CDB" w:rsidR="0049318D" w:rsidRPr="00C568C6" w:rsidRDefault="0049318D" w:rsidP="0049318D">
      <w:pPr>
        <w:pStyle w:val="paragraph"/>
        <w:spacing w:before="0" w:beforeAutospacing="0" w:after="0" w:afterAutospacing="0"/>
        <w:jc w:val="both"/>
        <w:textAlignment w:val="baseline"/>
        <w:rPr>
          <w:rStyle w:val="eop"/>
          <w:rFonts w:ascii="Segoe UI" w:hAnsi="Segoe UI" w:cs="Segoe UI"/>
          <w:sz w:val="18"/>
          <w:szCs w:val="18"/>
        </w:rPr>
      </w:pPr>
      <w:r>
        <w:rPr>
          <w:rStyle w:val="normaltextrun"/>
          <w:rFonts w:ascii="Calibri" w:hAnsi="Calibri" w:cs="Segoe UI"/>
          <w:b/>
          <w:bCs/>
        </w:rPr>
        <w:t xml:space="preserve">Section 9: Recommendations </w:t>
      </w:r>
    </w:p>
    <w:p w14:paraId="563BC731" w14:textId="77777777" w:rsidR="008A4DC7" w:rsidRDefault="008A4DC7" w:rsidP="0049318D">
      <w:pPr>
        <w:pStyle w:val="paragraph"/>
        <w:spacing w:before="0" w:beforeAutospacing="0" w:after="0" w:afterAutospacing="0"/>
        <w:jc w:val="both"/>
        <w:textAlignment w:val="baseline"/>
        <w:rPr>
          <w:rStyle w:val="eop"/>
          <w:rFonts w:ascii="Calibri" w:hAnsi="Calibri" w:cs="Segoe UI"/>
        </w:rPr>
      </w:pPr>
    </w:p>
    <w:p w14:paraId="4E5594EB" w14:textId="2C138130" w:rsidR="008A4DC7" w:rsidRDefault="008A4DC7" w:rsidP="0049318D">
      <w:pPr>
        <w:pStyle w:val="paragraph"/>
        <w:spacing w:before="0" w:beforeAutospacing="0" w:after="0" w:afterAutospacing="0"/>
        <w:jc w:val="both"/>
        <w:textAlignment w:val="baseline"/>
        <w:rPr>
          <w:rStyle w:val="eop"/>
          <w:rFonts w:ascii="Calibri" w:hAnsi="Calibri" w:cs="Segoe UI"/>
          <w:color w:val="000000" w:themeColor="text1"/>
        </w:rPr>
      </w:pPr>
      <w:r>
        <w:rPr>
          <w:rStyle w:val="eop"/>
          <w:rFonts w:ascii="Calibri" w:hAnsi="Calibri" w:cs="Segoe UI"/>
        </w:rPr>
        <w:t xml:space="preserve">Based on </w:t>
      </w:r>
      <w:r w:rsidR="00643678">
        <w:rPr>
          <w:rStyle w:val="eop"/>
          <w:rFonts w:ascii="Calibri" w:hAnsi="Calibri" w:cs="Segoe UI"/>
        </w:rPr>
        <w:t xml:space="preserve">the results of </w:t>
      </w:r>
      <w:r>
        <w:rPr>
          <w:rStyle w:val="eop"/>
          <w:rFonts w:ascii="Calibri" w:hAnsi="Calibri" w:cs="Segoe UI"/>
        </w:rPr>
        <w:t>this study,</w:t>
      </w:r>
      <w:r w:rsidR="00643678">
        <w:rPr>
          <w:rStyle w:val="eop"/>
          <w:rFonts w:ascii="Calibri" w:hAnsi="Calibri" w:cs="Segoe UI"/>
        </w:rPr>
        <w:t xml:space="preserve"> </w:t>
      </w:r>
      <w:r>
        <w:rPr>
          <w:rStyle w:val="eop"/>
          <w:rFonts w:ascii="Calibri" w:hAnsi="Calibri" w:cs="Segoe UI"/>
        </w:rPr>
        <w:t xml:space="preserve">specific recommendations can be made to ensure future research provides more valid and reliable results. </w:t>
      </w:r>
      <w:r w:rsidR="00643678">
        <w:rPr>
          <w:rStyle w:val="eop"/>
          <w:rFonts w:ascii="Calibri" w:hAnsi="Calibri" w:cs="Segoe UI"/>
        </w:rPr>
        <w:t>The first recommendation involves all lesson</w:t>
      </w:r>
      <w:r w:rsidR="00D80619">
        <w:rPr>
          <w:rStyle w:val="eop"/>
          <w:rFonts w:ascii="Calibri" w:hAnsi="Calibri" w:cs="Segoe UI"/>
        </w:rPr>
        <w:t xml:space="preserve">s focusing on the same </w:t>
      </w:r>
      <w:proofErr w:type="spellStart"/>
      <w:r w:rsidR="00D80619">
        <w:rPr>
          <w:rStyle w:val="eop"/>
          <w:rFonts w:ascii="Calibri" w:hAnsi="Calibri" w:cs="Segoe UI"/>
        </w:rPr>
        <w:t>AoLE</w:t>
      </w:r>
      <w:proofErr w:type="spellEnd"/>
      <w:r w:rsidR="00975461">
        <w:rPr>
          <w:rStyle w:val="eop"/>
          <w:rFonts w:ascii="Calibri" w:hAnsi="Calibri" w:cs="Segoe UI"/>
        </w:rPr>
        <w:t>/ subject</w:t>
      </w:r>
      <w:bookmarkStart w:id="1" w:name="_GoBack"/>
      <w:bookmarkEnd w:id="1"/>
      <w:r w:rsidR="00D80619">
        <w:rPr>
          <w:rStyle w:val="eop"/>
          <w:rFonts w:ascii="Calibri" w:hAnsi="Calibri" w:cs="Segoe UI"/>
        </w:rPr>
        <w:t xml:space="preserve">. This would ensure more reliable and valid results </w:t>
      </w:r>
      <w:r w:rsidR="00D80619" w:rsidRPr="00F75878">
        <w:rPr>
          <w:rStyle w:val="eop"/>
          <w:rFonts w:ascii="Calibri" w:hAnsi="Calibri" w:cs="Segoe UI"/>
          <w:color w:val="000000" w:themeColor="text1"/>
        </w:rPr>
        <w:t>(Lampley, Gardner and Barlow, 2018</w:t>
      </w:r>
      <w:r w:rsidR="00D80619">
        <w:rPr>
          <w:rStyle w:val="eop"/>
          <w:rFonts w:ascii="Calibri" w:hAnsi="Calibri" w:cs="Segoe UI"/>
          <w:color w:val="000000" w:themeColor="text1"/>
        </w:rPr>
        <w:t>).</w:t>
      </w:r>
      <w:r w:rsidR="008A6950">
        <w:rPr>
          <w:rStyle w:val="eop"/>
          <w:rFonts w:ascii="Calibri" w:hAnsi="Calibri" w:cs="Segoe UI"/>
          <w:color w:val="000000" w:themeColor="text1"/>
        </w:rPr>
        <w:t xml:space="preserve"> A second recommendation would involve the researchers being familiar faces to participants prior to the research taking place. This could be achieved through a meeting with participants prior to research (</w:t>
      </w:r>
      <w:r w:rsidR="004E57D8" w:rsidRPr="00C568C6">
        <w:rPr>
          <w:rStyle w:val="eop"/>
          <w:rFonts w:ascii="Calibri" w:hAnsi="Calibri" w:cs="Segoe UI"/>
          <w:color w:val="000000" w:themeColor="text1"/>
        </w:rPr>
        <w:t>Alvesson, 2003</w:t>
      </w:r>
      <w:r w:rsidR="008A6950">
        <w:rPr>
          <w:rStyle w:val="eop"/>
          <w:rFonts w:ascii="Calibri" w:hAnsi="Calibri" w:cs="Segoe UI"/>
          <w:color w:val="000000" w:themeColor="text1"/>
        </w:rPr>
        <w:t xml:space="preserve">). </w:t>
      </w:r>
      <w:r w:rsidR="005B51F4">
        <w:rPr>
          <w:rStyle w:val="eop"/>
          <w:rFonts w:ascii="Calibri" w:hAnsi="Calibri" w:cs="Segoe UI"/>
          <w:color w:val="000000" w:themeColor="text1"/>
        </w:rPr>
        <w:t xml:space="preserve">This may also reduce the Hawthorne effect. </w:t>
      </w:r>
    </w:p>
    <w:p w14:paraId="14BC5406" w14:textId="17F0321D" w:rsidR="00DC67BA" w:rsidRDefault="00DC67BA" w:rsidP="0049318D">
      <w:pPr>
        <w:pStyle w:val="paragraph"/>
        <w:spacing w:before="0" w:beforeAutospacing="0" w:after="0" w:afterAutospacing="0"/>
        <w:jc w:val="both"/>
        <w:textAlignment w:val="baseline"/>
        <w:rPr>
          <w:rStyle w:val="eop"/>
          <w:rFonts w:ascii="Calibri" w:hAnsi="Calibri" w:cs="Segoe UI"/>
          <w:color w:val="000000" w:themeColor="text1"/>
        </w:rPr>
      </w:pPr>
    </w:p>
    <w:p w14:paraId="74BF4465" w14:textId="1F14EB12" w:rsidR="00DC67BA" w:rsidRDefault="00DC67BA" w:rsidP="0049318D">
      <w:pPr>
        <w:pStyle w:val="paragraph"/>
        <w:spacing w:before="0" w:beforeAutospacing="0" w:after="0" w:afterAutospacing="0"/>
        <w:jc w:val="both"/>
        <w:textAlignment w:val="baseline"/>
        <w:rPr>
          <w:rStyle w:val="eop"/>
          <w:rFonts w:ascii="Calibri" w:hAnsi="Calibri" w:cs="Segoe UI"/>
        </w:rPr>
      </w:pPr>
      <w:r>
        <w:rPr>
          <w:rStyle w:val="eop"/>
          <w:rFonts w:ascii="Calibri" w:hAnsi="Calibri" w:cs="Segoe UI"/>
          <w:color w:val="000000" w:themeColor="text1"/>
        </w:rPr>
        <w:t>A recommendation regarding pedagogy based on this research</w:t>
      </w:r>
      <w:r w:rsidR="008E6517">
        <w:rPr>
          <w:rStyle w:val="eop"/>
          <w:rFonts w:ascii="Calibri" w:hAnsi="Calibri" w:cs="Segoe UI"/>
          <w:color w:val="000000" w:themeColor="text1"/>
        </w:rPr>
        <w:t xml:space="preserve"> would involve </w:t>
      </w:r>
      <w:r w:rsidR="007426B3">
        <w:rPr>
          <w:rStyle w:val="eop"/>
          <w:rFonts w:ascii="Calibri" w:hAnsi="Calibri" w:cs="Segoe UI"/>
          <w:color w:val="000000" w:themeColor="text1"/>
        </w:rPr>
        <w:t>the implementation of</w:t>
      </w:r>
      <w:r w:rsidR="008E6517">
        <w:rPr>
          <w:rStyle w:val="eop"/>
          <w:rFonts w:ascii="Calibri" w:hAnsi="Calibri" w:cs="Segoe UI"/>
          <w:color w:val="000000" w:themeColor="text1"/>
        </w:rPr>
        <w:t xml:space="preserve"> a range of call and response classroom management techniques. This research has identified the benefits of call and response techniques to learners of all abilities</w:t>
      </w:r>
      <w:r w:rsidR="004B3FD1">
        <w:rPr>
          <w:rStyle w:val="eop"/>
          <w:rFonts w:ascii="Calibri" w:hAnsi="Calibri" w:cs="Segoe UI"/>
          <w:color w:val="000000" w:themeColor="text1"/>
        </w:rPr>
        <w:t xml:space="preserve"> in the classroom</w:t>
      </w:r>
      <w:r w:rsidR="008E6517">
        <w:rPr>
          <w:rStyle w:val="eop"/>
          <w:rFonts w:ascii="Calibri" w:hAnsi="Calibri" w:cs="Segoe UI"/>
          <w:color w:val="000000" w:themeColor="text1"/>
        </w:rPr>
        <w:t>.</w:t>
      </w:r>
      <w:r w:rsidR="00A57828">
        <w:rPr>
          <w:rStyle w:val="eop"/>
          <w:rFonts w:ascii="Calibri" w:hAnsi="Calibri" w:cs="Segoe UI"/>
          <w:color w:val="000000" w:themeColor="text1"/>
        </w:rPr>
        <w:t xml:space="preserve"> Prior to this research my personal pedagogy consisted of a wide range of call and respond and non-call and respond techniques. However, since this research has been </w:t>
      </w:r>
      <w:r w:rsidR="00441EE6">
        <w:rPr>
          <w:rStyle w:val="eop"/>
          <w:rFonts w:ascii="Calibri" w:hAnsi="Calibri" w:cs="Segoe UI"/>
          <w:color w:val="000000" w:themeColor="text1"/>
        </w:rPr>
        <w:t>analysed,</w:t>
      </w:r>
      <w:r w:rsidR="00A57828">
        <w:rPr>
          <w:rStyle w:val="eop"/>
          <w:rFonts w:ascii="Calibri" w:hAnsi="Calibri" w:cs="Segoe UI"/>
          <w:color w:val="000000" w:themeColor="text1"/>
        </w:rPr>
        <w:t xml:space="preserve"> I will adapt this </w:t>
      </w:r>
      <w:r w:rsidR="00441EE6">
        <w:rPr>
          <w:rStyle w:val="eop"/>
          <w:rFonts w:ascii="Calibri" w:hAnsi="Calibri" w:cs="Segoe UI"/>
          <w:color w:val="000000" w:themeColor="text1"/>
        </w:rPr>
        <w:t xml:space="preserve">to a more call and respond focused approach. </w:t>
      </w:r>
    </w:p>
    <w:p w14:paraId="667D1690" w14:textId="77777777" w:rsidR="008A6950" w:rsidRDefault="008A6950" w:rsidP="008A6950">
      <w:pPr>
        <w:pStyle w:val="paragraph"/>
        <w:spacing w:before="0" w:beforeAutospacing="0" w:after="0" w:afterAutospacing="0"/>
        <w:ind w:left="720"/>
        <w:jc w:val="both"/>
        <w:textAlignment w:val="baseline"/>
        <w:rPr>
          <w:rStyle w:val="eop"/>
          <w:rFonts w:ascii="Calibri" w:hAnsi="Calibri" w:cs="Segoe UI"/>
        </w:rPr>
      </w:pPr>
    </w:p>
    <w:p w14:paraId="2355A02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26ED7685" w14:textId="142D16C8"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r w:rsidR="00DC67BA" w:rsidRPr="00252B10">
        <w:rPr>
          <w:rStyle w:val="eop"/>
          <w:rFonts w:ascii="Calibri" w:hAnsi="Calibri" w:cs="Segoe UI"/>
          <w:b/>
          <w:bCs/>
        </w:rPr>
        <w:t>Word Count</w:t>
      </w:r>
      <w:r w:rsidR="00DC67BA">
        <w:rPr>
          <w:rStyle w:val="eop"/>
          <w:rFonts w:ascii="Calibri" w:hAnsi="Calibri" w:cs="Segoe UI"/>
        </w:rPr>
        <w:t xml:space="preserve">: </w:t>
      </w:r>
      <w:r w:rsidR="00252B10">
        <w:rPr>
          <w:rStyle w:val="eop"/>
          <w:rFonts w:ascii="Calibri" w:hAnsi="Calibri" w:cs="Segoe UI"/>
        </w:rPr>
        <w:t xml:space="preserve">5970 </w:t>
      </w:r>
      <w:r w:rsidR="00252B10" w:rsidRPr="004B51F0">
        <w:rPr>
          <w:rStyle w:val="eop"/>
          <w:rFonts w:ascii="Calibri" w:hAnsi="Calibri" w:cs="Segoe UI"/>
          <w:u w:val="single"/>
        </w:rPr>
        <w:t xml:space="preserve">(extra 500 </w:t>
      </w:r>
      <w:r w:rsidR="00542B25">
        <w:rPr>
          <w:rStyle w:val="eop"/>
          <w:rFonts w:ascii="Calibri" w:hAnsi="Calibri" w:cs="Segoe UI"/>
          <w:u w:val="single"/>
        </w:rPr>
        <w:t>words due to group of three</w:t>
      </w:r>
      <w:r w:rsidR="00252B10" w:rsidRPr="004B51F0">
        <w:rPr>
          <w:rStyle w:val="eop"/>
          <w:rFonts w:ascii="Calibri" w:hAnsi="Calibri" w:cs="Segoe UI"/>
          <w:u w:val="single"/>
        </w:rPr>
        <w:t>)</w:t>
      </w:r>
      <w:r w:rsidR="00542B25">
        <w:rPr>
          <w:rStyle w:val="eop"/>
          <w:rFonts w:ascii="Calibri" w:hAnsi="Calibri" w:cs="Segoe UI"/>
          <w:u w:val="single"/>
        </w:rPr>
        <w:t>.</w:t>
      </w:r>
    </w:p>
    <w:p w14:paraId="7EE8A64D" w14:textId="77777777" w:rsidR="0049318D" w:rsidRDefault="0049318D" w:rsidP="0049318D">
      <w:pPr>
        <w:pStyle w:val="paragraph"/>
        <w:spacing w:before="0" w:beforeAutospacing="0" w:after="0" w:afterAutospacing="0"/>
        <w:textAlignment w:val="baseline"/>
        <w:rPr>
          <w:rStyle w:val="normaltextrun"/>
          <w:rFonts w:ascii="Calibri" w:hAnsi="Calibri" w:cs="Segoe UI"/>
          <w:b/>
          <w:bCs/>
          <w:u w:val="single"/>
        </w:rPr>
      </w:pPr>
    </w:p>
    <w:p w14:paraId="3E40DDF2" w14:textId="77777777" w:rsidR="0049318D" w:rsidRDefault="0049318D" w:rsidP="0049318D">
      <w:pPr>
        <w:pStyle w:val="paragraph"/>
        <w:spacing w:before="0" w:beforeAutospacing="0" w:after="0" w:afterAutospacing="0"/>
        <w:textAlignment w:val="baseline"/>
        <w:rPr>
          <w:rStyle w:val="normaltextrun"/>
          <w:rFonts w:ascii="Calibri" w:hAnsi="Calibri" w:cs="Segoe UI"/>
          <w:b/>
          <w:bCs/>
          <w:u w:val="single"/>
        </w:rPr>
      </w:pPr>
    </w:p>
    <w:p w14:paraId="598F5E0F" w14:textId="77777777" w:rsidR="0049318D" w:rsidRDefault="0049318D" w:rsidP="0049318D">
      <w:pPr>
        <w:pStyle w:val="paragraph"/>
        <w:spacing w:before="0" w:beforeAutospacing="0" w:after="0" w:afterAutospacing="0"/>
        <w:textAlignment w:val="baseline"/>
        <w:rPr>
          <w:rStyle w:val="normaltextrun"/>
          <w:rFonts w:ascii="Calibri" w:hAnsi="Calibri" w:cs="Segoe UI"/>
          <w:b/>
          <w:bCs/>
          <w:u w:val="single"/>
        </w:rPr>
      </w:pPr>
    </w:p>
    <w:p w14:paraId="6C185AC9" w14:textId="77777777" w:rsidR="0049318D" w:rsidRDefault="0049318D" w:rsidP="0049318D">
      <w:pPr>
        <w:pStyle w:val="paragraph"/>
        <w:spacing w:before="0" w:beforeAutospacing="0" w:after="0" w:afterAutospacing="0"/>
        <w:textAlignment w:val="baseline"/>
        <w:rPr>
          <w:rStyle w:val="normaltextrun"/>
          <w:rFonts w:ascii="Calibri" w:hAnsi="Calibri" w:cs="Segoe UI"/>
          <w:b/>
          <w:bCs/>
          <w:u w:val="single"/>
        </w:rPr>
      </w:pPr>
    </w:p>
    <w:p w14:paraId="7D5FBC17" w14:textId="77777777" w:rsidR="00E361ED" w:rsidRDefault="00E361ED" w:rsidP="0049318D">
      <w:pPr>
        <w:pStyle w:val="paragraph"/>
        <w:spacing w:before="0" w:beforeAutospacing="0" w:after="0" w:afterAutospacing="0"/>
        <w:textAlignment w:val="baseline"/>
        <w:rPr>
          <w:rStyle w:val="normaltextrun"/>
          <w:rFonts w:ascii="Calibri" w:hAnsi="Calibri" w:cs="Segoe UI"/>
          <w:b/>
          <w:bCs/>
          <w:u w:val="single"/>
        </w:rPr>
      </w:pPr>
    </w:p>
    <w:p w14:paraId="5CBFADEC" w14:textId="77777777" w:rsidR="00E361ED" w:rsidRDefault="00E361ED" w:rsidP="0049318D">
      <w:pPr>
        <w:pStyle w:val="paragraph"/>
        <w:spacing w:before="0" w:beforeAutospacing="0" w:after="0" w:afterAutospacing="0"/>
        <w:textAlignment w:val="baseline"/>
        <w:rPr>
          <w:rStyle w:val="normaltextrun"/>
          <w:rFonts w:ascii="Calibri" w:hAnsi="Calibri" w:cs="Segoe UI"/>
          <w:b/>
          <w:bCs/>
          <w:u w:val="single"/>
        </w:rPr>
      </w:pPr>
    </w:p>
    <w:p w14:paraId="40802268" w14:textId="77777777" w:rsidR="00E361ED" w:rsidRDefault="00E361ED" w:rsidP="0049318D">
      <w:pPr>
        <w:pStyle w:val="paragraph"/>
        <w:spacing w:before="0" w:beforeAutospacing="0" w:after="0" w:afterAutospacing="0"/>
        <w:textAlignment w:val="baseline"/>
        <w:rPr>
          <w:rStyle w:val="normaltextrun"/>
          <w:rFonts w:ascii="Calibri" w:hAnsi="Calibri" w:cs="Segoe UI"/>
          <w:b/>
          <w:bCs/>
          <w:u w:val="single"/>
        </w:rPr>
      </w:pPr>
    </w:p>
    <w:p w14:paraId="0EB4CA4C" w14:textId="77777777" w:rsidR="00E361ED" w:rsidRDefault="00E361ED" w:rsidP="0049318D">
      <w:pPr>
        <w:pStyle w:val="paragraph"/>
        <w:spacing w:before="0" w:beforeAutospacing="0" w:after="0" w:afterAutospacing="0"/>
        <w:textAlignment w:val="baseline"/>
        <w:rPr>
          <w:rStyle w:val="normaltextrun"/>
          <w:rFonts w:ascii="Calibri" w:hAnsi="Calibri" w:cs="Segoe UI"/>
          <w:b/>
          <w:bCs/>
          <w:u w:val="single"/>
        </w:rPr>
      </w:pPr>
    </w:p>
    <w:p w14:paraId="48C18945" w14:textId="77777777" w:rsidR="00746BE2" w:rsidRDefault="00746BE2" w:rsidP="0049318D">
      <w:pPr>
        <w:pStyle w:val="paragraph"/>
        <w:spacing w:before="0" w:beforeAutospacing="0" w:after="0" w:afterAutospacing="0"/>
        <w:textAlignment w:val="baseline"/>
        <w:rPr>
          <w:rStyle w:val="normaltextrun"/>
          <w:rFonts w:ascii="Calibri" w:hAnsi="Calibri" w:cs="Segoe UI"/>
          <w:b/>
          <w:bCs/>
          <w:u w:val="single"/>
        </w:rPr>
      </w:pPr>
    </w:p>
    <w:p w14:paraId="43BBF6BB" w14:textId="77777777" w:rsidR="00746BE2" w:rsidRDefault="00746BE2" w:rsidP="0049318D">
      <w:pPr>
        <w:pStyle w:val="paragraph"/>
        <w:spacing w:before="0" w:beforeAutospacing="0" w:after="0" w:afterAutospacing="0"/>
        <w:textAlignment w:val="baseline"/>
        <w:rPr>
          <w:rStyle w:val="normaltextrun"/>
          <w:rFonts w:ascii="Calibri" w:hAnsi="Calibri" w:cs="Segoe UI"/>
          <w:b/>
          <w:bCs/>
          <w:u w:val="single"/>
        </w:rPr>
      </w:pPr>
    </w:p>
    <w:p w14:paraId="247FA259" w14:textId="77777777" w:rsidR="00E06C06" w:rsidRDefault="00E06C06" w:rsidP="0049318D">
      <w:pPr>
        <w:pStyle w:val="paragraph"/>
        <w:spacing w:before="0" w:beforeAutospacing="0" w:after="0" w:afterAutospacing="0"/>
        <w:textAlignment w:val="baseline"/>
        <w:rPr>
          <w:rStyle w:val="normaltextrun"/>
          <w:rFonts w:ascii="Calibri" w:hAnsi="Calibri" w:cs="Segoe UI"/>
          <w:b/>
          <w:bCs/>
          <w:u w:val="single"/>
        </w:rPr>
      </w:pPr>
    </w:p>
    <w:p w14:paraId="05BE7971" w14:textId="10ABA903"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u w:val="single"/>
        </w:rPr>
        <w:lastRenderedPageBreak/>
        <w:t>Reference list</w:t>
      </w:r>
      <w:r>
        <w:rPr>
          <w:rStyle w:val="eop"/>
          <w:rFonts w:ascii="Calibri" w:hAnsi="Calibri" w:cs="Segoe UI"/>
        </w:rPr>
        <w:t> </w:t>
      </w:r>
    </w:p>
    <w:p w14:paraId="774595F3" w14:textId="77777777" w:rsidR="008C73A7" w:rsidRDefault="008C73A7" w:rsidP="0049318D">
      <w:pPr>
        <w:pStyle w:val="paragraph"/>
        <w:spacing w:before="0" w:beforeAutospacing="0" w:after="0" w:afterAutospacing="0"/>
        <w:textAlignment w:val="baseline"/>
        <w:rPr>
          <w:rStyle w:val="normaltextrun"/>
          <w:rFonts w:ascii="Calibri" w:hAnsi="Calibri" w:cs="Segoe UI"/>
          <w:color w:val="000000"/>
        </w:rPr>
      </w:pPr>
    </w:p>
    <w:p w14:paraId="43968A6E"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color w:val="000000"/>
        </w:rPr>
        <w:t>Adjapong</w:t>
      </w:r>
      <w:proofErr w:type="spellEnd"/>
      <w:r>
        <w:rPr>
          <w:rStyle w:val="normaltextrun"/>
          <w:rFonts w:ascii="Calibri" w:hAnsi="Calibri" w:cs="Segoe UI"/>
          <w:color w:val="000000"/>
        </w:rPr>
        <w:t xml:space="preserve">, E. and </w:t>
      </w:r>
      <w:proofErr w:type="spellStart"/>
      <w:r>
        <w:rPr>
          <w:rStyle w:val="normaltextrun"/>
          <w:rFonts w:ascii="Calibri" w:hAnsi="Calibri" w:cs="Segoe UI"/>
          <w:color w:val="000000"/>
        </w:rPr>
        <w:t>Emdin</w:t>
      </w:r>
      <w:proofErr w:type="spellEnd"/>
      <w:r>
        <w:rPr>
          <w:rStyle w:val="normaltextrun"/>
          <w:rFonts w:ascii="Calibri" w:hAnsi="Calibri" w:cs="Segoe UI"/>
          <w:color w:val="000000"/>
        </w:rPr>
        <w:t>, C. (2015) Rethinking Pedagogy in Urban Spaces: Implementing Hip-hop Pedagogy in the Urban Science Classroom. </w:t>
      </w:r>
      <w:r>
        <w:rPr>
          <w:rStyle w:val="normaltextrun"/>
          <w:rFonts w:ascii="Calibri" w:hAnsi="Calibri" w:cs="Segoe UI"/>
          <w:i/>
          <w:iCs/>
          <w:color w:val="000000"/>
        </w:rPr>
        <w:t>Journal of Urban Learning Teaching and Research</w:t>
      </w:r>
      <w:r>
        <w:rPr>
          <w:rStyle w:val="normaltextrun"/>
          <w:rFonts w:ascii="Calibri" w:hAnsi="Calibri" w:cs="Segoe UI"/>
          <w:color w:val="000000"/>
        </w:rPr>
        <w:t>. 11, pp. 66-77.</w:t>
      </w:r>
      <w:r>
        <w:rPr>
          <w:rStyle w:val="eop"/>
          <w:rFonts w:ascii="Calibri" w:hAnsi="Calibri" w:cs="Segoe UI"/>
        </w:rPr>
        <w:t> </w:t>
      </w:r>
    </w:p>
    <w:p w14:paraId="0149813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7BEFF4D9"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rPr>
        <w:t>Aldrup</w:t>
      </w:r>
      <w:proofErr w:type="spellEnd"/>
      <w:r>
        <w:rPr>
          <w:rStyle w:val="normaltextrun"/>
          <w:rFonts w:ascii="Calibri" w:hAnsi="Calibri" w:cs="Segoe UI"/>
        </w:rPr>
        <w:t xml:space="preserve">, K., </w:t>
      </w:r>
      <w:proofErr w:type="spellStart"/>
      <w:r>
        <w:rPr>
          <w:rStyle w:val="normaltextrun"/>
          <w:rFonts w:ascii="Calibri" w:hAnsi="Calibri" w:cs="Segoe UI"/>
        </w:rPr>
        <w:t>Klusmann</w:t>
      </w:r>
      <w:proofErr w:type="spellEnd"/>
      <w:r>
        <w:rPr>
          <w:rStyle w:val="normaltextrun"/>
          <w:rFonts w:ascii="Calibri" w:hAnsi="Calibri" w:cs="Segoe UI"/>
        </w:rPr>
        <w:t xml:space="preserve">, U., </w:t>
      </w:r>
      <w:proofErr w:type="spellStart"/>
      <w:r>
        <w:rPr>
          <w:rStyle w:val="normaltextrun"/>
          <w:rFonts w:ascii="Calibri" w:hAnsi="Calibri" w:cs="Segoe UI"/>
        </w:rPr>
        <w:t>Lüdtke</w:t>
      </w:r>
      <w:proofErr w:type="spellEnd"/>
      <w:r>
        <w:rPr>
          <w:rStyle w:val="normaltextrun"/>
          <w:rFonts w:ascii="Calibri" w:hAnsi="Calibri" w:cs="Segoe UI"/>
        </w:rPr>
        <w:t xml:space="preserve">, O., </w:t>
      </w:r>
      <w:proofErr w:type="spellStart"/>
      <w:r>
        <w:rPr>
          <w:rStyle w:val="normaltextrun"/>
          <w:rFonts w:ascii="Calibri" w:hAnsi="Calibri" w:cs="Segoe UI"/>
        </w:rPr>
        <w:t>Göllner</w:t>
      </w:r>
      <w:proofErr w:type="spellEnd"/>
      <w:r>
        <w:rPr>
          <w:rStyle w:val="normaltextrun"/>
          <w:rFonts w:ascii="Calibri" w:hAnsi="Calibri" w:cs="Segoe UI"/>
        </w:rPr>
        <w:t xml:space="preserve">, R. and </w:t>
      </w:r>
      <w:proofErr w:type="spellStart"/>
      <w:r>
        <w:rPr>
          <w:rStyle w:val="normaltextrun"/>
          <w:rFonts w:ascii="Calibri" w:hAnsi="Calibri" w:cs="Segoe UI"/>
        </w:rPr>
        <w:t>Trautwein</w:t>
      </w:r>
      <w:proofErr w:type="spellEnd"/>
      <w:r>
        <w:rPr>
          <w:rStyle w:val="normaltextrun"/>
          <w:rFonts w:ascii="Calibri" w:hAnsi="Calibri" w:cs="Segoe UI"/>
        </w:rPr>
        <w:t>, U. (2018) Social Support and Classroom Management Are Related to Secondary Students’ General School Adjustment: A Multilevel Structural Equation Model Using Student and Teacher Ratings. </w:t>
      </w:r>
      <w:r>
        <w:rPr>
          <w:rStyle w:val="normaltextrun"/>
          <w:rFonts w:ascii="Calibri" w:hAnsi="Calibri" w:cs="Segoe UI"/>
          <w:i/>
          <w:iCs/>
        </w:rPr>
        <w:t>Journal of Educational Psychology</w:t>
      </w:r>
      <w:r>
        <w:rPr>
          <w:rStyle w:val="normaltextrun"/>
          <w:rFonts w:ascii="Calibri" w:hAnsi="Calibri" w:cs="Segoe UI"/>
        </w:rPr>
        <w:t>. 110 (8), pp. 1066-1083.</w:t>
      </w:r>
      <w:r>
        <w:rPr>
          <w:rStyle w:val="eop"/>
          <w:rFonts w:ascii="Calibri" w:hAnsi="Calibri" w:cs="Segoe UI"/>
        </w:rPr>
        <w:t> </w:t>
      </w:r>
    </w:p>
    <w:p w14:paraId="3F91140E"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3BBB3FC4" w14:textId="77777777" w:rsidR="006E3108" w:rsidRPr="006E3108" w:rsidRDefault="006E3108" w:rsidP="006E3108">
      <w:pPr>
        <w:rPr>
          <w:rFonts w:asciiTheme="minorHAnsi" w:hAnsiTheme="minorHAnsi"/>
          <w:color w:val="000000" w:themeColor="text1"/>
        </w:rPr>
      </w:pPr>
      <w:r w:rsidRPr="006E3108">
        <w:rPr>
          <w:rFonts w:asciiTheme="minorHAnsi" w:hAnsiTheme="minorHAnsi" w:cs="Arial"/>
          <w:color w:val="000000" w:themeColor="text1"/>
          <w:shd w:val="clear" w:color="auto" w:fill="FFFFFF"/>
        </w:rPr>
        <w:t xml:space="preserve">Alvesson, M. (2003) Methodology </w:t>
      </w:r>
      <w:proofErr w:type="gramStart"/>
      <w:r w:rsidRPr="006E3108">
        <w:rPr>
          <w:rFonts w:asciiTheme="minorHAnsi" w:hAnsiTheme="minorHAnsi" w:cs="Arial"/>
          <w:color w:val="000000" w:themeColor="text1"/>
          <w:shd w:val="clear" w:color="auto" w:fill="FFFFFF"/>
        </w:rPr>
        <w:t>For</w:t>
      </w:r>
      <w:proofErr w:type="gramEnd"/>
      <w:r w:rsidRPr="006E3108">
        <w:rPr>
          <w:rFonts w:asciiTheme="minorHAnsi" w:hAnsiTheme="minorHAnsi" w:cs="Arial"/>
          <w:color w:val="000000" w:themeColor="text1"/>
          <w:shd w:val="clear" w:color="auto" w:fill="FFFFFF"/>
        </w:rPr>
        <w:t xml:space="preserve"> Close Up Studies - Struggling with Closeness and Closure. </w:t>
      </w:r>
      <w:r w:rsidRPr="006E3108">
        <w:rPr>
          <w:rStyle w:val="Emphasis"/>
          <w:rFonts w:asciiTheme="minorHAnsi" w:hAnsiTheme="minorHAnsi" w:cs="Arial"/>
          <w:color w:val="000000" w:themeColor="text1"/>
        </w:rPr>
        <w:t>Springer Science &amp; Business Media</w:t>
      </w:r>
      <w:r w:rsidRPr="006E3108">
        <w:rPr>
          <w:rFonts w:asciiTheme="minorHAnsi" w:hAnsiTheme="minorHAnsi" w:cs="Arial"/>
          <w:color w:val="000000" w:themeColor="text1"/>
          <w:shd w:val="clear" w:color="auto" w:fill="FFFFFF"/>
        </w:rPr>
        <w:t>. 46 (2), pp. 167-194.</w:t>
      </w:r>
    </w:p>
    <w:p w14:paraId="198A2483" w14:textId="77777777" w:rsidR="006E3108" w:rsidRDefault="006E3108" w:rsidP="0049318D">
      <w:pPr>
        <w:pStyle w:val="paragraph"/>
        <w:spacing w:before="0" w:beforeAutospacing="0" w:after="0" w:afterAutospacing="0"/>
        <w:textAlignment w:val="baseline"/>
        <w:rPr>
          <w:rFonts w:ascii="Segoe UI" w:hAnsi="Segoe UI" w:cs="Segoe UI"/>
          <w:sz w:val="18"/>
          <w:szCs w:val="18"/>
        </w:rPr>
      </w:pPr>
    </w:p>
    <w:p w14:paraId="63A7750D"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Back, L., Polk, E., Keys, C. and McMahon, S. (2016) Classroom Management, School Staff Relations, School Climate, and Academic Achievement: Testing a Model with Urban High Schools. </w:t>
      </w:r>
      <w:r>
        <w:rPr>
          <w:rStyle w:val="normaltextrun"/>
          <w:rFonts w:ascii="Calibri" w:hAnsi="Calibri" w:cs="Segoe UI"/>
          <w:i/>
          <w:iCs/>
        </w:rPr>
        <w:t>Learning Environments Research</w:t>
      </w:r>
      <w:r>
        <w:rPr>
          <w:rStyle w:val="normaltextrun"/>
          <w:rFonts w:ascii="Calibri" w:hAnsi="Calibri" w:cs="Segoe UI"/>
        </w:rPr>
        <w:t>. 19 (3), pp. 397-411.</w:t>
      </w:r>
      <w:r>
        <w:rPr>
          <w:rStyle w:val="eop"/>
          <w:rFonts w:ascii="Calibri" w:hAnsi="Calibri" w:cs="Segoe UI"/>
        </w:rPr>
        <w:t> </w:t>
      </w:r>
    </w:p>
    <w:p w14:paraId="2A426E2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5188C6BA"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rPr>
        <w:t>Bateup</w:t>
      </w:r>
      <w:proofErr w:type="spellEnd"/>
      <w:r>
        <w:rPr>
          <w:rStyle w:val="normaltextrun"/>
          <w:rFonts w:ascii="Calibri" w:hAnsi="Calibri" w:cs="Segoe UI"/>
        </w:rPr>
        <w:t>, K. (2019) A First Attempt at Lesson Study. </w:t>
      </w:r>
      <w:r>
        <w:rPr>
          <w:rStyle w:val="normaltextrun"/>
          <w:rFonts w:ascii="Calibri" w:hAnsi="Calibri" w:cs="Segoe UI"/>
          <w:i/>
          <w:iCs/>
        </w:rPr>
        <w:t>Modern English Teacher</w:t>
      </w:r>
      <w:r>
        <w:rPr>
          <w:rStyle w:val="normaltextrun"/>
          <w:rFonts w:ascii="Calibri" w:hAnsi="Calibri" w:cs="Segoe UI"/>
        </w:rPr>
        <w:t>. 28 (2), pp. 70-73.</w:t>
      </w:r>
      <w:r>
        <w:rPr>
          <w:rStyle w:val="eop"/>
          <w:rFonts w:ascii="Calibri" w:hAnsi="Calibri" w:cs="Segoe UI"/>
        </w:rPr>
        <w:t> </w:t>
      </w:r>
    </w:p>
    <w:p w14:paraId="073CB161" w14:textId="77777777" w:rsidR="0049318D" w:rsidRDefault="0049318D" w:rsidP="0049318D">
      <w:pPr>
        <w:pStyle w:val="paragraph"/>
        <w:spacing w:before="0" w:beforeAutospacing="0" w:after="0" w:afterAutospacing="0"/>
        <w:textAlignment w:val="baseline"/>
        <w:rPr>
          <w:rStyle w:val="eop"/>
          <w:rFonts w:ascii="Calibri" w:hAnsi="Calibri" w:cs="Segoe UI"/>
          <w:sz w:val="19"/>
          <w:szCs w:val="19"/>
        </w:rPr>
      </w:pPr>
      <w:r>
        <w:rPr>
          <w:rStyle w:val="eop"/>
          <w:rFonts w:ascii="Calibri" w:hAnsi="Calibri" w:cs="Segoe UI"/>
          <w:sz w:val="19"/>
          <w:szCs w:val="19"/>
        </w:rPr>
        <w:t> </w:t>
      </w:r>
    </w:p>
    <w:p w14:paraId="3E6D879E" w14:textId="77777777" w:rsidR="006C2D84" w:rsidRPr="006C2D84" w:rsidRDefault="006C2D84" w:rsidP="006C2D84">
      <w:pPr>
        <w:rPr>
          <w:rFonts w:asciiTheme="minorHAnsi" w:hAnsiTheme="minorHAnsi"/>
          <w:color w:val="000000" w:themeColor="text1"/>
          <w:sz w:val="36"/>
          <w:szCs w:val="36"/>
        </w:rPr>
      </w:pPr>
      <w:r w:rsidRPr="006C2D84">
        <w:rPr>
          <w:rFonts w:asciiTheme="minorHAnsi" w:hAnsiTheme="minorHAnsi" w:cs="Arial"/>
          <w:color w:val="000000" w:themeColor="text1"/>
          <w:shd w:val="clear" w:color="auto" w:fill="FFFFFF"/>
        </w:rPr>
        <w:t>Bell, G. (2018) Why Active Listening Is Bad Listening: Give Everyone Your Full Attention. </w:t>
      </w:r>
      <w:r w:rsidRPr="006C2D84">
        <w:rPr>
          <w:rStyle w:val="Emphasis"/>
          <w:rFonts w:asciiTheme="minorHAnsi" w:hAnsiTheme="minorHAnsi" w:cs="Arial"/>
          <w:color w:val="000000" w:themeColor="text1"/>
        </w:rPr>
        <w:t>Personal Excellence</w:t>
      </w:r>
      <w:r w:rsidRPr="006C2D84">
        <w:rPr>
          <w:rFonts w:asciiTheme="minorHAnsi" w:hAnsiTheme="minorHAnsi" w:cs="Arial"/>
          <w:color w:val="000000" w:themeColor="text1"/>
          <w:shd w:val="clear" w:color="auto" w:fill="FFFFFF"/>
        </w:rPr>
        <w:t>. 23 (10), pp. 11-13.</w:t>
      </w:r>
    </w:p>
    <w:p w14:paraId="0AF886C7" w14:textId="77777777" w:rsidR="006C2D84" w:rsidRDefault="006C2D84" w:rsidP="0049318D">
      <w:pPr>
        <w:pStyle w:val="paragraph"/>
        <w:spacing w:before="0" w:beforeAutospacing="0" w:after="0" w:afterAutospacing="0"/>
        <w:textAlignment w:val="baseline"/>
        <w:rPr>
          <w:rFonts w:ascii="Segoe UI" w:hAnsi="Segoe UI" w:cs="Segoe UI"/>
          <w:sz w:val="18"/>
          <w:szCs w:val="18"/>
        </w:rPr>
      </w:pPr>
    </w:p>
    <w:p w14:paraId="7B57339E"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Blake, A. (2017) How Do We Manage? Classroom Management Strategies </w:t>
      </w:r>
      <w:proofErr w:type="gramStart"/>
      <w:r>
        <w:rPr>
          <w:rStyle w:val="normaltextrun"/>
          <w:rFonts w:ascii="Calibri" w:hAnsi="Calibri" w:cs="Segoe UI"/>
          <w:color w:val="000000"/>
        </w:rPr>
        <w:t>For</w:t>
      </w:r>
      <w:proofErr w:type="gramEnd"/>
      <w:r>
        <w:rPr>
          <w:rStyle w:val="normaltextrun"/>
          <w:rFonts w:ascii="Calibri" w:hAnsi="Calibri" w:cs="Segoe UI"/>
          <w:color w:val="000000"/>
        </w:rPr>
        <w:t> Novice Teachers in High-poverty Urban Schools. </w:t>
      </w:r>
      <w:r>
        <w:rPr>
          <w:rStyle w:val="normaltextrun"/>
          <w:rFonts w:ascii="Calibri" w:hAnsi="Calibri" w:cs="Segoe UI"/>
          <w:i/>
          <w:iCs/>
          <w:color w:val="000000"/>
        </w:rPr>
        <w:t>National Teacher Education Journal</w:t>
      </w:r>
      <w:r>
        <w:rPr>
          <w:rStyle w:val="normaltextrun"/>
          <w:rFonts w:ascii="Calibri" w:hAnsi="Calibri" w:cs="Segoe UI"/>
          <w:color w:val="000000"/>
        </w:rPr>
        <w:t>. 10 (2), pp. 13-20.</w:t>
      </w:r>
      <w:r>
        <w:rPr>
          <w:rStyle w:val="eop"/>
          <w:rFonts w:ascii="Calibri" w:hAnsi="Calibri" w:cs="Segoe UI"/>
        </w:rPr>
        <w:t> </w:t>
      </w:r>
    </w:p>
    <w:p w14:paraId="5B641E7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2AF2CFC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color w:val="000000"/>
        </w:rPr>
        <w:t>Bondy</w:t>
      </w:r>
      <w:proofErr w:type="spellEnd"/>
      <w:r>
        <w:rPr>
          <w:rStyle w:val="normaltextrun"/>
          <w:rFonts w:ascii="Calibri" w:hAnsi="Calibri" w:cs="Segoe UI"/>
          <w:color w:val="000000"/>
        </w:rPr>
        <w:t xml:space="preserve">, E., Ross, D., </w:t>
      </w:r>
      <w:proofErr w:type="spellStart"/>
      <w:r>
        <w:rPr>
          <w:rStyle w:val="normaltextrun"/>
          <w:rFonts w:ascii="Calibri" w:hAnsi="Calibri" w:cs="Segoe UI"/>
          <w:color w:val="000000"/>
        </w:rPr>
        <w:t>Gallingane</w:t>
      </w:r>
      <w:proofErr w:type="spellEnd"/>
      <w:r>
        <w:rPr>
          <w:rStyle w:val="normaltextrun"/>
          <w:rFonts w:ascii="Calibri" w:hAnsi="Calibri" w:cs="Segoe UI"/>
          <w:color w:val="000000"/>
        </w:rPr>
        <w:t>, C. and </w:t>
      </w:r>
      <w:proofErr w:type="spellStart"/>
      <w:r>
        <w:rPr>
          <w:rStyle w:val="normaltextrun"/>
          <w:rFonts w:ascii="Calibri" w:hAnsi="Calibri" w:cs="Segoe UI"/>
          <w:color w:val="000000"/>
        </w:rPr>
        <w:t>Hambacher</w:t>
      </w:r>
      <w:proofErr w:type="spellEnd"/>
      <w:r>
        <w:rPr>
          <w:rStyle w:val="normaltextrun"/>
          <w:rFonts w:ascii="Calibri" w:hAnsi="Calibri" w:cs="Segoe UI"/>
          <w:color w:val="000000"/>
        </w:rPr>
        <w:t>, E. (2007) Creating Environments of Success and Resilience: Culturally Responsive Classroom Management and More. </w:t>
      </w:r>
      <w:r>
        <w:rPr>
          <w:rStyle w:val="normaltextrun"/>
          <w:rFonts w:ascii="Calibri" w:hAnsi="Calibri" w:cs="Segoe UI"/>
          <w:i/>
          <w:iCs/>
          <w:color w:val="000000"/>
        </w:rPr>
        <w:t>Urban Education</w:t>
      </w:r>
      <w:r>
        <w:rPr>
          <w:rStyle w:val="normaltextrun"/>
          <w:rFonts w:ascii="Calibri" w:hAnsi="Calibri" w:cs="Segoe UI"/>
          <w:color w:val="000000"/>
        </w:rPr>
        <w:t>. 42 (4), pp. 326-348.</w:t>
      </w:r>
      <w:r>
        <w:rPr>
          <w:rStyle w:val="eop"/>
          <w:rFonts w:ascii="Calibri" w:hAnsi="Calibri" w:cs="Segoe UI"/>
        </w:rPr>
        <w:t> </w:t>
      </w:r>
    </w:p>
    <w:p w14:paraId="4019860B"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2E3826CB"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rPr>
        <w:t>Boud</w:t>
      </w:r>
      <w:proofErr w:type="spellEnd"/>
      <w:r>
        <w:rPr>
          <w:rStyle w:val="normaltextrun"/>
          <w:rFonts w:ascii="Calibri" w:hAnsi="Calibri" w:cs="Segoe UI"/>
        </w:rPr>
        <w:t>, D., Keogh, R., &amp; Walker D. (1985). </w:t>
      </w:r>
      <w:r>
        <w:rPr>
          <w:rStyle w:val="normaltextrun"/>
          <w:rFonts w:ascii="Calibri" w:hAnsi="Calibri" w:cs="Segoe UI"/>
          <w:i/>
          <w:iCs/>
        </w:rPr>
        <w:t>Reflection: Turning Experience into Learning</w:t>
      </w:r>
      <w:r>
        <w:rPr>
          <w:rStyle w:val="normaltextrun"/>
          <w:rFonts w:ascii="Calibri" w:hAnsi="Calibri" w:cs="Segoe UI"/>
        </w:rPr>
        <w:t>. New York: Kogan Page.</w:t>
      </w:r>
      <w:r>
        <w:rPr>
          <w:rStyle w:val="eop"/>
          <w:rFonts w:ascii="Calibri" w:hAnsi="Calibri" w:cs="Segoe UI"/>
        </w:rPr>
        <w:t> </w:t>
      </w:r>
    </w:p>
    <w:p w14:paraId="3B35089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7C96A62C"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British Educational Research Association [BERA] (2018) Ethical Guidelines for Educational Research, fourth edition, London. </w:t>
      </w:r>
      <w:hyperlink r:id="rId9" w:tgtFrame="_blank" w:history="1">
        <w:r>
          <w:rPr>
            <w:rStyle w:val="normaltextrun"/>
            <w:rFonts w:ascii="Calibri" w:hAnsi="Calibri" w:cs="Segoe UI"/>
            <w:u w:val="single"/>
          </w:rPr>
          <w:t>https://www.bera.ac.uk/researchers-resources/publications/ethicalguidelines-for-educational-research-2018</w:t>
        </w:r>
      </w:hyperlink>
      <w:r>
        <w:rPr>
          <w:rStyle w:val="normaltextrun"/>
          <w:rFonts w:ascii="Calibri" w:hAnsi="Calibri" w:cs="Segoe UI"/>
          <w:u w:val="single"/>
        </w:rPr>
        <w:t> (Accessed 10 December 2019)</w:t>
      </w:r>
      <w:r>
        <w:rPr>
          <w:rStyle w:val="eop"/>
          <w:rFonts w:ascii="Calibri" w:hAnsi="Calibri" w:cs="Segoe UI"/>
        </w:rPr>
        <w:t> </w:t>
      </w:r>
    </w:p>
    <w:p w14:paraId="3A71DDB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3D53BFE0"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Brookfield, S. (2002) Using the Lenses of Critically Reflective Teaching in the Community College Classroom. </w:t>
      </w:r>
      <w:r>
        <w:rPr>
          <w:rStyle w:val="normaltextrun"/>
          <w:rFonts w:ascii="Calibri" w:hAnsi="Calibri" w:cs="Segoe UI"/>
          <w:i/>
          <w:iCs/>
        </w:rPr>
        <w:t>New Directions </w:t>
      </w:r>
      <w:proofErr w:type="gramStart"/>
      <w:r>
        <w:rPr>
          <w:rStyle w:val="normaltextrun"/>
          <w:rFonts w:ascii="Calibri" w:hAnsi="Calibri" w:cs="Segoe UI"/>
          <w:i/>
          <w:iCs/>
        </w:rPr>
        <w:t>For</w:t>
      </w:r>
      <w:proofErr w:type="gramEnd"/>
      <w:r>
        <w:rPr>
          <w:rStyle w:val="normaltextrun"/>
          <w:rFonts w:ascii="Calibri" w:hAnsi="Calibri" w:cs="Segoe UI"/>
          <w:i/>
          <w:iCs/>
        </w:rPr>
        <w:t> Community Colleges</w:t>
      </w:r>
      <w:r>
        <w:rPr>
          <w:rStyle w:val="normaltextrun"/>
          <w:rFonts w:ascii="Calibri" w:hAnsi="Calibri" w:cs="Segoe UI"/>
        </w:rPr>
        <w:t>. 118 (1), pp. 31-39.</w:t>
      </w:r>
      <w:r>
        <w:rPr>
          <w:rStyle w:val="eop"/>
          <w:rFonts w:ascii="Calibri" w:hAnsi="Calibri" w:cs="Segoe UI"/>
        </w:rPr>
        <w:t> </w:t>
      </w:r>
    </w:p>
    <w:p w14:paraId="50F4BAA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57A9A76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22881B99"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Brown, D. (2004) Urban Teachers Professed Classroom Management Strategies, Reflections of Culturally Responsive Teaching. </w:t>
      </w:r>
      <w:r>
        <w:rPr>
          <w:rStyle w:val="normaltextrun"/>
          <w:rFonts w:ascii="Calibri" w:hAnsi="Calibri" w:cs="Segoe UI"/>
          <w:i/>
          <w:iCs/>
          <w:color w:val="000000"/>
        </w:rPr>
        <w:t>Urban Education</w:t>
      </w:r>
      <w:r>
        <w:rPr>
          <w:rStyle w:val="normaltextrun"/>
          <w:rFonts w:ascii="Calibri" w:hAnsi="Calibri" w:cs="Segoe UI"/>
          <w:color w:val="000000"/>
        </w:rPr>
        <w:t>. 39 (3), pp. 266-289.</w:t>
      </w:r>
      <w:r>
        <w:rPr>
          <w:rStyle w:val="eop"/>
          <w:rFonts w:ascii="Calibri" w:hAnsi="Calibri" w:cs="Segoe UI"/>
        </w:rPr>
        <w:t> </w:t>
      </w:r>
    </w:p>
    <w:p w14:paraId="5A9775C0"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7F8D374A"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Byrne, D.S (2002) </w:t>
      </w:r>
      <w:r>
        <w:rPr>
          <w:rStyle w:val="normaltextrun"/>
          <w:rFonts w:ascii="Calibri" w:hAnsi="Calibri" w:cs="Segoe UI"/>
          <w:i/>
          <w:iCs/>
          <w:color w:val="000000"/>
        </w:rPr>
        <w:t>Interpreting Quantitative Data</w:t>
      </w:r>
      <w:r>
        <w:rPr>
          <w:rStyle w:val="normaltextrun"/>
          <w:rFonts w:ascii="Calibri" w:hAnsi="Calibri" w:cs="Segoe UI"/>
          <w:color w:val="000000"/>
        </w:rPr>
        <w:t>. London: Thousand Oaks.</w:t>
      </w:r>
      <w:r>
        <w:rPr>
          <w:rStyle w:val="eop"/>
          <w:rFonts w:ascii="Calibri" w:hAnsi="Calibri" w:cs="Segoe UI"/>
        </w:rPr>
        <w:t> </w:t>
      </w:r>
    </w:p>
    <w:p w14:paraId="678F0B57"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75B2F360"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lastRenderedPageBreak/>
        <w:t>Cain, T. and Allan, D. (2017) The Invisible Impact of Educational Research. </w:t>
      </w:r>
      <w:r>
        <w:rPr>
          <w:rStyle w:val="normaltextrun"/>
          <w:rFonts w:ascii="Calibri" w:hAnsi="Calibri" w:cs="Segoe UI"/>
          <w:i/>
          <w:iCs/>
        </w:rPr>
        <w:t>Oxford Review of Education</w:t>
      </w:r>
      <w:r>
        <w:rPr>
          <w:rStyle w:val="normaltextrun"/>
          <w:rFonts w:ascii="Calibri" w:hAnsi="Calibri" w:cs="Segoe UI"/>
        </w:rPr>
        <w:t>. 43 (6), pp. 718-732.</w:t>
      </w:r>
      <w:r>
        <w:rPr>
          <w:rStyle w:val="eop"/>
          <w:rFonts w:ascii="Calibri" w:hAnsi="Calibri" w:cs="Segoe UI"/>
        </w:rPr>
        <w:t> </w:t>
      </w:r>
    </w:p>
    <w:p w14:paraId="6D2FA3DB"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57ADFDAC"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Cohen, L., Manion, L. and Morrison, K. (2013) </w:t>
      </w:r>
      <w:r>
        <w:rPr>
          <w:rStyle w:val="normaltextrun"/>
          <w:rFonts w:ascii="Calibri" w:hAnsi="Calibri" w:cs="Segoe UI"/>
          <w:i/>
          <w:iCs/>
        </w:rPr>
        <w:t>Research Methods in Education</w:t>
      </w:r>
      <w:r>
        <w:rPr>
          <w:rStyle w:val="normaltextrun"/>
          <w:rFonts w:ascii="Calibri" w:hAnsi="Calibri" w:cs="Segoe UI"/>
        </w:rPr>
        <w:t>. 7th ed. Abingdon: Routledge.</w:t>
      </w:r>
      <w:r>
        <w:rPr>
          <w:rStyle w:val="eop"/>
          <w:rFonts w:ascii="Calibri" w:hAnsi="Calibri" w:cs="Segoe UI"/>
        </w:rPr>
        <w:t> </w:t>
      </w:r>
    </w:p>
    <w:p w14:paraId="48E985BA"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41BC0D0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Cotton, D., Stokes, A. and Cotton, P. (2010) Using Observational Methods to Research the Student Experience. </w:t>
      </w:r>
      <w:r>
        <w:rPr>
          <w:rStyle w:val="normaltextrun"/>
          <w:rFonts w:ascii="Calibri" w:hAnsi="Calibri" w:cs="Segoe UI"/>
          <w:i/>
          <w:iCs/>
        </w:rPr>
        <w:t>Journal of Geography in Higher Education</w:t>
      </w:r>
      <w:r>
        <w:rPr>
          <w:rStyle w:val="normaltextrun"/>
          <w:rFonts w:ascii="Calibri" w:hAnsi="Calibri" w:cs="Segoe UI"/>
        </w:rPr>
        <w:t>. 34 (3), pp. 463-473.</w:t>
      </w:r>
      <w:r>
        <w:rPr>
          <w:rStyle w:val="eop"/>
          <w:rFonts w:ascii="Calibri" w:hAnsi="Calibri" w:cs="Segoe UI"/>
        </w:rPr>
        <w:t> </w:t>
      </w:r>
    </w:p>
    <w:p w14:paraId="664CCB4A" w14:textId="77777777" w:rsidR="0049318D" w:rsidRDefault="0049318D" w:rsidP="0049318D">
      <w:pPr>
        <w:pStyle w:val="paragraph"/>
        <w:spacing w:before="0" w:beforeAutospacing="0" w:after="0" w:afterAutospacing="0"/>
        <w:textAlignment w:val="baseline"/>
        <w:rPr>
          <w:rStyle w:val="eop"/>
          <w:rFonts w:ascii="Calibri" w:hAnsi="Calibri" w:cs="Segoe UI"/>
          <w:sz w:val="19"/>
          <w:szCs w:val="19"/>
        </w:rPr>
      </w:pPr>
      <w:r>
        <w:rPr>
          <w:rStyle w:val="eop"/>
          <w:rFonts w:ascii="Calibri" w:hAnsi="Calibri" w:cs="Segoe UI"/>
          <w:sz w:val="19"/>
          <w:szCs w:val="19"/>
        </w:rPr>
        <w:t> </w:t>
      </w:r>
    </w:p>
    <w:p w14:paraId="2B1FB87D" w14:textId="77777777" w:rsidR="004E1B88" w:rsidRPr="004E1B88" w:rsidRDefault="004E1B88" w:rsidP="004E1B88">
      <w:pPr>
        <w:rPr>
          <w:rFonts w:asciiTheme="minorHAnsi" w:hAnsiTheme="minorHAnsi"/>
          <w:color w:val="000000" w:themeColor="text1"/>
          <w:sz w:val="36"/>
          <w:szCs w:val="36"/>
        </w:rPr>
      </w:pPr>
      <w:proofErr w:type="spellStart"/>
      <w:r w:rsidRPr="004E1B88">
        <w:rPr>
          <w:rFonts w:asciiTheme="minorHAnsi" w:hAnsiTheme="minorHAnsi" w:cs="Arial"/>
          <w:color w:val="000000" w:themeColor="text1"/>
          <w:shd w:val="clear" w:color="auto" w:fill="FFFFFF"/>
        </w:rPr>
        <w:t>Dagdeler</w:t>
      </w:r>
      <w:proofErr w:type="spellEnd"/>
      <w:r w:rsidRPr="004E1B88">
        <w:rPr>
          <w:rFonts w:asciiTheme="minorHAnsi" w:hAnsiTheme="minorHAnsi" w:cs="Arial"/>
          <w:color w:val="000000" w:themeColor="text1"/>
          <w:shd w:val="clear" w:color="auto" w:fill="FFFFFF"/>
        </w:rPr>
        <w:t xml:space="preserve">, K.O., </w:t>
      </w:r>
      <w:proofErr w:type="spellStart"/>
      <w:r w:rsidRPr="004E1B88">
        <w:rPr>
          <w:rFonts w:asciiTheme="minorHAnsi" w:hAnsiTheme="minorHAnsi" w:cs="Arial"/>
          <w:color w:val="000000" w:themeColor="text1"/>
          <w:shd w:val="clear" w:color="auto" w:fill="FFFFFF"/>
        </w:rPr>
        <w:t>Meral</w:t>
      </w:r>
      <w:proofErr w:type="spellEnd"/>
      <w:r w:rsidRPr="004E1B88">
        <w:rPr>
          <w:rFonts w:asciiTheme="minorHAnsi" w:hAnsiTheme="minorHAnsi" w:cs="Arial"/>
          <w:color w:val="000000" w:themeColor="text1"/>
          <w:shd w:val="clear" w:color="auto" w:fill="FFFFFF"/>
        </w:rPr>
        <w:t xml:space="preserve">, E. and </w:t>
      </w:r>
      <w:proofErr w:type="spellStart"/>
      <w:r w:rsidRPr="004E1B88">
        <w:rPr>
          <w:rFonts w:asciiTheme="minorHAnsi" w:hAnsiTheme="minorHAnsi" w:cs="Arial"/>
          <w:color w:val="000000" w:themeColor="text1"/>
          <w:shd w:val="clear" w:color="auto" w:fill="FFFFFF"/>
        </w:rPr>
        <w:t>Sozbilir</w:t>
      </w:r>
      <w:proofErr w:type="spellEnd"/>
      <w:r w:rsidRPr="004E1B88">
        <w:rPr>
          <w:rFonts w:asciiTheme="minorHAnsi" w:hAnsiTheme="minorHAnsi" w:cs="Arial"/>
          <w:color w:val="000000" w:themeColor="text1"/>
          <w:shd w:val="clear" w:color="auto" w:fill="FFFFFF"/>
        </w:rPr>
        <w:t>, M. (2018) Researchers' Perceptions of Scientific Research and Educational Research. </w:t>
      </w:r>
      <w:r w:rsidRPr="004E1B88">
        <w:rPr>
          <w:rStyle w:val="Emphasis"/>
          <w:rFonts w:asciiTheme="minorHAnsi" w:hAnsiTheme="minorHAnsi" w:cs="Arial"/>
          <w:color w:val="000000" w:themeColor="text1"/>
        </w:rPr>
        <w:t>International Journal of Education</w:t>
      </w:r>
      <w:r w:rsidRPr="004E1B88">
        <w:rPr>
          <w:rFonts w:asciiTheme="minorHAnsi" w:hAnsiTheme="minorHAnsi" w:cs="Arial"/>
          <w:color w:val="000000" w:themeColor="text1"/>
          <w:shd w:val="clear" w:color="auto" w:fill="FFFFFF"/>
        </w:rPr>
        <w:t>. 7 (2), pp. 102-120.</w:t>
      </w:r>
    </w:p>
    <w:p w14:paraId="7AF56EBF" w14:textId="77777777" w:rsidR="004E1B88" w:rsidRDefault="004E1B88" w:rsidP="0049318D">
      <w:pPr>
        <w:pStyle w:val="paragraph"/>
        <w:spacing w:before="0" w:beforeAutospacing="0" w:after="0" w:afterAutospacing="0"/>
        <w:textAlignment w:val="baseline"/>
        <w:rPr>
          <w:rFonts w:ascii="Segoe UI" w:hAnsi="Segoe UI" w:cs="Segoe UI"/>
          <w:sz w:val="18"/>
          <w:szCs w:val="18"/>
        </w:rPr>
      </w:pPr>
    </w:p>
    <w:p w14:paraId="34A67F56" w14:textId="77777777" w:rsidR="0049318D" w:rsidRDefault="0049318D" w:rsidP="0049318D">
      <w:pPr>
        <w:pStyle w:val="paragraph"/>
        <w:spacing w:before="0" w:beforeAutospacing="0" w:after="0" w:afterAutospacing="0"/>
        <w:textAlignment w:val="baseline"/>
        <w:rPr>
          <w:rStyle w:val="eop"/>
          <w:rFonts w:ascii="Calibri" w:hAnsi="Calibri" w:cs="Segoe UI"/>
        </w:rPr>
      </w:pPr>
      <w:proofErr w:type="spellStart"/>
      <w:r>
        <w:rPr>
          <w:rStyle w:val="normaltextrun"/>
          <w:rFonts w:ascii="Calibri" w:hAnsi="Calibri" w:cs="Segoe UI"/>
        </w:rPr>
        <w:t>Drever</w:t>
      </w:r>
      <w:proofErr w:type="spellEnd"/>
      <w:r>
        <w:rPr>
          <w:rStyle w:val="normaltextrun"/>
          <w:rFonts w:ascii="Calibri" w:hAnsi="Calibri" w:cs="Segoe UI"/>
        </w:rPr>
        <w:t>, E. (2003) </w:t>
      </w:r>
      <w:r>
        <w:rPr>
          <w:rStyle w:val="normaltextrun"/>
          <w:rFonts w:ascii="Calibri" w:hAnsi="Calibri" w:cs="Segoe UI"/>
          <w:i/>
          <w:iCs/>
        </w:rPr>
        <w:t>Using Semi-structured Interviews, Small Scale Research, a </w:t>
      </w:r>
      <w:proofErr w:type="spellStart"/>
      <w:r>
        <w:rPr>
          <w:rStyle w:val="normaltextrun"/>
          <w:rFonts w:ascii="Calibri" w:hAnsi="Calibri" w:cs="Segoe UI"/>
          <w:i/>
          <w:iCs/>
        </w:rPr>
        <w:t>Teachers</w:t>
      </w:r>
      <w:proofErr w:type="spellEnd"/>
      <w:r>
        <w:rPr>
          <w:rStyle w:val="normaltextrun"/>
          <w:rFonts w:ascii="Calibri" w:hAnsi="Calibri" w:cs="Segoe UI"/>
          <w:i/>
          <w:iCs/>
        </w:rPr>
        <w:t> Guide</w:t>
      </w:r>
      <w:r>
        <w:rPr>
          <w:rStyle w:val="normaltextrun"/>
          <w:rFonts w:ascii="Calibri" w:hAnsi="Calibri" w:cs="Segoe UI"/>
        </w:rPr>
        <w:t>. 2nd ed. Glasgow: </w:t>
      </w:r>
      <w:proofErr w:type="spellStart"/>
      <w:r>
        <w:rPr>
          <w:rStyle w:val="normaltextrun"/>
          <w:rFonts w:ascii="Calibri" w:hAnsi="Calibri" w:cs="Segoe UI"/>
        </w:rPr>
        <w:t>Scre</w:t>
      </w:r>
      <w:proofErr w:type="spellEnd"/>
      <w:r>
        <w:rPr>
          <w:rStyle w:val="normaltextrun"/>
          <w:rFonts w:ascii="Calibri" w:hAnsi="Calibri" w:cs="Segoe UI"/>
        </w:rPr>
        <w:t> Publication.</w:t>
      </w:r>
      <w:r>
        <w:rPr>
          <w:rStyle w:val="eop"/>
          <w:rFonts w:ascii="Calibri" w:hAnsi="Calibri" w:cs="Segoe UI"/>
        </w:rPr>
        <w:t> </w:t>
      </w:r>
    </w:p>
    <w:p w14:paraId="726FDA16" w14:textId="77777777" w:rsidR="009C76AA" w:rsidRDefault="009C76AA" w:rsidP="0049318D">
      <w:pPr>
        <w:pStyle w:val="paragraph"/>
        <w:spacing w:before="0" w:beforeAutospacing="0" w:after="0" w:afterAutospacing="0"/>
        <w:textAlignment w:val="baseline"/>
        <w:rPr>
          <w:rStyle w:val="eop"/>
          <w:rFonts w:ascii="Calibri" w:hAnsi="Calibri" w:cs="Segoe UI"/>
        </w:rPr>
      </w:pPr>
    </w:p>
    <w:p w14:paraId="480E61A6" w14:textId="77777777" w:rsidR="009C76AA" w:rsidRPr="009C76AA" w:rsidRDefault="009C76AA" w:rsidP="009C76AA">
      <w:pPr>
        <w:rPr>
          <w:color w:val="000000" w:themeColor="text1"/>
          <w:sz w:val="36"/>
          <w:szCs w:val="36"/>
        </w:rPr>
      </w:pPr>
      <w:proofErr w:type="spellStart"/>
      <w:r w:rsidRPr="009C76AA">
        <w:rPr>
          <w:rFonts w:ascii="Arial" w:hAnsi="Arial" w:cs="Arial"/>
          <w:color w:val="000000" w:themeColor="text1"/>
          <w:shd w:val="clear" w:color="auto" w:fill="FFFFFF"/>
        </w:rPr>
        <w:t>Drost</w:t>
      </w:r>
      <w:proofErr w:type="spellEnd"/>
      <w:r w:rsidRPr="009C76AA">
        <w:rPr>
          <w:rFonts w:ascii="Arial" w:hAnsi="Arial" w:cs="Arial"/>
          <w:color w:val="000000" w:themeColor="text1"/>
          <w:shd w:val="clear" w:color="auto" w:fill="FFFFFF"/>
        </w:rPr>
        <w:t>, E.A. (2011) Validity and Reliability in Social Science Research. </w:t>
      </w:r>
      <w:r w:rsidRPr="009C76AA">
        <w:rPr>
          <w:rStyle w:val="Emphasis"/>
          <w:rFonts w:ascii="Arial" w:hAnsi="Arial" w:cs="Arial"/>
          <w:color w:val="000000" w:themeColor="text1"/>
        </w:rPr>
        <w:t>Education Research and Perspectives</w:t>
      </w:r>
      <w:r w:rsidRPr="009C76AA">
        <w:rPr>
          <w:rFonts w:ascii="Arial" w:hAnsi="Arial" w:cs="Arial"/>
          <w:color w:val="000000" w:themeColor="text1"/>
          <w:shd w:val="clear" w:color="auto" w:fill="FFFFFF"/>
        </w:rPr>
        <w:t>. 38 (1), pp. 105-124.</w:t>
      </w:r>
    </w:p>
    <w:p w14:paraId="6AC4E74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1EE8B38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Dudley, P. (2013) Teacher Learning in Lesson Study: What Interaction Level Discourse Analysis Revealed About How Teachers Utilised Imagination, Tacit Knowledge of Teaching and Fresh Evidence of Pupils Learning, to Develop Practice Knowledge and So Enhance Their Pupils' Learning. </w:t>
      </w:r>
      <w:r>
        <w:rPr>
          <w:rStyle w:val="normaltextrun"/>
          <w:rFonts w:ascii="Calibri" w:hAnsi="Calibri" w:cs="Segoe UI"/>
          <w:i/>
          <w:iCs/>
        </w:rPr>
        <w:t>Teaching and Teacher Education</w:t>
      </w:r>
      <w:r>
        <w:rPr>
          <w:rStyle w:val="normaltextrun"/>
          <w:rFonts w:ascii="Calibri" w:hAnsi="Calibri" w:cs="Segoe UI"/>
        </w:rPr>
        <w:t>. 34 (1), pp. 107-121.</w:t>
      </w:r>
      <w:r>
        <w:rPr>
          <w:rStyle w:val="eop"/>
          <w:rFonts w:ascii="Calibri" w:hAnsi="Calibri" w:cs="Segoe UI"/>
        </w:rPr>
        <w:t> </w:t>
      </w:r>
    </w:p>
    <w:p w14:paraId="603C3941"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016D4C1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Dudley, P. (2014) </w:t>
      </w:r>
      <w:r>
        <w:rPr>
          <w:rStyle w:val="normaltextrun"/>
          <w:rFonts w:ascii="Calibri" w:hAnsi="Calibri" w:cs="Segoe UI"/>
          <w:i/>
          <w:iCs/>
        </w:rPr>
        <w:t>Lesson Study: A Handbook</w:t>
      </w:r>
      <w:r>
        <w:rPr>
          <w:rStyle w:val="normaltextrun"/>
          <w:rFonts w:ascii="Calibri" w:hAnsi="Calibri" w:cs="Segoe UI"/>
        </w:rPr>
        <w:t>. 1st </w:t>
      </w:r>
      <w:proofErr w:type="gramStart"/>
      <w:r>
        <w:rPr>
          <w:rStyle w:val="normaltextrun"/>
          <w:rFonts w:ascii="Calibri" w:hAnsi="Calibri" w:cs="Segoe UI"/>
        </w:rPr>
        <w:t>ed. :</w:t>
      </w:r>
      <w:proofErr w:type="gramEnd"/>
      <w:r>
        <w:rPr>
          <w:rStyle w:val="normaltextrun"/>
          <w:rFonts w:ascii="Calibri" w:hAnsi="Calibri" w:cs="Segoe UI"/>
        </w:rPr>
        <w:t> .</w:t>
      </w:r>
      <w:r>
        <w:rPr>
          <w:rStyle w:val="eop"/>
          <w:rFonts w:ascii="Calibri" w:hAnsi="Calibri" w:cs="Segoe UI"/>
        </w:rPr>
        <w:t> </w:t>
      </w:r>
    </w:p>
    <w:p w14:paraId="590C707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4D432680"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xml:space="preserve">Emmer, E.T and </w:t>
      </w:r>
      <w:proofErr w:type="spellStart"/>
      <w:r>
        <w:rPr>
          <w:rStyle w:val="normaltextrun"/>
          <w:rFonts w:ascii="Calibri" w:hAnsi="Calibri" w:cs="Segoe UI"/>
        </w:rPr>
        <w:t>Stough</w:t>
      </w:r>
      <w:proofErr w:type="spellEnd"/>
      <w:r>
        <w:rPr>
          <w:rStyle w:val="normaltextrun"/>
          <w:rFonts w:ascii="Calibri" w:hAnsi="Calibri" w:cs="Segoe UI"/>
        </w:rPr>
        <w:t>, L. (2001) Classroom Management: A Critical Part of Educational Psychology, with Implications </w:t>
      </w:r>
      <w:proofErr w:type="gramStart"/>
      <w:r>
        <w:rPr>
          <w:rStyle w:val="normaltextrun"/>
          <w:rFonts w:ascii="Calibri" w:hAnsi="Calibri" w:cs="Segoe UI"/>
        </w:rPr>
        <w:t>For</w:t>
      </w:r>
      <w:proofErr w:type="gramEnd"/>
      <w:r>
        <w:rPr>
          <w:rStyle w:val="normaltextrun"/>
          <w:rFonts w:ascii="Calibri" w:hAnsi="Calibri" w:cs="Segoe UI"/>
        </w:rPr>
        <w:t> Teacher Education. </w:t>
      </w:r>
      <w:r>
        <w:rPr>
          <w:rStyle w:val="normaltextrun"/>
          <w:rFonts w:ascii="Calibri" w:hAnsi="Calibri" w:cs="Segoe UI"/>
          <w:i/>
          <w:iCs/>
        </w:rPr>
        <w:t>Educational Psychologist</w:t>
      </w:r>
      <w:r>
        <w:rPr>
          <w:rStyle w:val="normaltextrun"/>
          <w:rFonts w:ascii="Calibri" w:hAnsi="Calibri" w:cs="Segoe UI"/>
        </w:rPr>
        <w:t>. 36 (2), pp. 103-112.</w:t>
      </w:r>
      <w:r>
        <w:rPr>
          <w:rStyle w:val="eop"/>
          <w:rFonts w:ascii="Calibri" w:hAnsi="Calibri" w:cs="Segoe UI"/>
        </w:rPr>
        <w:t> </w:t>
      </w:r>
    </w:p>
    <w:p w14:paraId="2428D451"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4D65FCC5" w14:textId="77777777" w:rsidR="0049318D" w:rsidRDefault="0049318D" w:rsidP="0049318D">
      <w:pPr>
        <w:pStyle w:val="paragraph"/>
        <w:spacing w:before="0" w:beforeAutospacing="0" w:after="0" w:afterAutospacing="0"/>
        <w:textAlignment w:val="baseline"/>
        <w:rPr>
          <w:rStyle w:val="eop"/>
          <w:rFonts w:ascii="Calibri" w:hAnsi="Calibri" w:cs="Segoe UI"/>
        </w:rPr>
      </w:pPr>
      <w:proofErr w:type="spellStart"/>
      <w:r>
        <w:rPr>
          <w:rStyle w:val="normaltextrun"/>
          <w:rFonts w:ascii="Calibri" w:hAnsi="Calibri" w:cs="Segoe UI"/>
        </w:rPr>
        <w:t>Fitzallen</w:t>
      </w:r>
      <w:proofErr w:type="spellEnd"/>
      <w:r>
        <w:rPr>
          <w:rStyle w:val="normaltextrun"/>
          <w:rFonts w:ascii="Calibri" w:hAnsi="Calibri" w:cs="Segoe UI"/>
        </w:rPr>
        <w:t xml:space="preserve">, N., Muir, T., Murphy, C. and </w:t>
      </w:r>
      <w:proofErr w:type="spellStart"/>
      <w:r>
        <w:rPr>
          <w:rStyle w:val="normaltextrun"/>
          <w:rFonts w:ascii="Calibri" w:hAnsi="Calibri" w:cs="Segoe UI"/>
        </w:rPr>
        <w:t>Reaburn</w:t>
      </w:r>
      <w:proofErr w:type="spellEnd"/>
      <w:r>
        <w:rPr>
          <w:rStyle w:val="normaltextrun"/>
          <w:rFonts w:ascii="Calibri" w:hAnsi="Calibri" w:cs="Segoe UI"/>
        </w:rPr>
        <w:t>, R. (2019) Editorial: Utilising Brookfield’s Lenses of Critical Reflection. </w:t>
      </w:r>
      <w:r>
        <w:rPr>
          <w:rStyle w:val="normaltextrun"/>
          <w:rFonts w:ascii="Calibri" w:hAnsi="Calibri" w:cs="Segoe UI"/>
          <w:i/>
          <w:iCs/>
        </w:rPr>
        <w:t>Mathematics Teacher Education and Development</w:t>
      </w:r>
      <w:r>
        <w:rPr>
          <w:rStyle w:val="normaltextrun"/>
          <w:rFonts w:ascii="Calibri" w:hAnsi="Calibri" w:cs="Segoe UI"/>
        </w:rPr>
        <w:t>. 21 (2), pp. 1-3.</w:t>
      </w:r>
      <w:r>
        <w:rPr>
          <w:rStyle w:val="eop"/>
          <w:rFonts w:ascii="Calibri" w:hAnsi="Calibri" w:cs="Segoe UI"/>
        </w:rPr>
        <w:t> </w:t>
      </w:r>
    </w:p>
    <w:p w14:paraId="5C9EE722" w14:textId="77777777" w:rsidR="00D96D33" w:rsidRDefault="00D96D33" w:rsidP="0049318D">
      <w:pPr>
        <w:pStyle w:val="paragraph"/>
        <w:spacing w:before="0" w:beforeAutospacing="0" w:after="0" w:afterAutospacing="0"/>
        <w:textAlignment w:val="baseline"/>
        <w:rPr>
          <w:rStyle w:val="eop"/>
          <w:rFonts w:ascii="Calibri" w:hAnsi="Calibri" w:cs="Segoe UI"/>
        </w:rPr>
      </w:pPr>
    </w:p>
    <w:p w14:paraId="5715EDD3" w14:textId="77777777" w:rsidR="00D96D33" w:rsidRPr="00D96D33" w:rsidRDefault="00D96D33" w:rsidP="00D96D33">
      <w:pPr>
        <w:rPr>
          <w:rFonts w:asciiTheme="minorHAnsi" w:hAnsiTheme="minorHAnsi"/>
          <w:color w:val="000000" w:themeColor="text1"/>
        </w:rPr>
      </w:pPr>
      <w:r w:rsidRPr="00D96D33">
        <w:rPr>
          <w:rFonts w:asciiTheme="minorHAnsi" w:hAnsiTheme="minorHAnsi" w:cs="Arial"/>
          <w:color w:val="000000" w:themeColor="text1"/>
          <w:shd w:val="clear" w:color="auto" w:fill="FFFFFF"/>
        </w:rPr>
        <w:t>Fry, A. and Hale, S. (2000) Relationships Among Processing Speed, Working Memory, and Fluid Intelligence in Children. </w:t>
      </w:r>
      <w:r w:rsidRPr="00D96D33">
        <w:rPr>
          <w:rStyle w:val="Emphasis"/>
          <w:rFonts w:asciiTheme="minorHAnsi" w:hAnsiTheme="minorHAnsi" w:cs="Arial"/>
          <w:color w:val="000000" w:themeColor="text1"/>
        </w:rPr>
        <w:t>Biological Psychology</w:t>
      </w:r>
      <w:r w:rsidRPr="00D96D33">
        <w:rPr>
          <w:rFonts w:asciiTheme="minorHAnsi" w:hAnsiTheme="minorHAnsi" w:cs="Arial"/>
          <w:color w:val="000000" w:themeColor="text1"/>
          <w:shd w:val="clear" w:color="auto" w:fill="FFFFFF"/>
        </w:rPr>
        <w:t>. 54 (1), pp. 1-34.</w:t>
      </w:r>
    </w:p>
    <w:p w14:paraId="7F5195C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77EB391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Guthrie, J., </w:t>
      </w:r>
      <w:proofErr w:type="spellStart"/>
      <w:r>
        <w:rPr>
          <w:rStyle w:val="normaltextrun"/>
          <w:rFonts w:ascii="Calibri" w:hAnsi="Calibri" w:cs="Segoe UI"/>
          <w:color w:val="000000"/>
        </w:rPr>
        <w:t>Klauda</w:t>
      </w:r>
      <w:proofErr w:type="spellEnd"/>
      <w:r>
        <w:rPr>
          <w:rStyle w:val="normaltextrun"/>
          <w:rFonts w:ascii="Calibri" w:hAnsi="Calibri" w:cs="Segoe UI"/>
          <w:color w:val="000000"/>
        </w:rPr>
        <w:t>, S. and Ho, A. (2013) Modelling the Relationships Among Reading Instruction, Motivation, Engagement, and Achievement </w:t>
      </w:r>
      <w:proofErr w:type="gramStart"/>
      <w:r>
        <w:rPr>
          <w:rStyle w:val="normaltextrun"/>
          <w:rFonts w:ascii="Calibri" w:hAnsi="Calibri" w:cs="Segoe UI"/>
          <w:color w:val="000000"/>
        </w:rPr>
        <w:t>For</w:t>
      </w:r>
      <w:proofErr w:type="gramEnd"/>
      <w:r>
        <w:rPr>
          <w:rStyle w:val="normaltextrun"/>
          <w:rFonts w:ascii="Calibri" w:hAnsi="Calibri" w:cs="Segoe UI"/>
          <w:color w:val="000000"/>
        </w:rPr>
        <w:t> Adolescents. </w:t>
      </w:r>
      <w:r>
        <w:rPr>
          <w:rStyle w:val="normaltextrun"/>
          <w:rFonts w:ascii="Calibri" w:hAnsi="Calibri" w:cs="Segoe UI"/>
          <w:i/>
          <w:iCs/>
          <w:color w:val="000000"/>
        </w:rPr>
        <w:t>Reading Research Quarterly</w:t>
      </w:r>
      <w:r>
        <w:rPr>
          <w:rStyle w:val="normaltextrun"/>
          <w:rFonts w:ascii="Calibri" w:hAnsi="Calibri" w:cs="Segoe UI"/>
          <w:color w:val="000000"/>
        </w:rPr>
        <w:t>. 48 (1), pp. 9-26.</w:t>
      </w:r>
      <w:r>
        <w:rPr>
          <w:rStyle w:val="eop"/>
          <w:rFonts w:ascii="Calibri" w:hAnsi="Calibri" w:cs="Segoe UI"/>
        </w:rPr>
        <w:t> </w:t>
      </w:r>
    </w:p>
    <w:p w14:paraId="15F962A6"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1B4A3E91"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normaltextrun"/>
          <w:rFonts w:ascii="Calibri" w:hAnsi="Calibri" w:cs="Segoe UI"/>
          <w:color w:val="000000"/>
        </w:rPr>
        <w:t>Harcourt, D and Keen, D. (2012) Learner Engagement: Has the Child Been Lost in </w:t>
      </w:r>
      <w:proofErr w:type="gramStart"/>
      <w:r>
        <w:rPr>
          <w:rStyle w:val="normaltextrun"/>
          <w:rFonts w:ascii="Calibri" w:hAnsi="Calibri" w:cs="Segoe UI"/>
          <w:color w:val="000000"/>
        </w:rPr>
        <w:t>Translation?.</w:t>
      </w:r>
      <w:proofErr w:type="gramEnd"/>
      <w:r>
        <w:rPr>
          <w:rStyle w:val="normaltextrun"/>
          <w:rFonts w:ascii="Calibri" w:hAnsi="Calibri" w:cs="Segoe UI"/>
          <w:color w:val="000000"/>
        </w:rPr>
        <w:t> </w:t>
      </w:r>
      <w:r>
        <w:rPr>
          <w:rStyle w:val="normaltextrun"/>
          <w:rFonts w:ascii="Calibri" w:hAnsi="Calibri" w:cs="Segoe UI"/>
          <w:i/>
          <w:iCs/>
          <w:color w:val="000000"/>
        </w:rPr>
        <w:t>Australasian Journal of Early Childhood</w:t>
      </w:r>
      <w:r>
        <w:rPr>
          <w:rStyle w:val="normaltextrun"/>
          <w:rFonts w:ascii="Calibri" w:hAnsi="Calibri" w:cs="Segoe UI"/>
          <w:color w:val="000000"/>
        </w:rPr>
        <w:t>. 37 (3), pp. 71-79.</w:t>
      </w:r>
      <w:r>
        <w:rPr>
          <w:rStyle w:val="eop"/>
          <w:rFonts w:ascii="Calibri" w:hAnsi="Calibri" w:cs="Segoe UI"/>
        </w:rPr>
        <w:t> </w:t>
      </w:r>
    </w:p>
    <w:p w14:paraId="0A4F065D" w14:textId="77777777" w:rsidR="00713E33" w:rsidRDefault="00713E33" w:rsidP="0049318D">
      <w:pPr>
        <w:pStyle w:val="paragraph"/>
        <w:spacing w:before="0" w:beforeAutospacing="0" w:after="0" w:afterAutospacing="0"/>
        <w:textAlignment w:val="baseline"/>
        <w:rPr>
          <w:rStyle w:val="eop"/>
          <w:rFonts w:ascii="Calibri" w:hAnsi="Calibri" w:cs="Segoe UI"/>
        </w:rPr>
      </w:pPr>
    </w:p>
    <w:p w14:paraId="14B3CE6B" w14:textId="77777777" w:rsidR="00713E33" w:rsidRPr="00713E33" w:rsidRDefault="00713E33" w:rsidP="00713E33">
      <w:pPr>
        <w:rPr>
          <w:rFonts w:asciiTheme="minorHAnsi" w:hAnsiTheme="minorHAnsi"/>
          <w:color w:val="000000" w:themeColor="text1"/>
          <w:sz w:val="36"/>
          <w:szCs w:val="36"/>
        </w:rPr>
      </w:pPr>
      <w:r w:rsidRPr="00713E33">
        <w:rPr>
          <w:rFonts w:asciiTheme="minorHAnsi" w:hAnsiTheme="minorHAnsi" w:cs="Arial"/>
          <w:color w:val="000000" w:themeColor="text1"/>
          <w:shd w:val="clear" w:color="auto" w:fill="FFFFFF"/>
        </w:rPr>
        <w:t>Haynes, P., White, C.S. and White, C.R. (2009) Assessing Learning Outcomes in Students of Differing Abilities. </w:t>
      </w:r>
      <w:r w:rsidRPr="00713E33">
        <w:rPr>
          <w:rFonts w:asciiTheme="minorHAnsi" w:hAnsiTheme="minorHAnsi" w:cs="Arial"/>
          <w:i/>
          <w:iCs/>
          <w:color w:val="000000" w:themeColor="text1"/>
        </w:rPr>
        <w:t>Business Education Digest</w:t>
      </w:r>
      <w:r w:rsidRPr="00713E33">
        <w:rPr>
          <w:rFonts w:asciiTheme="minorHAnsi" w:hAnsiTheme="minorHAnsi" w:cs="Arial"/>
          <w:color w:val="000000" w:themeColor="text1"/>
          <w:shd w:val="clear" w:color="auto" w:fill="FFFFFF"/>
        </w:rPr>
        <w:t>. 18 (1), pp. 1-12.</w:t>
      </w:r>
    </w:p>
    <w:p w14:paraId="51028DED"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6A0B99A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Holt, g (2014) Asking Questions, Analysing Answers: Relative Importance Revisited. </w:t>
      </w:r>
      <w:r>
        <w:rPr>
          <w:rStyle w:val="normaltextrun"/>
          <w:rFonts w:ascii="Calibri" w:hAnsi="Calibri" w:cs="Segoe UI"/>
          <w:i/>
          <w:iCs/>
          <w:color w:val="000000"/>
        </w:rPr>
        <w:t>Construction Innovation</w:t>
      </w:r>
      <w:r>
        <w:rPr>
          <w:rStyle w:val="normaltextrun"/>
          <w:rFonts w:ascii="Calibri" w:hAnsi="Calibri" w:cs="Segoe UI"/>
          <w:color w:val="000000"/>
        </w:rPr>
        <w:t>. 14 (1), pp. 2-16.</w:t>
      </w:r>
      <w:r>
        <w:rPr>
          <w:rStyle w:val="eop"/>
          <w:rFonts w:ascii="Calibri" w:hAnsi="Calibri" w:cs="Segoe UI"/>
        </w:rPr>
        <w:t> </w:t>
      </w:r>
    </w:p>
    <w:p w14:paraId="5A11C234"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lastRenderedPageBreak/>
        <w:t> </w:t>
      </w:r>
    </w:p>
    <w:p w14:paraId="7654235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color w:val="000000"/>
        </w:rPr>
        <w:t>Jenkens</w:t>
      </w:r>
      <w:proofErr w:type="spellEnd"/>
      <w:r>
        <w:rPr>
          <w:rStyle w:val="normaltextrun"/>
          <w:rFonts w:ascii="Calibri" w:hAnsi="Calibri" w:cs="Segoe UI"/>
          <w:color w:val="000000"/>
        </w:rPr>
        <w:t>, J (2017) Engagement: Not Just Hands-on </w:t>
      </w:r>
      <w:proofErr w:type="gramStart"/>
      <w:r>
        <w:rPr>
          <w:rStyle w:val="normaltextrun"/>
          <w:rFonts w:ascii="Calibri" w:hAnsi="Calibri" w:cs="Segoe UI"/>
          <w:color w:val="000000"/>
        </w:rPr>
        <w:t>But</w:t>
      </w:r>
      <w:proofErr w:type="gramEnd"/>
      <w:r>
        <w:rPr>
          <w:rStyle w:val="normaltextrun"/>
          <w:rFonts w:ascii="Calibri" w:hAnsi="Calibri" w:cs="Segoe UI"/>
          <w:color w:val="000000"/>
        </w:rPr>
        <w:t> Minds-on. </w:t>
      </w:r>
      <w:r>
        <w:rPr>
          <w:rStyle w:val="normaltextrun"/>
          <w:rFonts w:ascii="Calibri" w:hAnsi="Calibri" w:cs="Segoe UI"/>
          <w:i/>
          <w:iCs/>
          <w:color w:val="000000"/>
        </w:rPr>
        <w:t>Delta Kappa Gamma Society International</w:t>
      </w:r>
      <w:r>
        <w:rPr>
          <w:rStyle w:val="normaltextrun"/>
          <w:rFonts w:ascii="Calibri" w:hAnsi="Calibri" w:cs="Segoe UI"/>
          <w:color w:val="000000"/>
        </w:rPr>
        <w:t>. 84 (2), pp. 16-19.</w:t>
      </w:r>
      <w:r>
        <w:rPr>
          <w:rStyle w:val="eop"/>
          <w:rFonts w:ascii="Calibri" w:hAnsi="Calibri" w:cs="Segoe UI"/>
        </w:rPr>
        <w:t> </w:t>
      </w:r>
    </w:p>
    <w:p w14:paraId="14DDF597"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222361EC"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normaltextrun"/>
          <w:rFonts w:ascii="Calibri" w:hAnsi="Calibri" w:cs="Segoe UI"/>
          <w:color w:val="000000"/>
        </w:rPr>
        <w:t>Kwok, A. (2018) Promoting "Quality" Feedback: First-year Teachers' Self-reports on Their Development as Classroom Managers. </w:t>
      </w:r>
      <w:r>
        <w:rPr>
          <w:rStyle w:val="normaltextrun"/>
          <w:rFonts w:ascii="Calibri" w:hAnsi="Calibri" w:cs="Segoe UI"/>
          <w:i/>
          <w:iCs/>
          <w:color w:val="000000"/>
        </w:rPr>
        <w:t>The Journal of Classroom Interaction</w:t>
      </w:r>
      <w:r>
        <w:rPr>
          <w:rStyle w:val="normaltextrun"/>
          <w:rFonts w:ascii="Calibri" w:hAnsi="Calibri" w:cs="Segoe UI"/>
          <w:color w:val="000000"/>
        </w:rPr>
        <w:t>. 53 (1), pp. 22-36.</w:t>
      </w:r>
      <w:r>
        <w:rPr>
          <w:rStyle w:val="eop"/>
          <w:rFonts w:ascii="Calibri" w:hAnsi="Calibri" w:cs="Segoe UI"/>
        </w:rPr>
        <w:t> </w:t>
      </w:r>
    </w:p>
    <w:p w14:paraId="427059D3" w14:textId="77777777" w:rsidR="00237605" w:rsidRDefault="00237605" w:rsidP="00237605">
      <w:pPr>
        <w:rPr>
          <w:rFonts w:ascii="Arial" w:hAnsi="Arial" w:cs="Arial"/>
          <w:color w:val="008000"/>
          <w:sz w:val="20"/>
          <w:szCs w:val="20"/>
          <w:shd w:val="clear" w:color="auto" w:fill="FFFFFF"/>
        </w:rPr>
      </w:pPr>
    </w:p>
    <w:p w14:paraId="6B32CB3E" w14:textId="77777777" w:rsidR="00237605" w:rsidRPr="00237605" w:rsidRDefault="00237605" w:rsidP="00237605">
      <w:pPr>
        <w:rPr>
          <w:rFonts w:asciiTheme="minorHAnsi" w:hAnsiTheme="minorHAnsi"/>
          <w:color w:val="000000" w:themeColor="text1"/>
          <w:sz w:val="36"/>
          <w:szCs w:val="36"/>
        </w:rPr>
      </w:pPr>
      <w:r w:rsidRPr="00237605">
        <w:rPr>
          <w:rFonts w:asciiTheme="minorHAnsi" w:hAnsiTheme="minorHAnsi" w:cs="Arial"/>
          <w:color w:val="000000" w:themeColor="text1"/>
          <w:shd w:val="clear" w:color="auto" w:fill="FFFFFF"/>
        </w:rPr>
        <w:t>Lampley, S.A., Gardner, G.E. and Barlow, A.T. (2018) Exploring Pedagogical Content Knowledge of Biology Graduate Teaching Assistants Through Their Participation in Lesson Study. </w:t>
      </w:r>
      <w:r w:rsidRPr="00237605">
        <w:rPr>
          <w:rStyle w:val="Emphasis"/>
          <w:rFonts w:asciiTheme="minorHAnsi" w:hAnsiTheme="minorHAnsi" w:cs="Arial"/>
          <w:color w:val="000000" w:themeColor="text1"/>
        </w:rPr>
        <w:t>Teaching in Higher Education</w:t>
      </w:r>
      <w:r w:rsidRPr="00237605">
        <w:rPr>
          <w:rFonts w:asciiTheme="minorHAnsi" w:hAnsiTheme="minorHAnsi" w:cs="Arial"/>
          <w:color w:val="000000" w:themeColor="text1"/>
          <w:shd w:val="clear" w:color="auto" w:fill="FFFFFF"/>
        </w:rPr>
        <w:t>. 23 (4), pp. 468-487.</w:t>
      </w:r>
    </w:p>
    <w:p w14:paraId="16ABF054"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5D2F821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Leavy, A. and Hourigan, M. (2017) Using Lesson Study to Support the Teaching of Early Number Concepts: Examining the Development of Prospective Teachers' Specialized Content Knowledge. </w:t>
      </w:r>
      <w:r>
        <w:rPr>
          <w:rStyle w:val="normaltextrun"/>
          <w:rFonts w:ascii="Calibri" w:hAnsi="Calibri" w:cs="Segoe UI"/>
          <w:i/>
          <w:iCs/>
        </w:rPr>
        <w:t>Early Childhood Education Journal</w:t>
      </w:r>
      <w:r>
        <w:rPr>
          <w:rStyle w:val="normaltextrun"/>
          <w:rFonts w:ascii="Calibri" w:hAnsi="Calibri" w:cs="Segoe UI"/>
        </w:rPr>
        <w:t>. 46 (1), pp. 47-61.</w:t>
      </w:r>
      <w:r>
        <w:rPr>
          <w:rStyle w:val="eop"/>
          <w:rFonts w:ascii="Calibri" w:hAnsi="Calibri" w:cs="Segoe UI"/>
        </w:rPr>
        <w:t> </w:t>
      </w:r>
    </w:p>
    <w:p w14:paraId="029E48FB"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0D628780" w14:textId="77777777" w:rsidR="009D0423" w:rsidRPr="009D0423" w:rsidRDefault="009D0423" w:rsidP="009D0423">
      <w:pPr>
        <w:rPr>
          <w:color w:val="000000" w:themeColor="text1"/>
        </w:rPr>
      </w:pPr>
      <w:r w:rsidRPr="009D0423">
        <w:rPr>
          <w:rFonts w:ascii="Arial" w:hAnsi="Arial" w:cs="Arial"/>
          <w:color w:val="000000" w:themeColor="text1"/>
          <w:sz w:val="20"/>
          <w:szCs w:val="20"/>
          <w:shd w:val="clear" w:color="auto" w:fill="FFFFFF"/>
        </w:rPr>
        <w:t>Lewis, C., Perry, R. and Hurd, J. (2009) Improving Mathematics Instruction Through Lesson Study: A Theoretical Model and North American Case. </w:t>
      </w:r>
      <w:r w:rsidRPr="009D0423">
        <w:rPr>
          <w:rStyle w:val="Emphasis"/>
          <w:rFonts w:ascii="Arial" w:hAnsi="Arial" w:cs="Arial"/>
          <w:color w:val="000000" w:themeColor="text1"/>
          <w:sz w:val="20"/>
          <w:szCs w:val="20"/>
        </w:rPr>
        <w:t>Journal of Mathematics Teacher Education</w:t>
      </w:r>
      <w:r w:rsidRPr="009D0423">
        <w:rPr>
          <w:rFonts w:ascii="Arial" w:hAnsi="Arial" w:cs="Arial"/>
          <w:color w:val="000000" w:themeColor="text1"/>
          <w:sz w:val="20"/>
          <w:szCs w:val="20"/>
          <w:shd w:val="clear" w:color="auto" w:fill="FFFFFF"/>
        </w:rPr>
        <w:t>. 12 (4), pp. 285-305.</w:t>
      </w:r>
    </w:p>
    <w:p w14:paraId="17F4E377" w14:textId="77777777" w:rsidR="009D0423" w:rsidRDefault="009D0423" w:rsidP="0049318D">
      <w:pPr>
        <w:pStyle w:val="paragraph"/>
        <w:spacing w:before="0" w:beforeAutospacing="0" w:after="0" w:afterAutospacing="0"/>
        <w:textAlignment w:val="baseline"/>
        <w:rPr>
          <w:rFonts w:ascii="Segoe UI" w:hAnsi="Segoe UI" w:cs="Segoe UI"/>
          <w:sz w:val="18"/>
          <w:szCs w:val="18"/>
        </w:rPr>
      </w:pPr>
    </w:p>
    <w:p w14:paraId="28C70BEC"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 xml:space="preserve">Lewis, R., Roache, J. and </w:t>
      </w:r>
      <w:proofErr w:type="spellStart"/>
      <w:r>
        <w:rPr>
          <w:rStyle w:val="normaltextrun"/>
          <w:rFonts w:ascii="Calibri" w:hAnsi="Calibri" w:cs="Segoe UI"/>
          <w:color w:val="000000"/>
        </w:rPr>
        <w:t>Romi</w:t>
      </w:r>
      <w:proofErr w:type="spellEnd"/>
      <w:r>
        <w:rPr>
          <w:rStyle w:val="normaltextrun"/>
          <w:rFonts w:ascii="Calibri" w:hAnsi="Calibri" w:cs="Segoe UI"/>
          <w:color w:val="000000"/>
        </w:rPr>
        <w:t>, S. (2011) Coping Styles as Mediators of Teachers' Classroom Management Techniques. </w:t>
      </w:r>
      <w:r>
        <w:rPr>
          <w:rStyle w:val="normaltextrun"/>
          <w:rFonts w:ascii="Calibri" w:hAnsi="Calibri" w:cs="Segoe UI"/>
          <w:i/>
          <w:iCs/>
          <w:color w:val="000000"/>
        </w:rPr>
        <w:t>Research in Education</w:t>
      </w:r>
      <w:r>
        <w:rPr>
          <w:rStyle w:val="normaltextrun"/>
          <w:rFonts w:ascii="Calibri" w:hAnsi="Calibri" w:cs="Segoe UI"/>
          <w:color w:val="000000"/>
        </w:rPr>
        <w:t>. 85 (1), pp. 53-69.</w:t>
      </w:r>
      <w:r>
        <w:rPr>
          <w:rStyle w:val="eop"/>
          <w:rFonts w:ascii="Calibri" w:hAnsi="Calibri" w:cs="Segoe UI"/>
        </w:rPr>
        <w:t> </w:t>
      </w:r>
    </w:p>
    <w:p w14:paraId="77211F5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4CBC5F2A"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normaltextrun"/>
          <w:rFonts w:ascii="Calibri" w:hAnsi="Calibri" w:cs="Segoe UI"/>
          <w:color w:val="000000"/>
        </w:rPr>
        <w:t>Lyons, E. and Coyle, A. (2007) </w:t>
      </w:r>
      <w:r>
        <w:rPr>
          <w:rStyle w:val="normaltextrun"/>
          <w:rFonts w:ascii="Calibri" w:hAnsi="Calibri" w:cs="Segoe UI"/>
          <w:i/>
          <w:iCs/>
          <w:color w:val="000000"/>
        </w:rPr>
        <w:t>Analysing Qualitative Data in Psychology</w:t>
      </w:r>
      <w:r>
        <w:rPr>
          <w:rStyle w:val="normaltextrun"/>
          <w:rFonts w:ascii="Calibri" w:hAnsi="Calibri" w:cs="Segoe UI"/>
          <w:color w:val="000000"/>
        </w:rPr>
        <w:t>. 1st ed. Los Angeles: Sage.</w:t>
      </w:r>
      <w:r>
        <w:rPr>
          <w:rStyle w:val="eop"/>
          <w:rFonts w:ascii="Calibri" w:hAnsi="Calibri" w:cs="Segoe UI"/>
        </w:rPr>
        <w:t> </w:t>
      </w:r>
    </w:p>
    <w:p w14:paraId="719BB32F" w14:textId="77777777" w:rsidR="00B72406" w:rsidRDefault="00B72406" w:rsidP="0049318D">
      <w:pPr>
        <w:pStyle w:val="paragraph"/>
        <w:spacing w:before="0" w:beforeAutospacing="0" w:after="0" w:afterAutospacing="0"/>
        <w:textAlignment w:val="baseline"/>
        <w:rPr>
          <w:rStyle w:val="eop"/>
          <w:rFonts w:ascii="Calibri" w:hAnsi="Calibri" w:cs="Segoe UI"/>
        </w:rPr>
      </w:pPr>
    </w:p>
    <w:p w14:paraId="7D36059C" w14:textId="77777777" w:rsidR="0049318D" w:rsidRPr="00746BE2" w:rsidRDefault="0049318D" w:rsidP="0049318D">
      <w:pPr>
        <w:pStyle w:val="paragraph"/>
        <w:spacing w:before="0" w:beforeAutospacing="0" w:after="0" w:afterAutospacing="0"/>
        <w:textAlignment w:val="baseline"/>
        <w:rPr>
          <w:rStyle w:val="eop"/>
          <w:rFonts w:ascii="Segoe UI" w:hAnsi="Segoe UI" w:cs="Segoe UI"/>
          <w:sz w:val="18"/>
          <w:szCs w:val="18"/>
        </w:rPr>
      </w:pPr>
      <w:r>
        <w:rPr>
          <w:rStyle w:val="eop"/>
          <w:rFonts w:ascii="Calibri" w:hAnsi="Calibri" w:cs="Segoe UI"/>
        </w:rPr>
        <w:t> </w:t>
      </w:r>
      <w:r>
        <w:rPr>
          <w:rStyle w:val="normaltextrun"/>
          <w:rFonts w:ascii="Calibri" w:hAnsi="Calibri" w:cs="Segoe UI"/>
        </w:rPr>
        <w:t>Macauley, M. and Fisher, R. (1995) Facilitating Children's Eyewitness Recall with the Revised Cognitive Interview. </w:t>
      </w:r>
      <w:r>
        <w:rPr>
          <w:rStyle w:val="normaltextrun"/>
          <w:rFonts w:ascii="Calibri" w:hAnsi="Calibri" w:cs="Segoe UI"/>
          <w:i/>
          <w:iCs/>
        </w:rPr>
        <w:t>Journal of Applied Psychology</w:t>
      </w:r>
      <w:r>
        <w:rPr>
          <w:rStyle w:val="normaltextrun"/>
          <w:rFonts w:ascii="Calibri" w:hAnsi="Calibri" w:cs="Segoe UI"/>
        </w:rPr>
        <w:t>. 80 (4), pp. 510-516.</w:t>
      </w:r>
      <w:r>
        <w:rPr>
          <w:rStyle w:val="eop"/>
          <w:rFonts w:ascii="Calibri" w:hAnsi="Calibri" w:cs="Segoe UI"/>
        </w:rPr>
        <w:t> </w:t>
      </w:r>
    </w:p>
    <w:p w14:paraId="1C823579" w14:textId="77777777" w:rsidR="00FA0015" w:rsidRDefault="00FA0015" w:rsidP="0049318D">
      <w:pPr>
        <w:pStyle w:val="paragraph"/>
        <w:spacing w:before="0" w:beforeAutospacing="0" w:after="0" w:afterAutospacing="0"/>
        <w:textAlignment w:val="baseline"/>
        <w:rPr>
          <w:rStyle w:val="eop"/>
          <w:rFonts w:ascii="Calibri" w:hAnsi="Calibri" w:cs="Segoe UI"/>
        </w:rPr>
      </w:pPr>
    </w:p>
    <w:p w14:paraId="4A4A29EA" w14:textId="77777777" w:rsidR="00683E7E" w:rsidRPr="00683E7E" w:rsidRDefault="00683E7E" w:rsidP="00683E7E">
      <w:pPr>
        <w:rPr>
          <w:rFonts w:asciiTheme="minorHAnsi" w:hAnsiTheme="minorHAnsi"/>
          <w:color w:val="000000" w:themeColor="text1"/>
        </w:rPr>
      </w:pPr>
      <w:r w:rsidRPr="00683E7E">
        <w:rPr>
          <w:rFonts w:asciiTheme="minorHAnsi" w:hAnsiTheme="minorHAnsi" w:cs="Arial"/>
          <w:color w:val="000000" w:themeColor="text1"/>
          <w:shd w:val="clear" w:color="auto" w:fill="FFFFFF"/>
        </w:rPr>
        <w:t xml:space="preserve">Marshall, M. (1996) Sampling </w:t>
      </w:r>
      <w:proofErr w:type="gramStart"/>
      <w:r w:rsidRPr="00683E7E">
        <w:rPr>
          <w:rFonts w:asciiTheme="minorHAnsi" w:hAnsiTheme="minorHAnsi" w:cs="Arial"/>
          <w:color w:val="000000" w:themeColor="text1"/>
          <w:shd w:val="clear" w:color="auto" w:fill="FFFFFF"/>
        </w:rPr>
        <w:t>For</w:t>
      </w:r>
      <w:proofErr w:type="gramEnd"/>
      <w:r w:rsidRPr="00683E7E">
        <w:rPr>
          <w:rFonts w:asciiTheme="minorHAnsi" w:hAnsiTheme="minorHAnsi" w:cs="Arial"/>
          <w:color w:val="000000" w:themeColor="text1"/>
          <w:shd w:val="clear" w:color="auto" w:fill="FFFFFF"/>
        </w:rPr>
        <w:t xml:space="preserve"> Qualitative Research. </w:t>
      </w:r>
      <w:r w:rsidRPr="00683E7E">
        <w:rPr>
          <w:rStyle w:val="Emphasis"/>
          <w:rFonts w:asciiTheme="minorHAnsi" w:hAnsiTheme="minorHAnsi" w:cs="Arial"/>
          <w:color w:val="000000" w:themeColor="text1"/>
        </w:rPr>
        <w:t>Family Practice</w:t>
      </w:r>
      <w:r w:rsidRPr="00683E7E">
        <w:rPr>
          <w:rFonts w:asciiTheme="minorHAnsi" w:hAnsiTheme="minorHAnsi" w:cs="Arial"/>
          <w:color w:val="000000" w:themeColor="text1"/>
          <w:shd w:val="clear" w:color="auto" w:fill="FFFFFF"/>
        </w:rPr>
        <w:t>. 13 (1), pp. 522-525.</w:t>
      </w:r>
    </w:p>
    <w:p w14:paraId="1A36D060" w14:textId="77777777" w:rsidR="00683E7E" w:rsidRDefault="00683E7E" w:rsidP="0049318D">
      <w:pPr>
        <w:pStyle w:val="paragraph"/>
        <w:spacing w:before="0" w:beforeAutospacing="0" w:after="0" w:afterAutospacing="0"/>
        <w:textAlignment w:val="baseline"/>
        <w:rPr>
          <w:rStyle w:val="eop"/>
          <w:rFonts w:ascii="Calibri" w:hAnsi="Calibri" w:cs="Segoe UI"/>
        </w:rPr>
      </w:pPr>
    </w:p>
    <w:p w14:paraId="43E4A899" w14:textId="77777777" w:rsidR="00FA0015" w:rsidRPr="00107E4E" w:rsidRDefault="00FA0015" w:rsidP="00FA0015">
      <w:pPr>
        <w:rPr>
          <w:rFonts w:asciiTheme="minorHAnsi" w:hAnsiTheme="minorHAnsi"/>
          <w:color w:val="000000" w:themeColor="text1"/>
          <w:sz w:val="36"/>
          <w:szCs w:val="36"/>
        </w:rPr>
      </w:pPr>
      <w:r w:rsidRPr="00107E4E">
        <w:rPr>
          <w:rFonts w:asciiTheme="minorHAnsi" w:hAnsiTheme="minorHAnsi" w:cs="Arial"/>
          <w:color w:val="000000" w:themeColor="text1"/>
          <w:shd w:val="clear" w:color="auto" w:fill="FFFFFF"/>
        </w:rPr>
        <w:t>Marshall, C. and Rossman, G. (2016) </w:t>
      </w:r>
      <w:r w:rsidRPr="00107E4E">
        <w:rPr>
          <w:rStyle w:val="Emphasis"/>
          <w:rFonts w:asciiTheme="minorHAnsi" w:hAnsiTheme="minorHAnsi" w:cs="Arial"/>
          <w:color w:val="000000" w:themeColor="text1"/>
        </w:rPr>
        <w:t>Designing Qualitative Research</w:t>
      </w:r>
      <w:r w:rsidRPr="00107E4E">
        <w:rPr>
          <w:rFonts w:asciiTheme="minorHAnsi" w:hAnsiTheme="minorHAnsi" w:cs="Arial"/>
          <w:color w:val="000000" w:themeColor="text1"/>
          <w:shd w:val="clear" w:color="auto" w:fill="FFFFFF"/>
        </w:rPr>
        <w:t>. 6th ed. London: Sage.</w:t>
      </w:r>
    </w:p>
    <w:p w14:paraId="3624D87D" w14:textId="77777777" w:rsidR="00FA0015" w:rsidRDefault="00FA0015" w:rsidP="0049318D">
      <w:pPr>
        <w:pStyle w:val="paragraph"/>
        <w:spacing w:before="0" w:beforeAutospacing="0" w:after="0" w:afterAutospacing="0"/>
        <w:textAlignment w:val="baseline"/>
        <w:rPr>
          <w:rFonts w:ascii="Segoe UI" w:hAnsi="Segoe UI" w:cs="Segoe UI"/>
          <w:sz w:val="18"/>
          <w:szCs w:val="18"/>
        </w:rPr>
      </w:pPr>
    </w:p>
    <w:p w14:paraId="3E92044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02BA317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Macias, D.F. and Sanchez, J.A. (2015) Classroom Management: A Persistent Challenge </w:t>
      </w:r>
      <w:proofErr w:type="gramStart"/>
      <w:r>
        <w:rPr>
          <w:rStyle w:val="normaltextrun"/>
          <w:rFonts w:ascii="Calibri" w:hAnsi="Calibri" w:cs="Segoe UI"/>
          <w:color w:val="000000"/>
        </w:rPr>
        <w:t>For</w:t>
      </w:r>
      <w:proofErr w:type="gramEnd"/>
      <w:r>
        <w:rPr>
          <w:rStyle w:val="normaltextrun"/>
          <w:rFonts w:ascii="Calibri" w:hAnsi="Calibri" w:cs="Segoe UI"/>
          <w:color w:val="000000"/>
        </w:rPr>
        <w:t> Pre-service Foreign Language Teachers. </w:t>
      </w:r>
      <w:r>
        <w:rPr>
          <w:rStyle w:val="normaltextrun"/>
          <w:rFonts w:ascii="Calibri" w:hAnsi="Calibri" w:cs="Segoe UI"/>
          <w:i/>
          <w:iCs/>
          <w:color w:val="000000"/>
        </w:rPr>
        <w:t>Profile: Issues in Teachers' Professional Development</w:t>
      </w:r>
      <w:r>
        <w:rPr>
          <w:rStyle w:val="normaltextrun"/>
          <w:rFonts w:ascii="Calibri" w:hAnsi="Calibri" w:cs="Segoe UI"/>
          <w:color w:val="000000"/>
        </w:rPr>
        <w:t>. 17 (2), pp. 81-99.</w:t>
      </w:r>
      <w:r>
        <w:rPr>
          <w:rStyle w:val="eop"/>
          <w:rFonts w:ascii="Calibri" w:hAnsi="Calibri" w:cs="Segoe UI"/>
        </w:rPr>
        <w:t> </w:t>
      </w:r>
    </w:p>
    <w:p w14:paraId="3C07913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095BE586"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Merlin-</w:t>
      </w:r>
      <w:proofErr w:type="spellStart"/>
      <w:r>
        <w:rPr>
          <w:rStyle w:val="normaltextrun"/>
          <w:rFonts w:ascii="Calibri" w:hAnsi="Calibri" w:cs="Segoe UI"/>
        </w:rPr>
        <w:t>knoblich</w:t>
      </w:r>
      <w:proofErr w:type="spellEnd"/>
      <w:r>
        <w:rPr>
          <w:rStyle w:val="normaltextrun"/>
          <w:rFonts w:ascii="Calibri" w:hAnsi="Calibri" w:cs="Segoe UI"/>
        </w:rPr>
        <w:t>, C., Harris, P. and Mason, E. (2019) Examining Student Classroom Engagement in Flipped and Non-flipped </w:t>
      </w:r>
      <w:r w:rsidR="00AB328F">
        <w:rPr>
          <w:rStyle w:val="normaltextrun"/>
          <w:rFonts w:ascii="Calibri" w:hAnsi="Calibri" w:cs="Segoe UI"/>
        </w:rPr>
        <w:t>Counsellor</w:t>
      </w:r>
      <w:r>
        <w:rPr>
          <w:rStyle w:val="normaltextrun"/>
          <w:rFonts w:ascii="Calibri" w:hAnsi="Calibri" w:cs="Segoe UI"/>
        </w:rPr>
        <w:t> Education Courses. </w:t>
      </w:r>
      <w:r>
        <w:rPr>
          <w:rStyle w:val="normaltextrun"/>
          <w:rFonts w:ascii="Calibri" w:hAnsi="Calibri" w:cs="Segoe UI"/>
          <w:i/>
          <w:iCs/>
        </w:rPr>
        <w:t>The Professional </w:t>
      </w:r>
      <w:r w:rsidR="00AB328F">
        <w:rPr>
          <w:rStyle w:val="normaltextrun"/>
          <w:rFonts w:ascii="Calibri" w:hAnsi="Calibri" w:cs="Segoe UI"/>
          <w:i/>
          <w:iCs/>
        </w:rPr>
        <w:t>Counsellor</w:t>
      </w:r>
      <w:r>
        <w:rPr>
          <w:rStyle w:val="normaltextrun"/>
          <w:rFonts w:ascii="Calibri" w:hAnsi="Calibri" w:cs="Segoe UI"/>
        </w:rPr>
        <w:t>. 9 (2), pp. 109-125.</w:t>
      </w:r>
      <w:r>
        <w:rPr>
          <w:rStyle w:val="eop"/>
          <w:rFonts w:ascii="Calibri" w:hAnsi="Calibri" w:cs="Segoe UI"/>
        </w:rPr>
        <w:t> </w:t>
      </w:r>
    </w:p>
    <w:p w14:paraId="258102AC"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615054C7" w14:textId="77777777" w:rsidR="00972C68" w:rsidRPr="00972C68" w:rsidRDefault="00972C68" w:rsidP="00972C68">
      <w:pPr>
        <w:rPr>
          <w:rFonts w:asciiTheme="minorHAnsi" w:hAnsiTheme="minorHAnsi"/>
          <w:color w:val="000000" w:themeColor="text1"/>
          <w:sz w:val="36"/>
          <w:szCs w:val="36"/>
        </w:rPr>
      </w:pPr>
      <w:proofErr w:type="spellStart"/>
      <w:r w:rsidRPr="00972C68">
        <w:rPr>
          <w:rFonts w:asciiTheme="minorHAnsi" w:hAnsiTheme="minorHAnsi" w:cs="Arial"/>
          <w:color w:val="000000" w:themeColor="text1"/>
          <w:shd w:val="clear" w:color="auto" w:fill="FFFFFF"/>
        </w:rPr>
        <w:t>Mhakure</w:t>
      </w:r>
      <w:proofErr w:type="spellEnd"/>
      <w:r w:rsidRPr="00972C68">
        <w:rPr>
          <w:rFonts w:asciiTheme="minorHAnsi" w:hAnsiTheme="minorHAnsi" w:cs="Arial"/>
          <w:color w:val="000000" w:themeColor="text1"/>
          <w:shd w:val="clear" w:color="auto" w:fill="FFFFFF"/>
        </w:rPr>
        <w:t>, D. (2019) School-based Mathematics Teacher Professional Learning: A Theoretical Position on the Lesson Study Approach. </w:t>
      </w:r>
      <w:r w:rsidRPr="00972C68">
        <w:rPr>
          <w:rStyle w:val="Emphasis"/>
          <w:rFonts w:asciiTheme="minorHAnsi" w:hAnsiTheme="minorHAnsi" w:cs="Arial"/>
          <w:color w:val="000000" w:themeColor="text1"/>
        </w:rPr>
        <w:t>South African Journal of Education</w:t>
      </w:r>
      <w:r w:rsidRPr="00972C68">
        <w:rPr>
          <w:rFonts w:asciiTheme="minorHAnsi" w:hAnsiTheme="minorHAnsi" w:cs="Arial"/>
          <w:color w:val="000000" w:themeColor="text1"/>
          <w:shd w:val="clear" w:color="auto" w:fill="FFFFFF"/>
        </w:rPr>
        <w:t>. 39 (1), pp. 1-8.</w:t>
      </w:r>
    </w:p>
    <w:p w14:paraId="61D13D64" w14:textId="77777777" w:rsidR="00972C68" w:rsidRDefault="00972C68" w:rsidP="0049318D">
      <w:pPr>
        <w:pStyle w:val="paragraph"/>
        <w:spacing w:before="0" w:beforeAutospacing="0" w:after="0" w:afterAutospacing="0"/>
        <w:textAlignment w:val="baseline"/>
        <w:rPr>
          <w:rFonts w:ascii="Segoe UI" w:hAnsi="Segoe UI" w:cs="Segoe UI"/>
          <w:sz w:val="18"/>
          <w:szCs w:val="18"/>
        </w:rPr>
      </w:pPr>
    </w:p>
    <w:p w14:paraId="332D232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Miller, W. </w:t>
      </w:r>
      <w:proofErr w:type="gramStart"/>
      <w:r>
        <w:rPr>
          <w:rStyle w:val="normaltextrun"/>
          <w:rFonts w:ascii="Calibri" w:hAnsi="Calibri" w:cs="Segoe UI"/>
          <w:color w:val="000000"/>
        </w:rPr>
        <w:t>and ,</w:t>
      </w:r>
      <w:proofErr w:type="gramEnd"/>
      <w:r>
        <w:rPr>
          <w:rStyle w:val="normaltextrun"/>
          <w:rFonts w:ascii="Calibri" w:hAnsi="Calibri" w:cs="Segoe UI"/>
          <w:color w:val="000000"/>
        </w:rPr>
        <w:t> (2015) Understanding Grounded Theory. </w:t>
      </w:r>
      <w:r>
        <w:rPr>
          <w:rStyle w:val="normaltextrun"/>
          <w:rFonts w:ascii="Calibri" w:hAnsi="Calibri" w:cs="Segoe UI"/>
          <w:i/>
          <w:iCs/>
          <w:color w:val="000000"/>
        </w:rPr>
        <w:t>Clinical Laboratory Science</w:t>
      </w:r>
      <w:r>
        <w:rPr>
          <w:rStyle w:val="normaltextrun"/>
          <w:rFonts w:ascii="Calibri" w:hAnsi="Calibri" w:cs="Segoe UI"/>
          <w:color w:val="000000"/>
        </w:rPr>
        <w:t>. 28 (3), pp. 197-200.</w:t>
      </w:r>
      <w:r>
        <w:rPr>
          <w:rStyle w:val="eop"/>
          <w:rFonts w:ascii="Calibri" w:hAnsi="Calibri" w:cs="Segoe UI"/>
        </w:rPr>
        <w:t> </w:t>
      </w:r>
    </w:p>
    <w:p w14:paraId="65A9A837" w14:textId="77777777" w:rsidR="0049318D" w:rsidRDefault="0049318D" w:rsidP="0049318D">
      <w:pPr>
        <w:pStyle w:val="paragraph"/>
        <w:spacing w:before="0" w:beforeAutospacing="0" w:after="0" w:afterAutospacing="0"/>
        <w:textAlignment w:val="baseline"/>
        <w:rPr>
          <w:rStyle w:val="eop"/>
          <w:rFonts w:ascii="Calibri" w:hAnsi="Calibri" w:cs="Segoe UI"/>
          <w:sz w:val="19"/>
          <w:szCs w:val="19"/>
        </w:rPr>
      </w:pPr>
      <w:r>
        <w:rPr>
          <w:rStyle w:val="eop"/>
          <w:rFonts w:ascii="Calibri" w:hAnsi="Calibri" w:cs="Segoe UI"/>
          <w:sz w:val="19"/>
          <w:szCs w:val="19"/>
        </w:rPr>
        <w:t> </w:t>
      </w:r>
    </w:p>
    <w:p w14:paraId="38A73028" w14:textId="77777777" w:rsidR="00D7784F" w:rsidRPr="00B72406" w:rsidRDefault="00D7784F" w:rsidP="00D7784F">
      <w:pPr>
        <w:rPr>
          <w:rFonts w:asciiTheme="minorHAnsi" w:hAnsiTheme="minorHAnsi"/>
          <w:color w:val="000000" w:themeColor="text1"/>
          <w:sz w:val="36"/>
          <w:szCs w:val="36"/>
        </w:rPr>
      </w:pPr>
      <w:proofErr w:type="spellStart"/>
      <w:r w:rsidRPr="00B72406">
        <w:rPr>
          <w:rFonts w:asciiTheme="minorHAnsi" w:hAnsiTheme="minorHAnsi" w:cs="Arial"/>
          <w:color w:val="000000" w:themeColor="text1"/>
          <w:shd w:val="clear" w:color="auto" w:fill="FFFFFF"/>
        </w:rPr>
        <w:lastRenderedPageBreak/>
        <w:t>Nagro</w:t>
      </w:r>
      <w:proofErr w:type="spellEnd"/>
      <w:r w:rsidRPr="00B72406">
        <w:rPr>
          <w:rFonts w:asciiTheme="minorHAnsi" w:hAnsiTheme="minorHAnsi" w:cs="Arial"/>
          <w:color w:val="000000" w:themeColor="text1"/>
          <w:shd w:val="clear" w:color="auto" w:fill="FFFFFF"/>
        </w:rPr>
        <w:t>, S.A., Hooks, S.D., Fraser, D.W. and Cornelius, K.E. (2016) Whole-group Response Strategies to Promote Student Engagement in Inclusive Classrooms. </w:t>
      </w:r>
      <w:r w:rsidRPr="00B72406">
        <w:rPr>
          <w:rFonts w:asciiTheme="minorHAnsi" w:hAnsiTheme="minorHAnsi" w:cs="Arial"/>
          <w:i/>
          <w:iCs/>
          <w:color w:val="000000" w:themeColor="text1"/>
        </w:rPr>
        <w:t>Teaching Exceptional Children</w:t>
      </w:r>
      <w:r w:rsidRPr="00B72406">
        <w:rPr>
          <w:rFonts w:asciiTheme="minorHAnsi" w:hAnsiTheme="minorHAnsi" w:cs="Arial"/>
          <w:color w:val="000000" w:themeColor="text1"/>
          <w:shd w:val="clear" w:color="auto" w:fill="FFFFFF"/>
        </w:rPr>
        <w:t>. 48 (5), pp. 243-249.</w:t>
      </w:r>
    </w:p>
    <w:p w14:paraId="00EF30C6" w14:textId="77777777" w:rsidR="00D7784F" w:rsidRDefault="00D7784F" w:rsidP="00D7784F">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19"/>
          <w:szCs w:val="19"/>
        </w:rPr>
        <w:t> </w:t>
      </w:r>
    </w:p>
    <w:p w14:paraId="732EBEEB" w14:textId="77777777" w:rsidR="00D7784F" w:rsidRDefault="00D7784F" w:rsidP="00D7784F">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color w:val="000000"/>
        </w:rPr>
        <w:t>Nayir</w:t>
      </w:r>
      <w:proofErr w:type="spellEnd"/>
      <w:r>
        <w:rPr>
          <w:rStyle w:val="normaltextrun"/>
          <w:rFonts w:ascii="Calibri" w:hAnsi="Calibri" w:cs="Segoe UI"/>
          <w:color w:val="000000"/>
        </w:rPr>
        <w:t>, F. </w:t>
      </w:r>
      <w:proofErr w:type="gramStart"/>
      <w:r>
        <w:rPr>
          <w:rStyle w:val="normaltextrun"/>
          <w:rFonts w:ascii="Calibri" w:hAnsi="Calibri" w:cs="Segoe UI"/>
          <w:color w:val="000000"/>
        </w:rPr>
        <w:t>and ,</w:t>
      </w:r>
      <w:proofErr w:type="gramEnd"/>
      <w:r>
        <w:rPr>
          <w:rStyle w:val="normaltextrun"/>
          <w:rFonts w:ascii="Calibri" w:hAnsi="Calibri" w:cs="Segoe UI"/>
          <w:color w:val="000000"/>
        </w:rPr>
        <w:t> (2017) The Relationship Between Student Motivation and Class Engagement Levels. </w:t>
      </w:r>
      <w:r>
        <w:rPr>
          <w:rStyle w:val="normaltextrun"/>
          <w:rFonts w:ascii="Calibri" w:hAnsi="Calibri" w:cs="Segoe UI"/>
          <w:i/>
          <w:iCs/>
          <w:color w:val="000000"/>
        </w:rPr>
        <w:t>Eurasian Journal of Educational Research</w:t>
      </w:r>
      <w:r>
        <w:rPr>
          <w:rStyle w:val="normaltextrun"/>
          <w:rFonts w:ascii="Calibri" w:hAnsi="Calibri" w:cs="Segoe UI"/>
          <w:color w:val="000000"/>
        </w:rPr>
        <w:t>. 71, pp. 59-78.</w:t>
      </w:r>
      <w:r>
        <w:rPr>
          <w:rStyle w:val="eop"/>
          <w:rFonts w:ascii="Calibri" w:hAnsi="Calibri" w:cs="Segoe UI"/>
        </w:rPr>
        <w:t> </w:t>
      </w:r>
    </w:p>
    <w:p w14:paraId="635F36E7" w14:textId="77777777" w:rsidR="00D7784F" w:rsidRDefault="00D7784F" w:rsidP="0049318D">
      <w:pPr>
        <w:pStyle w:val="paragraph"/>
        <w:spacing w:before="0" w:beforeAutospacing="0" w:after="0" w:afterAutospacing="0"/>
        <w:textAlignment w:val="baseline"/>
        <w:rPr>
          <w:rFonts w:ascii="Segoe UI" w:hAnsi="Segoe UI" w:cs="Segoe UI"/>
          <w:sz w:val="18"/>
          <w:szCs w:val="18"/>
        </w:rPr>
      </w:pPr>
    </w:p>
    <w:p w14:paraId="56CA391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color w:val="000000"/>
        </w:rPr>
        <w:t>Odemis</w:t>
      </w:r>
      <w:proofErr w:type="spellEnd"/>
      <w:r>
        <w:rPr>
          <w:rStyle w:val="normaltextrun"/>
          <w:rFonts w:ascii="Calibri" w:hAnsi="Calibri" w:cs="Segoe UI"/>
          <w:color w:val="000000"/>
        </w:rPr>
        <w:t>, I. and Rota, K. (2019) The Effect of Non-verbal Behaviours of Teachers on Classroom Management. </w:t>
      </w:r>
      <w:r>
        <w:rPr>
          <w:rStyle w:val="normaltextrun"/>
          <w:rFonts w:ascii="Calibri" w:hAnsi="Calibri" w:cs="Segoe UI"/>
          <w:i/>
          <w:iCs/>
          <w:color w:val="000000"/>
        </w:rPr>
        <w:t>International Journal of Language Academy</w:t>
      </w:r>
      <w:r>
        <w:rPr>
          <w:rStyle w:val="normaltextrun"/>
          <w:rFonts w:ascii="Calibri" w:hAnsi="Calibri" w:cs="Segoe UI"/>
          <w:color w:val="000000"/>
        </w:rPr>
        <w:t>. 7 (2), pp. 56-66.</w:t>
      </w:r>
      <w:r>
        <w:rPr>
          <w:rStyle w:val="eop"/>
          <w:rFonts w:ascii="Calibri" w:hAnsi="Calibri" w:cs="Segoe UI"/>
        </w:rPr>
        <w:t> </w:t>
      </w:r>
    </w:p>
    <w:p w14:paraId="26FE481C" w14:textId="77777777" w:rsidR="0049318D" w:rsidRDefault="0049318D" w:rsidP="0049318D">
      <w:pPr>
        <w:pStyle w:val="paragraph"/>
        <w:spacing w:before="0" w:beforeAutospacing="0" w:after="0" w:afterAutospacing="0"/>
        <w:textAlignment w:val="baseline"/>
        <w:rPr>
          <w:rStyle w:val="eop"/>
          <w:rFonts w:ascii="Calibri" w:hAnsi="Calibri" w:cs="Segoe UI"/>
          <w:sz w:val="19"/>
          <w:szCs w:val="19"/>
        </w:rPr>
      </w:pPr>
      <w:r>
        <w:rPr>
          <w:rStyle w:val="eop"/>
          <w:rFonts w:ascii="Calibri" w:hAnsi="Calibri" w:cs="Segoe UI"/>
          <w:sz w:val="19"/>
          <w:szCs w:val="19"/>
        </w:rPr>
        <w:t> </w:t>
      </w:r>
    </w:p>
    <w:p w14:paraId="04211897" w14:textId="77777777" w:rsidR="00914A6D" w:rsidRPr="00914A6D" w:rsidRDefault="00914A6D" w:rsidP="00914A6D">
      <w:pPr>
        <w:rPr>
          <w:rFonts w:asciiTheme="minorHAnsi" w:hAnsiTheme="minorHAnsi"/>
          <w:color w:val="000000" w:themeColor="text1"/>
          <w:sz w:val="36"/>
          <w:szCs w:val="36"/>
        </w:rPr>
      </w:pPr>
      <w:r w:rsidRPr="00914A6D">
        <w:rPr>
          <w:rFonts w:asciiTheme="minorHAnsi" w:hAnsiTheme="minorHAnsi" w:cs="Arial"/>
          <w:color w:val="000000" w:themeColor="text1"/>
          <w:shd w:val="clear" w:color="auto" w:fill="FFFFFF"/>
        </w:rPr>
        <w:t>Ornstein, P.A., Hale, G.A. and Morgan, J.S. (1977) Developmental Differences in Recall and Output Organisation. </w:t>
      </w:r>
      <w:r w:rsidRPr="00914A6D">
        <w:rPr>
          <w:rStyle w:val="Emphasis"/>
          <w:rFonts w:asciiTheme="minorHAnsi" w:hAnsiTheme="minorHAnsi" w:cs="Arial"/>
          <w:color w:val="000000" w:themeColor="text1"/>
        </w:rPr>
        <w:t>Bulletin of the Psychonomic Society</w:t>
      </w:r>
      <w:r w:rsidRPr="00914A6D">
        <w:rPr>
          <w:rFonts w:asciiTheme="minorHAnsi" w:hAnsiTheme="minorHAnsi" w:cs="Arial"/>
          <w:color w:val="000000" w:themeColor="text1"/>
          <w:shd w:val="clear" w:color="auto" w:fill="FFFFFF"/>
        </w:rPr>
        <w:t>. 9 (1), pp. 29-32.</w:t>
      </w:r>
    </w:p>
    <w:p w14:paraId="04B91819" w14:textId="77777777" w:rsidR="00914A6D" w:rsidRDefault="00914A6D" w:rsidP="0049318D">
      <w:pPr>
        <w:pStyle w:val="paragraph"/>
        <w:spacing w:before="0" w:beforeAutospacing="0" w:after="0" w:afterAutospacing="0"/>
        <w:textAlignment w:val="baseline"/>
        <w:rPr>
          <w:rFonts w:ascii="Segoe UI" w:hAnsi="Segoe UI" w:cs="Segoe UI"/>
          <w:sz w:val="18"/>
          <w:szCs w:val="18"/>
        </w:rPr>
      </w:pPr>
    </w:p>
    <w:p w14:paraId="4BDE363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Paradis, E. and </w:t>
      </w:r>
      <w:proofErr w:type="spellStart"/>
      <w:r>
        <w:rPr>
          <w:rStyle w:val="normaltextrun"/>
          <w:rFonts w:ascii="Calibri" w:hAnsi="Calibri" w:cs="Segoe UI"/>
        </w:rPr>
        <w:t>Sutkin</w:t>
      </w:r>
      <w:proofErr w:type="spellEnd"/>
      <w:r>
        <w:rPr>
          <w:rStyle w:val="normaltextrun"/>
          <w:rFonts w:ascii="Calibri" w:hAnsi="Calibri" w:cs="Segoe UI"/>
        </w:rPr>
        <w:t>, G. (2017) Beyond a Good Story: From Hawthorne Effect to Reactivity in Health Professions Education Research. </w:t>
      </w:r>
      <w:r>
        <w:rPr>
          <w:rStyle w:val="normaltextrun"/>
          <w:rFonts w:ascii="Calibri" w:hAnsi="Calibri" w:cs="Segoe UI"/>
          <w:i/>
          <w:iCs/>
        </w:rPr>
        <w:t>Medical Education</w:t>
      </w:r>
      <w:r>
        <w:rPr>
          <w:rStyle w:val="normaltextrun"/>
          <w:rFonts w:ascii="Calibri" w:hAnsi="Calibri" w:cs="Segoe UI"/>
        </w:rPr>
        <w:t>. 51 (1), pp. 31-39.</w:t>
      </w:r>
      <w:r>
        <w:rPr>
          <w:rStyle w:val="eop"/>
          <w:rFonts w:ascii="Calibri" w:hAnsi="Calibri" w:cs="Segoe UI"/>
        </w:rPr>
        <w:t> </w:t>
      </w:r>
    </w:p>
    <w:p w14:paraId="26D3ED73"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2B491119"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rPr>
        <w:t>Papatheodorou</w:t>
      </w:r>
      <w:proofErr w:type="spellEnd"/>
      <w:r>
        <w:rPr>
          <w:rStyle w:val="normaltextrun"/>
          <w:rFonts w:ascii="Calibri" w:hAnsi="Calibri" w:cs="Segoe UI"/>
        </w:rPr>
        <w:t>, T. and Luff, P. (2013) </w:t>
      </w:r>
      <w:r>
        <w:rPr>
          <w:rStyle w:val="normaltextrun"/>
          <w:rFonts w:ascii="Calibri" w:hAnsi="Calibri" w:cs="Segoe UI"/>
          <w:i/>
          <w:iCs/>
        </w:rPr>
        <w:t>Child Observation </w:t>
      </w:r>
      <w:proofErr w:type="gramStart"/>
      <w:r>
        <w:rPr>
          <w:rStyle w:val="normaltextrun"/>
          <w:rFonts w:ascii="Calibri" w:hAnsi="Calibri" w:cs="Segoe UI"/>
          <w:i/>
          <w:iCs/>
        </w:rPr>
        <w:t>For</w:t>
      </w:r>
      <w:proofErr w:type="gramEnd"/>
      <w:r>
        <w:rPr>
          <w:rStyle w:val="normaltextrun"/>
          <w:rFonts w:ascii="Calibri" w:hAnsi="Calibri" w:cs="Segoe UI"/>
          <w:i/>
          <w:iCs/>
        </w:rPr>
        <w:t> Learning and Research</w:t>
      </w:r>
      <w:r>
        <w:rPr>
          <w:rStyle w:val="normaltextrun"/>
          <w:rFonts w:ascii="Calibri" w:hAnsi="Calibri" w:cs="Segoe UI"/>
        </w:rPr>
        <w:t>. Harlow: Pearson.</w:t>
      </w:r>
      <w:r>
        <w:rPr>
          <w:rStyle w:val="eop"/>
          <w:rFonts w:ascii="Calibri" w:hAnsi="Calibri" w:cs="Segoe UI"/>
        </w:rPr>
        <w:t> </w:t>
      </w:r>
    </w:p>
    <w:p w14:paraId="2D21A807"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7F37D401"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Poon, C.L., Tan, D. and Tan, A.L. (2009) Classroom Management and Inquiry-based Learning: Finding the Balance. </w:t>
      </w:r>
      <w:r>
        <w:rPr>
          <w:rStyle w:val="normaltextrun"/>
          <w:rFonts w:ascii="Calibri" w:hAnsi="Calibri" w:cs="Segoe UI"/>
          <w:i/>
          <w:iCs/>
        </w:rPr>
        <w:t>Science Scope</w:t>
      </w:r>
      <w:r>
        <w:rPr>
          <w:rStyle w:val="normaltextrun"/>
          <w:rFonts w:ascii="Calibri" w:hAnsi="Calibri" w:cs="Segoe UI"/>
        </w:rPr>
        <w:t>. 32 (9), pp. 18-21.</w:t>
      </w:r>
      <w:r>
        <w:rPr>
          <w:rStyle w:val="eop"/>
          <w:rFonts w:ascii="Calibri" w:hAnsi="Calibri" w:cs="Segoe UI"/>
        </w:rPr>
        <w:t> </w:t>
      </w:r>
    </w:p>
    <w:p w14:paraId="1BCD24CC"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2809787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Reeves, T., McKenney, S. and Herrington, J. (2011) Publishing and Perishing: The Critical Importance of Educational Design Research. </w:t>
      </w:r>
      <w:r>
        <w:rPr>
          <w:rStyle w:val="normaltextrun"/>
          <w:rFonts w:ascii="Calibri" w:hAnsi="Calibri" w:cs="Segoe UI"/>
          <w:i/>
          <w:iCs/>
        </w:rPr>
        <w:t>Australasian Journal of Educational Technology</w:t>
      </w:r>
      <w:r>
        <w:rPr>
          <w:rStyle w:val="normaltextrun"/>
          <w:rFonts w:ascii="Calibri" w:hAnsi="Calibri" w:cs="Segoe UI"/>
        </w:rPr>
        <w:t>. 27 (1), pp. 55-65.</w:t>
      </w:r>
      <w:r>
        <w:rPr>
          <w:rStyle w:val="eop"/>
          <w:rFonts w:ascii="Calibri" w:hAnsi="Calibri" w:cs="Segoe UI"/>
        </w:rPr>
        <w:t> </w:t>
      </w:r>
    </w:p>
    <w:p w14:paraId="0E5EEBE3"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6A8C0C99"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Scott, J. and Marshall, G. (2009) </w:t>
      </w:r>
      <w:r>
        <w:rPr>
          <w:rStyle w:val="normaltextrun"/>
          <w:rFonts w:ascii="Calibri" w:hAnsi="Calibri" w:cs="Segoe UI"/>
          <w:i/>
          <w:iCs/>
        </w:rPr>
        <w:t>A Dictionary of Sociology</w:t>
      </w:r>
      <w:r>
        <w:rPr>
          <w:rStyle w:val="normaltextrun"/>
          <w:rFonts w:ascii="Calibri" w:hAnsi="Calibri" w:cs="Segoe UI"/>
        </w:rPr>
        <w:t>. 3rd ed. Oxford: Oxford University Press.</w:t>
      </w:r>
      <w:r>
        <w:rPr>
          <w:rStyle w:val="eop"/>
          <w:rFonts w:ascii="Calibri" w:hAnsi="Calibri" w:cs="Segoe UI"/>
        </w:rPr>
        <w:t> </w:t>
      </w:r>
    </w:p>
    <w:p w14:paraId="19CC3F12"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4B9C682F"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Sedgwick, P. (2012) The Hawthorne Effect. </w:t>
      </w:r>
      <w:r>
        <w:rPr>
          <w:rStyle w:val="normaltextrun"/>
          <w:rFonts w:ascii="Calibri" w:hAnsi="Calibri" w:cs="Segoe UI"/>
          <w:i/>
          <w:iCs/>
        </w:rPr>
        <w:t>British Medical Journal</w:t>
      </w:r>
      <w:r>
        <w:rPr>
          <w:rStyle w:val="normaltextrun"/>
          <w:rFonts w:ascii="Calibri" w:hAnsi="Calibri" w:cs="Segoe UI"/>
        </w:rPr>
        <w:t>. 344</w:t>
      </w:r>
      <w:r>
        <w:rPr>
          <w:rStyle w:val="eop"/>
          <w:rFonts w:ascii="Calibri" w:hAnsi="Calibri" w:cs="Segoe UI"/>
        </w:rPr>
        <w:t> </w:t>
      </w:r>
    </w:p>
    <w:p w14:paraId="4A55BA53"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55D9E788" w14:textId="77777777" w:rsidR="00F829D6" w:rsidRPr="00F829D6" w:rsidRDefault="00F829D6" w:rsidP="00F829D6">
      <w:pPr>
        <w:rPr>
          <w:rFonts w:asciiTheme="minorHAnsi" w:hAnsiTheme="minorHAnsi"/>
          <w:color w:val="000000" w:themeColor="text1"/>
          <w:sz w:val="36"/>
          <w:szCs w:val="36"/>
        </w:rPr>
      </w:pPr>
      <w:proofErr w:type="spellStart"/>
      <w:r w:rsidRPr="00F829D6">
        <w:rPr>
          <w:rFonts w:asciiTheme="minorHAnsi" w:hAnsiTheme="minorHAnsi" w:cs="Arial"/>
          <w:color w:val="000000" w:themeColor="text1"/>
          <w:shd w:val="clear" w:color="auto" w:fill="FFFFFF"/>
        </w:rPr>
        <w:t>Sibbald</w:t>
      </w:r>
      <w:proofErr w:type="spellEnd"/>
      <w:r w:rsidRPr="00F829D6">
        <w:rPr>
          <w:rFonts w:asciiTheme="minorHAnsi" w:hAnsiTheme="minorHAnsi" w:cs="Arial"/>
          <w:color w:val="000000" w:themeColor="text1"/>
          <w:shd w:val="clear" w:color="auto" w:fill="FFFFFF"/>
        </w:rPr>
        <w:t>, T. (2009) The Relationship Between Lesson Study and Self-efficacy. </w:t>
      </w:r>
      <w:r w:rsidRPr="00F829D6">
        <w:rPr>
          <w:rStyle w:val="Emphasis"/>
          <w:rFonts w:asciiTheme="minorHAnsi" w:hAnsiTheme="minorHAnsi" w:cs="Arial"/>
          <w:color w:val="000000" w:themeColor="text1"/>
        </w:rPr>
        <w:t>School Science and Mathematics</w:t>
      </w:r>
      <w:r w:rsidRPr="00F829D6">
        <w:rPr>
          <w:rFonts w:asciiTheme="minorHAnsi" w:hAnsiTheme="minorHAnsi" w:cs="Arial"/>
          <w:color w:val="000000" w:themeColor="text1"/>
          <w:shd w:val="clear" w:color="auto" w:fill="FFFFFF"/>
        </w:rPr>
        <w:t>. 109 (8), pp. 450-460.</w:t>
      </w:r>
    </w:p>
    <w:p w14:paraId="23941D08" w14:textId="77777777" w:rsidR="00F829D6" w:rsidRDefault="00F829D6" w:rsidP="0049318D">
      <w:pPr>
        <w:pStyle w:val="paragraph"/>
        <w:spacing w:before="0" w:beforeAutospacing="0" w:after="0" w:afterAutospacing="0"/>
        <w:textAlignment w:val="baseline"/>
        <w:rPr>
          <w:rFonts w:ascii="Segoe UI" w:hAnsi="Segoe UI" w:cs="Segoe UI"/>
          <w:sz w:val="18"/>
          <w:szCs w:val="18"/>
        </w:rPr>
      </w:pPr>
    </w:p>
    <w:p w14:paraId="042A8078"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Stepanek, J., Appel, G., Leong, M., Turner Mangan, M. and Mitchell, M. (2007) </w:t>
      </w:r>
      <w:r>
        <w:rPr>
          <w:rStyle w:val="normaltextrun"/>
          <w:rFonts w:ascii="Calibri" w:hAnsi="Calibri" w:cs="Segoe UI"/>
          <w:i/>
          <w:iCs/>
        </w:rPr>
        <w:t>Leading Lessons Study, a Practical Guide </w:t>
      </w:r>
      <w:proofErr w:type="gramStart"/>
      <w:r>
        <w:rPr>
          <w:rStyle w:val="normaltextrun"/>
          <w:rFonts w:ascii="Calibri" w:hAnsi="Calibri" w:cs="Segoe UI"/>
          <w:i/>
          <w:iCs/>
        </w:rPr>
        <w:t>For</w:t>
      </w:r>
      <w:proofErr w:type="gramEnd"/>
      <w:r>
        <w:rPr>
          <w:rStyle w:val="normaltextrun"/>
          <w:rFonts w:ascii="Calibri" w:hAnsi="Calibri" w:cs="Segoe UI"/>
          <w:i/>
          <w:iCs/>
        </w:rPr>
        <w:t> Teachers and Facilitators</w:t>
      </w:r>
      <w:r>
        <w:rPr>
          <w:rStyle w:val="normaltextrun"/>
          <w:rFonts w:ascii="Calibri" w:hAnsi="Calibri" w:cs="Segoe UI"/>
        </w:rPr>
        <w:t>. 1st ed. London: Sage Publications.</w:t>
      </w:r>
      <w:r>
        <w:rPr>
          <w:rStyle w:val="eop"/>
          <w:rFonts w:ascii="Calibri" w:hAnsi="Calibri" w:cs="Segoe UI"/>
        </w:rPr>
        <w:t> </w:t>
      </w:r>
    </w:p>
    <w:p w14:paraId="6D8F36C9"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2A35A9E4" w14:textId="77777777" w:rsidR="00E60B72" w:rsidRPr="00E60B72" w:rsidRDefault="00E60B72" w:rsidP="00E60B72">
      <w:pPr>
        <w:rPr>
          <w:color w:val="000000" w:themeColor="text1"/>
        </w:rPr>
      </w:pPr>
      <w:r w:rsidRPr="00E60B72">
        <w:rPr>
          <w:rFonts w:ascii="Arial" w:hAnsi="Arial" w:cs="Arial"/>
          <w:color w:val="000000" w:themeColor="text1"/>
          <w:sz w:val="20"/>
          <w:szCs w:val="20"/>
          <w:shd w:val="clear" w:color="auto" w:fill="FFFFFF"/>
        </w:rPr>
        <w:t xml:space="preserve">Tedder, M., Jones, P. and </w:t>
      </w:r>
      <w:proofErr w:type="spellStart"/>
      <w:r w:rsidRPr="00E60B72">
        <w:rPr>
          <w:rFonts w:ascii="Arial" w:hAnsi="Arial" w:cs="Arial"/>
          <w:color w:val="000000" w:themeColor="text1"/>
          <w:sz w:val="20"/>
          <w:szCs w:val="20"/>
          <w:shd w:val="clear" w:color="auto" w:fill="FFFFFF"/>
        </w:rPr>
        <w:t>Mauger</w:t>
      </w:r>
      <w:proofErr w:type="spellEnd"/>
      <w:r w:rsidRPr="00E60B72">
        <w:rPr>
          <w:rFonts w:ascii="Arial" w:hAnsi="Arial" w:cs="Arial"/>
          <w:color w:val="000000" w:themeColor="text1"/>
          <w:sz w:val="20"/>
          <w:szCs w:val="20"/>
          <w:shd w:val="clear" w:color="auto" w:fill="FFFFFF"/>
        </w:rPr>
        <w:t>, S. (2008) Listening to Learners. </w:t>
      </w:r>
      <w:r w:rsidRPr="00E60B72">
        <w:rPr>
          <w:rFonts w:ascii="Arial" w:hAnsi="Arial" w:cs="Arial"/>
          <w:i/>
          <w:iCs/>
          <w:color w:val="000000" w:themeColor="text1"/>
          <w:sz w:val="20"/>
          <w:szCs w:val="20"/>
        </w:rPr>
        <w:t>National Institute of Adult Continuing Education</w:t>
      </w:r>
      <w:r w:rsidRPr="00E60B72">
        <w:rPr>
          <w:rFonts w:ascii="Arial" w:hAnsi="Arial" w:cs="Arial"/>
          <w:color w:val="000000" w:themeColor="text1"/>
          <w:sz w:val="20"/>
          <w:szCs w:val="20"/>
          <w:shd w:val="clear" w:color="auto" w:fill="FFFFFF"/>
        </w:rPr>
        <w:t>. 19 (10), pp. 24-27.</w:t>
      </w:r>
    </w:p>
    <w:p w14:paraId="67C366D1" w14:textId="77777777" w:rsidR="00E60B72" w:rsidRDefault="00E60B72" w:rsidP="0049318D">
      <w:pPr>
        <w:pStyle w:val="paragraph"/>
        <w:spacing w:before="0" w:beforeAutospacing="0" w:after="0" w:afterAutospacing="0"/>
        <w:textAlignment w:val="baseline"/>
        <w:rPr>
          <w:rFonts w:ascii="Segoe UI" w:hAnsi="Segoe UI" w:cs="Segoe UI"/>
          <w:sz w:val="18"/>
          <w:szCs w:val="18"/>
        </w:rPr>
      </w:pPr>
    </w:p>
    <w:p w14:paraId="4E4C5BB5"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University of Wales Trinity Saint David authors (2017) Research Ethics &amp; Integrity Code of Practice </w:t>
      </w:r>
      <w:hyperlink r:id="rId10" w:tgtFrame="_blank" w:history="1">
        <w:r>
          <w:rPr>
            <w:rStyle w:val="normaltextrun"/>
            <w:rFonts w:ascii="Calibri" w:hAnsi="Calibri" w:cs="Segoe UI"/>
            <w:u w:val="single"/>
          </w:rPr>
          <w:t>https://www.uwtsd.ac.uk/media/uwtsd-website/content-assets/documents/research/research-ethics-integrity-code-practice.pdf</w:t>
        </w:r>
      </w:hyperlink>
      <w:r>
        <w:rPr>
          <w:rStyle w:val="normaltextrun"/>
          <w:rFonts w:ascii="Calibri" w:hAnsi="Calibri" w:cs="Segoe UI"/>
          <w:u w:val="single"/>
        </w:rPr>
        <w:t> </w:t>
      </w:r>
      <w:r>
        <w:rPr>
          <w:rStyle w:val="normaltextrun"/>
          <w:rFonts w:ascii="Calibri" w:hAnsi="Calibri" w:cs="Segoe UI"/>
        </w:rPr>
        <w:t>(Accessed 10 December 2019)</w:t>
      </w:r>
      <w:r>
        <w:rPr>
          <w:rStyle w:val="eop"/>
          <w:rFonts w:ascii="Calibri" w:hAnsi="Calibri" w:cs="Segoe UI"/>
        </w:rPr>
        <w:t> </w:t>
      </w:r>
    </w:p>
    <w:p w14:paraId="62670B4A"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eop"/>
          <w:rFonts w:ascii="Calibri" w:hAnsi="Calibri" w:cs="Segoe UI"/>
        </w:rPr>
        <w:t> </w:t>
      </w:r>
    </w:p>
    <w:p w14:paraId="2628FC3D" w14:textId="77777777" w:rsidR="00A00ED2" w:rsidRPr="00A00ED2" w:rsidRDefault="00A00ED2" w:rsidP="00A00ED2">
      <w:pPr>
        <w:rPr>
          <w:rFonts w:asciiTheme="minorHAnsi" w:hAnsiTheme="minorHAnsi"/>
          <w:color w:val="000000" w:themeColor="text1"/>
          <w:sz w:val="36"/>
          <w:szCs w:val="36"/>
        </w:rPr>
      </w:pPr>
      <w:proofErr w:type="spellStart"/>
      <w:r w:rsidRPr="00A00ED2">
        <w:rPr>
          <w:rFonts w:asciiTheme="minorHAnsi" w:hAnsiTheme="minorHAnsi" w:cs="Arial"/>
          <w:color w:val="000000" w:themeColor="text1"/>
          <w:shd w:val="clear" w:color="auto" w:fill="FFFFFF"/>
        </w:rPr>
        <w:t>Vors</w:t>
      </w:r>
      <w:proofErr w:type="spellEnd"/>
      <w:r w:rsidRPr="00A00ED2">
        <w:rPr>
          <w:rFonts w:asciiTheme="minorHAnsi" w:hAnsiTheme="minorHAnsi" w:cs="Arial"/>
          <w:color w:val="000000" w:themeColor="text1"/>
          <w:shd w:val="clear" w:color="auto" w:fill="FFFFFF"/>
        </w:rPr>
        <w:t>, O. and Gal-</w:t>
      </w:r>
      <w:proofErr w:type="spellStart"/>
      <w:r w:rsidRPr="00A00ED2">
        <w:rPr>
          <w:rFonts w:asciiTheme="minorHAnsi" w:hAnsiTheme="minorHAnsi" w:cs="Arial"/>
          <w:color w:val="000000" w:themeColor="text1"/>
          <w:shd w:val="clear" w:color="auto" w:fill="FFFFFF"/>
        </w:rPr>
        <w:t>petitfaux</w:t>
      </w:r>
      <w:proofErr w:type="spellEnd"/>
      <w:r w:rsidRPr="00A00ED2">
        <w:rPr>
          <w:rFonts w:asciiTheme="minorHAnsi" w:hAnsiTheme="minorHAnsi" w:cs="Arial"/>
          <w:color w:val="000000" w:themeColor="text1"/>
          <w:shd w:val="clear" w:color="auto" w:fill="FFFFFF"/>
        </w:rPr>
        <w:t>, N. (2015) Relation Between Students' Involvement and Teacher Management Strategies in French 'Difficult' Classrooms. </w:t>
      </w:r>
      <w:r w:rsidRPr="00A00ED2">
        <w:rPr>
          <w:rFonts w:asciiTheme="minorHAnsi" w:hAnsiTheme="minorHAnsi" w:cs="Arial"/>
          <w:i/>
          <w:iCs/>
          <w:color w:val="000000" w:themeColor="text1"/>
        </w:rPr>
        <w:t>Physical Education and Sport Pedagogy</w:t>
      </w:r>
      <w:r w:rsidRPr="00A00ED2">
        <w:rPr>
          <w:rFonts w:asciiTheme="minorHAnsi" w:hAnsiTheme="minorHAnsi" w:cs="Arial"/>
          <w:color w:val="000000" w:themeColor="text1"/>
          <w:shd w:val="clear" w:color="auto" w:fill="FFFFFF"/>
        </w:rPr>
        <w:t>. 20 (6), pp. 647-669.</w:t>
      </w:r>
    </w:p>
    <w:p w14:paraId="0D616849" w14:textId="77777777" w:rsidR="00A00ED2" w:rsidRDefault="00A00ED2" w:rsidP="0049318D">
      <w:pPr>
        <w:pStyle w:val="paragraph"/>
        <w:spacing w:before="0" w:beforeAutospacing="0" w:after="0" w:afterAutospacing="0"/>
        <w:textAlignment w:val="baseline"/>
        <w:rPr>
          <w:rFonts w:ascii="Segoe UI" w:hAnsi="Segoe UI" w:cs="Segoe UI"/>
          <w:sz w:val="18"/>
          <w:szCs w:val="18"/>
        </w:rPr>
      </w:pPr>
    </w:p>
    <w:p w14:paraId="6CEA6DDE"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rPr>
        <w:t>Weinstein, C., Curran, M. and </w:t>
      </w:r>
      <w:proofErr w:type="spellStart"/>
      <w:r>
        <w:rPr>
          <w:rStyle w:val="normaltextrun"/>
          <w:rFonts w:ascii="Calibri" w:hAnsi="Calibri" w:cs="Segoe UI"/>
          <w:color w:val="000000"/>
        </w:rPr>
        <w:t>Tomlinon-clarke</w:t>
      </w:r>
      <w:proofErr w:type="spellEnd"/>
      <w:r>
        <w:rPr>
          <w:rStyle w:val="normaltextrun"/>
          <w:rFonts w:ascii="Calibri" w:hAnsi="Calibri" w:cs="Segoe UI"/>
          <w:color w:val="000000"/>
        </w:rPr>
        <w:t>, S. (2003) Culturally Responsive Classroom Management: Awareness </w:t>
      </w:r>
      <w:proofErr w:type="gramStart"/>
      <w:r>
        <w:rPr>
          <w:rStyle w:val="normaltextrun"/>
          <w:rFonts w:ascii="Calibri" w:hAnsi="Calibri" w:cs="Segoe UI"/>
          <w:color w:val="000000"/>
        </w:rPr>
        <w:t>Into</w:t>
      </w:r>
      <w:proofErr w:type="gramEnd"/>
      <w:r>
        <w:rPr>
          <w:rStyle w:val="normaltextrun"/>
          <w:rFonts w:ascii="Calibri" w:hAnsi="Calibri" w:cs="Segoe UI"/>
          <w:color w:val="000000"/>
        </w:rPr>
        <w:t> Action. </w:t>
      </w:r>
      <w:r>
        <w:rPr>
          <w:rStyle w:val="normaltextrun"/>
          <w:rFonts w:ascii="Calibri" w:hAnsi="Calibri" w:cs="Segoe UI"/>
          <w:i/>
          <w:iCs/>
          <w:color w:val="000000"/>
        </w:rPr>
        <w:t>Theory </w:t>
      </w:r>
      <w:proofErr w:type="gramStart"/>
      <w:r>
        <w:rPr>
          <w:rStyle w:val="normaltextrun"/>
          <w:rFonts w:ascii="Calibri" w:hAnsi="Calibri" w:cs="Segoe UI"/>
          <w:i/>
          <w:iCs/>
          <w:color w:val="000000"/>
        </w:rPr>
        <w:t>Into</w:t>
      </w:r>
      <w:proofErr w:type="gramEnd"/>
      <w:r>
        <w:rPr>
          <w:rStyle w:val="normaltextrun"/>
          <w:rFonts w:ascii="Calibri" w:hAnsi="Calibri" w:cs="Segoe UI"/>
          <w:i/>
          <w:iCs/>
          <w:color w:val="000000"/>
        </w:rPr>
        <w:t> Practice</w:t>
      </w:r>
      <w:r>
        <w:rPr>
          <w:rStyle w:val="normaltextrun"/>
          <w:rFonts w:ascii="Calibri" w:hAnsi="Calibri" w:cs="Segoe UI"/>
          <w:color w:val="000000"/>
        </w:rPr>
        <w:t>. 42 (4), pp. 269-277.</w:t>
      </w:r>
      <w:r>
        <w:rPr>
          <w:rStyle w:val="eop"/>
          <w:rFonts w:ascii="Calibri" w:hAnsi="Calibri" w:cs="Segoe UI"/>
        </w:rPr>
        <w:t> </w:t>
      </w:r>
    </w:p>
    <w:p w14:paraId="7885C413" w14:textId="77777777" w:rsidR="0049318D" w:rsidRDefault="0049318D" w:rsidP="0049318D">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3EBFF26E" w14:textId="77777777" w:rsidR="0049318D" w:rsidRDefault="0049318D" w:rsidP="0049318D">
      <w:pPr>
        <w:pStyle w:val="paragraph"/>
        <w:spacing w:before="0" w:beforeAutospacing="0" w:after="0" w:afterAutospacing="0"/>
        <w:textAlignment w:val="baseline"/>
        <w:rPr>
          <w:rStyle w:val="eop"/>
          <w:rFonts w:ascii="Calibri" w:hAnsi="Calibri" w:cs="Segoe UI"/>
        </w:rPr>
      </w:pPr>
      <w:r>
        <w:rPr>
          <w:rStyle w:val="normaltextrun"/>
          <w:rFonts w:ascii="Calibri" w:hAnsi="Calibri" w:cs="Segoe UI"/>
        </w:rPr>
        <w:t>Welsh Government authors (2018) My Local School, Sharing Information About Schools, </w:t>
      </w:r>
      <w:hyperlink r:id="rId11" w:tgtFrame="_blank" w:history="1">
        <w:r>
          <w:rPr>
            <w:rStyle w:val="normaltextrun"/>
            <w:rFonts w:ascii="Calibri" w:hAnsi="Calibri" w:cs="Segoe UI"/>
            <w:u w:val="single"/>
          </w:rPr>
          <w:t>http://mylocalschool.gov.wales/?lang=en</w:t>
        </w:r>
      </w:hyperlink>
      <w:r>
        <w:rPr>
          <w:rStyle w:val="normaltextrun"/>
          <w:rFonts w:ascii="Calibri" w:hAnsi="Calibri" w:cs="Segoe UI"/>
          <w:u w:val="single"/>
        </w:rPr>
        <w:t> (</w:t>
      </w:r>
      <w:r>
        <w:rPr>
          <w:rStyle w:val="normaltextrun"/>
          <w:rFonts w:ascii="Calibri" w:hAnsi="Calibri" w:cs="Segoe UI"/>
        </w:rPr>
        <w:t>Accessed 11 February 2020)</w:t>
      </w:r>
      <w:r>
        <w:rPr>
          <w:rStyle w:val="eop"/>
          <w:rFonts w:ascii="Calibri" w:hAnsi="Calibri" w:cs="Segoe UI"/>
        </w:rPr>
        <w:t> </w:t>
      </w:r>
    </w:p>
    <w:p w14:paraId="64C44498" w14:textId="77777777" w:rsidR="004D747D" w:rsidRDefault="004D747D" w:rsidP="0049318D">
      <w:pPr>
        <w:pStyle w:val="paragraph"/>
        <w:spacing w:before="0" w:beforeAutospacing="0" w:after="0" w:afterAutospacing="0"/>
        <w:textAlignment w:val="baseline"/>
        <w:rPr>
          <w:rStyle w:val="eop"/>
          <w:rFonts w:ascii="Calibri" w:hAnsi="Calibri" w:cs="Segoe UI"/>
        </w:rPr>
      </w:pPr>
    </w:p>
    <w:p w14:paraId="588864DE" w14:textId="77777777" w:rsidR="004D747D" w:rsidRPr="004D747D" w:rsidRDefault="004D747D" w:rsidP="004D747D">
      <w:pPr>
        <w:rPr>
          <w:rFonts w:asciiTheme="minorHAnsi" w:hAnsiTheme="minorHAnsi"/>
          <w:color w:val="000000" w:themeColor="text1"/>
          <w:sz w:val="36"/>
          <w:szCs w:val="36"/>
        </w:rPr>
      </w:pPr>
      <w:r w:rsidRPr="004D747D">
        <w:rPr>
          <w:rFonts w:asciiTheme="minorHAnsi" w:hAnsiTheme="minorHAnsi" w:cs="Arial"/>
          <w:color w:val="000000" w:themeColor="text1"/>
          <w:shd w:val="clear" w:color="auto" w:fill="FFFFFF"/>
        </w:rPr>
        <w:t>Yin, R.K. (2014) </w:t>
      </w:r>
      <w:r w:rsidRPr="004D747D">
        <w:rPr>
          <w:rStyle w:val="Emphasis"/>
          <w:rFonts w:asciiTheme="minorHAnsi" w:hAnsiTheme="minorHAnsi" w:cs="Arial"/>
          <w:color w:val="000000" w:themeColor="text1"/>
        </w:rPr>
        <w:t>Case Study Research, Design and Methods</w:t>
      </w:r>
      <w:r w:rsidRPr="004D747D">
        <w:rPr>
          <w:rFonts w:asciiTheme="minorHAnsi" w:hAnsiTheme="minorHAnsi" w:cs="Arial"/>
          <w:color w:val="000000" w:themeColor="text1"/>
          <w:shd w:val="clear" w:color="auto" w:fill="FFFFFF"/>
        </w:rPr>
        <w:t>. 5th ed. London: Sage.</w:t>
      </w:r>
    </w:p>
    <w:p w14:paraId="039276D6" w14:textId="77777777" w:rsidR="004D747D" w:rsidRDefault="004D747D" w:rsidP="0049318D">
      <w:pPr>
        <w:pStyle w:val="paragraph"/>
        <w:spacing w:before="0" w:beforeAutospacing="0" w:after="0" w:afterAutospacing="0"/>
        <w:textAlignment w:val="baseline"/>
        <w:rPr>
          <w:rFonts w:ascii="Segoe UI" w:hAnsi="Segoe UI" w:cs="Segoe UI"/>
          <w:sz w:val="18"/>
          <w:szCs w:val="18"/>
        </w:rPr>
      </w:pPr>
    </w:p>
    <w:p w14:paraId="24E5AF95" w14:textId="77777777" w:rsidR="00E073E7" w:rsidRDefault="00E073E7"/>
    <w:sectPr w:rsidR="00E073E7" w:rsidSect="005E2413">
      <w:headerReference w:type="default" r:id="rId12"/>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47E04" w14:textId="77777777" w:rsidR="00244AA4" w:rsidRDefault="00244AA4" w:rsidP="007F5D55">
      <w:r>
        <w:separator/>
      </w:r>
    </w:p>
  </w:endnote>
  <w:endnote w:type="continuationSeparator" w:id="0">
    <w:p w14:paraId="33004681" w14:textId="77777777" w:rsidR="00244AA4" w:rsidRDefault="00244AA4" w:rsidP="007F5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534901"/>
      <w:docPartObj>
        <w:docPartGallery w:val="Page Numbers (Bottom of Page)"/>
        <w:docPartUnique/>
      </w:docPartObj>
    </w:sdtPr>
    <w:sdtContent>
      <w:p w14:paraId="3D84DD27" w14:textId="77777777" w:rsidR="00E073E7" w:rsidRDefault="00E073E7" w:rsidP="00E073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4E74D" w14:textId="77777777" w:rsidR="00E073E7" w:rsidRDefault="00E073E7" w:rsidP="00E671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5935864"/>
      <w:docPartObj>
        <w:docPartGallery w:val="Page Numbers (Bottom of Page)"/>
        <w:docPartUnique/>
      </w:docPartObj>
    </w:sdtPr>
    <w:sdtContent>
      <w:p w14:paraId="1B555234" w14:textId="77777777" w:rsidR="00E073E7" w:rsidRDefault="00E073E7" w:rsidP="00E073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3F4D76" w14:textId="77777777" w:rsidR="00E073E7" w:rsidRDefault="00E073E7" w:rsidP="00E671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48C29" w14:textId="77777777" w:rsidR="00244AA4" w:rsidRDefault="00244AA4" w:rsidP="007F5D55">
      <w:r>
        <w:separator/>
      </w:r>
    </w:p>
  </w:footnote>
  <w:footnote w:type="continuationSeparator" w:id="0">
    <w:p w14:paraId="2D5A35E8" w14:textId="77777777" w:rsidR="00244AA4" w:rsidRDefault="00244AA4" w:rsidP="007F5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DB7AE" w14:textId="77777777" w:rsidR="00E073E7" w:rsidRPr="000400D8" w:rsidRDefault="00E073E7">
    <w:pPr>
      <w:pStyle w:val="Header"/>
      <w:rPr>
        <w:rFonts w:ascii="Arial" w:hAnsi="Arial" w:cs="Arial"/>
      </w:rPr>
    </w:pPr>
    <w:r w:rsidRPr="000400D8">
      <w:rPr>
        <w:rFonts w:ascii="Arial" w:hAnsi="Arial" w:cs="Arial"/>
      </w:rPr>
      <w:t xml:space="preserve">Alexander Huw Deighton                                                                                </w:t>
    </w:r>
    <w:r>
      <w:rPr>
        <w:rFonts w:ascii="Arial" w:hAnsi="Arial" w:cs="Arial"/>
      </w:rPr>
      <w:t xml:space="preserve"> P149462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6685C"/>
    <w:multiLevelType w:val="hybridMultilevel"/>
    <w:tmpl w:val="A4B6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0A11ED"/>
    <w:multiLevelType w:val="hybridMultilevel"/>
    <w:tmpl w:val="3F5C1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8D"/>
    <w:rsid w:val="00020CA2"/>
    <w:rsid w:val="0002711F"/>
    <w:rsid w:val="000400D8"/>
    <w:rsid w:val="00043BF8"/>
    <w:rsid w:val="000730F3"/>
    <w:rsid w:val="000919B8"/>
    <w:rsid w:val="000F617A"/>
    <w:rsid w:val="00107E4E"/>
    <w:rsid w:val="00144301"/>
    <w:rsid w:val="00162992"/>
    <w:rsid w:val="00173146"/>
    <w:rsid w:val="001B2ABF"/>
    <w:rsid w:val="001B6AE2"/>
    <w:rsid w:val="001C2139"/>
    <w:rsid w:val="001C46AE"/>
    <w:rsid w:val="00237605"/>
    <w:rsid w:val="00244AA4"/>
    <w:rsid w:val="00252B10"/>
    <w:rsid w:val="00276262"/>
    <w:rsid w:val="002865ED"/>
    <w:rsid w:val="00291130"/>
    <w:rsid w:val="002B2560"/>
    <w:rsid w:val="002B43C5"/>
    <w:rsid w:val="002E2184"/>
    <w:rsid w:val="003243E8"/>
    <w:rsid w:val="00345FDA"/>
    <w:rsid w:val="003600FA"/>
    <w:rsid w:val="00395C65"/>
    <w:rsid w:val="00397F75"/>
    <w:rsid w:val="00441EE6"/>
    <w:rsid w:val="004455DE"/>
    <w:rsid w:val="0045179B"/>
    <w:rsid w:val="00452DAD"/>
    <w:rsid w:val="0049318D"/>
    <w:rsid w:val="004B3FD1"/>
    <w:rsid w:val="004B51F0"/>
    <w:rsid w:val="004C7A71"/>
    <w:rsid w:val="004D648B"/>
    <w:rsid w:val="004D747D"/>
    <w:rsid w:val="004E1B88"/>
    <w:rsid w:val="004E57D8"/>
    <w:rsid w:val="004E7643"/>
    <w:rsid w:val="004F3656"/>
    <w:rsid w:val="00502DEF"/>
    <w:rsid w:val="00516ECB"/>
    <w:rsid w:val="00542B25"/>
    <w:rsid w:val="00542F66"/>
    <w:rsid w:val="00543357"/>
    <w:rsid w:val="00567824"/>
    <w:rsid w:val="005B51F4"/>
    <w:rsid w:val="005D30D5"/>
    <w:rsid w:val="005E2413"/>
    <w:rsid w:val="005F2EF5"/>
    <w:rsid w:val="005F7A76"/>
    <w:rsid w:val="006126A2"/>
    <w:rsid w:val="00643678"/>
    <w:rsid w:val="00647420"/>
    <w:rsid w:val="00664A8C"/>
    <w:rsid w:val="00667AAA"/>
    <w:rsid w:val="006726BE"/>
    <w:rsid w:val="00681944"/>
    <w:rsid w:val="00683E7E"/>
    <w:rsid w:val="006A30F1"/>
    <w:rsid w:val="006C2D84"/>
    <w:rsid w:val="006C7CFE"/>
    <w:rsid w:val="006E3108"/>
    <w:rsid w:val="006F391E"/>
    <w:rsid w:val="0070139D"/>
    <w:rsid w:val="007045B9"/>
    <w:rsid w:val="00706F35"/>
    <w:rsid w:val="00713E33"/>
    <w:rsid w:val="00716972"/>
    <w:rsid w:val="007426B3"/>
    <w:rsid w:val="00746BE2"/>
    <w:rsid w:val="00764340"/>
    <w:rsid w:val="007C0D98"/>
    <w:rsid w:val="007C6931"/>
    <w:rsid w:val="007D0E28"/>
    <w:rsid w:val="007F5D55"/>
    <w:rsid w:val="00806914"/>
    <w:rsid w:val="00812506"/>
    <w:rsid w:val="00814677"/>
    <w:rsid w:val="00854A7C"/>
    <w:rsid w:val="00871693"/>
    <w:rsid w:val="00872464"/>
    <w:rsid w:val="008A4DC7"/>
    <w:rsid w:val="008A6950"/>
    <w:rsid w:val="008B083F"/>
    <w:rsid w:val="008C73A7"/>
    <w:rsid w:val="008E1B48"/>
    <w:rsid w:val="008E6517"/>
    <w:rsid w:val="00905216"/>
    <w:rsid w:val="0090527F"/>
    <w:rsid w:val="00914A6D"/>
    <w:rsid w:val="009245CD"/>
    <w:rsid w:val="0093264A"/>
    <w:rsid w:val="009543E3"/>
    <w:rsid w:val="009644A7"/>
    <w:rsid w:val="00972C68"/>
    <w:rsid w:val="00975461"/>
    <w:rsid w:val="009A21F7"/>
    <w:rsid w:val="009A737A"/>
    <w:rsid w:val="009C160A"/>
    <w:rsid w:val="009C1A60"/>
    <w:rsid w:val="009C76AA"/>
    <w:rsid w:val="009D0423"/>
    <w:rsid w:val="009D3007"/>
    <w:rsid w:val="009E2C4F"/>
    <w:rsid w:val="009E34CB"/>
    <w:rsid w:val="009F4E1D"/>
    <w:rsid w:val="00A00ED2"/>
    <w:rsid w:val="00A17D09"/>
    <w:rsid w:val="00A20FAC"/>
    <w:rsid w:val="00A25473"/>
    <w:rsid w:val="00A57828"/>
    <w:rsid w:val="00A61E3D"/>
    <w:rsid w:val="00A730F7"/>
    <w:rsid w:val="00A7375F"/>
    <w:rsid w:val="00A7656C"/>
    <w:rsid w:val="00A91FEE"/>
    <w:rsid w:val="00A9752F"/>
    <w:rsid w:val="00AA242C"/>
    <w:rsid w:val="00AB328F"/>
    <w:rsid w:val="00B17792"/>
    <w:rsid w:val="00B2030F"/>
    <w:rsid w:val="00B72406"/>
    <w:rsid w:val="00B978C6"/>
    <w:rsid w:val="00BC1461"/>
    <w:rsid w:val="00BD7549"/>
    <w:rsid w:val="00C32223"/>
    <w:rsid w:val="00C327EB"/>
    <w:rsid w:val="00C568C6"/>
    <w:rsid w:val="00C91202"/>
    <w:rsid w:val="00CB7A40"/>
    <w:rsid w:val="00CE04CF"/>
    <w:rsid w:val="00D077AC"/>
    <w:rsid w:val="00D26A5A"/>
    <w:rsid w:val="00D27D1D"/>
    <w:rsid w:val="00D71E83"/>
    <w:rsid w:val="00D7784F"/>
    <w:rsid w:val="00D80619"/>
    <w:rsid w:val="00D96D33"/>
    <w:rsid w:val="00DC67BA"/>
    <w:rsid w:val="00E06C06"/>
    <w:rsid w:val="00E073E7"/>
    <w:rsid w:val="00E20199"/>
    <w:rsid w:val="00E361ED"/>
    <w:rsid w:val="00E41165"/>
    <w:rsid w:val="00E60B72"/>
    <w:rsid w:val="00E67160"/>
    <w:rsid w:val="00E74168"/>
    <w:rsid w:val="00F211C7"/>
    <w:rsid w:val="00F75878"/>
    <w:rsid w:val="00F829D6"/>
    <w:rsid w:val="00F96B7E"/>
    <w:rsid w:val="00FA0015"/>
    <w:rsid w:val="00FC1790"/>
    <w:rsid w:val="00FD6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A4141"/>
  <w14:defaultImageDpi w14:val="32767"/>
  <w15:chartTrackingRefBased/>
  <w15:docId w15:val="{B6074241-23EF-1547-B1BB-12D54647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914A6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9318D"/>
    <w:pPr>
      <w:spacing w:before="100" w:beforeAutospacing="1" w:after="100" w:afterAutospacing="1"/>
    </w:pPr>
  </w:style>
  <w:style w:type="character" w:customStyle="1" w:styleId="normaltextrun">
    <w:name w:val="normaltextrun"/>
    <w:basedOn w:val="DefaultParagraphFont"/>
    <w:rsid w:val="0049318D"/>
  </w:style>
  <w:style w:type="character" w:customStyle="1" w:styleId="eop">
    <w:name w:val="eop"/>
    <w:basedOn w:val="DefaultParagraphFont"/>
    <w:rsid w:val="0049318D"/>
  </w:style>
  <w:style w:type="character" w:styleId="Emphasis">
    <w:name w:val="Emphasis"/>
    <w:basedOn w:val="DefaultParagraphFont"/>
    <w:uiPriority w:val="20"/>
    <w:qFormat/>
    <w:rsid w:val="00713E33"/>
    <w:rPr>
      <w:i/>
      <w:iCs/>
    </w:rPr>
  </w:style>
  <w:style w:type="paragraph" w:styleId="Header">
    <w:name w:val="header"/>
    <w:basedOn w:val="Normal"/>
    <w:link w:val="HeaderChar"/>
    <w:uiPriority w:val="99"/>
    <w:unhideWhenUsed/>
    <w:rsid w:val="007F5D55"/>
    <w:pPr>
      <w:tabs>
        <w:tab w:val="center" w:pos="4513"/>
        <w:tab w:val="right" w:pos="9026"/>
      </w:tabs>
    </w:pPr>
  </w:style>
  <w:style w:type="character" w:customStyle="1" w:styleId="HeaderChar">
    <w:name w:val="Header Char"/>
    <w:basedOn w:val="DefaultParagraphFont"/>
    <w:link w:val="Header"/>
    <w:uiPriority w:val="99"/>
    <w:rsid w:val="007F5D55"/>
    <w:rPr>
      <w:rFonts w:ascii="Times New Roman" w:eastAsia="Times New Roman" w:hAnsi="Times New Roman" w:cs="Times New Roman"/>
      <w:lang w:eastAsia="en-GB"/>
    </w:rPr>
  </w:style>
  <w:style w:type="paragraph" w:styleId="Footer">
    <w:name w:val="footer"/>
    <w:basedOn w:val="Normal"/>
    <w:link w:val="FooterChar"/>
    <w:uiPriority w:val="99"/>
    <w:unhideWhenUsed/>
    <w:rsid w:val="007F5D55"/>
    <w:pPr>
      <w:tabs>
        <w:tab w:val="center" w:pos="4513"/>
        <w:tab w:val="right" w:pos="9026"/>
      </w:tabs>
    </w:pPr>
  </w:style>
  <w:style w:type="character" w:customStyle="1" w:styleId="FooterChar">
    <w:name w:val="Footer Char"/>
    <w:basedOn w:val="DefaultParagraphFont"/>
    <w:link w:val="Footer"/>
    <w:uiPriority w:val="99"/>
    <w:rsid w:val="007F5D5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67160"/>
  </w:style>
  <w:style w:type="paragraph" w:customStyle="1" w:styleId="AssignBody">
    <w:name w:val="AssignBody"/>
    <w:basedOn w:val="Normal"/>
    <w:link w:val="AssignBodyChar"/>
    <w:qFormat/>
    <w:rsid w:val="006F391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6F391E"/>
    <w:rPr>
      <w:rFonts w:ascii="Arial" w:hAnsi="Arial"/>
      <w:sz w:val="22"/>
      <w:szCs w:val="22"/>
    </w:rPr>
  </w:style>
  <w:style w:type="table" w:styleId="TableGrid">
    <w:name w:val="Table Grid"/>
    <w:basedOn w:val="TableNormal"/>
    <w:uiPriority w:val="39"/>
    <w:rsid w:val="006F391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F39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6830">
      <w:bodyDiv w:val="1"/>
      <w:marLeft w:val="0"/>
      <w:marRight w:val="0"/>
      <w:marTop w:val="0"/>
      <w:marBottom w:val="0"/>
      <w:divBdr>
        <w:top w:val="none" w:sz="0" w:space="0" w:color="auto"/>
        <w:left w:val="none" w:sz="0" w:space="0" w:color="auto"/>
        <w:bottom w:val="none" w:sz="0" w:space="0" w:color="auto"/>
        <w:right w:val="none" w:sz="0" w:space="0" w:color="auto"/>
      </w:divBdr>
    </w:div>
    <w:div w:id="65491877">
      <w:bodyDiv w:val="1"/>
      <w:marLeft w:val="0"/>
      <w:marRight w:val="0"/>
      <w:marTop w:val="0"/>
      <w:marBottom w:val="0"/>
      <w:divBdr>
        <w:top w:val="none" w:sz="0" w:space="0" w:color="auto"/>
        <w:left w:val="none" w:sz="0" w:space="0" w:color="auto"/>
        <w:bottom w:val="none" w:sz="0" w:space="0" w:color="auto"/>
        <w:right w:val="none" w:sz="0" w:space="0" w:color="auto"/>
      </w:divBdr>
    </w:div>
    <w:div w:id="110831996">
      <w:bodyDiv w:val="1"/>
      <w:marLeft w:val="0"/>
      <w:marRight w:val="0"/>
      <w:marTop w:val="0"/>
      <w:marBottom w:val="0"/>
      <w:divBdr>
        <w:top w:val="none" w:sz="0" w:space="0" w:color="auto"/>
        <w:left w:val="none" w:sz="0" w:space="0" w:color="auto"/>
        <w:bottom w:val="none" w:sz="0" w:space="0" w:color="auto"/>
        <w:right w:val="none" w:sz="0" w:space="0" w:color="auto"/>
      </w:divBdr>
    </w:div>
    <w:div w:id="148133913">
      <w:bodyDiv w:val="1"/>
      <w:marLeft w:val="0"/>
      <w:marRight w:val="0"/>
      <w:marTop w:val="0"/>
      <w:marBottom w:val="0"/>
      <w:divBdr>
        <w:top w:val="none" w:sz="0" w:space="0" w:color="auto"/>
        <w:left w:val="none" w:sz="0" w:space="0" w:color="auto"/>
        <w:bottom w:val="none" w:sz="0" w:space="0" w:color="auto"/>
        <w:right w:val="none" w:sz="0" w:space="0" w:color="auto"/>
      </w:divBdr>
    </w:div>
    <w:div w:id="214777738">
      <w:bodyDiv w:val="1"/>
      <w:marLeft w:val="0"/>
      <w:marRight w:val="0"/>
      <w:marTop w:val="0"/>
      <w:marBottom w:val="0"/>
      <w:divBdr>
        <w:top w:val="none" w:sz="0" w:space="0" w:color="auto"/>
        <w:left w:val="none" w:sz="0" w:space="0" w:color="auto"/>
        <w:bottom w:val="none" w:sz="0" w:space="0" w:color="auto"/>
        <w:right w:val="none" w:sz="0" w:space="0" w:color="auto"/>
      </w:divBdr>
    </w:div>
    <w:div w:id="243034781">
      <w:bodyDiv w:val="1"/>
      <w:marLeft w:val="0"/>
      <w:marRight w:val="0"/>
      <w:marTop w:val="0"/>
      <w:marBottom w:val="0"/>
      <w:divBdr>
        <w:top w:val="none" w:sz="0" w:space="0" w:color="auto"/>
        <w:left w:val="none" w:sz="0" w:space="0" w:color="auto"/>
        <w:bottom w:val="none" w:sz="0" w:space="0" w:color="auto"/>
        <w:right w:val="none" w:sz="0" w:space="0" w:color="auto"/>
      </w:divBdr>
    </w:div>
    <w:div w:id="276571766">
      <w:bodyDiv w:val="1"/>
      <w:marLeft w:val="0"/>
      <w:marRight w:val="0"/>
      <w:marTop w:val="0"/>
      <w:marBottom w:val="0"/>
      <w:divBdr>
        <w:top w:val="none" w:sz="0" w:space="0" w:color="auto"/>
        <w:left w:val="none" w:sz="0" w:space="0" w:color="auto"/>
        <w:bottom w:val="none" w:sz="0" w:space="0" w:color="auto"/>
        <w:right w:val="none" w:sz="0" w:space="0" w:color="auto"/>
      </w:divBdr>
    </w:div>
    <w:div w:id="604581141">
      <w:bodyDiv w:val="1"/>
      <w:marLeft w:val="0"/>
      <w:marRight w:val="0"/>
      <w:marTop w:val="0"/>
      <w:marBottom w:val="0"/>
      <w:divBdr>
        <w:top w:val="none" w:sz="0" w:space="0" w:color="auto"/>
        <w:left w:val="none" w:sz="0" w:space="0" w:color="auto"/>
        <w:bottom w:val="none" w:sz="0" w:space="0" w:color="auto"/>
        <w:right w:val="none" w:sz="0" w:space="0" w:color="auto"/>
      </w:divBdr>
    </w:div>
    <w:div w:id="723022565">
      <w:bodyDiv w:val="1"/>
      <w:marLeft w:val="0"/>
      <w:marRight w:val="0"/>
      <w:marTop w:val="0"/>
      <w:marBottom w:val="0"/>
      <w:divBdr>
        <w:top w:val="none" w:sz="0" w:space="0" w:color="auto"/>
        <w:left w:val="none" w:sz="0" w:space="0" w:color="auto"/>
        <w:bottom w:val="none" w:sz="0" w:space="0" w:color="auto"/>
        <w:right w:val="none" w:sz="0" w:space="0" w:color="auto"/>
      </w:divBdr>
    </w:div>
    <w:div w:id="781799226">
      <w:bodyDiv w:val="1"/>
      <w:marLeft w:val="0"/>
      <w:marRight w:val="0"/>
      <w:marTop w:val="0"/>
      <w:marBottom w:val="0"/>
      <w:divBdr>
        <w:top w:val="none" w:sz="0" w:space="0" w:color="auto"/>
        <w:left w:val="none" w:sz="0" w:space="0" w:color="auto"/>
        <w:bottom w:val="none" w:sz="0" w:space="0" w:color="auto"/>
        <w:right w:val="none" w:sz="0" w:space="0" w:color="auto"/>
      </w:divBdr>
    </w:div>
    <w:div w:id="1209953553">
      <w:bodyDiv w:val="1"/>
      <w:marLeft w:val="0"/>
      <w:marRight w:val="0"/>
      <w:marTop w:val="0"/>
      <w:marBottom w:val="0"/>
      <w:divBdr>
        <w:top w:val="none" w:sz="0" w:space="0" w:color="auto"/>
        <w:left w:val="none" w:sz="0" w:space="0" w:color="auto"/>
        <w:bottom w:val="none" w:sz="0" w:space="0" w:color="auto"/>
        <w:right w:val="none" w:sz="0" w:space="0" w:color="auto"/>
      </w:divBdr>
    </w:div>
    <w:div w:id="1234311229">
      <w:bodyDiv w:val="1"/>
      <w:marLeft w:val="0"/>
      <w:marRight w:val="0"/>
      <w:marTop w:val="0"/>
      <w:marBottom w:val="0"/>
      <w:divBdr>
        <w:top w:val="none" w:sz="0" w:space="0" w:color="auto"/>
        <w:left w:val="none" w:sz="0" w:space="0" w:color="auto"/>
        <w:bottom w:val="none" w:sz="0" w:space="0" w:color="auto"/>
        <w:right w:val="none" w:sz="0" w:space="0" w:color="auto"/>
      </w:divBdr>
    </w:div>
    <w:div w:id="1309090778">
      <w:bodyDiv w:val="1"/>
      <w:marLeft w:val="0"/>
      <w:marRight w:val="0"/>
      <w:marTop w:val="0"/>
      <w:marBottom w:val="0"/>
      <w:divBdr>
        <w:top w:val="none" w:sz="0" w:space="0" w:color="auto"/>
        <w:left w:val="none" w:sz="0" w:space="0" w:color="auto"/>
        <w:bottom w:val="none" w:sz="0" w:space="0" w:color="auto"/>
        <w:right w:val="none" w:sz="0" w:space="0" w:color="auto"/>
      </w:divBdr>
    </w:div>
    <w:div w:id="1345401655">
      <w:bodyDiv w:val="1"/>
      <w:marLeft w:val="0"/>
      <w:marRight w:val="0"/>
      <w:marTop w:val="0"/>
      <w:marBottom w:val="0"/>
      <w:divBdr>
        <w:top w:val="none" w:sz="0" w:space="0" w:color="auto"/>
        <w:left w:val="none" w:sz="0" w:space="0" w:color="auto"/>
        <w:bottom w:val="none" w:sz="0" w:space="0" w:color="auto"/>
        <w:right w:val="none" w:sz="0" w:space="0" w:color="auto"/>
      </w:divBdr>
    </w:div>
    <w:div w:id="1350447425">
      <w:bodyDiv w:val="1"/>
      <w:marLeft w:val="0"/>
      <w:marRight w:val="0"/>
      <w:marTop w:val="0"/>
      <w:marBottom w:val="0"/>
      <w:divBdr>
        <w:top w:val="none" w:sz="0" w:space="0" w:color="auto"/>
        <w:left w:val="none" w:sz="0" w:space="0" w:color="auto"/>
        <w:bottom w:val="none" w:sz="0" w:space="0" w:color="auto"/>
        <w:right w:val="none" w:sz="0" w:space="0" w:color="auto"/>
      </w:divBdr>
    </w:div>
    <w:div w:id="1662852307">
      <w:bodyDiv w:val="1"/>
      <w:marLeft w:val="0"/>
      <w:marRight w:val="0"/>
      <w:marTop w:val="0"/>
      <w:marBottom w:val="0"/>
      <w:divBdr>
        <w:top w:val="none" w:sz="0" w:space="0" w:color="auto"/>
        <w:left w:val="none" w:sz="0" w:space="0" w:color="auto"/>
        <w:bottom w:val="none" w:sz="0" w:space="0" w:color="auto"/>
        <w:right w:val="none" w:sz="0" w:space="0" w:color="auto"/>
      </w:divBdr>
      <w:divsChild>
        <w:div w:id="681660944">
          <w:marLeft w:val="0"/>
          <w:marRight w:val="0"/>
          <w:marTop w:val="0"/>
          <w:marBottom w:val="0"/>
          <w:divBdr>
            <w:top w:val="none" w:sz="0" w:space="0" w:color="auto"/>
            <w:left w:val="none" w:sz="0" w:space="0" w:color="auto"/>
            <w:bottom w:val="none" w:sz="0" w:space="0" w:color="auto"/>
            <w:right w:val="none" w:sz="0" w:space="0" w:color="auto"/>
          </w:divBdr>
        </w:div>
        <w:div w:id="1414471296">
          <w:marLeft w:val="0"/>
          <w:marRight w:val="0"/>
          <w:marTop w:val="0"/>
          <w:marBottom w:val="0"/>
          <w:divBdr>
            <w:top w:val="none" w:sz="0" w:space="0" w:color="auto"/>
            <w:left w:val="none" w:sz="0" w:space="0" w:color="auto"/>
            <w:bottom w:val="none" w:sz="0" w:space="0" w:color="auto"/>
            <w:right w:val="none" w:sz="0" w:space="0" w:color="auto"/>
          </w:divBdr>
        </w:div>
        <w:div w:id="522863087">
          <w:marLeft w:val="0"/>
          <w:marRight w:val="0"/>
          <w:marTop w:val="0"/>
          <w:marBottom w:val="0"/>
          <w:divBdr>
            <w:top w:val="none" w:sz="0" w:space="0" w:color="auto"/>
            <w:left w:val="none" w:sz="0" w:space="0" w:color="auto"/>
            <w:bottom w:val="none" w:sz="0" w:space="0" w:color="auto"/>
            <w:right w:val="none" w:sz="0" w:space="0" w:color="auto"/>
          </w:divBdr>
        </w:div>
        <w:div w:id="184485284">
          <w:marLeft w:val="0"/>
          <w:marRight w:val="0"/>
          <w:marTop w:val="0"/>
          <w:marBottom w:val="0"/>
          <w:divBdr>
            <w:top w:val="none" w:sz="0" w:space="0" w:color="auto"/>
            <w:left w:val="none" w:sz="0" w:space="0" w:color="auto"/>
            <w:bottom w:val="none" w:sz="0" w:space="0" w:color="auto"/>
            <w:right w:val="none" w:sz="0" w:space="0" w:color="auto"/>
          </w:divBdr>
        </w:div>
        <w:div w:id="1716274278">
          <w:marLeft w:val="0"/>
          <w:marRight w:val="0"/>
          <w:marTop w:val="0"/>
          <w:marBottom w:val="0"/>
          <w:divBdr>
            <w:top w:val="none" w:sz="0" w:space="0" w:color="auto"/>
            <w:left w:val="none" w:sz="0" w:space="0" w:color="auto"/>
            <w:bottom w:val="none" w:sz="0" w:space="0" w:color="auto"/>
            <w:right w:val="none" w:sz="0" w:space="0" w:color="auto"/>
          </w:divBdr>
        </w:div>
        <w:div w:id="201527962">
          <w:marLeft w:val="0"/>
          <w:marRight w:val="0"/>
          <w:marTop w:val="0"/>
          <w:marBottom w:val="0"/>
          <w:divBdr>
            <w:top w:val="none" w:sz="0" w:space="0" w:color="auto"/>
            <w:left w:val="none" w:sz="0" w:space="0" w:color="auto"/>
            <w:bottom w:val="none" w:sz="0" w:space="0" w:color="auto"/>
            <w:right w:val="none" w:sz="0" w:space="0" w:color="auto"/>
          </w:divBdr>
        </w:div>
        <w:div w:id="778572086">
          <w:marLeft w:val="0"/>
          <w:marRight w:val="0"/>
          <w:marTop w:val="0"/>
          <w:marBottom w:val="0"/>
          <w:divBdr>
            <w:top w:val="none" w:sz="0" w:space="0" w:color="auto"/>
            <w:left w:val="none" w:sz="0" w:space="0" w:color="auto"/>
            <w:bottom w:val="none" w:sz="0" w:space="0" w:color="auto"/>
            <w:right w:val="none" w:sz="0" w:space="0" w:color="auto"/>
          </w:divBdr>
        </w:div>
        <w:div w:id="1527479069">
          <w:marLeft w:val="0"/>
          <w:marRight w:val="0"/>
          <w:marTop w:val="0"/>
          <w:marBottom w:val="0"/>
          <w:divBdr>
            <w:top w:val="none" w:sz="0" w:space="0" w:color="auto"/>
            <w:left w:val="none" w:sz="0" w:space="0" w:color="auto"/>
            <w:bottom w:val="none" w:sz="0" w:space="0" w:color="auto"/>
            <w:right w:val="none" w:sz="0" w:space="0" w:color="auto"/>
          </w:divBdr>
        </w:div>
        <w:div w:id="582645375">
          <w:marLeft w:val="0"/>
          <w:marRight w:val="0"/>
          <w:marTop w:val="0"/>
          <w:marBottom w:val="0"/>
          <w:divBdr>
            <w:top w:val="none" w:sz="0" w:space="0" w:color="auto"/>
            <w:left w:val="none" w:sz="0" w:space="0" w:color="auto"/>
            <w:bottom w:val="none" w:sz="0" w:space="0" w:color="auto"/>
            <w:right w:val="none" w:sz="0" w:space="0" w:color="auto"/>
          </w:divBdr>
        </w:div>
        <w:div w:id="311569517">
          <w:marLeft w:val="0"/>
          <w:marRight w:val="0"/>
          <w:marTop w:val="0"/>
          <w:marBottom w:val="0"/>
          <w:divBdr>
            <w:top w:val="none" w:sz="0" w:space="0" w:color="auto"/>
            <w:left w:val="none" w:sz="0" w:space="0" w:color="auto"/>
            <w:bottom w:val="none" w:sz="0" w:space="0" w:color="auto"/>
            <w:right w:val="none" w:sz="0" w:space="0" w:color="auto"/>
          </w:divBdr>
        </w:div>
        <w:div w:id="1716274548">
          <w:marLeft w:val="0"/>
          <w:marRight w:val="0"/>
          <w:marTop w:val="0"/>
          <w:marBottom w:val="0"/>
          <w:divBdr>
            <w:top w:val="none" w:sz="0" w:space="0" w:color="auto"/>
            <w:left w:val="none" w:sz="0" w:space="0" w:color="auto"/>
            <w:bottom w:val="none" w:sz="0" w:space="0" w:color="auto"/>
            <w:right w:val="none" w:sz="0" w:space="0" w:color="auto"/>
          </w:divBdr>
        </w:div>
        <w:div w:id="13576360">
          <w:marLeft w:val="0"/>
          <w:marRight w:val="0"/>
          <w:marTop w:val="0"/>
          <w:marBottom w:val="0"/>
          <w:divBdr>
            <w:top w:val="none" w:sz="0" w:space="0" w:color="auto"/>
            <w:left w:val="none" w:sz="0" w:space="0" w:color="auto"/>
            <w:bottom w:val="none" w:sz="0" w:space="0" w:color="auto"/>
            <w:right w:val="none" w:sz="0" w:space="0" w:color="auto"/>
          </w:divBdr>
        </w:div>
        <w:div w:id="937836988">
          <w:marLeft w:val="0"/>
          <w:marRight w:val="0"/>
          <w:marTop w:val="0"/>
          <w:marBottom w:val="0"/>
          <w:divBdr>
            <w:top w:val="none" w:sz="0" w:space="0" w:color="auto"/>
            <w:left w:val="none" w:sz="0" w:space="0" w:color="auto"/>
            <w:bottom w:val="none" w:sz="0" w:space="0" w:color="auto"/>
            <w:right w:val="none" w:sz="0" w:space="0" w:color="auto"/>
          </w:divBdr>
        </w:div>
        <w:div w:id="1409690543">
          <w:marLeft w:val="0"/>
          <w:marRight w:val="0"/>
          <w:marTop w:val="0"/>
          <w:marBottom w:val="0"/>
          <w:divBdr>
            <w:top w:val="none" w:sz="0" w:space="0" w:color="auto"/>
            <w:left w:val="none" w:sz="0" w:space="0" w:color="auto"/>
            <w:bottom w:val="none" w:sz="0" w:space="0" w:color="auto"/>
            <w:right w:val="none" w:sz="0" w:space="0" w:color="auto"/>
          </w:divBdr>
        </w:div>
        <w:div w:id="1741754228">
          <w:marLeft w:val="0"/>
          <w:marRight w:val="0"/>
          <w:marTop w:val="0"/>
          <w:marBottom w:val="0"/>
          <w:divBdr>
            <w:top w:val="none" w:sz="0" w:space="0" w:color="auto"/>
            <w:left w:val="none" w:sz="0" w:space="0" w:color="auto"/>
            <w:bottom w:val="none" w:sz="0" w:space="0" w:color="auto"/>
            <w:right w:val="none" w:sz="0" w:space="0" w:color="auto"/>
          </w:divBdr>
        </w:div>
        <w:div w:id="1512715721">
          <w:marLeft w:val="0"/>
          <w:marRight w:val="0"/>
          <w:marTop w:val="0"/>
          <w:marBottom w:val="0"/>
          <w:divBdr>
            <w:top w:val="none" w:sz="0" w:space="0" w:color="auto"/>
            <w:left w:val="none" w:sz="0" w:space="0" w:color="auto"/>
            <w:bottom w:val="none" w:sz="0" w:space="0" w:color="auto"/>
            <w:right w:val="none" w:sz="0" w:space="0" w:color="auto"/>
          </w:divBdr>
        </w:div>
        <w:div w:id="1774669066">
          <w:marLeft w:val="0"/>
          <w:marRight w:val="0"/>
          <w:marTop w:val="0"/>
          <w:marBottom w:val="0"/>
          <w:divBdr>
            <w:top w:val="none" w:sz="0" w:space="0" w:color="auto"/>
            <w:left w:val="none" w:sz="0" w:space="0" w:color="auto"/>
            <w:bottom w:val="none" w:sz="0" w:space="0" w:color="auto"/>
            <w:right w:val="none" w:sz="0" w:space="0" w:color="auto"/>
          </w:divBdr>
        </w:div>
        <w:div w:id="380640348">
          <w:marLeft w:val="0"/>
          <w:marRight w:val="0"/>
          <w:marTop w:val="0"/>
          <w:marBottom w:val="0"/>
          <w:divBdr>
            <w:top w:val="none" w:sz="0" w:space="0" w:color="auto"/>
            <w:left w:val="none" w:sz="0" w:space="0" w:color="auto"/>
            <w:bottom w:val="none" w:sz="0" w:space="0" w:color="auto"/>
            <w:right w:val="none" w:sz="0" w:space="0" w:color="auto"/>
          </w:divBdr>
        </w:div>
        <w:div w:id="22902623">
          <w:marLeft w:val="0"/>
          <w:marRight w:val="0"/>
          <w:marTop w:val="0"/>
          <w:marBottom w:val="0"/>
          <w:divBdr>
            <w:top w:val="none" w:sz="0" w:space="0" w:color="auto"/>
            <w:left w:val="none" w:sz="0" w:space="0" w:color="auto"/>
            <w:bottom w:val="none" w:sz="0" w:space="0" w:color="auto"/>
            <w:right w:val="none" w:sz="0" w:space="0" w:color="auto"/>
          </w:divBdr>
        </w:div>
        <w:div w:id="754669160">
          <w:marLeft w:val="0"/>
          <w:marRight w:val="0"/>
          <w:marTop w:val="0"/>
          <w:marBottom w:val="0"/>
          <w:divBdr>
            <w:top w:val="none" w:sz="0" w:space="0" w:color="auto"/>
            <w:left w:val="none" w:sz="0" w:space="0" w:color="auto"/>
            <w:bottom w:val="none" w:sz="0" w:space="0" w:color="auto"/>
            <w:right w:val="none" w:sz="0" w:space="0" w:color="auto"/>
          </w:divBdr>
        </w:div>
        <w:div w:id="91097140">
          <w:marLeft w:val="0"/>
          <w:marRight w:val="0"/>
          <w:marTop w:val="0"/>
          <w:marBottom w:val="0"/>
          <w:divBdr>
            <w:top w:val="none" w:sz="0" w:space="0" w:color="auto"/>
            <w:left w:val="none" w:sz="0" w:space="0" w:color="auto"/>
            <w:bottom w:val="none" w:sz="0" w:space="0" w:color="auto"/>
            <w:right w:val="none" w:sz="0" w:space="0" w:color="auto"/>
          </w:divBdr>
        </w:div>
        <w:div w:id="764887212">
          <w:marLeft w:val="0"/>
          <w:marRight w:val="0"/>
          <w:marTop w:val="0"/>
          <w:marBottom w:val="0"/>
          <w:divBdr>
            <w:top w:val="none" w:sz="0" w:space="0" w:color="auto"/>
            <w:left w:val="none" w:sz="0" w:space="0" w:color="auto"/>
            <w:bottom w:val="none" w:sz="0" w:space="0" w:color="auto"/>
            <w:right w:val="none" w:sz="0" w:space="0" w:color="auto"/>
          </w:divBdr>
        </w:div>
        <w:div w:id="538200262">
          <w:marLeft w:val="0"/>
          <w:marRight w:val="0"/>
          <w:marTop w:val="0"/>
          <w:marBottom w:val="0"/>
          <w:divBdr>
            <w:top w:val="none" w:sz="0" w:space="0" w:color="auto"/>
            <w:left w:val="none" w:sz="0" w:space="0" w:color="auto"/>
            <w:bottom w:val="none" w:sz="0" w:space="0" w:color="auto"/>
            <w:right w:val="none" w:sz="0" w:space="0" w:color="auto"/>
          </w:divBdr>
        </w:div>
        <w:div w:id="1947955252">
          <w:marLeft w:val="0"/>
          <w:marRight w:val="0"/>
          <w:marTop w:val="0"/>
          <w:marBottom w:val="0"/>
          <w:divBdr>
            <w:top w:val="none" w:sz="0" w:space="0" w:color="auto"/>
            <w:left w:val="none" w:sz="0" w:space="0" w:color="auto"/>
            <w:bottom w:val="none" w:sz="0" w:space="0" w:color="auto"/>
            <w:right w:val="none" w:sz="0" w:space="0" w:color="auto"/>
          </w:divBdr>
        </w:div>
        <w:div w:id="723286885">
          <w:marLeft w:val="0"/>
          <w:marRight w:val="0"/>
          <w:marTop w:val="0"/>
          <w:marBottom w:val="0"/>
          <w:divBdr>
            <w:top w:val="none" w:sz="0" w:space="0" w:color="auto"/>
            <w:left w:val="none" w:sz="0" w:space="0" w:color="auto"/>
            <w:bottom w:val="none" w:sz="0" w:space="0" w:color="auto"/>
            <w:right w:val="none" w:sz="0" w:space="0" w:color="auto"/>
          </w:divBdr>
        </w:div>
        <w:div w:id="6368380">
          <w:marLeft w:val="0"/>
          <w:marRight w:val="0"/>
          <w:marTop w:val="0"/>
          <w:marBottom w:val="0"/>
          <w:divBdr>
            <w:top w:val="none" w:sz="0" w:space="0" w:color="auto"/>
            <w:left w:val="none" w:sz="0" w:space="0" w:color="auto"/>
            <w:bottom w:val="none" w:sz="0" w:space="0" w:color="auto"/>
            <w:right w:val="none" w:sz="0" w:space="0" w:color="auto"/>
          </w:divBdr>
        </w:div>
        <w:div w:id="444270078">
          <w:marLeft w:val="0"/>
          <w:marRight w:val="0"/>
          <w:marTop w:val="0"/>
          <w:marBottom w:val="0"/>
          <w:divBdr>
            <w:top w:val="none" w:sz="0" w:space="0" w:color="auto"/>
            <w:left w:val="none" w:sz="0" w:space="0" w:color="auto"/>
            <w:bottom w:val="none" w:sz="0" w:space="0" w:color="auto"/>
            <w:right w:val="none" w:sz="0" w:space="0" w:color="auto"/>
          </w:divBdr>
        </w:div>
        <w:div w:id="1488209420">
          <w:marLeft w:val="0"/>
          <w:marRight w:val="0"/>
          <w:marTop w:val="0"/>
          <w:marBottom w:val="0"/>
          <w:divBdr>
            <w:top w:val="none" w:sz="0" w:space="0" w:color="auto"/>
            <w:left w:val="none" w:sz="0" w:space="0" w:color="auto"/>
            <w:bottom w:val="none" w:sz="0" w:space="0" w:color="auto"/>
            <w:right w:val="none" w:sz="0" w:space="0" w:color="auto"/>
          </w:divBdr>
        </w:div>
        <w:div w:id="1270357659">
          <w:marLeft w:val="0"/>
          <w:marRight w:val="0"/>
          <w:marTop w:val="0"/>
          <w:marBottom w:val="0"/>
          <w:divBdr>
            <w:top w:val="none" w:sz="0" w:space="0" w:color="auto"/>
            <w:left w:val="none" w:sz="0" w:space="0" w:color="auto"/>
            <w:bottom w:val="none" w:sz="0" w:space="0" w:color="auto"/>
            <w:right w:val="none" w:sz="0" w:space="0" w:color="auto"/>
          </w:divBdr>
        </w:div>
        <w:div w:id="800005182">
          <w:marLeft w:val="0"/>
          <w:marRight w:val="0"/>
          <w:marTop w:val="0"/>
          <w:marBottom w:val="0"/>
          <w:divBdr>
            <w:top w:val="none" w:sz="0" w:space="0" w:color="auto"/>
            <w:left w:val="none" w:sz="0" w:space="0" w:color="auto"/>
            <w:bottom w:val="none" w:sz="0" w:space="0" w:color="auto"/>
            <w:right w:val="none" w:sz="0" w:space="0" w:color="auto"/>
          </w:divBdr>
        </w:div>
        <w:div w:id="372459286">
          <w:marLeft w:val="0"/>
          <w:marRight w:val="0"/>
          <w:marTop w:val="0"/>
          <w:marBottom w:val="0"/>
          <w:divBdr>
            <w:top w:val="none" w:sz="0" w:space="0" w:color="auto"/>
            <w:left w:val="none" w:sz="0" w:space="0" w:color="auto"/>
            <w:bottom w:val="none" w:sz="0" w:space="0" w:color="auto"/>
            <w:right w:val="none" w:sz="0" w:space="0" w:color="auto"/>
          </w:divBdr>
        </w:div>
        <w:div w:id="988631887">
          <w:marLeft w:val="0"/>
          <w:marRight w:val="0"/>
          <w:marTop w:val="0"/>
          <w:marBottom w:val="0"/>
          <w:divBdr>
            <w:top w:val="none" w:sz="0" w:space="0" w:color="auto"/>
            <w:left w:val="none" w:sz="0" w:space="0" w:color="auto"/>
            <w:bottom w:val="none" w:sz="0" w:space="0" w:color="auto"/>
            <w:right w:val="none" w:sz="0" w:space="0" w:color="auto"/>
          </w:divBdr>
        </w:div>
        <w:div w:id="761216569">
          <w:marLeft w:val="0"/>
          <w:marRight w:val="0"/>
          <w:marTop w:val="0"/>
          <w:marBottom w:val="0"/>
          <w:divBdr>
            <w:top w:val="none" w:sz="0" w:space="0" w:color="auto"/>
            <w:left w:val="none" w:sz="0" w:space="0" w:color="auto"/>
            <w:bottom w:val="none" w:sz="0" w:space="0" w:color="auto"/>
            <w:right w:val="none" w:sz="0" w:space="0" w:color="auto"/>
          </w:divBdr>
        </w:div>
        <w:div w:id="472870706">
          <w:marLeft w:val="0"/>
          <w:marRight w:val="0"/>
          <w:marTop w:val="0"/>
          <w:marBottom w:val="0"/>
          <w:divBdr>
            <w:top w:val="none" w:sz="0" w:space="0" w:color="auto"/>
            <w:left w:val="none" w:sz="0" w:space="0" w:color="auto"/>
            <w:bottom w:val="none" w:sz="0" w:space="0" w:color="auto"/>
            <w:right w:val="none" w:sz="0" w:space="0" w:color="auto"/>
          </w:divBdr>
        </w:div>
        <w:div w:id="133525638">
          <w:marLeft w:val="0"/>
          <w:marRight w:val="0"/>
          <w:marTop w:val="0"/>
          <w:marBottom w:val="0"/>
          <w:divBdr>
            <w:top w:val="none" w:sz="0" w:space="0" w:color="auto"/>
            <w:left w:val="none" w:sz="0" w:space="0" w:color="auto"/>
            <w:bottom w:val="none" w:sz="0" w:space="0" w:color="auto"/>
            <w:right w:val="none" w:sz="0" w:space="0" w:color="auto"/>
          </w:divBdr>
        </w:div>
        <w:div w:id="1827280005">
          <w:marLeft w:val="0"/>
          <w:marRight w:val="0"/>
          <w:marTop w:val="0"/>
          <w:marBottom w:val="0"/>
          <w:divBdr>
            <w:top w:val="none" w:sz="0" w:space="0" w:color="auto"/>
            <w:left w:val="none" w:sz="0" w:space="0" w:color="auto"/>
            <w:bottom w:val="none" w:sz="0" w:space="0" w:color="auto"/>
            <w:right w:val="none" w:sz="0" w:space="0" w:color="auto"/>
          </w:divBdr>
        </w:div>
        <w:div w:id="978730487">
          <w:marLeft w:val="0"/>
          <w:marRight w:val="0"/>
          <w:marTop w:val="0"/>
          <w:marBottom w:val="0"/>
          <w:divBdr>
            <w:top w:val="none" w:sz="0" w:space="0" w:color="auto"/>
            <w:left w:val="none" w:sz="0" w:space="0" w:color="auto"/>
            <w:bottom w:val="none" w:sz="0" w:space="0" w:color="auto"/>
            <w:right w:val="none" w:sz="0" w:space="0" w:color="auto"/>
          </w:divBdr>
        </w:div>
        <w:div w:id="1273246595">
          <w:marLeft w:val="0"/>
          <w:marRight w:val="0"/>
          <w:marTop w:val="0"/>
          <w:marBottom w:val="0"/>
          <w:divBdr>
            <w:top w:val="none" w:sz="0" w:space="0" w:color="auto"/>
            <w:left w:val="none" w:sz="0" w:space="0" w:color="auto"/>
            <w:bottom w:val="none" w:sz="0" w:space="0" w:color="auto"/>
            <w:right w:val="none" w:sz="0" w:space="0" w:color="auto"/>
          </w:divBdr>
        </w:div>
        <w:div w:id="1146170621">
          <w:marLeft w:val="0"/>
          <w:marRight w:val="0"/>
          <w:marTop w:val="0"/>
          <w:marBottom w:val="0"/>
          <w:divBdr>
            <w:top w:val="none" w:sz="0" w:space="0" w:color="auto"/>
            <w:left w:val="none" w:sz="0" w:space="0" w:color="auto"/>
            <w:bottom w:val="none" w:sz="0" w:space="0" w:color="auto"/>
            <w:right w:val="none" w:sz="0" w:space="0" w:color="auto"/>
          </w:divBdr>
        </w:div>
        <w:div w:id="1766613439">
          <w:marLeft w:val="0"/>
          <w:marRight w:val="0"/>
          <w:marTop w:val="0"/>
          <w:marBottom w:val="0"/>
          <w:divBdr>
            <w:top w:val="none" w:sz="0" w:space="0" w:color="auto"/>
            <w:left w:val="none" w:sz="0" w:space="0" w:color="auto"/>
            <w:bottom w:val="none" w:sz="0" w:space="0" w:color="auto"/>
            <w:right w:val="none" w:sz="0" w:space="0" w:color="auto"/>
          </w:divBdr>
        </w:div>
        <w:div w:id="274100414">
          <w:marLeft w:val="0"/>
          <w:marRight w:val="0"/>
          <w:marTop w:val="0"/>
          <w:marBottom w:val="0"/>
          <w:divBdr>
            <w:top w:val="none" w:sz="0" w:space="0" w:color="auto"/>
            <w:left w:val="none" w:sz="0" w:space="0" w:color="auto"/>
            <w:bottom w:val="none" w:sz="0" w:space="0" w:color="auto"/>
            <w:right w:val="none" w:sz="0" w:space="0" w:color="auto"/>
          </w:divBdr>
        </w:div>
        <w:div w:id="1186363412">
          <w:marLeft w:val="0"/>
          <w:marRight w:val="0"/>
          <w:marTop w:val="0"/>
          <w:marBottom w:val="0"/>
          <w:divBdr>
            <w:top w:val="none" w:sz="0" w:space="0" w:color="auto"/>
            <w:left w:val="none" w:sz="0" w:space="0" w:color="auto"/>
            <w:bottom w:val="none" w:sz="0" w:space="0" w:color="auto"/>
            <w:right w:val="none" w:sz="0" w:space="0" w:color="auto"/>
          </w:divBdr>
        </w:div>
        <w:div w:id="828522536">
          <w:marLeft w:val="0"/>
          <w:marRight w:val="0"/>
          <w:marTop w:val="0"/>
          <w:marBottom w:val="0"/>
          <w:divBdr>
            <w:top w:val="none" w:sz="0" w:space="0" w:color="auto"/>
            <w:left w:val="none" w:sz="0" w:space="0" w:color="auto"/>
            <w:bottom w:val="none" w:sz="0" w:space="0" w:color="auto"/>
            <w:right w:val="none" w:sz="0" w:space="0" w:color="auto"/>
          </w:divBdr>
        </w:div>
        <w:div w:id="1295983740">
          <w:marLeft w:val="0"/>
          <w:marRight w:val="0"/>
          <w:marTop w:val="0"/>
          <w:marBottom w:val="0"/>
          <w:divBdr>
            <w:top w:val="none" w:sz="0" w:space="0" w:color="auto"/>
            <w:left w:val="none" w:sz="0" w:space="0" w:color="auto"/>
            <w:bottom w:val="none" w:sz="0" w:space="0" w:color="auto"/>
            <w:right w:val="none" w:sz="0" w:space="0" w:color="auto"/>
          </w:divBdr>
        </w:div>
        <w:div w:id="1150051566">
          <w:marLeft w:val="0"/>
          <w:marRight w:val="0"/>
          <w:marTop w:val="0"/>
          <w:marBottom w:val="0"/>
          <w:divBdr>
            <w:top w:val="none" w:sz="0" w:space="0" w:color="auto"/>
            <w:left w:val="none" w:sz="0" w:space="0" w:color="auto"/>
            <w:bottom w:val="none" w:sz="0" w:space="0" w:color="auto"/>
            <w:right w:val="none" w:sz="0" w:space="0" w:color="auto"/>
          </w:divBdr>
        </w:div>
        <w:div w:id="931738371">
          <w:marLeft w:val="0"/>
          <w:marRight w:val="0"/>
          <w:marTop w:val="0"/>
          <w:marBottom w:val="0"/>
          <w:divBdr>
            <w:top w:val="none" w:sz="0" w:space="0" w:color="auto"/>
            <w:left w:val="none" w:sz="0" w:space="0" w:color="auto"/>
            <w:bottom w:val="none" w:sz="0" w:space="0" w:color="auto"/>
            <w:right w:val="none" w:sz="0" w:space="0" w:color="auto"/>
          </w:divBdr>
        </w:div>
        <w:div w:id="537738010">
          <w:marLeft w:val="0"/>
          <w:marRight w:val="0"/>
          <w:marTop w:val="0"/>
          <w:marBottom w:val="0"/>
          <w:divBdr>
            <w:top w:val="none" w:sz="0" w:space="0" w:color="auto"/>
            <w:left w:val="none" w:sz="0" w:space="0" w:color="auto"/>
            <w:bottom w:val="none" w:sz="0" w:space="0" w:color="auto"/>
            <w:right w:val="none" w:sz="0" w:space="0" w:color="auto"/>
          </w:divBdr>
        </w:div>
        <w:div w:id="1666743806">
          <w:marLeft w:val="0"/>
          <w:marRight w:val="0"/>
          <w:marTop w:val="0"/>
          <w:marBottom w:val="0"/>
          <w:divBdr>
            <w:top w:val="none" w:sz="0" w:space="0" w:color="auto"/>
            <w:left w:val="none" w:sz="0" w:space="0" w:color="auto"/>
            <w:bottom w:val="none" w:sz="0" w:space="0" w:color="auto"/>
            <w:right w:val="none" w:sz="0" w:space="0" w:color="auto"/>
          </w:divBdr>
        </w:div>
        <w:div w:id="734202367">
          <w:marLeft w:val="0"/>
          <w:marRight w:val="0"/>
          <w:marTop w:val="0"/>
          <w:marBottom w:val="0"/>
          <w:divBdr>
            <w:top w:val="none" w:sz="0" w:space="0" w:color="auto"/>
            <w:left w:val="none" w:sz="0" w:space="0" w:color="auto"/>
            <w:bottom w:val="none" w:sz="0" w:space="0" w:color="auto"/>
            <w:right w:val="none" w:sz="0" w:space="0" w:color="auto"/>
          </w:divBdr>
        </w:div>
        <w:div w:id="43718939">
          <w:marLeft w:val="0"/>
          <w:marRight w:val="0"/>
          <w:marTop w:val="0"/>
          <w:marBottom w:val="0"/>
          <w:divBdr>
            <w:top w:val="none" w:sz="0" w:space="0" w:color="auto"/>
            <w:left w:val="none" w:sz="0" w:space="0" w:color="auto"/>
            <w:bottom w:val="none" w:sz="0" w:space="0" w:color="auto"/>
            <w:right w:val="none" w:sz="0" w:space="0" w:color="auto"/>
          </w:divBdr>
        </w:div>
        <w:div w:id="1095203078">
          <w:marLeft w:val="0"/>
          <w:marRight w:val="0"/>
          <w:marTop w:val="0"/>
          <w:marBottom w:val="0"/>
          <w:divBdr>
            <w:top w:val="none" w:sz="0" w:space="0" w:color="auto"/>
            <w:left w:val="none" w:sz="0" w:space="0" w:color="auto"/>
            <w:bottom w:val="none" w:sz="0" w:space="0" w:color="auto"/>
            <w:right w:val="none" w:sz="0" w:space="0" w:color="auto"/>
          </w:divBdr>
        </w:div>
        <w:div w:id="356935124">
          <w:marLeft w:val="0"/>
          <w:marRight w:val="0"/>
          <w:marTop w:val="0"/>
          <w:marBottom w:val="0"/>
          <w:divBdr>
            <w:top w:val="none" w:sz="0" w:space="0" w:color="auto"/>
            <w:left w:val="none" w:sz="0" w:space="0" w:color="auto"/>
            <w:bottom w:val="none" w:sz="0" w:space="0" w:color="auto"/>
            <w:right w:val="none" w:sz="0" w:space="0" w:color="auto"/>
          </w:divBdr>
        </w:div>
        <w:div w:id="532883759">
          <w:marLeft w:val="0"/>
          <w:marRight w:val="0"/>
          <w:marTop w:val="0"/>
          <w:marBottom w:val="0"/>
          <w:divBdr>
            <w:top w:val="none" w:sz="0" w:space="0" w:color="auto"/>
            <w:left w:val="none" w:sz="0" w:space="0" w:color="auto"/>
            <w:bottom w:val="none" w:sz="0" w:space="0" w:color="auto"/>
            <w:right w:val="none" w:sz="0" w:space="0" w:color="auto"/>
          </w:divBdr>
        </w:div>
        <w:div w:id="167673061">
          <w:marLeft w:val="0"/>
          <w:marRight w:val="0"/>
          <w:marTop w:val="0"/>
          <w:marBottom w:val="0"/>
          <w:divBdr>
            <w:top w:val="none" w:sz="0" w:space="0" w:color="auto"/>
            <w:left w:val="none" w:sz="0" w:space="0" w:color="auto"/>
            <w:bottom w:val="none" w:sz="0" w:space="0" w:color="auto"/>
            <w:right w:val="none" w:sz="0" w:space="0" w:color="auto"/>
          </w:divBdr>
        </w:div>
        <w:div w:id="327365206">
          <w:marLeft w:val="0"/>
          <w:marRight w:val="0"/>
          <w:marTop w:val="0"/>
          <w:marBottom w:val="0"/>
          <w:divBdr>
            <w:top w:val="none" w:sz="0" w:space="0" w:color="auto"/>
            <w:left w:val="none" w:sz="0" w:space="0" w:color="auto"/>
            <w:bottom w:val="none" w:sz="0" w:space="0" w:color="auto"/>
            <w:right w:val="none" w:sz="0" w:space="0" w:color="auto"/>
          </w:divBdr>
        </w:div>
        <w:div w:id="452946607">
          <w:marLeft w:val="0"/>
          <w:marRight w:val="0"/>
          <w:marTop w:val="0"/>
          <w:marBottom w:val="0"/>
          <w:divBdr>
            <w:top w:val="none" w:sz="0" w:space="0" w:color="auto"/>
            <w:left w:val="none" w:sz="0" w:space="0" w:color="auto"/>
            <w:bottom w:val="none" w:sz="0" w:space="0" w:color="auto"/>
            <w:right w:val="none" w:sz="0" w:space="0" w:color="auto"/>
          </w:divBdr>
        </w:div>
        <w:div w:id="1949699368">
          <w:marLeft w:val="0"/>
          <w:marRight w:val="0"/>
          <w:marTop w:val="0"/>
          <w:marBottom w:val="0"/>
          <w:divBdr>
            <w:top w:val="none" w:sz="0" w:space="0" w:color="auto"/>
            <w:left w:val="none" w:sz="0" w:space="0" w:color="auto"/>
            <w:bottom w:val="none" w:sz="0" w:space="0" w:color="auto"/>
            <w:right w:val="none" w:sz="0" w:space="0" w:color="auto"/>
          </w:divBdr>
        </w:div>
        <w:div w:id="1287546970">
          <w:marLeft w:val="0"/>
          <w:marRight w:val="0"/>
          <w:marTop w:val="0"/>
          <w:marBottom w:val="0"/>
          <w:divBdr>
            <w:top w:val="none" w:sz="0" w:space="0" w:color="auto"/>
            <w:left w:val="none" w:sz="0" w:space="0" w:color="auto"/>
            <w:bottom w:val="none" w:sz="0" w:space="0" w:color="auto"/>
            <w:right w:val="none" w:sz="0" w:space="0" w:color="auto"/>
          </w:divBdr>
        </w:div>
        <w:div w:id="1891989805">
          <w:marLeft w:val="0"/>
          <w:marRight w:val="0"/>
          <w:marTop w:val="0"/>
          <w:marBottom w:val="0"/>
          <w:divBdr>
            <w:top w:val="none" w:sz="0" w:space="0" w:color="auto"/>
            <w:left w:val="none" w:sz="0" w:space="0" w:color="auto"/>
            <w:bottom w:val="none" w:sz="0" w:space="0" w:color="auto"/>
            <w:right w:val="none" w:sz="0" w:space="0" w:color="auto"/>
          </w:divBdr>
        </w:div>
        <w:div w:id="1733918007">
          <w:marLeft w:val="0"/>
          <w:marRight w:val="0"/>
          <w:marTop w:val="0"/>
          <w:marBottom w:val="0"/>
          <w:divBdr>
            <w:top w:val="none" w:sz="0" w:space="0" w:color="auto"/>
            <w:left w:val="none" w:sz="0" w:space="0" w:color="auto"/>
            <w:bottom w:val="none" w:sz="0" w:space="0" w:color="auto"/>
            <w:right w:val="none" w:sz="0" w:space="0" w:color="auto"/>
          </w:divBdr>
        </w:div>
        <w:div w:id="1560749719">
          <w:marLeft w:val="0"/>
          <w:marRight w:val="0"/>
          <w:marTop w:val="0"/>
          <w:marBottom w:val="0"/>
          <w:divBdr>
            <w:top w:val="none" w:sz="0" w:space="0" w:color="auto"/>
            <w:left w:val="none" w:sz="0" w:space="0" w:color="auto"/>
            <w:bottom w:val="none" w:sz="0" w:space="0" w:color="auto"/>
            <w:right w:val="none" w:sz="0" w:space="0" w:color="auto"/>
          </w:divBdr>
        </w:div>
        <w:div w:id="1963226015">
          <w:marLeft w:val="0"/>
          <w:marRight w:val="0"/>
          <w:marTop w:val="0"/>
          <w:marBottom w:val="0"/>
          <w:divBdr>
            <w:top w:val="none" w:sz="0" w:space="0" w:color="auto"/>
            <w:left w:val="none" w:sz="0" w:space="0" w:color="auto"/>
            <w:bottom w:val="none" w:sz="0" w:space="0" w:color="auto"/>
            <w:right w:val="none" w:sz="0" w:space="0" w:color="auto"/>
          </w:divBdr>
        </w:div>
        <w:div w:id="1267079492">
          <w:marLeft w:val="0"/>
          <w:marRight w:val="0"/>
          <w:marTop w:val="0"/>
          <w:marBottom w:val="0"/>
          <w:divBdr>
            <w:top w:val="none" w:sz="0" w:space="0" w:color="auto"/>
            <w:left w:val="none" w:sz="0" w:space="0" w:color="auto"/>
            <w:bottom w:val="none" w:sz="0" w:space="0" w:color="auto"/>
            <w:right w:val="none" w:sz="0" w:space="0" w:color="auto"/>
          </w:divBdr>
        </w:div>
        <w:div w:id="1216232323">
          <w:marLeft w:val="0"/>
          <w:marRight w:val="0"/>
          <w:marTop w:val="0"/>
          <w:marBottom w:val="0"/>
          <w:divBdr>
            <w:top w:val="none" w:sz="0" w:space="0" w:color="auto"/>
            <w:left w:val="none" w:sz="0" w:space="0" w:color="auto"/>
            <w:bottom w:val="none" w:sz="0" w:space="0" w:color="auto"/>
            <w:right w:val="none" w:sz="0" w:space="0" w:color="auto"/>
          </w:divBdr>
        </w:div>
        <w:div w:id="490218116">
          <w:marLeft w:val="0"/>
          <w:marRight w:val="0"/>
          <w:marTop w:val="0"/>
          <w:marBottom w:val="0"/>
          <w:divBdr>
            <w:top w:val="none" w:sz="0" w:space="0" w:color="auto"/>
            <w:left w:val="none" w:sz="0" w:space="0" w:color="auto"/>
            <w:bottom w:val="none" w:sz="0" w:space="0" w:color="auto"/>
            <w:right w:val="none" w:sz="0" w:space="0" w:color="auto"/>
          </w:divBdr>
        </w:div>
        <w:div w:id="661392492">
          <w:marLeft w:val="0"/>
          <w:marRight w:val="0"/>
          <w:marTop w:val="0"/>
          <w:marBottom w:val="0"/>
          <w:divBdr>
            <w:top w:val="none" w:sz="0" w:space="0" w:color="auto"/>
            <w:left w:val="none" w:sz="0" w:space="0" w:color="auto"/>
            <w:bottom w:val="none" w:sz="0" w:space="0" w:color="auto"/>
            <w:right w:val="none" w:sz="0" w:space="0" w:color="auto"/>
          </w:divBdr>
        </w:div>
        <w:div w:id="688025618">
          <w:marLeft w:val="0"/>
          <w:marRight w:val="0"/>
          <w:marTop w:val="0"/>
          <w:marBottom w:val="0"/>
          <w:divBdr>
            <w:top w:val="none" w:sz="0" w:space="0" w:color="auto"/>
            <w:left w:val="none" w:sz="0" w:space="0" w:color="auto"/>
            <w:bottom w:val="none" w:sz="0" w:space="0" w:color="auto"/>
            <w:right w:val="none" w:sz="0" w:space="0" w:color="auto"/>
          </w:divBdr>
        </w:div>
        <w:div w:id="44063099">
          <w:marLeft w:val="0"/>
          <w:marRight w:val="0"/>
          <w:marTop w:val="0"/>
          <w:marBottom w:val="0"/>
          <w:divBdr>
            <w:top w:val="none" w:sz="0" w:space="0" w:color="auto"/>
            <w:left w:val="none" w:sz="0" w:space="0" w:color="auto"/>
            <w:bottom w:val="none" w:sz="0" w:space="0" w:color="auto"/>
            <w:right w:val="none" w:sz="0" w:space="0" w:color="auto"/>
          </w:divBdr>
        </w:div>
        <w:div w:id="1728527209">
          <w:marLeft w:val="0"/>
          <w:marRight w:val="0"/>
          <w:marTop w:val="0"/>
          <w:marBottom w:val="0"/>
          <w:divBdr>
            <w:top w:val="none" w:sz="0" w:space="0" w:color="auto"/>
            <w:left w:val="none" w:sz="0" w:space="0" w:color="auto"/>
            <w:bottom w:val="none" w:sz="0" w:space="0" w:color="auto"/>
            <w:right w:val="none" w:sz="0" w:space="0" w:color="auto"/>
          </w:divBdr>
        </w:div>
        <w:div w:id="1308508067">
          <w:marLeft w:val="0"/>
          <w:marRight w:val="0"/>
          <w:marTop w:val="0"/>
          <w:marBottom w:val="0"/>
          <w:divBdr>
            <w:top w:val="none" w:sz="0" w:space="0" w:color="auto"/>
            <w:left w:val="none" w:sz="0" w:space="0" w:color="auto"/>
            <w:bottom w:val="none" w:sz="0" w:space="0" w:color="auto"/>
            <w:right w:val="none" w:sz="0" w:space="0" w:color="auto"/>
          </w:divBdr>
        </w:div>
        <w:div w:id="1669207919">
          <w:marLeft w:val="0"/>
          <w:marRight w:val="0"/>
          <w:marTop w:val="0"/>
          <w:marBottom w:val="0"/>
          <w:divBdr>
            <w:top w:val="none" w:sz="0" w:space="0" w:color="auto"/>
            <w:left w:val="none" w:sz="0" w:space="0" w:color="auto"/>
            <w:bottom w:val="none" w:sz="0" w:space="0" w:color="auto"/>
            <w:right w:val="none" w:sz="0" w:space="0" w:color="auto"/>
          </w:divBdr>
        </w:div>
        <w:div w:id="403450891">
          <w:marLeft w:val="0"/>
          <w:marRight w:val="0"/>
          <w:marTop w:val="0"/>
          <w:marBottom w:val="0"/>
          <w:divBdr>
            <w:top w:val="none" w:sz="0" w:space="0" w:color="auto"/>
            <w:left w:val="none" w:sz="0" w:space="0" w:color="auto"/>
            <w:bottom w:val="none" w:sz="0" w:space="0" w:color="auto"/>
            <w:right w:val="none" w:sz="0" w:space="0" w:color="auto"/>
          </w:divBdr>
        </w:div>
        <w:div w:id="1042249976">
          <w:marLeft w:val="0"/>
          <w:marRight w:val="0"/>
          <w:marTop w:val="0"/>
          <w:marBottom w:val="0"/>
          <w:divBdr>
            <w:top w:val="none" w:sz="0" w:space="0" w:color="auto"/>
            <w:left w:val="none" w:sz="0" w:space="0" w:color="auto"/>
            <w:bottom w:val="none" w:sz="0" w:space="0" w:color="auto"/>
            <w:right w:val="none" w:sz="0" w:space="0" w:color="auto"/>
          </w:divBdr>
        </w:div>
        <w:div w:id="1842623425">
          <w:marLeft w:val="0"/>
          <w:marRight w:val="0"/>
          <w:marTop w:val="0"/>
          <w:marBottom w:val="0"/>
          <w:divBdr>
            <w:top w:val="none" w:sz="0" w:space="0" w:color="auto"/>
            <w:left w:val="none" w:sz="0" w:space="0" w:color="auto"/>
            <w:bottom w:val="none" w:sz="0" w:space="0" w:color="auto"/>
            <w:right w:val="none" w:sz="0" w:space="0" w:color="auto"/>
          </w:divBdr>
        </w:div>
        <w:div w:id="74671500">
          <w:marLeft w:val="0"/>
          <w:marRight w:val="0"/>
          <w:marTop w:val="0"/>
          <w:marBottom w:val="0"/>
          <w:divBdr>
            <w:top w:val="none" w:sz="0" w:space="0" w:color="auto"/>
            <w:left w:val="none" w:sz="0" w:space="0" w:color="auto"/>
            <w:bottom w:val="none" w:sz="0" w:space="0" w:color="auto"/>
            <w:right w:val="none" w:sz="0" w:space="0" w:color="auto"/>
          </w:divBdr>
        </w:div>
        <w:div w:id="1486357960">
          <w:marLeft w:val="0"/>
          <w:marRight w:val="0"/>
          <w:marTop w:val="0"/>
          <w:marBottom w:val="0"/>
          <w:divBdr>
            <w:top w:val="none" w:sz="0" w:space="0" w:color="auto"/>
            <w:left w:val="none" w:sz="0" w:space="0" w:color="auto"/>
            <w:bottom w:val="none" w:sz="0" w:space="0" w:color="auto"/>
            <w:right w:val="none" w:sz="0" w:space="0" w:color="auto"/>
          </w:divBdr>
        </w:div>
        <w:div w:id="1254819629">
          <w:marLeft w:val="0"/>
          <w:marRight w:val="0"/>
          <w:marTop w:val="0"/>
          <w:marBottom w:val="0"/>
          <w:divBdr>
            <w:top w:val="none" w:sz="0" w:space="0" w:color="auto"/>
            <w:left w:val="none" w:sz="0" w:space="0" w:color="auto"/>
            <w:bottom w:val="none" w:sz="0" w:space="0" w:color="auto"/>
            <w:right w:val="none" w:sz="0" w:space="0" w:color="auto"/>
          </w:divBdr>
        </w:div>
        <w:div w:id="1361974410">
          <w:marLeft w:val="0"/>
          <w:marRight w:val="0"/>
          <w:marTop w:val="0"/>
          <w:marBottom w:val="0"/>
          <w:divBdr>
            <w:top w:val="none" w:sz="0" w:space="0" w:color="auto"/>
            <w:left w:val="none" w:sz="0" w:space="0" w:color="auto"/>
            <w:bottom w:val="none" w:sz="0" w:space="0" w:color="auto"/>
            <w:right w:val="none" w:sz="0" w:space="0" w:color="auto"/>
          </w:divBdr>
        </w:div>
        <w:div w:id="2027705563">
          <w:marLeft w:val="0"/>
          <w:marRight w:val="0"/>
          <w:marTop w:val="0"/>
          <w:marBottom w:val="0"/>
          <w:divBdr>
            <w:top w:val="none" w:sz="0" w:space="0" w:color="auto"/>
            <w:left w:val="none" w:sz="0" w:space="0" w:color="auto"/>
            <w:bottom w:val="none" w:sz="0" w:space="0" w:color="auto"/>
            <w:right w:val="none" w:sz="0" w:space="0" w:color="auto"/>
          </w:divBdr>
        </w:div>
        <w:div w:id="116414392">
          <w:marLeft w:val="0"/>
          <w:marRight w:val="0"/>
          <w:marTop w:val="0"/>
          <w:marBottom w:val="0"/>
          <w:divBdr>
            <w:top w:val="none" w:sz="0" w:space="0" w:color="auto"/>
            <w:left w:val="none" w:sz="0" w:space="0" w:color="auto"/>
            <w:bottom w:val="none" w:sz="0" w:space="0" w:color="auto"/>
            <w:right w:val="none" w:sz="0" w:space="0" w:color="auto"/>
          </w:divBdr>
        </w:div>
        <w:div w:id="1073159151">
          <w:marLeft w:val="0"/>
          <w:marRight w:val="0"/>
          <w:marTop w:val="0"/>
          <w:marBottom w:val="0"/>
          <w:divBdr>
            <w:top w:val="none" w:sz="0" w:space="0" w:color="auto"/>
            <w:left w:val="none" w:sz="0" w:space="0" w:color="auto"/>
            <w:bottom w:val="none" w:sz="0" w:space="0" w:color="auto"/>
            <w:right w:val="none" w:sz="0" w:space="0" w:color="auto"/>
          </w:divBdr>
        </w:div>
        <w:div w:id="866482611">
          <w:marLeft w:val="0"/>
          <w:marRight w:val="0"/>
          <w:marTop w:val="0"/>
          <w:marBottom w:val="0"/>
          <w:divBdr>
            <w:top w:val="none" w:sz="0" w:space="0" w:color="auto"/>
            <w:left w:val="none" w:sz="0" w:space="0" w:color="auto"/>
            <w:bottom w:val="none" w:sz="0" w:space="0" w:color="auto"/>
            <w:right w:val="none" w:sz="0" w:space="0" w:color="auto"/>
          </w:divBdr>
        </w:div>
        <w:div w:id="2044209355">
          <w:marLeft w:val="0"/>
          <w:marRight w:val="0"/>
          <w:marTop w:val="0"/>
          <w:marBottom w:val="0"/>
          <w:divBdr>
            <w:top w:val="none" w:sz="0" w:space="0" w:color="auto"/>
            <w:left w:val="none" w:sz="0" w:space="0" w:color="auto"/>
            <w:bottom w:val="none" w:sz="0" w:space="0" w:color="auto"/>
            <w:right w:val="none" w:sz="0" w:space="0" w:color="auto"/>
          </w:divBdr>
        </w:div>
        <w:div w:id="338776719">
          <w:marLeft w:val="0"/>
          <w:marRight w:val="0"/>
          <w:marTop w:val="0"/>
          <w:marBottom w:val="0"/>
          <w:divBdr>
            <w:top w:val="none" w:sz="0" w:space="0" w:color="auto"/>
            <w:left w:val="none" w:sz="0" w:space="0" w:color="auto"/>
            <w:bottom w:val="none" w:sz="0" w:space="0" w:color="auto"/>
            <w:right w:val="none" w:sz="0" w:space="0" w:color="auto"/>
          </w:divBdr>
        </w:div>
        <w:div w:id="1403288319">
          <w:marLeft w:val="0"/>
          <w:marRight w:val="0"/>
          <w:marTop w:val="0"/>
          <w:marBottom w:val="0"/>
          <w:divBdr>
            <w:top w:val="none" w:sz="0" w:space="0" w:color="auto"/>
            <w:left w:val="none" w:sz="0" w:space="0" w:color="auto"/>
            <w:bottom w:val="none" w:sz="0" w:space="0" w:color="auto"/>
            <w:right w:val="none" w:sz="0" w:space="0" w:color="auto"/>
          </w:divBdr>
        </w:div>
        <w:div w:id="1157572348">
          <w:marLeft w:val="0"/>
          <w:marRight w:val="0"/>
          <w:marTop w:val="0"/>
          <w:marBottom w:val="0"/>
          <w:divBdr>
            <w:top w:val="none" w:sz="0" w:space="0" w:color="auto"/>
            <w:left w:val="none" w:sz="0" w:space="0" w:color="auto"/>
            <w:bottom w:val="none" w:sz="0" w:space="0" w:color="auto"/>
            <w:right w:val="none" w:sz="0" w:space="0" w:color="auto"/>
          </w:divBdr>
        </w:div>
        <w:div w:id="943225872">
          <w:marLeft w:val="0"/>
          <w:marRight w:val="0"/>
          <w:marTop w:val="0"/>
          <w:marBottom w:val="0"/>
          <w:divBdr>
            <w:top w:val="none" w:sz="0" w:space="0" w:color="auto"/>
            <w:left w:val="none" w:sz="0" w:space="0" w:color="auto"/>
            <w:bottom w:val="none" w:sz="0" w:space="0" w:color="auto"/>
            <w:right w:val="none" w:sz="0" w:space="0" w:color="auto"/>
          </w:divBdr>
        </w:div>
        <w:div w:id="217132831">
          <w:marLeft w:val="0"/>
          <w:marRight w:val="0"/>
          <w:marTop w:val="0"/>
          <w:marBottom w:val="0"/>
          <w:divBdr>
            <w:top w:val="none" w:sz="0" w:space="0" w:color="auto"/>
            <w:left w:val="none" w:sz="0" w:space="0" w:color="auto"/>
            <w:bottom w:val="none" w:sz="0" w:space="0" w:color="auto"/>
            <w:right w:val="none" w:sz="0" w:space="0" w:color="auto"/>
          </w:divBdr>
        </w:div>
        <w:div w:id="1092317174">
          <w:marLeft w:val="0"/>
          <w:marRight w:val="0"/>
          <w:marTop w:val="0"/>
          <w:marBottom w:val="0"/>
          <w:divBdr>
            <w:top w:val="none" w:sz="0" w:space="0" w:color="auto"/>
            <w:left w:val="none" w:sz="0" w:space="0" w:color="auto"/>
            <w:bottom w:val="none" w:sz="0" w:space="0" w:color="auto"/>
            <w:right w:val="none" w:sz="0" w:space="0" w:color="auto"/>
          </w:divBdr>
        </w:div>
      </w:divsChild>
    </w:div>
    <w:div w:id="1729718060">
      <w:bodyDiv w:val="1"/>
      <w:marLeft w:val="0"/>
      <w:marRight w:val="0"/>
      <w:marTop w:val="0"/>
      <w:marBottom w:val="0"/>
      <w:divBdr>
        <w:top w:val="none" w:sz="0" w:space="0" w:color="auto"/>
        <w:left w:val="none" w:sz="0" w:space="0" w:color="auto"/>
        <w:bottom w:val="none" w:sz="0" w:space="0" w:color="auto"/>
        <w:right w:val="none" w:sz="0" w:space="0" w:color="auto"/>
      </w:divBdr>
      <w:divsChild>
        <w:div w:id="638414910">
          <w:marLeft w:val="0"/>
          <w:marRight w:val="0"/>
          <w:marTop w:val="0"/>
          <w:marBottom w:val="0"/>
          <w:divBdr>
            <w:top w:val="none" w:sz="0" w:space="0" w:color="auto"/>
            <w:left w:val="none" w:sz="0" w:space="0" w:color="auto"/>
            <w:bottom w:val="none" w:sz="0" w:space="0" w:color="auto"/>
            <w:right w:val="none" w:sz="0" w:space="0" w:color="auto"/>
          </w:divBdr>
        </w:div>
        <w:div w:id="643125706">
          <w:marLeft w:val="0"/>
          <w:marRight w:val="0"/>
          <w:marTop w:val="0"/>
          <w:marBottom w:val="0"/>
          <w:divBdr>
            <w:top w:val="none" w:sz="0" w:space="0" w:color="auto"/>
            <w:left w:val="none" w:sz="0" w:space="0" w:color="auto"/>
            <w:bottom w:val="none" w:sz="0" w:space="0" w:color="auto"/>
            <w:right w:val="none" w:sz="0" w:space="0" w:color="auto"/>
          </w:divBdr>
        </w:div>
        <w:div w:id="1456942222">
          <w:marLeft w:val="0"/>
          <w:marRight w:val="0"/>
          <w:marTop w:val="0"/>
          <w:marBottom w:val="0"/>
          <w:divBdr>
            <w:top w:val="none" w:sz="0" w:space="0" w:color="auto"/>
            <w:left w:val="none" w:sz="0" w:space="0" w:color="auto"/>
            <w:bottom w:val="none" w:sz="0" w:space="0" w:color="auto"/>
            <w:right w:val="none" w:sz="0" w:space="0" w:color="auto"/>
          </w:divBdr>
        </w:div>
        <w:div w:id="1464427136">
          <w:marLeft w:val="0"/>
          <w:marRight w:val="0"/>
          <w:marTop w:val="0"/>
          <w:marBottom w:val="0"/>
          <w:divBdr>
            <w:top w:val="none" w:sz="0" w:space="0" w:color="auto"/>
            <w:left w:val="none" w:sz="0" w:space="0" w:color="auto"/>
            <w:bottom w:val="none" w:sz="0" w:space="0" w:color="auto"/>
            <w:right w:val="none" w:sz="0" w:space="0" w:color="auto"/>
          </w:divBdr>
        </w:div>
        <w:div w:id="2065718259">
          <w:marLeft w:val="0"/>
          <w:marRight w:val="0"/>
          <w:marTop w:val="0"/>
          <w:marBottom w:val="0"/>
          <w:divBdr>
            <w:top w:val="none" w:sz="0" w:space="0" w:color="auto"/>
            <w:left w:val="none" w:sz="0" w:space="0" w:color="auto"/>
            <w:bottom w:val="none" w:sz="0" w:space="0" w:color="auto"/>
            <w:right w:val="none" w:sz="0" w:space="0" w:color="auto"/>
          </w:divBdr>
        </w:div>
        <w:div w:id="466168452">
          <w:marLeft w:val="0"/>
          <w:marRight w:val="0"/>
          <w:marTop w:val="0"/>
          <w:marBottom w:val="0"/>
          <w:divBdr>
            <w:top w:val="none" w:sz="0" w:space="0" w:color="auto"/>
            <w:left w:val="none" w:sz="0" w:space="0" w:color="auto"/>
            <w:bottom w:val="none" w:sz="0" w:space="0" w:color="auto"/>
            <w:right w:val="none" w:sz="0" w:space="0" w:color="auto"/>
          </w:divBdr>
        </w:div>
        <w:div w:id="577716936">
          <w:marLeft w:val="0"/>
          <w:marRight w:val="0"/>
          <w:marTop w:val="0"/>
          <w:marBottom w:val="0"/>
          <w:divBdr>
            <w:top w:val="none" w:sz="0" w:space="0" w:color="auto"/>
            <w:left w:val="none" w:sz="0" w:space="0" w:color="auto"/>
            <w:bottom w:val="none" w:sz="0" w:space="0" w:color="auto"/>
            <w:right w:val="none" w:sz="0" w:space="0" w:color="auto"/>
          </w:divBdr>
        </w:div>
        <w:div w:id="143012610">
          <w:marLeft w:val="0"/>
          <w:marRight w:val="0"/>
          <w:marTop w:val="0"/>
          <w:marBottom w:val="0"/>
          <w:divBdr>
            <w:top w:val="none" w:sz="0" w:space="0" w:color="auto"/>
            <w:left w:val="none" w:sz="0" w:space="0" w:color="auto"/>
            <w:bottom w:val="none" w:sz="0" w:space="0" w:color="auto"/>
            <w:right w:val="none" w:sz="0" w:space="0" w:color="auto"/>
          </w:divBdr>
        </w:div>
        <w:div w:id="1878665791">
          <w:marLeft w:val="0"/>
          <w:marRight w:val="0"/>
          <w:marTop w:val="0"/>
          <w:marBottom w:val="0"/>
          <w:divBdr>
            <w:top w:val="none" w:sz="0" w:space="0" w:color="auto"/>
            <w:left w:val="none" w:sz="0" w:space="0" w:color="auto"/>
            <w:bottom w:val="none" w:sz="0" w:space="0" w:color="auto"/>
            <w:right w:val="none" w:sz="0" w:space="0" w:color="auto"/>
          </w:divBdr>
        </w:div>
        <w:div w:id="1057244876">
          <w:marLeft w:val="0"/>
          <w:marRight w:val="0"/>
          <w:marTop w:val="0"/>
          <w:marBottom w:val="0"/>
          <w:divBdr>
            <w:top w:val="none" w:sz="0" w:space="0" w:color="auto"/>
            <w:left w:val="none" w:sz="0" w:space="0" w:color="auto"/>
            <w:bottom w:val="none" w:sz="0" w:space="0" w:color="auto"/>
            <w:right w:val="none" w:sz="0" w:space="0" w:color="auto"/>
          </w:divBdr>
        </w:div>
        <w:div w:id="640499472">
          <w:marLeft w:val="0"/>
          <w:marRight w:val="0"/>
          <w:marTop w:val="0"/>
          <w:marBottom w:val="0"/>
          <w:divBdr>
            <w:top w:val="none" w:sz="0" w:space="0" w:color="auto"/>
            <w:left w:val="none" w:sz="0" w:space="0" w:color="auto"/>
            <w:bottom w:val="none" w:sz="0" w:space="0" w:color="auto"/>
            <w:right w:val="none" w:sz="0" w:space="0" w:color="auto"/>
          </w:divBdr>
        </w:div>
        <w:div w:id="1991595177">
          <w:marLeft w:val="0"/>
          <w:marRight w:val="0"/>
          <w:marTop w:val="0"/>
          <w:marBottom w:val="0"/>
          <w:divBdr>
            <w:top w:val="none" w:sz="0" w:space="0" w:color="auto"/>
            <w:left w:val="none" w:sz="0" w:space="0" w:color="auto"/>
            <w:bottom w:val="none" w:sz="0" w:space="0" w:color="auto"/>
            <w:right w:val="none" w:sz="0" w:space="0" w:color="auto"/>
          </w:divBdr>
        </w:div>
        <w:div w:id="1738895817">
          <w:marLeft w:val="0"/>
          <w:marRight w:val="0"/>
          <w:marTop w:val="0"/>
          <w:marBottom w:val="0"/>
          <w:divBdr>
            <w:top w:val="none" w:sz="0" w:space="0" w:color="auto"/>
            <w:left w:val="none" w:sz="0" w:space="0" w:color="auto"/>
            <w:bottom w:val="none" w:sz="0" w:space="0" w:color="auto"/>
            <w:right w:val="none" w:sz="0" w:space="0" w:color="auto"/>
          </w:divBdr>
        </w:div>
        <w:div w:id="1352994066">
          <w:marLeft w:val="0"/>
          <w:marRight w:val="0"/>
          <w:marTop w:val="0"/>
          <w:marBottom w:val="0"/>
          <w:divBdr>
            <w:top w:val="none" w:sz="0" w:space="0" w:color="auto"/>
            <w:left w:val="none" w:sz="0" w:space="0" w:color="auto"/>
            <w:bottom w:val="none" w:sz="0" w:space="0" w:color="auto"/>
            <w:right w:val="none" w:sz="0" w:space="0" w:color="auto"/>
          </w:divBdr>
        </w:div>
        <w:div w:id="2029866343">
          <w:marLeft w:val="0"/>
          <w:marRight w:val="0"/>
          <w:marTop w:val="0"/>
          <w:marBottom w:val="0"/>
          <w:divBdr>
            <w:top w:val="none" w:sz="0" w:space="0" w:color="auto"/>
            <w:left w:val="none" w:sz="0" w:space="0" w:color="auto"/>
            <w:bottom w:val="none" w:sz="0" w:space="0" w:color="auto"/>
            <w:right w:val="none" w:sz="0" w:space="0" w:color="auto"/>
          </w:divBdr>
        </w:div>
        <w:div w:id="2028096387">
          <w:marLeft w:val="0"/>
          <w:marRight w:val="0"/>
          <w:marTop w:val="0"/>
          <w:marBottom w:val="0"/>
          <w:divBdr>
            <w:top w:val="none" w:sz="0" w:space="0" w:color="auto"/>
            <w:left w:val="none" w:sz="0" w:space="0" w:color="auto"/>
            <w:bottom w:val="none" w:sz="0" w:space="0" w:color="auto"/>
            <w:right w:val="none" w:sz="0" w:space="0" w:color="auto"/>
          </w:divBdr>
        </w:div>
        <w:div w:id="206525004">
          <w:marLeft w:val="0"/>
          <w:marRight w:val="0"/>
          <w:marTop w:val="0"/>
          <w:marBottom w:val="0"/>
          <w:divBdr>
            <w:top w:val="none" w:sz="0" w:space="0" w:color="auto"/>
            <w:left w:val="none" w:sz="0" w:space="0" w:color="auto"/>
            <w:bottom w:val="none" w:sz="0" w:space="0" w:color="auto"/>
            <w:right w:val="none" w:sz="0" w:space="0" w:color="auto"/>
          </w:divBdr>
        </w:div>
        <w:div w:id="1274484862">
          <w:marLeft w:val="0"/>
          <w:marRight w:val="0"/>
          <w:marTop w:val="0"/>
          <w:marBottom w:val="0"/>
          <w:divBdr>
            <w:top w:val="none" w:sz="0" w:space="0" w:color="auto"/>
            <w:left w:val="none" w:sz="0" w:space="0" w:color="auto"/>
            <w:bottom w:val="none" w:sz="0" w:space="0" w:color="auto"/>
            <w:right w:val="none" w:sz="0" w:space="0" w:color="auto"/>
          </w:divBdr>
        </w:div>
        <w:div w:id="905142845">
          <w:marLeft w:val="0"/>
          <w:marRight w:val="0"/>
          <w:marTop w:val="0"/>
          <w:marBottom w:val="0"/>
          <w:divBdr>
            <w:top w:val="none" w:sz="0" w:space="0" w:color="auto"/>
            <w:left w:val="none" w:sz="0" w:space="0" w:color="auto"/>
            <w:bottom w:val="none" w:sz="0" w:space="0" w:color="auto"/>
            <w:right w:val="none" w:sz="0" w:space="0" w:color="auto"/>
          </w:divBdr>
        </w:div>
        <w:div w:id="1670717708">
          <w:marLeft w:val="0"/>
          <w:marRight w:val="0"/>
          <w:marTop w:val="0"/>
          <w:marBottom w:val="0"/>
          <w:divBdr>
            <w:top w:val="none" w:sz="0" w:space="0" w:color="auto"/>
            <w:left w:val="none" w:sz="0" w:space="0" w:color="auto"/>
            <w:bottom w:val="none" w:sz="0" w:space="0" w:color="auto"/>
            <w:right w:val="none" w:sz="0" w:space="0" w:color="auto"/>
          </w:divBdr>
        </w:div>
        <w:div w:id="1811239817">
          <w:marLeft w:val="0"/>
          <w:marRight w:val="0"/>
          <w:marTop w:val="0"/>
          <w:marBottom w:val="0"/>
          <w:divBdr>
            <w:top w:val="none" w:sz="0" w:space="0" w:color="auto"/>
            <w:left w:val="none" w:sz="0" w:space="0" w:color="auto"/>
            <w:bottom w:val="none" w:sz="0" w:space="0" w:color="auto"/>
            <w:right w:val="none" w:sz="0" w:space="0" w:color="auto"/>
          </w:divBdr>
        </w:div>
        <w:div w:id="1198935510">
          <w:marLeft w:val="0"/>
          <w:marRight w:val="0"/>
          <w:marTop w:val="0"/>
          <w:marBottom w:val="0"/>
          <w:divBdr>
            <w:top w:val="none" w:sz="0" w:space="0" w:color="auto"/>
            <w:left w:val="none" w:sz="0" w:space="0" w:color="auto"/>
            <w:bottom w:val="none" w:sz="0" w:space="0" w:color="auto"/>
            <w:right w:val="none" w:sz="0" w:space="0" w:color="auto"/>
          </w:divBdr>
        </w:div>
        <w:div w:id="990059530">
          <w:marLeft w:val="0"/>
          <w:marRight w:val="0"/>
          <w:marTop w:val="0"/>
          <w:marBottom w:val="0"/>
          <w:divBdr>
            <w:top w:val="none" w:sz="0" w:space="0" w:color="auto"/>
            <w:left w:val="none" w:sz="0" w:space="0" w:color="auto"/>
            <w:bottom w:val="none" w:sz="0" w:space="0" w:color="auto"/>
            <w:right w:val="none" w:sz="0" w:space="0" w:color="auto"/>
          </w:divBdr>
        </w:div>
        <w:div w:id="777985833">
          <w:marLeft w:val="0"/>
          <w:marRight w:val="0"/>
          <w:marTop w:val="0"/>
          <w:marBottom w:val="0"/>
          <w:divBdr>
            <w:top w:val="none" w:sz="0" w:space="0" w:color="auto"/>
            <w:left w:val="none" w:sz="0" w:space="0" w:color="auto"/>
            <w:bottom w:val="none" w:sz="0" w:space="0" w:color="auto"/>
            <w:right w:val="none" w:sz="0" w:space="0" w:color="auto"/>
          </w:divBdr>
        </w:div>
        <w:div w:id="2142765509">
          <w:marLeft w:val="0"/>
          <w:marRight w:val="0"/>
          <w:marTop w:val="0"/>
          <w:marBottom w:val="0"/>
          <w:divBdr>
            <w:top w:val="none" w:sz="0" w:space="0" w:color="auto"/>
            <w:left w:val="none" w:sz="0" w:space="0" w:color="auto"/>
            <w:bottom w:val="none" w:sz="0" w:space="0" w:color="auto"/>
            <w:right w:val="none" w:sz="0" w:space="0" w:color="auto"/>
          </w:divBdr>
        </w:div>
        <w:div w:id="1680230005">
          <w:marLeft w:val="0"/>
          <w:marRight w:val="0"/>
          <w:marTop w:val="0"/>
          <w:marBottom w:val="0"/>
          <w:divBdr>
            <w:top w:val="none" w:sz="0" w:space="0" w:color="auto"/>
            <w:left w:val="none" w:sz="0" w:space="0" w:color="auto"/>
            <w:bottom w:val="none" w:sz="0" w:space="0" w:color="auto"/>
            <w:right w:val="none" w:sz="0" w:space="0" w:color="auto"/>
          </w:divBdr>
        </w:div>
        <w:div w:id="558714779">
          <w:marLeft w:val="0"/>
          <w:marRight w:val="0"/>
          <w:marTop w:val="0"/>
          <w:marBottom w:val="0"/>
          <w:divBdr>
            <w:top w:val="none" w:sz="0" w:space="0" w:color="auto"/>
            <w:left w:val="none" w:sz="0" w:space="0" w:color="auto"/>
            <w:bottom w:val="none" w:sz="0" w:space="0" w:color="auto"/>
            <w:right w:val="none" w:sz="0" w:space="0" w:color="auto"/>
          </w:divBdr>
        </w:div>
        <w:div w:id="429815856">
          <w:marLeft w:val="0"/>
          <w:marRight w:val="0"/>
          <w:marTop w:val="0"/>
          <w:marBottom w:val="0"/>
          <w:divBdr>
            <w:top w:val="none" w:sz="0" w:space="0" w:color="auto"/>
            <w:left w:val="none" w:sz="0" w:space="0" w:color="auto"/>
            <w:bottom w:val="none" w:sz="0" w:space="0" w:color="auto"/>
            <w:right w:val="none" w:sz="0" w:space="0" w:color="auto"/>
          </w:divBdr>
        </w:div>
        <w:div w:id="1742214499">
          <w:marLeft w:val="0"/>
          <w:marRight w:val="0"/>
          <w:marTop w:val="0"/>
          <w:marBottom w:val="0"/>
          <w:divBdr>
            <w:top w:val="none" w:sz="0" w:space="0" w:color="auto"/>
            <w:left w:val="none" w:sz="0" w:space="0" w:color="auto"/>
            <w:bottom w:val="none" w:sz="0" w:space="0" w:color="auto"/>
            <w:right w:val="none" w:sz="0" w:space="0" w:color="auto"/>
          </w:divBdr>
        </w:div>
        <w:div w:id="82999629">
          <w:marLeft w:val="0"/>
          <w:marRight w:val="0"/>
          <w:marTop w:val="0"/>
          <w:marBottom w:val="0"/>
          <w:divBdr>
            <w:top w:val="none" w:sz="0" w:space="0" w:color="auto"/>
            <w:left w:val="none" w:sz="0" w:space="0" w:color="auto"/>
            <w:bottom w:val="none" w:sz="0" w:space="0" w:color="auto"/>
            <w:right w:val="none" w:sz="0" w:space="0" w:color="auto"/>
          </w:divBdr>
        </w:div>
        <w:div w:id="882793557">
          <w:marLeft w:val="0"/>
          <w:marRight w:val="0"/>
          <w:marTop w:val="0"/>
          <w:marBottom w:val="0"/>
          <w:divBdr>
            <w:top w:val="none" w:sz="0" w:space="0" w:color="auto"/>
            <w:left w:val="none" w:sz="0" w:space="0" w:color="auto"/>
            <w:bottom w:val="none" w:sz="0" w:space="0" w:color="auto"/>
            <w:right w:val="none" w:sz="0" w:space="0" w:color="auto"/>
          </w:divBdr>
        </w:div>
        <w:div w:id="1305281260">
          <w:marLeft w:val="0"/>
          <w:marRight w:val="0"/>
          <w:marTop w:val="0"/>
          <w:marBottom w:val="0"/>
          <w:divBdr>
            <w:top w:val="none" w:sz="0" w:space="0" w:color="auto"/>
            <w:left w:val="none" w:sz="0" w:space="0" w:color="auto"/>
            <w:bottom w:val="none" w:sz="0" w:space="0" w:color="auto"/>
            <w:right w:val="none" w:sz="0" w:space="0" w:color="auto"/>
          </w:divBdr>
        </w:div>
        <w:div w:id="659121006">
          <w:marLeft w:val="0"/>
          <w:marRight w:val="0"/>
          <w:marTop w:val="0"/>
          <w:marBottom w:val="0"/>
          <w:divBdr>
            <w:top w:val="none" w:sz="0" w:space="0" w:color="auto"/>
            <w:left w:val="none" w:sz="0" w:space="0" w:color="auto"/>
            <w:bottom w:val="none" w:sz="0" w:space="0" w:color="auto"/>
            <w:right w:val="none" w:sz="0" w:space="0" w:color="auto"/>
          </w:divBdr>
        </w:div>
        <w:div w:id="106242425">
          <w:marLeft w:val="0"/>
          <w:marRight w:val="0"/>
          <w:marTop w:val="0"/>
          <w:marBottom w:val="0"/>
          <w:divBdr>
            <w:top w:val="none" w:sz="0" w:space="0" w:color="auto"/>
            <w:left w:val="none" w:sz="0" w:space="0" w:color="auto"/>
            <w:bottom w:val="none" w:sz="0" w:space="0" w:color="auto"/>
            <w:right w:val="none" w:sz="0" w:space="0" w:color="auto"/>
          </w:divBdr>
        </w:div>
        <w:div w:id="928462654">
          <w:marLeft w:val="0"/>
          <w:marRight w:val="0"/>
          <w:marTop w:val="0"/>
          <w:marBottom w:val="0"/>
          <w:divBdr>
            <w:top w:val="none" w:sz="0" w:space="0" w:color="auto"/>
            <w:left w:val="none" w:sz="0" w:space="0" w:color="auto"/>
            <w:bottom w:val="none" w:sz="0" w:space="0" w:color="auto"/>
            <w:right w:val="none" w:sz="0" w:space="0" w:color="auto"/>
          </w:divBdr>
        </w:div>
        <w:div w:id="1881816006">
          <w:marLeft w:val="0"/>
          <w:marRight w:val="0"/>
          <w:marTop w:val="0"/>
          <w:marBottom w:val="0"/>
          <w:divBdr>
            <w:top w:val="none" w:sz="0" w:space="0" w:color="auto"/>
            <w:left w:val="none" w:sz="0" w:space="0" w:color="auto"/>
            <w:bottom w:val="none" w:sz="0" w:space="0" w:color="auto"/>
            <w:right w:val="none" w:sz="0" w:space="0" w:color="auto"/>
          </w:divBdr>
        </w:div>
        <w:div w:id="1053650786">
          <w:marLeft w:val="0"/>
          <w:marRight w:val="0"/>
          <w:marTop w:val="0"/>
          <w:marBottom w:val="0"/>
          <w:divBdr>
            <w:top w:val="none" w:sz="0" w:space="0" w:color="auto"/>
            <w:left w:val="none" w:sz="0" w:space="0" w:color="auto"/>
            <w:bottom w:val="none" w:sz="0" w:space="0" w:color="auto"/>
            <w:right w:val="none" w:sz="0" w:space="0" w:color="auto"/>
          </w:divBdr>
        </w:div>
        <w:div w:id="1032876191">
          <w:marLeft w:val="0"/>
          <w:marRight w:val="0"/>
          <w:marTop w:val="0"/>
          <w:marBottom w:val="0"/>
          <w:divBdr>
            <w:top w:val="none" w:sz="0" w:space="0" w:color="auto"/>
            <w:left w:val="none" w:sz="0" w:space="0" w:color="auto"/>
            <w:bottom w:val="none" w:sz="0" w:space="0" w:color="auto"/>
            <w:right w:val="none" w:sz="0" w:space="0" w:color="auto"/>
          </w:divBdr>
        </w:div>
        <w:div w:id="591624309">
          <w:marLeft w:val="0"/>
          <w:marRight w:val="0"/>
          <w:marTop w:val="0"/>
          <w:marBottom w:val="0"/>
          <w:divBdr>
            <w:top w:val="none" w:sz="0" w:space="0" w:color="auto"/>
            <w:left w:val="none" w:sz="0" w:space="0" w:color="auto"/>
            <w:bottom w:val="none" w:sz="0" w:space="0" w:color="auto"/>
            <w:right w:val="none" w:sz="0" w:space="0" w:color="auto"/>
          </w:divBdr>
        </w:div>
        <w:div w:id="1524516983">
          <w:marLeft w:val="0"/>
          <w:marRight w:val="0"/>
          <w:marTop w:val="0"/>
          <w:marBottom w:val="0"/>
          <w:divBdr>
            <w:top w:val="none" w:sz="0" w:space="0" w:color="auto"/>
            <w:left w:val="none" w:sz="0" w:space="0" w:color="auto"/>
            <w:bottom w:val="none" w:sz="0" w:space="0" w:color="auto"/>
            <w:right w:val="none" w:sz="0" w:space="0" w:color="auto"/>
          </w:divBdr>
        </w:div>
        <w:div w:id="211772676">
          <w:marLeft w:val="0"/>
          <w:marRight w:val="0"/>
          <w:marTop w:val="0"/>
          <w:marBottom w:val="0"/>
          <w:divBdr>
            <w:top w:val="none" w:sz="0" w:space="0" w:color="auto"/>
            <w:left w:val="none" w:sz="0" w:space="0" w:color="auto"/>
            <w:bottom w:val="none" w:sz="0" w:space="0" w:color="auto"/>
            <w:right w:val="none" w:sz="0" w:space="0" w:color="auto"/>
          </w:divBdr>
        </w:div>
        <w:div w:id="1802648163">
          <w:marLeft w:val="0"/>
          <w:marRight w:val="0"/>
          <w:marTop w:val="0"/>
          <w:marBottom w:val="0"/>
          <w:divBdr>
            <w:top w:val="none" w:sz="0" w:space="0" w:color="auto"/>
            <w:left w:val="none" w:sz="0" w:space="0" w:color="auto"/>
            <w:bottom w:val="none" w:sz="0" w:space="0" w:color="auto"/>
            <w:right w:val="none" w:sz="0" w:space="0" w:color="auto"/>
          </w:divBdr>
        </w:div>
        <w:div w:id="2080858439">
          <w:marLeft w:val="0"/>
          <w:marRight w:val="0"/>
          <w:marTop w:val="0"/>
          <w:marBottom w:val="0"/>
          <w:divBdr>
            <w:top w:val="none" w:sz="0" w:space="0" w:color="auto"/>
            <w:left w:val="none" w:sz="0" w:space="0" w:color="auto"/>
            <w:bottom w:val="none" w:sz="0" w:space="0" w:color="auto"/>
            <w:right w:val="none" w:sz="0" w:space="0" w:color="auto"/>
          </w:divBdr>
        </w:div>
        <w:div w:id="163975087">
          <w:marLeft w:val="0"/>
          <w:marRight w:val="0"/>
          <w:marTop w:val="0"/>
          <w:marBottom w:val="0"/>
          <w:divBdr>
            <w:top w:val="none" w:sz="0" w:space="0" w:color="auto"/>
            <w:left w:val="none" w:sz="0" w:space="0" w:color="auto"/>
            <w:bottom w:val="none" w:sz="0" w:space="0" w:color="auto"/>
            <w:right w:val="none" w:sz="0" w:space="0" w:color="auto"/>
          </w:divBdr>
        </w:div>
        <w:div w:id="1231816065">
          <w:marLeft w:val="0"/>
          <w:marRight w:val="0"/>
          <w:marTop w:val="0"/>
          <w:marBottom w:val="0"/>
          <w:divBdr>
            <w:top w:val="none" w:sz="0" w:space="0" w:color="auto"/>
            <w:left w:val="none" w:sz="0" w:space="0" w:color="auto"/>
            <w:bottom w:val="none" w:sz="0" w:space="0" w:color="auto"/>
            <w:right w:val="none" w:sz="0" w:space="0" w:color="auto"/>
          </w:divBdr>
        </w:div>
        <w:div w:id="745223871">
          <w:marLeft w:val="0"/>
          <w:marRight w:val="0"/>
          <w:marTop w:val="0"/>
          <w:marBottom w:val="0"/>
          <w:divBdr>
            <w:top w:val="none" w:sz="0" w:space="0" w:color="auto"/>
            <w:left w:val="none" w:sz="0" w:space="0" w:color="auto"/>
            <w:bottom w:val="none" w:sz="0" w:space="0" w:color="auto"/>
            <w:right w:val="none" w:sz="0" w:space="0" w:color="auto"/>
          </w:divBdr>
        </w:div>
        <w:div w:id="1408653052">
          <w:marLeft w:val="0"/>
          <w:marRight w:val="0"/>
          <w:marTop w:val="0"/>
          <w:marBottom w:val="0"/>
          <w:divBdr>
            <w:top w:val="none" w:sz="0" w:space="0" w:color="auto"/>
            <w:left w:val="none" w:sz="0" w:space="0" w:color="auto"/>
            <w:bottom w:val="none" w:sz="0" w:space="0" w:color="auto"/>
            <w:right w:val="none" w:sz="0" w:space="0" w:color="auto"/>
          </w:divBdr>
        </w:div>
        <w:div w:id="385496216">
          <w:marLeft w:val="0"/>
          <w:marRight w:val="0"/>
          <w:marTop w:val="0"/>
          <w:marBottom w:val="0"/>
          <w:divBdr>
            <w:top w:val="none" w:sz="0" w:space="0" w:color="auto"/>
            <w:left w:val="none" w:sz="0" w:space="0" w:color="auto"/>
            <w:bottom w:val="none" w:sz="0" w:space="0" w:color="auto"/>
            <w:right w:val="none" w:sz="0" w:space="0" w:color="auto"/>
          </w:divBdr>
        </w:div>
        <w:div w:id="1286933302">
          <w:marLeft w:val="0"/>
          <w:marRight w:val="0"/>
          <w:marTop w:val="0"/>
          <w:marBottom w:val="0"/>
          <w:divBdr>
            <w:top w:val="none" w:sz="0" w:space="0" w:color="auto"/>
            <w:left w:val="none" w:sz="0" w:space="0" w:color="auto"/>
            <w:bottom w:val="none" w:sz="0" w:space="0" w:color="auto"/>
            <w:right w:val="none" w:sz="0" w:space="0" w:color="auto"/>
          </w:divBdr>
        </w:div>
        <w:div w:id="874997617">
          <w:marLeft w:val="0"/>
          <w:marRight w:val="0"/>
          <w:marTop w:val="0"/>
          <w:marBottom w:val="0"/>
          <w:divBdr>
            <w:top w:val="none" w:sz="0" w:space="0" w:color="auto"/>
            <w:left w:val="none" w:sz="0" w:space="0" w:color="auto"/>
            <w:bottom w:val="none" w:sz="0" w:space="0" w:color="auto"/>
            <w:right w:val="none" w:sz="0" w:space="0" w:color="auto"/>
          </w:divBdr>
        </w:div>
        <w:div w:id="2061056911">
          <w:marLeft w:val="0"/>
          <w:marRight w:val="0"/>
          <w:marTop w:val="0"/>
          <w:marBottom w:val="0"/>
          <w:divBdr>
            <w:top w:val="none" w:sz="0" w:space="0" w:color="auto"/>
            <w:left w:val="none" w:sz="0" w:space="0" w:color="auto"/>
            <w:bottom w:val="none" w:sz="0" w:space="0" w:color="auto"/>
            <w:right w:val="none" w:sz="0" w:space="0" w:color="auto"/>
          </w:divBdr>
        </w:div>
        <w:div w:id="2083334792">
          <w:marLeft w:val="0"/>
          <w:marRight w:val="0"/>
          <w:marTop w:val="0"/>
          <w:marBottom w:val="0"/>
          <w:divBdr>
            <w:top w:val="none" w:sz="0" w:space="0" w:color="auto"/>
            <w:left w:val="none" w:sz="0" w:space="0" w:color="auto"/>
            <w:bottom w:val="none" w:sz="0" w:space="0" w:color="auto"/>
            <w:right w:val="none" w:sz="0" w:space="0" w:color="auto"/>
          </w:divBdr>
        </w:div>
        <w:div w:id="992180138">
          <w:marLeft w:val="0"/>
          <w:marRight w:val="0"/>
          <w:marTop w:val="0"/>
          <w:marBottom w:val="0"/>
          <w:divBdr>
            <w:top w:val="none" w:sz="0" w:space="0" w:color="auto"/>
            <w:left w:val="none" w:sz="0" w:space="0" w:color="auto"/>
            <w:bottom w:val="none" w:sz="0" w:space="0" w:color="auto"/>
            <w:right w:val="none" w:sz="0" w:space="0" w:color="auto"/>
          </w:divBdr>
        </w:div>
        <w:div w:id="1724325388">
          <w:marLeft w:val="0"/>
          <w:marRight w:val="0"/>
          <w:marTop w:val="0"/>
          <w:marBottom w:val="0"/>
          <w:divBdr>
            <w:top w:val="none" w:sz="0" w:space="0" w:color="auto"/>
            <w:left w:val="none" w:sz="0" w:space="0" w:color="auto"/>
            <w:bottom w:val="none" w:sz="0" w:space="0" w:color="auto"/>
            <w:right w:val="none" w:sz="0" w:space="0" w:color="auto"/>
          </w:divBdr>
        </w:div>
        <w:div w:id="1266113950">
          <w:marLeft w:val="0"/>
          <w:marRight w:val="0"/>
          <w:marTop w:val="0"/>
          <w:marBottom w:val="0"/>
          <w:divBdr>
            <w:top w:val="none" w:sz="0" w:space="0" w:color="auto"/>
            <w:left w:val="none" w:sz="0" w:space="0" w:color="auto"/>
            <w:bottom w:val="none" w:sz="0" w:space="0" w:color="auto"/>
            <w:right w:val="none" w:sz="0" w:space="0" w:color="auto"/>
          </w:divBdr>
        </w:div>
        <w:div w:id="259802967">
          <w:marLeft w:val="0"/>
          <w:marRight w:val="0"/>
          <w:marTop w:val="0"/>
          <w:marBottom w:val="0"/>
          <w:divBdr>
            <w:top w:val="none" w:sz="0" w:space="0" w:color="auto"/>
            <w:left w:val="none" w:sz="0" w:space="0" w:color="auto"/>
            <w:bottom w:val="none" w:sz="0" w:space="0" w:color="auto"/>
            <w:right w:val="none" w:sz="0" w:space="0" w:color="auto"/>
          </w:divBdr>
        </w:div>
        <w:div w:id="1733574943">
          <w:marLeft w:val="0"/>
          <w:marRight w:val="0"/>
          <w:marTop w:val="0"/>
          <w:marBottom w:val="0"/>
          <w:divBdr>
            <w:top w:val="none" w:sz="0" w:space="0" w:color="auto"/>
            <w:left w:val="none" w:sz="0" w:space="0" w:color="auto"/>
            <w:bottom w:val="none" w:sz="0" w:space="0" w:color="auto"/>
            <w:right w:val="none" w:sz="0" w:space="0" w:color="auto"/>
          </w:divBdr>
        </w:div>
        <w:div w:id="1671829330">
          <w:marLeft w:val="0"/>
          <w:marRight w:val="0"/>
          <w:marTop w:val="0"/>
          <w:marBottom w:val="0"/>
          <w:divBdr>
            <w:top w:val="none" w:sz="0" w:space="0" w:color="auto"/>
            <w:left w:val="none" w:sz="0" w:space="0" w:color="auto"/>
            <w:bottom w:val="none" w:sz="0" w:space="0" w:color="auto"/>
            <w:right w:val="none" w:sz="0" w:space="0" w:color="auto"/>
          </w:divBdr>
        </w:div>
        <w:div w:id="755976975">
          <w:marLeft w:val="0"/>
          <w:marRight w:val="0"/>
          <w:marTop w:val="0"/>
          <w:marBottom w:val="0"/>
          <w:divBdr>
            <w:top w:val="none" w:sz="0" w:space="0" w:color="auto"/>
            <w:left w:val="none" w:sz="0" w:space="0" w:color="auto"/>
            <w:bottom w:val="none" w:sz="0" w:space="0" w:color="auto"/>
            <w:right w:val="none" w:sz="0" w:space="0" w:color="auto"/>
          </w:divBdr>
        </w:div>
        <w:div w:id="436415180">
          <w:marLeft w:val="0"/>
          <w:marRight w:val="0"/>
          <w:marTop w:val="0"/>
          <w:marBottom w:val="0"/>
          <w:divBdr>
            <w:top w:val="none" w:sz="0" w:space="0" w:color="auto"/>
            <w:left w:val="none" w:sz="0" w:space="0" w:color="auto"/>
            <w:bottom w:val="none" w:sz="0" w:space="0" w:color="auto"/>
            <w:right w:val="none" w:sz="0" w:space="0" w:color="auto"/>
          </w:divBdr>
        </w:div>
        <w:div w:id="2002193113">
          <w:marLeft w:val="0"/>
          <w:marRight w:val="0"/>
          <w:marTop w:val="0"/>
          <w:marBottom w:val="0"/>
          <w:divBdr>
            <w:top w:val="none" w:sz="0" w:space="0" w:color="auto"/>
            <w:left w:val="none" w:sz="0" w:space="0" w:color="auto"/>
            <w:bottom w:val="none" w:sz="0" w:space="0" w:color="auto"/>
            <w:right w:val="none" w:sz="0" w:space="0" w:color="auto"/>
          </w:divBdr>
        </w:div>
        <w:div w:id="983316559">
          <w:marLeft w:val="0"/>
          <w:marRight w:val="0"/>
          <w:marTop w:val="0"/>
          <w:marBottom w:val="0"/>
          <w:divBdr>
            <w:top w:val="none" w:sz="0" w:space="0" w:color="auto"/>
            <w:left w:val="none" w:sz="0" w:space="0" w:color="auto"/>
            <w:bottom w:val="none" w:sz="0" w:space="0" w:color="auto"/>
            <w:right w:val="none" w:sz="0" w:space="0" w:color="auto"/>
          </w:divBdr>
        </w:div>
        <w:div w:id="915632718">
          <w:marLeft w:val="0"/>
          <w:marRight w:val="0"/>
          <w:marTop w:val="0"/>
          <w:marBottom w:val="0"/>
          <w:divBdr>
            <w:top w:val="none" w:sz="0" w:space="0" w:color="auto"/>
            <w:left w:val="none" w:sz="0" w:space="0" w:color="auto"/>
            <w:bottom w:val="none" w:sz="0" w:space="0" w:color="auto"/>
            <w:right w:val="none" w:sz="0" w:space="0" w:color="auto"/>
          </w:divBdr>
        </w:div>
        <w:div w:id="915627637">
          <w:marLeft w:val="0"/>
          <w:marRight w:val="0"/>
          <w:marTop w:val="0"/>
          <w:marBottom w:val="0"/>
          <w:divBdr>
            <w:top w:val="none" w:sz="0" w:space="0" w:color="auto"/>
            <w:left w:val="none" w:sz="0" w:space="0" w:color="auto"/>
            <w:bottom w:val="none" w:sz="0" w:space="0" w:color="auto"/>
            <w:right w:val="none" w:sz="0" w:space="0" w:color="auto"/>
          </w:divBdr>
        </w:div>
        <w:div w:id="1273052531">
          <w:marLeft w:val="0"/>
          <w:marRight w:val="0"/>
          <w:marTop w:val="0"/>
          <w:marBottom w:val="0"/>
          <w:divBdr>
            <w:top w:val="none" w:sz="0" w:space="0" w:color="auto"/>
            <w:left w:val="none" w:sz="0" w:space="0" w:color="auto"/>
            <w:bottom w:val="none" w:sz="0" w:space="0" w:color="auto"/>
            <w:right w:val="none" w:sz="0" w:space="0" w:color="auto"/>
          </w:divBdr>
        </w:div>
        <w:div w:id="194270865">
          <w:marLeft w:val="0"/>
          <w:marRight w:val="0"/>
          <w:marTop w:val="0"/>
          <w:marBottom w:val="0"/>
          <w:divBdr>
            <w:top w:val="none" w:sz="0" w:space="0" w:color="auto"/>
            <w:left w:val="none" w:sz="0" w:space="0" w:color="auto"/>
            <w:bottom w:val="none" w:sz="0" w:space="0" w:color="auto"/>
            <w:right w:val="none" w:sz="0" w:space="0" w:color="auto"/>
          </w:divBdr>
        </w:div>
        <w:div w:id="672223085">
          <w:marLeft w:val="0"/>
          <w:marRight w:val="0"/>
          <w:marTop w:val="0"/>
          <w:marBottom w:val="0"/>
          <w:divBdr>
            <w:top w:val="none" w:sz="0" w:space="0" w:color="auto"/>
            <w:left w:val="none" w:sz="0" w:space="0" w:color="auto"/>
            <w:bottom w:val="none" w:sz="0" w:space="0" w:color="auto"/>
            <w:right w:val="none" w:sz="0" w:space="0" w:color="auto"/>
          </w:divBdr>
        </w:div>
        <w:div w:id="618411886">
          <w:marLeft w:val="0"/>
          <w:marRight w:val="0"/>
          <w:marTop w:val="0"/>
          <w:marBottom w:val="0"/>
          <w:divBdr>
            <w:top w:val="none" w:sz="0" w:space="0" w:color="auto"/>
            <w:left w:val="none" w:sz="0" w:space="0" w:color="auto"/>
            <w:bottom w:val="none" w:sz="0" w:space="0" w:color="auto"/>
            <w:right w:val="none" w:sz="0" w:space="0" w:color="auto"/>
          </w:divBdr>
        </w:div>
        <w:div w:id="101997748">
          <w:marLeft w:val="0"/>
          <w:marRight w:val="0"/>
          <w:marTop w:val="0"/>
          <w:marBottom w:val="0"/>
          <w:divBdr>
            <w:top w:val="none" w:sz="0" w:space="0" w:color="auto"/>
            <w:left w:val="none" w:sz="0" w:space="0" w:color="auto"/>
            <w:bottom w:val="none" w:sz="0" w:space="0" w:color="auto"/>
            <w:right w:val="none" w:sz="0" w:space="0" w:color="auto"/>
          </w:divBdr>
        </w:div>
        <w:div w:id="159472312">
          <w:marLeft w:val="0"/>
          <w:marRight w:val="0"/>
          <w:marTop w:val="0"/>
          <w:marBottom w:val="0"/>
          <w:divBdr>
            <w:top w:val="none" w:sz="0" w:space="0" w:color="auto"/>
            <w:left w:val="none" w:sz="0" w:space="0" w:color="auto"/>
            <w:bottom w:val="none" w:sz="0" w:space="0" w:color="auto"/>
            <w:right w:val="none" w:sz="0" w:space="0" w:color="auto"/>
          </w:divBdr>
        </w:div>
        <w:div w:id="1594583346">
          <w:marLeft w:val="0"/>
          <w:marRight w:val="0"/>
          <w:marTop w:val="0"/>
          <w:marBottom w:val="0"/>
          <w:divBdr>
            <w:top w:val="none" w:sz="0" w:space="0" w:color="auto"/>
            <w:left w:val="none" w:sz="0" w:space="0" w:color="auto"/>
            <w:bottom w:val="none" w:sz="0" w:space="0" w:color="auto"/>
            <w:right w:val="none" w:sz="0" w:space="0" w:color="auto"/>
          </w:divBdr>
        </w:div>
        <w:div w:id="1258367369">
          <w:marLeft w:val="0"/>
          <w:marRight w:val="0"/>
          <w:marTop w:val="0"/>
          <w:marBottom w:val="0"/>
          <w:divBdr>
            <w:top w:val="none" w:sz="0" w:space="0" w:color="auto"/>
            <w:left w:val="none" w:sz="0" w:space="0" w:color="auto"/>
            <w:bottom w:val="none" w:sz="0" w:space="0" w:color="auto"/>
            <w:right w:val="none" w:sz="0" w:space="0" w:color="auto"/>
          </w:divBdr>
        </w:div>
        <w:div w:id="2104300609">
          <w:marLeft w:val="0"/>
          <w:marRight w:val="0"/>
          <w:marTop w:val="0"/>
          <w:marBottom w:val="0"/>
          <w:divBdr>
            <w:top w:val="none" w:sz="0" w:space="0" w:color="auto"/>
            <w:left w:val="none" w:sz="0" w:space="0" w:color="auto"/>
            <w:bottom w:val="none" w:sz="0" w:space="0" w:color="auto"/>
            <w:right w:val="none" w:sz="0" w:space="0" w:color="auto"/>
          </w:divBdr>
        </w:div>
        <w:div w:id="142889271">
          <w:marLeft w:val="0"/>
          <w:marRight w:val="0"/>
          <w:marTop w:val="0"/>
          <w:marBottom w:val="0"/>
          <w:divBdr>
            <w:top w:val="none" w:sz="0" w:space="0" w:color="auto"/>
            <w:left w:val="none" w:sz="0" w:space="0" w:color="auto"/>
            <w:bottom w:val="none" w:sz="0" w:space="0" w:color="auto"/>
            <w:right w:val="none" w:sz="0" w:space="0" w:color="auto"/>
          </w:divBdr>
        </w:div>
        <w:div w:id="1346899926">
          <w:marLeft w:val="0"/>
          <w:marRight w:val="0"/>
          <w:marTop w:val="0"/>
          <w:marBottom w:val="0"/>
          <w:divBdr>
            <w:top w:val="none" w:sz="0" w:space="0" w:color="auto"/>
            <w:left w:val="none" w:sz="0" w:space="0" w:color="auto"/>
            <w:bottom w:val="none" w:sz="0" w:space="0" w:color="auto"/>
            <w:right w:val="none" w:sz="0" w:space="0" w:color="auto"/>
          </w:divBdr>
        </w:div>
        <w:div w:id="149291178">
          <w:marLeft w:val="0"/>
          <w:marRight w:val="0"/>
          <w:marTop w:val="0"/>
          <w:marBottom w:val="0"/>
          <w:divBdr>
            <w:top w:val="none" w:sz="0" w:space="0" w:color="auto"/>
            <w:left w:val="none" w:sz="0" w:space="0" w:color="auto"/>
            <w:bottom w:val="none" w:sz="0" w:space="0" w:color="auto"/>
            <w:right w:val="none" w:sz="0" w:space="0" w:color="auto"/>
          </w:divBdr>
        </w:div>
        <w:div w:id="1948808383">
          <w:marLeft w:val="0"/>
          <w:marRight w:val="0"/>
          <w:marTop w:val="0"/>
          <w:marBottom w:val="0"/>
          <w:divBdr>
            <w:top w:val="none" w:sz="0" w:space="0" w:color="auto"/>
            <w:left w:val="none" w:sz="0" w:space="0" w:color="auto"/>
            <w:bottom w:val="none" w:sz="0" w:space="0" w:color="auto"/>
            <w:right w:val="none" w:sz="0" w:space="0" w:color="auto"/>
          </w:divBdr>
        </w:div>
      </w:divsChild>
    </w:div>
    <w:div w:id="1874805318">
      <w:bodyDiv w:val="1"/>
      <w:marLeft w:val="0"/>
      <w:marRight w:val="0"/>
      <w:marTop w:val="0"/>
      <w:marBottom w:val="0"/>
      <w:divBdr>
        <w:top w:val="none" w:sz="0" w:space="0" w:color="auto"/>
        <w:left w:val="none" w:sz="0" w:space="0" w:color="auto"/>
        <w:bottom w:val="none" w:sz="0" w:space="0" w:color="auto"/>
        <w:right w:val="none" w:sz="0" w:space="0" w:color="auto"/>
      </w:divBdr>
    </w:div>
    <w:div w:id="195423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localschool.gov.wales/?lang=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wtsd.ac.uk/media/uwtsd-website/content-assets/documents/research/research-ethics-integrity-code-practice.pdf" TargetMode="Externa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Graph to Show Effective Classroom Management Techniques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Clap</c:v>
                </c:pt>
              </c:strCache>
            </c:strRef>
          </c:tx>
          <c:spPr>
            <a:solidFill>
              <a:schemeClr val="accent1"/>
            </a:solidFill>
            <a:ln>
              <a:noFill/>
            </a:ln>
            <a:effectLst/>
          </c:spPr>
          <c:invertIfNegative val="0"/>
          <c:cat>
            <c:strRef>
              <c:f>Sheet1!$B$1:$D$1</c:f>
              <c:strCache>
                <c:ptCount val="3"/>
                <c:pt idx="1">
                  <c:v>Middle Ability</c:v>
                </c:pt>
                <c:pt idx="2">
                  <c:v>Higher Ability</c:v>
                </c:pt>
              </c:strCache>
            </c:strRef>
          </c:cat>
          <c:val>
            <c:numRef>
              <c:f>Sheet1!$B$2:$D$2</c:f>
              <c:numCache>
                <c:formatCode>General</c:formatCode>
                <c:ptCount val="3"/>
                <c:pt idx="0">
                  <c:v>10</c:v>
                </c:pt>
                <c:pt idx="1">
                  <c:v>5</c:v>
                </c:pt>
                <c:pt idx="2">
                  <c:v>11</c:v>
                </c:pt>
              </c:numCache>
            </c:numRef>
          </c:val>
          <c:extLst>
            <c:ext xmlns:c16="http://schemas.microsoft.com/office/drawing/2014/chart" uri="{C3380CC4-5D6E-409C-BE32-E72D297353CC}">
              <c16:uniqueId val="{00000000-26DD-9947-9349-9EE8BBB8953E}"/>
            </c:ext>
          </c:extLst>
        </c:ser>
        <c:ser>
          <c:idx val="1"/>
          <c:order val="1"/>
          <c:tx>
            <c:strRef>
              <c:f>Sheet1!$A$3</c:f>
              <c:strCache>
                <c:ptCount val="1"/>
                <c:pt idx="0">
                  <c:v>1,2,3</c:v>
                </c:pt>
              </c:strCache>
            </c:strRef>
          </c:tx>
          <c:spPr>
            <a:solidFill>
              <a:schemeClr val="accent2"/>
            </a:solidFill>
            <a:ln>
              <a:noFill/>
            </a:ln>
            <a:effectLst/>
          </c:spPr>
          <c:invertIfNegative val="0"/>
          <c:cat>
            <c:strRef>
              <c:f>Sheet1!$B$1:$D$1</c:f>
              <c:strCache>
                <c:ptCount val="3"/>
                <c:pt idx="1">
                  <c:v>Middle Ability</c:v>
                </c:pt>
                <c:pt idx="2">
                  <c:v>Higher Ability</c:v>
                </c:pt>
              </c:strCache>
            </c:strRef>
          </c:cat>
          <c:val>
            <c:numRef>
              <c:f>Sheet1!$B$3:$D$3</c:f>
              <c:numCache>
                <c:formatCode>General</c:formatCode>
                <c:ptCount val="3"/>
                <c:pt idx="0">
                  <c:v>6</c:v>
                </c:pt>
                <c:pt idx="1">
                  <c:v>7</c:v>
                </c:pt>
                <c:pt idx="2">
                  <c:v>8</c:v>
                </c:pt>
              </c:numCache>
            </c:numRef>
          </c:val>
          <c:extLst>
            <c:ext xmlns:c16="http://schemas.microsoft.com/office/drawing/2014/chart" uri="{C3380CC4-5D6E-409C-BE32-E72D297353CC}">
              <c16:uniqueId val="{00000001-26DD-9947-9349-9EE8BBB8953E}"/>
            </c:ext>
          </c:extLst>
        </c:ser>
        <c:ser>
          <c:idx val="2"/>
          <c:order val="2"/>
          <c:tx>
            <c:strRef>
              <c:f>Sheet1!$A$4</c:f>
              <c:strCache>
                <c:ptCount val="1"/>
                <c:pt idx="0">
                  <c:v>Show 5</c:v>
                </c:pt>
              </c:strCache>
            </c:strRef>
          </c:tx>
          <c:spPr>
            <a:solidFill>
              <a:schemeClr val="accent3"/>
            </a:solidFill>
            <a:ln>
              <a:noFill/>
            </a:ln>
            <a:effectLst/>
          </c:spPr>
          <c:invertIfNegative val="0"/>
          <c:cat>
            <c:strRef>
              <c:f>Sheet1!$B$1:$D$1</c:f>
              <c:strCache>
                <c:ptCount val="3"/>
                <c:pt idx="1">
                  <c:v>Middle Ability</c:v>
                </c:pt>
                <c:pt idx="2">
                  <c:v>Higher Ability</c:v>
                </c:pt>
              </c:strCache>
            </c:strRef>
          </c:cat>
          <c:val>
            <c:numRef>
              <c:f>Sheet1!$B$4:$D$4</c:f>
              <c:numCache>
                <c:formatCode>General</c:formatCode>
                <c:ptCount val="3"/>
                <c:pt idx="0">
                  <c:v>8</c:v>
                </c:pt>
                <c:pt idx="1">
                  <c:v>5</c:v>
                </c:pt>
                <c:pt idx="2">
                  <c:v>10</c:v>
                </c:pt>
              </c:numCache>
            </c:numRef>
          </c:val>
          <c:extLst>
            <c:ext xmlns:c16="http://schemas.microsoft.com/office/drawing/2014/chart" uri="{C3380CC4-5D6E-409C-BE32-E72D297353CC}">
              <c16:uniqueId val="{00000002-26DD-9947-9349-9EE8BBB8953E}"/>
            </c:ext>
          </c:extLst>
        </c:ser>
        <c:dLbls>
          <c:showLegendKey val="0"/>
          <c:showVal val="0"/>
          <c:showCatName val="0"/>
          <c:showSerName val="0"/>
          <c:showPercent val="0"/>
          <c:showBubbleSize val="0"/>
        </c:dLbls>
        <c:gapWidth val="219"/>
        <c:overlap val="-27"/>
        <c:axId val="1554128879"/>
        <c:axId val="1554412207"/>
      </c:barChart>
      <c:catAx>
        <c:axId val="1554128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412207"/>
        <c:crosses val="autoZero"/>
        <c:auto val="1"/>
        <c:lblAlgn val="ctr"/>
        <c:lblOffset val="100"/>
        <c:noMultiLvlLbl val="0"/>
      </c:catAx>
      <c:valAx>
        <c:axId val="155441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1288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18</Pages>
  <Words>7362</Words>
  <Characters>41970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Deighton (P149462)</dc:creator>
  <cp:keywords/>
  <dc:description/>
  <cp:lastModifiedBy>Alexander Deighton (P149462)</cp:lastModifiedBy>
  <cp:revision>152</cp:revision>
  <dcterms:created xsi:type="dcterms:W3CDTF">2020-02-17T19:05:00Z</dcterms:created>
  <dcterms:modified xsi:type="dcterms:W3CDTF">2020-02-21T14:11:00Z</dcterms:modified>
</cp:coreProperties>
</file>