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A7A26" w14:textId="77777777" w:rsidR="00457DA5" w:rsidRPr="00457DA5" w:rsidRDefault="00457DA5" w:rsidP="00457DA5">
      <w:pPr>
        <w:shd w:val="clear" w:color="auto" w:fill="FBF7F5"/>
        <w:spacing w:after="100" w:afterAutospacing="1" w:line="240" w:lineRule="auto"/>
        <w:outlineLvl w:val="1"/>
        <w:rPr>
          <w:rFonts w:ascii="Segoe UI" w:eastAsia="Times New Roman" w:hAnsi="Segoe UI" w:cs="Segoe UI"/>
          <w:color w:val="373A3C"/>
          <w:sz w:val="36"/>
          <w:szCs w:val="36"/>
          <w:lang w:eastAsia="en-GB"/>
        </w:rPr>
      </w:pPr>
      <w:r w:rsidRPr="00457DA5">
        <w:rPr>
          <w:rFonts w:ascii="Segoe UI" w:eastAsia="Times New Roman" w:hAnsi="Segoe UI" w:cs="Segoe UI"/>
          <w:color w:val="373A3C"/>
          <w:sz w:val="36"/>
          <w:szCs w:val="36"/>
          <w:lang w:eastAsia="en-GB"/>
        </w:rPr>
        <w:t>What can organisation do to facilitate socialisation?</w:t>
      </w:r>
    </w:p>
    <w:p w14:paraId="703CB4F4" w14:textId="77777777" w:rsidR="00457DA5" w:rsidRPr="00457DA5" w:rsidRDefault="00457DA5" w:rsidP="00457DA5">
      <w:pPr>
        <w:pBdr>
          <w:top w:val="single" w:sz="48" w:space="0" w:color="3FCBDA"/>
          <w:left w:val="single" w:sz="6" w:space="0" w:color="CED4DA"/>
          <w:bottom w:val="single" w:sz="6" w:space="0" w:color="CED4DA"/>
          <w:right w:val="single" w:sz="6" w:space="0" w:color="CED4DA"/>
        </w:pBdr>
        <w:shd w:val="clear" w:color="auto" w:fill="FBF7F5"/>
        <w:spacing w:after="100" w:afterAutospacing="1" w:line="240" w:lineRule="auto"/>
        <w:outlineLvl w:val="1"/>
        <w:rPr>
          <w:rFonts w:ascii="Segoe UI" w:eastAsia="Times New Roman" w:hAnsi="Segoe UI" w:cs="Segoe UI"/>
          <w:color w:val="373A3C"/>
          <w:sz w:val="36"/>
          <w:szCs w:val="36"/>
          <w:lang w:eastAsia="en-GB"/>
        </w:rPr>
      </w:pPr>
      <w:r w:rsidRPr="00457DA5">
        <w:rPr>
          <w:rFonts w:ascii="Segoe UI" w:eastAsia="Times New Roman" w:hAnsi="Segoe UI" w:cs="Segoe UI"/>
          <w:color w:val="373A3C"/>
          <w:sz w:val="48"/>
          <w:szCs w:val="48"/>
          <w:lang w:eastAsia="en-GB"/>
        </w:rPr>
        <w:t>What Can Organisations Do During Socialisation?</w:t>
      </w:r>
    </w:p>
    <w:p w14:paraId="63F6FAD6" w14:textId="77777777" w:rsidR="00457DA5" w:rsidRPr="00457DA5" w:rsidRDefault="00457DA5" w:rsidP="00457DA5">
      <w:pPr>
        <w:pBdr>
          <w:top w:val="single" w:sz="48" w:space="0" w:color="3FCBDA"/>
          <w:left w:val="single" w:sz="6" w:space="0" w:color="CED4DA"/>
          <w:bottom w:val="single" w:sz="6" w:space="0" w:color="CED4DA"/>
          <w:right w:val="single" w:sz="6" w:space="0" w:color="CED4DA"/>
        </w:pBdr>
        <w:shd w:val="clear" w:color="auto" w:fill="FBF7F5"/>
        <w:spacing w:after="100" w:afterAutospacing="1" w:line="240" w:lineRule="auto"/>
        <w:rPr>
          <w:rFonts w:ascii="Segoe UI" w:eastAsia="Times New Roman" w:hAnsi="Segoe UI" w:cs="Segoe UI"/>
          <w:color w:val="373A3C"/>
          <w:sz w:val="23"/>
          <w:szCs w:val="23"/>
          <w:lang w:eastAsia="en-GB"/>
        </w:rPr>
      </w:pPr>
      <w:r w:rsidRPr="00457DA5">
        <w:rPr>
          <w:rFonts w:ascii="Segoe UI" w:eastAsia="Times New Roman" w:hAnsi="Segoe UI" w:cs="Segoe UI"/>
          <w:color w:val="373A3C"/>
          <w:sz w:val="48"/>
          <w:szCs w:val="48"/>
          <w:lang w:eastAsia="en-GB"/>
        </w:rPr>
        <w:t>Many organisations, including Microsoft, Kellogg Company, and Bank of America, take a more structured and systematic approach to new employee socialisation, while others follow a “sink or swim” approach in which new employees struggle to figure out what is expected of them and what the norms are.</w:t>
      </w:r>
    </w:p>
    <w:p w14:paraId="1501C9DF" w14:textId="77777777" w:rsidR="00457DA5" w:rsidRPr="00457DA5" w:rsidRDefault="00457DA5" w:rsidP="00457DA5">
      <w:pPr>
        <w:pBdr>
          <w:top w:val="single" w:sz="48" w:space="0" w:color="3FCBDA"/>
          <w:left w:val="single" w:sz="6" w:space="0" w:color="CED4DA"/>
          <w:bottom w:val="single" w:sz="6" w:space="0" w:color="CED4DA"/>
          <w:right w:val="single" w:sz="6" w:space="0" w:color="CED4DA"/>
        </w:pBdr>
        <w:shd w:val="clear" w:color="auto" w:fill="FBF7F5"/>
        <w:spacing w:after="100" w:afterAutospacing="1" w:line="240" w:lineRule="auto"/>
        <w:rPr>
          <w:rFonts w:ascii="Segoe UI" w:eastAsia="Times New Roman" w:hAnsi="Segoe UI" w:cs="Segoe UI"/>
          <w:color w:val="373A3C"/>
          <w:sz w:val="23"/>
          <w:szCs w:val="23"/>
          <w:lang w:eastAsia="en-GB"/>
        </w:rPr>
      </w:pPr>
      <w:r w:rsidRPr="00457DA5">
        <w:rPr>
          <w:rFonts w:ascii="Segoe UI" w:eastAsia="Times New Roman" w:hAnsi="Segoe UI" w:cs="Segoe UI"/>
          <w:color w:val="373A3C"/>
          <w:sz w:val="48"/>
          <w:szCs w:val="48"/>
          <w:lang w:eastAsia="en-GB"/>
        </w:rPr>
        <w:t xml:space="preserve">A formal orientation program indoctrinates new employees to the company culture, as well as introduces them to their new jobs and colleagues. An orientation program is important, because it has a role in making new employees feel welcome in addition to imparting information that may help new employees be successful on their new jobs. Many </w:t>
      </w:r>
      <w:r w:rsidRPr="00457DA5">
        <w:rPr>
          <w:rFonts w:ascii="Segoe UI" w:eastAsia="Times New Roman" w:hAnsi="Segoe UI" w:cs="Segoe UI"/>
          <w:color w:val="373A3C"/>
          <w:sz w:val="48"/>
          <w:szCs w:val="48"/>
          <w:lang w:eastAsia="en-GB"/>
        </w:rPr>
        <w:lastRenderedPageBreak/>
        <w:t>large organisations have formal orientation programs consisting of lectures, videotapes, and written material, while some may follow more unusual approaches. According to one estimate, most orientations last anywhere from one to five days, and some companies are currently switching to a computer-based orientation. Ritz-Carlton, the company ranked number 1 in </w:t>
      </w:r>
      <w:r w:rsidRPr="00457DA5">
        <w:rPr>
          <w:rFonts w:ascii="Segoe UI" w:eastAsia="Times New Roman" w:hAnsi="Segoe UI" w:cs="Segoe UI"/>
          <w:i/>
          <w:iCs/>
          <w:color w:val="373A3C"/>
          <w:sz w:val="48"/>
          <w:szCs w:val="48"/>
          <w:lang w:eastAsia="en-GB"/>
        </w:rPr>
        <w:t>Training</w:t>
      </w:r>
      <w:r w:rsidRPr="00457DA5">
        <w:rPr>
          <w:rFonts w:ascii="Segoe UI" w:eastAsia="Times New Roman" w:hAnsi="Segoe UI" w:cs="Segoe UI"/>
          <w:color w:val="373A3C"/>
          <w:sz w:val="48"/>
          <w:szCs w:val="48"/>
          <w:lang w:eastAsia="en-GB"/>
        </w:rPr>
        <w:t xml:space="preserve"> magazine’s 2007 top 125 list, uses a very systematic approach to employee orientation and views orientation as the key to retention. In the two-day classroom orientation, employees spend time with management, dine in the hotel’s finest restaurant, and witness the attention to customer service detail </w:t>
      </w:r>
      <w:proofErr w:type="spellStart"/>
      <w:r w:rsidRPr="00457DA5">
        <w:rPr>
          <w:rFonts w:ascii="Segoe UI" w:eastAsia="Times New Roman" w:hAnsi="Segoe UI" w:cs="Segoe UI"/>
          <w:color w:val="373A3C"/>
          <w:sz w:val="48"/>
          <w:szCs w:val="48"/>
          <w:lang w:eastAsia="en-GB"/>
        </w:rPr>
        <w:t>firsthand</w:t>
      </w:r>
      <w:proofErr w:type="spellEnd"/>
      <w:r w:rsidRPr="00457DA5">
        <w:rPr>
          <w:rFonts w:ascii="Segoe UI" w:eastAsia="Times New Roman" w:hAnsi="Segoe UI" w:cs="Segoe UI"/>
          <w:color w:val="373A3C"/>
          <w:sz w:val="48"/>
          <w:szCs w:val="48"/>
          <w:lang w:eastAsia="en-GB"/>
        </w:rPr>
        <w:t xml:space="preserve">. For example, they receive hand-written welcome notes and their favourite snacks during the break. During these two days, they are introduced to the </w:t>
      </w:r>
      <w:r w:rsidRPr="00457DA5">
        <w:rPr>
          <w:rFonts w:ascii="Segoe UI" w:eastAsia="Times New Roman" w:hAnsi="Segoe UI" w:cs="Segoe UI"/>
          <w:color w:val="373A3C"/>
          <w:sz w:val="48"/>
          <w:szCs w:val="48"/>
          <w:lang w:eastAsia="en-GB"/>
        </w:rPr>
        <w:lastRenderedPageBreak/>
        <w:t>company’s intensive service standards, team orientation, and its own language. Later, on their 21st day, they are tested on the company’s service standards and are certified. </w:t>
      </w:r>
      <w:proofErr w:type="spellStart"/>
      <w:r w:rsidRPr="00457DA5">
        <w:rPr>
          <w:rFonts w:ascii="Segoe UI" w:eastAsia="Times New Roman" w:hAnsi="Segoe UI" w:cs="Segoe UI"/>
          <w:color w:val="373A3C"/>
          <w:sz w:val="48"/>
          <w:szCs w:val="48"/>
          <w:lang w:eastAsia="en-GB"/>
        </w:rPr>
        <w:t>Durett</w:t>
      </w:r>
      <w:proofErr w:type="spellEnd"/>
      <w:r w:rsidRPr="00457DA5">
        <w:rPr>
          <w:rFonts w:ascii="Segoe UI" w:eastAsia="Times New Roman" w:hAnsi="Segoe UI" w:cs="Segoe UI"/>
          <w:color w:val="373A3C"/>
          <w:sz w:val="48"/>
          <w:szCs w:val="48"/>
          <w:lang w:eastAsia="en-GB"/>
        </w:rPr>
        <w:t>, J. (2006, March 1). Technology opens the door to success at Ritz-Carlton. Retrieved January 28, 2009, from </w:t>
      </w:r>
      <w:hyperlink r:id="rId4" w:history="1">
        <w:r w:rsidRPr="00457DA5">
          <w:rPr>
            <w:rFonts w:ascii="Segoe UI" w:eastAsia="Times New Roman" w:hAnsi="Segoe UI" w:cs="Segoe UI"/>
            <w:color w:val="003E5A"/>
            <w:sz w:val="48"/>
            <w:szCs w:val="48"/>
            <w:u w:val="single"/>
            <w:lang w:eastAsia="en-GB"/>
          </w:rPr>
          <w:t>http://www.managesmarter.com/msg/search/article_display.jsp?vnu_content_id=1002157749</w:t>
        </w:r>
      </w:hyperlink>
      <w:r w:rsidRPr="00457DA5">
        <w:rPr>
          <w:rFonts w:ascii="Segoe UI" w:eastAsia="Times New Roman" w:hAnsi="Segoe UI" w:cs="Segoe UI"/>
          <w:color w:val="373A3C"/>
          <w:sz w:val="48"/>
          <w:szCs w:val="48"/>
          <w:lang w:eastAsia="en-GB"/>
        </w:rPr>
        <w:t xml:space="preserve">; Elswick, J. (2000, February). </w:t>
      </w:r>
      <w:proofErr w:type="spellStart"/>
      <w:r w:rsidRPr="00457DA5">
        <w:rPr>
          <w:rFonts w:ascii="Segoe UI" w:eastAsia="Times New Roman" w:hAnsi="Segoe UI" w:cs="Segoe UI"/>
          <w:color w:val="373A3C"/>
          <w:sz w:val="48"/>
          <w:szCs w:val="48"/>
          <w:lang w:eastAsia="en-GB"/>
        </w:rPr>
        <w:t>Puttin</w:t>
      </w:r>
      <w:proofErr w:type="spellEnd"/>
      <w:r w:rsidRPr="00457DA5">
        <w:rPr>
          <w:rFonts w:ascii="Segoe UI" w:eastAsia="Times New Roman" w:hAnsi="Segoe UI" w:cs="Segoe UI"/>
          <w:color w:val="373A3C"/>
          <w:sz w:val="48"/>
          <w:szCs w:val="48"/>
          <w:lang w:eastAsia="en-GB"/>
        </w:rPr>
        <w:t>’ on the Ritz: Hotel chain touts training to benefit its recruiting and retention. </w:t>
      </w:r>
      <w:r w:rsidRPr="00457DA5">
        <w:rPr>
          <w:rFonts w:ascii="Segoe UI" w:eastAsia="Times New Roman" w:hAnsi="Segoe UI" w:cs="Segoe UI"/>
          <w:i/>
          <w:iCs/>
          <w:color w:val="373A3C"/>
          <w:sz w:val="48"/>
          <w:szCs w:val="48"/>
          <w:lang w:eastAsia="en-GB"/>
        </w:rPr>
        <w:t>Employee Benefit News</w:t>
      </w:r>
      <w:r w:rsidRPr="00457DA5">
        <w:rPr>
          <w:rFonts w:ascii="Segoe UI" w:eastAsia="Times New Roman" w:hAnsi="Segoe UI" w:cs="Segoe UI"/>
          <w:color w:val="373A3C"/>
          <w:sz w:val="48"/>
          <w:szCs w:val="48"/>
          <w:lang w:eastAsia="en-GB"/>
        </w:rPr>
        <w:t>, </w:t>
      </w:r>
      <w:r w:rsidRPr="00457DA5">
        <w:rPr>
          <w:rFonts w:ascii="Segoe UI" w:eastAsia="Times New Roman" w:hAnsi="Segoe UI" w:cs="Segoe UI"/>
          <w:i/>
          <w:iCs/>
          <w:color w:val="373A3C"/>
          <w:sz w:val="48"/>
          <w:szCs w:val="48"/>
          <w:lang w:eastAsia="en-GB"/>
        </w:rPr>
        <w:t>14</w:t>
      </w:r>
      <w:r w:rsidRPr="00457DA5">
        <w:rPr>
          <w:rFonts w:ascii="Segoe UI" w:eastAsia="Times New Roman" w:hAnsi="Segoe UI" w:cs="Segoe UI"/>
          <w:color w:val="373A3C"/>
          <w:sz w:val="48"/>
          <w:szCs w:val="48"/>
          <w:lang w:eastAsia="en-GB"/>
        </w:rPr>
        <w:t>, 9; The Ritz-Carlton Company: How it became a “legend” in service. (2001, Jan–Feb). </w:t>
      </w:r>
      <w:r w:rsidRPr="00457DA5">
        <w:rPr>
          <w:rFonts w:ascii="Segoe UI" w:eastAsia="Times New Roman" w:hAnsi="Segoe UI" w:cs="Segoe UI"/>
          <w:i/>
          <w:iCs/>
          <w:color w:val="373A3C"/>
          <w:sz w:val="48"/>
          <w:szCs w:val="48"/>
          <w:lang w:eastAsia="en-GB"/>
        </w:rPr>
        <w:t>Corporate University Review</w:t>
      </w:r>
      <w:r w:rsidRPr="00457DA5">
        <w:rPr>
          <w:rFonts w:ascii="Segoe UI" w:eastAsia="Times New Roman" w:hAnsi="Segoe UI" w:cs="Segoe UI"/>
          <w:color w:val="373A3C"/>
          <w:sz w:val="48"/>
          <w:szCs w:val="48"/>
          <w:lang w:eastAsia="en-GB"/>
        </w:rPr>
        <w:t>, </w:t>
      </w:r>
      <w:r w:rsidRPr="00457DA5">
        <w:rPr>
          <w:rFonts w:ascii="Segoe UI" w:eastAsia="Times New Roman" w:hAnsi="Segoe UI" w:cs="Segoe UI"/>
          <w:i/>
          <w:iCs/>
          <w:color w:val="373A3C"/>
          <w:sz w:val="48"/>
          <w:szCs w:val="48"/>
          <w:lang w:eastAsia="en-GB"/>
        </w:rPr>
        <w:t>9</w:t>
      </w:r>
      <w:r w:rsidRPr="00457DA5">
        <w:rPr>
          <w:rFonts w:ascii="Segoe UI" w:eastAsia="Times New Roman" w:hAnsi="Segoe UI" w:cs="Segoe UI"/>
          <w:color w:val="373A3C"/>
          <w:sz w:val="48"/>
          <w:szCs w:val="48"/>
          <w:lang w:eastAsia="en-GB"/>
        </w:rPr>
        <w:t xml:space="preserve">, 16. Research shows that formal orientation programs are helpful in teaching employees about the goals and history of the company, as well as communicating the power structure. Moreover, these </w:t>
      </w:r>
      <w:r w:rsidRPr="00457DA5">
        <w:rPr>
          <w:rFonts w:ascii="Segoe UI" w:eastAsia="Times New Roman" w:hAnsi="Segoe UI" w:cs="Segoe UI"/>
          <w:color w:val="373A3C"/>
          <w:sz w:val="48"/>
          <w:szCs w:val="48"/>
          <w:lang w:eastAsia="en-GB"/>
        </w:rPr>
        <w:lastRenderedPageBreak/>
        <w:t xml:space="preserve">programs may also help with a new employee’s integration into the team. However, these benefits may not be realised to the same extent in computer-based orientations. In fact, compared to those taking part in a regular, face-to-face orientation, individuals undergoing a computer-based orientation were shown to have lower understanding of their job and the company, indicating that different formats of orientations may not substitute for each </w:t>
      </w:r>
      <w:proofErr w:type="spellStart"/>
      <w:proofErr w:type="gramStart"/>
      <w:r w:rsidRPr="00457DA5">
        <w:rPr>
          <w:rFonts w:ascii="Segoe UI" w:eastAsia="Times New Roman" w:hAnsi="Segoe UI" w:cs="Segoe UI"/>
          <w:color w:val="373A3C"/>
          <w:sz w:val="48"/>
          <w:szCs w:val="48"/>
          <w:lang w:eastAsia="en-GB"/>
        </w:rPr>
        <w:t>other.Klein</w:t>
      </w:r>
      <w:proofErr w:type="spellEnd"/>
      <w:proofErr w:type="gramEnd"/>
      <w:r w:rsidRPr="00457DA5">
        <w:rPr>
          <w:rFonts w:ascii="Segoe UI" w:eastAsia="Times New Roman" w:hAnsi="Segoe UI" w:cs="Segoe UI"/>
          <w:color w:val="373A3C"/>
          <w:sz w:val="48"/>
          <w:szCs w:val="48"/>
          <w:lang w:eastAsia="en-GB"/>
        </w:rPr>
        <w:t>, H. J., &amp; Weaver, N. A. (2000). The effectiveness of an organisational level orientation training program in the socialisation of new employees. </w:t>
      </w:r>
      <w:r w:rsidRPr="00457DA5">
        <w:rPr>
          <w:rFonts w:ascii="Segoe UI" w:eastAsia="Times New Roman" w:hAnsi="Segoe UI" w:cs="Segoe UI"/>
          <w:i/>
          <w:iCs/>
          <w:color w:val="373A3C"/>
          <w:sz w:val="48"/>
          <w:szCs w:val="48"/>
          <w:lang w:eastAsia="en-GB"/>
        </w:rPr>
        <w:t>Personnel Psychology</w:t>
      </w:r>
      <w:r w:rsidRPr="00457DA5">
        <w:rPr>
          <w:rFonts w:ascii="Segoe UI" w:eastAsia="Times New Roman" w:hAnsi="Segoe UI" w:cs="Segoe UI"/>
          <w:color w:val="373A3C"/>
          <w:sz w:val="48"/>
          <w:szCs w:val="48"/>
          <w:lang w:eastAsia="en-GB"/>
        </w:rPr>
        <w:t>, </w:t>
      </w:r>
      <w:r w:rsidRPr="00457DA5">
        <w:rPr>
          <w:rFonts w:ascii="Segoe UI" w:eastAsia="Times New Roman" w:hAnsi="Segoe UI" w:cs="Segoe UI"/>
          <w:i/>
          <w:iCs/>
          <w:color w:val="373A3C"/>
          <w:sz w:val="48"/>
          <w:szCs w:val="48"/>
          <w:lang w:eastAsia="en-GB"/>
        </w:rPr>
        <w:t>53</w:t>
      </w:r>
      <w:r w:rsidRPr="00457DA5">
        <w:rPr>
          <w:rFonts w:ascii="Segoe UI" w:eastAsia="Times New Roman" w:hAnsi="Segoe UI" w:cs="Segoe UI"/>
          <w:color w:val="373A3C"/>
          <w:sz w:val="48"/>
          <w:szCs w:val="48"/>
          <w:lang w:eastAsia="en-GB"/>
        </w:rPr>
        <w:t>, 47–66; Moscato, D. (2005, April). Using technology to get employees on board. </w:t>
      </w:r>
      <w:r w:rsidRPr="00457DA5">
        <w:rPr>
          <w:rFonts w:ascii="Segoe UI" w:eastAsia="Times New Roman" w:hAnsi="Segoe UI" w:cs="Segoe UI"/>
          <w:i/>
          <w:iCs/>
          <w:color w:val="373A3C"/>
          <w:sz w:val="48"/>
          <w:szCs w:val="48"/>
          <w:lang w:eastAsia="en-GB"/>
        </w:rPr>
        <w:t>HR Magazine</w:t>
      </w:r>
      <w:r w:rsidRPr="00457DA5">
        <w:rPr>
          <w:rFonts w:ascii="Segoe UI" w:eastAsia="Times New Roman" w:hAnsi="Segoe UI" w:cs="Segoe UI"/>
          <w:color w:val="373A3C"/>
          <w:sz w:val="48"/>
          <w:szCs w:val="48"/>
          <w:lang w:eastAsia="en-GB"/>
        </w:rPr>
        <w:t>, </w:t>
      </w:r>
      <w:r w:rsidRPr="00457DA5">
        <w:rPr>
          <w:rFonts w:ascii="Segoe UI" w:eastAsia="Times New Roman" w:hAnsi="Segoe UI" w:cs="Segoe UI"/>
          <w:i/>
          <w:iCs/>
          <w:color w:val="373A3C"/>
          <w:sz w:val="48"/>
          <w:szCs w:val="48"/>
          <w:lang w:eastAsia="en-GB"/>
        </w:rPr>
        <w:t>50</w:t>
      </w:r>
      <w:r w:rsidRPr="00457DA5">
        <w:rPr>
          <w:rFonts w:ascii="Segoe UI" w:eastAsia="Times New Roman" w:hAnsi="Segoe UI" w:cs="Segoe UI"/>
          <w:color w:val="373A3C"/>
          <w:sz w:val="48"/>
          <w:szCs w:val="48"/>
          <w:lang w:eastAsia="en-GB"/>
        </w:rPr>
        <w:t xml:space="preserve">, 107–109; Wesson, M. J., &amp; </w:t>
      </w:r>
      <w:proofErr w:type="spellStart"/>
      <w:r w:rsidRPr="00457DA5">
        <w:rPr>
          <w:rFonts w:ascii="Segoe UI" w:eastAsia="Times New Roman" w:hAnsi="Segoe UI" w:cs="Segoe UI"/>
          <w:color w:val="373A3C"/>
          <w:sz w:val="48"/>
          <w:szCs w:val="48"/>
          <w:lang w:eastAsia="en-GB"/>
        </w:rPr>
        <w:t>Gogus</w:t>
      </w:r>
      <w:proofErr w:type="spellEnd"/>
      <w:r w:rsidRPr="00457DA5">
        <w:rPr>
          <w:rFonts w:ascii="Segoe UI" w:eastAsia="Times New Roman" w:hAnsi="Segoe UI" w:cs="Segoe UI"/>
          <w:color w:val="373A3C"/>
          <w:sz w:val="48"/>
          <w:szCs w:val="48"/>
          <w:lang w:eastAsia="en-GB"/>
        </w:rPr>
        <w:t xml:space="preserve">, C. I. (2005). Shaking hands with a computer: An </w:t>
      </w:r>
      <w:r w:rsidRPr="00457DA5">
        <w:rPr>
          <w:rFonts w:ascii="Segoe UI" w:eastAsia="Times New Roman" w:hAnsi="Segoe UI" w:cs="Segoe UI"/>
          <w:color w:val="373A3C"/>
          <w:sz w:val="48"/>
          <w:szCs w:val="48"/>
          <w:lang w:eastAsia="en-GB"/>
        </w:rPr>
        <w:lastRenderedPageBreak/>
        <w:t>examination of two methods of organisational newcomer orientation. </w:t>
      </w:r>
      <w:r w:rsidRPr="00457DA5">
        <w:rPr>
          <w:rFonts w:ascii="Segoe UI" w:eastAsia="Times New Roman" w:hAnsi="Segoe UI" w:cs="Segoe UI"/>
          <w:i/>
          <w:iCs/>
          <w:color w:val="373A3C"/>
          <w:sz w:val="48"/>
          <w:szCs w:val="48"/>
          <w:lang w:eastAsia="en-GB"/>
        </w:rPr>
        <w:t>Journal of Applied Psychology</w:t>
      </w:r>
      <w:r w:rsidRPr="00457DA5">
        <w:rPr>
          <w:rFonts w:ascii="Segoe UI" w:eastAsia="Times New Roman" w:hAnsi="Segoe UI" w:cs="Segoe UI"/>
          <w:color w:val="373A3C"/>
          <w:sz w:val="48"/>
          <w:szCs w:val="48"/>
          <w:lang w:eastAsia="en-GB"/>
        </w:rPr>
        <w:t>, </w:t>
      </w:r>
      <w:r w:rsidRPr="00457DA5">
        <w:rPr>
          <w:rFonts w:ascii="Segoe UI" w:eastAsia="Times New Roman" w:hAnsi="Segoe UI" w:cs="Segoe UI"/>
          <w:i/>
          <w:iCs/>
          <w:color w:val="373A3C"/>
          <w:sz w:val="48"/>
          <w:szCs w:val="48"/>
          <w:lang w:eastAsia="en-GB"/>
        </w:rPr>
        <w:t>90</w:t>
      </w:r>
      <w:r w:rsidRPr="00457DA5">
        <w:rPr>
          <w:rFonts w:ascii="Segoe UI" w:eastAsia="Times New Roman" w:hAnsi="Segoe UI" w:cs="Segoe UI"/>
          <w:color w:val="373A3C"/>
          <w:sz w:val="48"/>
          <w:szCs w:val="48"/>
          <w:lang w:eastAsia="en-GB"/>
        </w:rPr>
        <w:t>, 1018–1026.</w:t>
      </w:r>
    </w:p>
    <w:p w14:paraId="00AA3998" w14:textId="77777777" w:rsidR="00457DA5" w:rsidRPr="00457DA5" w:rsidRDefault="00457DA5" w:rsidP="00457DA5">
      <w:pPr>
        <w:pBdr>
          <w:top w:val="single" w:sz="48" w:space="0" w:color="3FCBDA"/>
          <w:left w:val="single" w:sz="6" w:space="0" w:color="CED4DA"/>
          <w:bottom w:val="single" w:sz="6" w:space="0" w:color="CED4DA"/>
          <w:right w:val="single" w:sz="6" w:space="0" w:color="CED4DA"/>
        </w:pBdr>
        <w:shd w:val="clear" w:color="auto" w:fill="FBF7F5"/>
        <w:spacing w:after="100" w:afterAutospacing="1" w:line="240" w:lineRule="auto"/>
        <w:outlineLvl w:val="1"/>
        <w:rPr>
          <w:rFonts w:ascii="Segoe UI" w:eastAsia="Times New Roman" w:hAnsi="Segoe UI" w:cs="Segoe UI"/>
          <w:color w:val="373A3C"/>
          <w:sz w:val="36"/>
          <w:szCs w:val="36"/>
          <w:lang w:eastAsia="en-GB"/>
        </w:rPr>
      </w:pPr>
      <w:r w:rsidRPr="00457DA5">
        <w:rPr>
          <w:rFonts w:ascii="Segoe UI" w:eastAsia="Times New Roman" w:hAnsi="Segoe UI" w:cs="Segoe UI"/>
          <w:color w:val="373A3C"/>
          <w:sz w:val="48"/>
          <w:szCs w:val="48"/>
          <w:lang w:eastAsia="en-GB"/>
        </w:rPr>
        <w:t>What Can Organizational Insiders Do During Socialisation?</w:t>
      </w:r>
    </w:p>
    <w:p w14:paraId="1D703DEF" w14:textId="77777777" w:rsidR="00457DA5" w:rsidRPr="00457DA5" w:rsidRDefault="00457DA5" w:rsidP="00457DA5">
      <w:pPr>
        <w:pBdr>
          <w:top w:val="single" w:sz="48" w:space="0" w:color="3FCBDA"/>
          <w:left w:val="single" w:sz="6" w:space="0" w:color="CED4DA"/>
          <w:bottom w:val="single" w:sz="6" w:space="0" w:color="CED4DA"/>
          <w:right w:val="single" w:sz="6" w:space="0" w:color="CED4DA"/>
        </w:pBdr>
        <w:shd w:val="clear" w:color="auto" w:fill="FBF7F5"/>
        <w:spacing w:after="100" w:afterAutospacing="1" w:line="240" w:lineRule="auto"/>
        <w:rPr>
          <w:rFonts w:ascii="Segoe UI" w:eastAsia="Times New Roman" w:hAnsi="Segoe UI" w:cs="Segoe UI"/>
          <w:color w:val="373A3C"/>
          <w:sz w:val="23"/>
          <w:szCs w:val="23"/>
          <w:lang w:eastAsia="en-GB"/>
        </w:rPr>
      </w:pPr>
      <w:r w:rsidRPr="00457DA5">
        <w:rPr>
          <w:rFonts w:ascii="Segoe UI" w:eastAsia="Times New Roman" w:hAnsi="Segoe UI" w:cs="Segoe UI"/>
          <w:color w:val="373A3C"/>
          <w:sz w:val="48"/>
          <w:szCs w:val="48"/>
          <w:lang w:eastAsia="en-GB"/>
        </w:rPr>
        <w:t>One of the most important ways in which organisations can help new employees adjust to a company and a new job is through </w:t>
      </w:r>
      <w:r w:rsidRPr="00457DA5">
        <w:rPr>
          <w:rFonts w:ascii="Segoe UI" w:eastAsia="Times New Roman" w:hAnsi="Segoe UI" w:cs="Segoe UI"/>
          <w:i/>
          <w:iCs/>
          <w:color w:val="373A3C"/>
          <w:sz w:val="48"/>
          <w:szCs w:val="48"/>
          <w:lang w:eastAsia="en-GB"/>
        </w:rPr>
        <w:t>organisational insiders</w:t>
      </w:r>
      <w:r w:rsidRPr="00457DA5">
        <w:rPr>
          <w:rFonts w:ascii="Segoe UI" w:eastAsia="Times New Roman" w:hAnsi="Segoe UI" w:cs="Segoe UI"/>
          <w:color w:val="373A3C"/>
          <w:sz w:val="48"/>
          <w:szCs w:val="48"/>
          <w:lang w:eastAsia="en-GB"/>
        </w:rPr>
        <w:t xml:space="preserve">—namely supervisors, </w:t>
      </w:r>
      <w:proofErr w:type="spellStart"/>
      <w:r w:rsidRPr="00457DA5">
        <w:rPr>
          <w:rFonts w:ascii="Segoe UI" w:eastAsia="Times New Roman" w:hAnsi="Segoe UI" w:cs="Segoe UI"/>
          <w:color w:val="373A3C"/>
          <w:sz w:val="48"/>
          <w:szCs w:val="48"/>
          <w:lang w:eastAsia="en-GB"/>
        </w:rPr>
        <w:t>coworkers</w:t>
      </w:r>
      <w:proofErr w:type="spellEnd"/>
      <w:r w:rsidRPr="00457DA5">
        <w:rPr>
          <w:rFonts w:ascii="Segoe UI" w:eastAsia="Times New Roman" w:hAnsi="Segoe UI" w:cs="Segoe UI"/>
          <w:color w:val="373A3C"/>
          <w:sz w:val="48"/>
          <w:szCs w:val="48"/>
          <w:lang w:eastAsia="en-GB"/>
        </w:rPr>
        <w:t xml:space="preserve">, and mentors. Research shows that leaders have a key influence over socialisation, and the information and support leaders provide determine how quickly employees learn about the company politics and culture. </w:t>
      </w:r>
      <w:proofErr w:type="spellStart"/>
      <w:r w:rsidRPr="00457DA5">
        <w:rPr>
          <w:rFonts w:ascii="Segoe UI" w:eastAsia="Times New Roman" w:hAnsi="Segoe UI" w:cs="Segoe UI"/>
          <w:color w:val="373A3C"/>
          <w:sz w:val="48"/>
          <w:szCs w:val="48"/>
          <w:lang w:eastAsia="en-GB"/>
        </w:rPr>
        <w:t>Coworker</w:t>
      </w:r>
      <w:proofErr w:type="spellEnd"/>
      <w:r w:rsidRPr="00457DA5">
        <w:rPr>
          <w:rFonts w:ascii="Segoe UI" w:eastAsia="Times New Roman" w:hAnsi="Segoe UI" w:cs="Segoe UI"/>
          <w:color w:val="373A3C"/>
          <w:sz w:val="48"/>
          <w:szCs w:val="48"/>
          <w:lang w:eastAsia="en-GB"/>
        </w:rPr>
        <w:t xml:space="preserve"> influence determines the degree to which employees adjust to their teams. Mentors can be crucial to helping new employees adjust by teaching them </w:t>
      </w:r>
      <w:r w:rsidRPr="00457DA5">
        <w:rPr>
          <w:rFonts w:ascii="Segoe UI" w:eastAsia="Times New Roman" w:hAnsi="Segoe UI" w:cs="Segoe UI"/>
          <w:color w:val="373A3C"/>
          <w:sz w:val="48"/>
          <w:szCs w:val="48"/>
          <w:lang w:eastAsia="en-GB"/>
        </w:rPr>
        <w:lastRenderedPageBreak/>
        <w:t xml:space="preserve">the ins and outs of their jobs and how the company really operates. A mentor is a trusted person who provides an employee with advice and support regarding career-related matters. Although a mentor can be any employee or manager who has insights that are valuable to the new employee, mentors tend to be relatively more experienced than their protégés. Mentoring can occur naturally between two interested individuals, or organisations can facilitate this process by having formal mentoring programs. These programs may successfully bring together mentors and protégés who would not come together otherwise. Research indicates that the existence of these programs does not guarantee their success, and there are certain program characteristics that may make these programs more effective. For example, </w:t>
      </w:r>
      <w:r w:rsidRPr="00457DA5">
        <w:rPr>
          <w:rFonts w:ascii="Segoe UI" w:eastAsia="Times New Roman" w:hAnsi="Segoe UI" w:cs="Segoe UI"/>
          <w:color w:val="373A3C"/>
          <w:sz w:val="48"/>
          <w:szCs w:val="48"/>
          <w:lang w:eastAsia="en-GB"/>
        </w:rPr>
        <w:lastRenderedPageBreak/>
        <w:t xml:space="preserve">when mentors and protégés feel that they had input in the mentor-protégé matching process, they tend to be more satisfied with the arrangement. Moreover, when mentors receive training beforehand, the outcomes of the program tend to be more </w:t>
      </w:r>
      <w:proofErr w:type="spellStart"/>
      <w:proofErr w:type="gramStart"/>
      <w:r w:rsidRPr="00457DA5">
        <w:rPr>
          <w:rFonts w:ascii="Segoe UI" w:eastAsia="Times New Roman" w:hAnsi="Segoe UI" w:cs="Segoe UI"/>
          <w:color w:val="373A3C"/>
          <w:sz w:val="48"/>
          <w:szCs w:val="48"/>
          <w:lang w:eastAsia="en-GB"/>
        </w:rPr>
        <w:t>positive.Allen</w:t>
      </w:r>
      <w:proofErr w:type="spellEnd"/>
      <w:proofErr w:type="gramEnd"/>
      <w:r w:rsidRPr="00457DA5">
        <w:rPr>
          <w:rFonts w:ascii="Segoe UI" w:eastAsia="Times New Roman" w:hAnsi="Segoe UI" w:cs="Segoe UI"/>
          <w:color w:val="373A3C"/>
          <w:sz w:val="48"/>
          <w:szCs w:val="48"/>
          <w:lang w:eastAsia="en-GB"/>
        </w:rPr>
        <w:t xml:space="preserve">, T. D., </w:t>
      </w:r>
      <w:proofErr w:type="spellStart"/>
      <w:r w:rsidRPr="00457DA5">
        <w:rPr>
          <w:rFonts w:ascii="Segoe UI" w:eastAsia="Times New Roman" w:hAnsi="Segoe UI" w:cs="Segoe UI"/>
          <w:color w:val="373A3C"/>
          <w:sz w:val="48"/>
          <w:szCs w:val="48"/>
          <w:lang w:eastAsia="en-GB"/>
        </w:rPr>
        <w:t>Eby</w:t>
      </w:r>
      <w:proofErr w:type="spellEnd"/>
      <w:r w:rsidRPr="00457DA5">
        <w:rPr>
          <w:rFonts w:ascii="Segoe UI" w:eastAsia="Times New Roman" w:hAnsi="Segoe UI" w:cs="Segoe UI"/>
          <w:color w:val="373A3C"/>
          <w:sz w:val="48"/>
          <w:szCs w:val="48"/>
          <w:lang w:eastAsia="en-GB"/>
        </w:rPr>
        <w:t>, L. T., &amp; Lentz, E. (2006). Mentorship behaviours and mentorship quality associated with formal mentoring programs: Closing the gap between research and practice. </w:t>
      </w:r>
      <w:r w:rsidRPr="00457DA5">
        <w:rPr>
          <w:rFonts w:ascii="Segoe UI" w:eastAsia="Times New Roman" w:hAnsi="Segoe UI" w:cs="Segoe UI"/>
          <w:i/>
          <w:iCs/>
          <w:color w:val="373A3C"/>
          <w:sz w:val="48"/>
          <w:szCs w:val="48"/>
          <w:lang w:eastAsia="en-GB"/>
        </w:rPr>
        <w:t>Journal of Applied Psychology</w:t>
      </w:r>
      <w:r w:rsidRPr="00457DA5">
        <w:rPr>
          <w:rFonts w:ascii="Segoe UI" w:eastAsia="Times New Roman" w:hAnsi="Segoe UI" w:cs="Segoe UI"/>
          <w:color w:val="373A3C"/>
          <w:sz w:val="48"/>
          <w:szCs w:val="48"/>
          <w:lang w:eastAsia="en-GB"/>
        </w:rPr>
        <w:t>, </w:t>
      </w:r>
      <w:r w:rsidRPr="00457DA5">
        <w:rPr>
          <w:rFonts w:ascii="Segoe UI" w:eastAsia="Times New Roman" w:hAnsi="Segoe UI" w:cs="Segoe UI"/>
          <w:i/>
          <w:iCs/>
          <w:color w:val="373A3C"/>
          <w:sz w:val="48"/>
          <w:szCs w:val="48"/>
          <w:lang w:eastAsia="en-GB"/>
        </w:rPr>
        <w:t>91</w:t>
      </w:r>
      <w:r w:rsidRPr="00457DA5">
        <w:rPr>
          <w:rFonts w:ascii="Segoe UI" w:eastAsia="Times New Roman" w:hAnsi="Segoe UI" w:cs="Segoe UI"/>
          <w:color w:val="373A3C"/>
          <w:sz w:val="48"/>
          <w:szCs w:val="48"/>
          <w:lang w:eastAsia="en-GB"/>
        </w:rPr>
        <w:t>, 567–578. Because mentors may help new employees interpret and understand the company’s culture, organisations may benefit from selecting mentors who personify the company’s values. Thus, organisations may need to design these programs carefully to increase their chance of success.</w:t>
      </w:r>
    </w:p>
    <w:p w14:paraId="7604B8C3" w14:textId="77777777" w:rsidR="00457DA5" w:rsidRPr="00457DA5" w:rsidRDefault="00457DA5" w:rsidP="00457DA5">
      <w:pPr>
        <w:pBdr>
          <w:top w:val="single" w:sz="48" w:space="0" w:color="3FCBDA"/>
          <w:left w:val="single" w:sz="6" w:space="0" w:color="CED4DA"/>
          <w:bottom w:val="single" w:sz="6" w:space="0" w:color="CED4DA"/>
          <w:right w:val="single" w:sz="6" w:space="0" w:color="CED4DA"/>
        </w:pBdr>
        <w:shd w:val="clear" w:color="auto" w:fill="FBF7F5"/>
        <w:spacing w:after="100" w:afterAutospacing="1" w:line="240" w:lineRule="auto"/>
        <w:outlineLvl w:val="1"/>
        <w:rPr>
          <w:rFonts w:ascii="Segoe UI" w:eastAsia="Times New Roman" w:hAnsi="Segoe UI" w:cs="Segoe UI"/>
          <w:color w:val="373A3C"/>
          <w:sz w:val="36"/>
          <w:szCs w:val="36"/>
          <w:lang w:eastAsia="en-GB"/>
        </w:rPr>
      </w:pPr>
      <w:r w:rsidRPr="00457DA5">
        <w:rPr>
          <w:rFonts w:ascii="Segoe UI" w:eastAsia="Times New Roman" w:hAnsi="Segoe UI" w:cs="Segoe UI"/>
          <w:color w:val="373A3C"/>
          <w:sz w:val="48"/>
          <w:szCs w:val="48"/>
          <w:lang w:eastAsia="en-GB"/>
        </w:rPr>
        <w:t>Leadership</w:t>
      </w:r>
    </w:p>
    <w:p w14:paraId="2E310C5C" w14:textId="77777777" w:rsidR="00457DA5" w:rsidRPr="00457DA5" w:rsidRDefault="00457DA5" w:rsidP="00457DA5">
      <w:pPr>
        <w:pBdr>
          <w:top w:val="single" w:sz="48" w:space="0" w:color="3FCBDA"/>
          <w:left w:val="single" w:sz="6" w:space="0" w:color="CED4DA"/>
          <w:bottom w:val="single" w:sz="6" w:space="0" w:color="CED4DA"/>
          <w:right w:val="single" w:sz="6" w:space="0" w:color="CED4DA"/>
        </w:pBdr>
        <w:shd w:val="clear" w:color="auto" w:fill="FBF7F5"/>
        <w:spacing w:after="100" w:afterAutospacing="1" w:line="240" w:lineRule="auto"/>
        <w:rPr>
          <w:rFonts w:ascii="Segoe UI" w:eastAsia="Times New Roman" w:hAnsi="Segoe UI" w:cs="Segoe UI"/>
          <w:color w:val="373A3C"/>
          <w:sz w:val="23"/>
          <w:szCs w:val="23"/>
          <w:lang w:eastAsia="en-GB"/>
        </w:rPr>
      </w:pPr>
      <w:r w:rsidRPr="00457DA5">
        <w:rPr>
          <w:rFonts w:ascii="Segoe UI" w:eastAsia="Times New Roman" w:hAnsi="Segoe UI" w:cs="Segoe UI"/>
          <w:color w:val="373A3C"/>
          <w:sz w:val="48"/>
          <w:szCs w:val="48"/>
          <w:lang w:eastAsia="en-GB"/>
        </w:rPr>
        <w:lastRenderedPageBreak/>
        <w:t xml:space="preserve">Leaders are instrumental in creating and changing an organisation’s culture. There is a direct correspondence between a leader’s style and an organisation’s culture. For example, when leaders motivate employees through inspiration, corporate culture tends to be more </w:t>
      </w:r>
      <w:proofErr w:type="gramStart"/>
      <w:r w:rsidRPr="00457DA5">
        <w:rPr>
          <w:rFonts w:ascii="Segoe UI" w:eastAsia="Times New Roman" w:hAnsi="Segoe UI" w:cs="Segoe UI"/>
          <w:color w:val="373A3C"/>
          <w:sz w:val="48"/>
          <w:szCs w:val="48"/>
          <w:lang w:eastAsia="en-GB"/>
        </w:rPr>
        <w:t>supportive</w:t>
      </w:r>
      <w:proofErr w:type="gramEnd"/>
      <w:r w:rsidRPr="00457DA5">
        <w:rPr>
          <w:rFonts w:ascii="Segoe UI" w:eastAsia="Times New Roman" w:hAnsi="Segoe UI" w:cs="Segoe UI"/>
          <w:color w:val="373A3C"/>
          <w:sz w:val="48"/>
          <w:szCs w:val="48"/>
          <w:lang w:eastAsia="en-GB"/>
        </w:rPr>
        <w:t xml:space="preserve"> and people oriented. When leaders motivate by making rewards contingent on performance, the corporate culture tends to be more performance oriented and competitive. </w:t>
      </w:r>
      <w:proofErr w:type="spellStart"/>
      <w:r w:rsidRPr="00457DA5">
        <w:rPr>
          <w:rFonts w:ascii="Segoe UI" w:eastAsia="Times New Roman" w:hAnsi="Segoe UI" w:cs="Segoe UI"/>
          <w:color w:val="373A3C"/>
          <w:sz w:val="48"/>
          <w:szCs w:val="48"/>
          <w:lang w:eastAsia="en-GB"/>
        </w:rPr>
        <w:t>Sarros</w:t>
      </w:r>
      <w:proofErr w:type="spellEnd"/>
      <w:r w:rsidRPr="00457DA5">
        <w:rPr>
          <w:rFonts w:ascii="Segoe UI" w:eastAsia="Times New Roman" w:hAnsi="Segoe UI" w:cs="Segoe UI"/>
          <w:color w:val="373A3C"/>
          <w:sz w:val="48"/>
          <w:szCs w:val="48"/>
          <w:lang w:eastAsia="en-GB"/>
        </w:rPr>
        <w:t xml:space="preserve">, J. C., Gray, J., &amp; </w:t>
      </w:r>
      <w:proofErr w:type="spellStart"/>
      <w:r w:rsidRPr="00457DA5">
        <w:rPr>
          <w:rFonts w:ascii="Segoe UI" w:eastAsia="Times New Roman" w:hAnsi="Segoe UI" w:cs="Segoe UI"/>
          <w:color w:val="373A3C"/>
          <w:sz w:val="48"/>
          <w:szCs w:val="48"/>
          <w:lang w:eastAsia="en-GB"/>
        </w:rPr>
        <w:t>Densten</w:t>
      </w:r>
      <w:proofErr w:type="spellEnd"/>
      <w:r w:rsidRPr="00457DA5">
        <w:rPr>
          <w:rFonts w:ascii="Segoe UI" w:eastAsia="Times New Roman" w:hAnsi="Segoe UI" w:cs="Segoe UI"/>
          <w:color w:val="373A3C"/>
          <w:sz w:val="48"/>
          <w:szCs w:val="48"/>
          <w:lang w:eastAsia="en-GB"/>
        </w:rPr>
        <w:t>, I. L. (2002). Leadership and its impact on </w:t>
      </w:r>
      <w:hyperlink r:id="rId5" w:tooltip="Organisational Culture" w:history="1">
        <w:r w:rsidRPr="00457DA5">
          <w:rPr>
            <w:rFonts w:ascii="Segoe UI" w:eastAsia="Times New Roman" w:hAnsi="Segoe UI" w:cs="Segoe UI"/>
            <w:color w:val="003E5A"/>
            <w:sz w:val="48"/>
            <w:szCs w:val="48"/>
            <w:u w:val="single"/>
            <w:lang w:eastAsia="en-GB"/>
          </w:rPr>
          <w:t>organisational culture</w:t>
        </w:r>
      </w:hyperlink>
      <w:r w:rsidRPr="00457DA5">
        <w:rPr>
          <w:rFonts w:ascii="Segoe UI" w:eastAsia="Times New Roman" w:hAnsi="Segoe UI" w:cs="Segoe UI"/>
          <w:color w:val="373A3C"/>
          <w:sz w:val="48"/>
          <w:szCs w:val="48"/>
          <w:lang w:eastAsia="en-GB"/>
        </w:rPr>
        <w:t>. </w:t>
      </w:r>
      <w:r w:rsidRPr="00457DA5">
        <w:rPr>
          <w:rFonts w:ascii="Segoe UI" w:eastAsia="Times New Roman" w:hAnsi="Segoe UI" w:cs="Segoe UI"/>
          <w:i/>
          <w:iCs/>
          <w:color w:val="373A3C"/>
          <w:sz w:val="48"/>
          <w:szCs w:val="48"/>
          <w:lang w:eastAsia="en-GB"/>
        </w:rPr>
        <w:t>International Journal of Business Studies</w:t>
      </w:r>
      <w:r w:rsidRPr="00457DA5">
        <w:rPr>
          <w:rFonts w:ascii="Segoe UI" w:eastAsia="Times New Roman" w:hAnsi="Segoe UI" w:cs="Segoe UI"/>
          <w:color w:val="373A3C"/>
          <w:sz w:val="48"/>
          <w:szCs w:val="48"/>
          <w:lang w:eastAsia="en-GB"/>
        </w:rPr>
        <w:t>, </w:t>
      </w:r>
      <w:r w:rsidRPr="00457DA5">
        <w:rPr>
          <w:rFonts w:ascii="Segoe UI" w:eastAsia="Times New Roman" w:hAnsi="Segoe UI" w:cs="Segoe UI"/>
          <w:i/>
          <w:iCs/>
          <w:color w:val="373A3C"/>
          <w:sz w:val="48"/>
          <w:szCs w:val="48"/>
          <w:lang w:eastAsia="en-GB"/>
        </w:rPr>
        <w:t>10</w:t>
      </w:r>
      <w:r w:rsidRPr="00457DA5">
        <w:rPr>
          <w:rFonts w:ascii="Segoe UI" w:eastAsia="Times New Roman" w:hAnsi="Segoe UI" w:cs="Segoe UI"/>
          <w:color w:val="373A3C"/>
          <w:sz w:val="48"/>
          <w:szCs w:val="48"/>
          <w:lang w:eastAsia="en-GB"/>
        </w:rPr>
        <w:t xml:space="preserve">, 1–26. In these and many other ways, what leaders do directly </w:t>
      </w:r>
      <w:proofErr w:type="gramStart"/>
      <w:r w:rsidRPr="00457DA5">
        <w:rPr>
          <w:rFonts w:ascii="Segoe UI" w:eastAsia="Times New Roman" w:hAnsi="Segoe UI" w:cs="Segoe UI"/>
          <w:color w:val="373A3C"/>
          <w:sz w:val="48"/>
          <w:szCs w:val="48"/>
          <w:lang w:eastAsia="en-GB"/>
        </w:rPr>
        <w:t>influences</w:t>
      </w:r>
      <w:proofErr w:type="gramEnd"/>
      <w:r w:rsidRPr="00457DA5">
        <w:rPr>
          <w:rFonts w:ascii="Segoe UI" w:eastAsia="Times New Roman" w:hAnsi="Segoe UI" w:cs="Segoe UI"/>
          <w:color w:val="373A3C"/>
          <w:sz w:val="48"/>
          <w:szCs w:val="48"/>
          <w:lang w:eastAsia="en-GB"/>
        </w:rPr>
        <w:t xml:space="preserve"> the cultures their organisations have.</w:t>
      </w:r>
    </w:p>
    <w:p w14:paraId="2AB3FCDD" w14:textId="77777777" w:rsidR="00457DA5" w:rsidRPr="00457DA5" w:rsidRDefault="00457DA5" w:rsidP="00457DA5">
      <w:pPr>
        <w:pBdr>
          <w:top w:val="single" w:sz="48" w:space="0" w:color="3FCBDA"/>
          <w:left w:val="single" w:sz="6" w:space="0" w:color="CED4DA"/>
          <w:bottom w:val="single" w:sz="6" w:space="0" w:color="CED4DA"/>
          <w:right w:val="single" w:sz="6" w:space="0" w:color="CED4DA"/>
        </w:pBdr>
        <w:shd w:val="clear" w:color="auto" w:fill="FBF7F5"/>
        <w:spacing w:after="100" w:afterAutospacing="1" w:line="240" w:lineRule="auto"/>
        <w:rPr>
          <w:rFonts w:ascii="Segoe UI" w:eastAsia="Times New Roman" w:hAnsi="Segoe UI" w:cs="Segoe UI"/>
          <w:color w:val="373A3C"/>
          <w:sz w:val="23"/>
          <w:szCs w:val="23"/>
          <w:lang w:eastAsia="en-GB"/>
        </w:rPr>
      </w:pPr>
      <w:r w:rsidRPr="00457DA5">
        <w:rPr>
          <w:rFonts w:ascii="Segoe UI" w:eastAsia="Times New Roman" w:hAnsi="Segoe UI" w:cs="Segoe UI"/>
          <w:color w:val="373A3C"/>
          <w:sz w:val="48"/>
          <w:szCs w:val="48"/>
          <w:lang w:eastAsia="en-GB"/>
        </w:rPr>
        <w:t xml:space="preserve">Part of the leader’s influence over culture is through role </w:t>
      </w:r>
      <w:proofErr w:type="spellStart"/>
      <w:r w:rsidRPr="00457DA5">
        <w:rPr>
          <w:rFonts w:ascii="Segoe UI" w:eastAsia="Times New Roman" w:hAnsi="Segoe UI" w:cs="Segoe UI"/>
          <w:color w:val="373A3C"/>
          <w:sz w:val="48"/>
          <w:szCs w:val="48"/>
          <w:lang w:eastAsia="en-GB"/>
        </w:rPr>
        <w:t>modeling</w:t>
      </w:r>
      <w:proofErr w:type="spellEnd"/>
      <w:r w:rsidRPr="00457DA5">
        <w:rPr>
          <w:rFonts w:ascii="Segoe UI" w:eastAsia="Times New Roman" w:hAnsi="Segoe UI" w:cs="Segoe UI"/>
          <w:color w:val="373A3C"/>
          <w:sz w:val="48"/>
          <w:szCs w:val="48"/>
          <w:lang w:eastAsia="en-GB"/>
        </w:rPr>
        <w:t xml:space="preserve">. Many studies have suggested that leader behaviour, the </w:t>
      </w:r>
      <w:r w:rsidRPr="00457DA5">
        <w:rPr>
          <w:rFonts w:ascii="Segoe UI" w:eastAsia="Times New Roman" w:hAnsi="Segoe UI" w:cs="Segoe UI"/>
          <w:color w:val="373A3C"/>
          <w:sz w:val="48"/>
          <w:szCs w:val="48"/>
          <w:lang w:eastAsia="en-GB"/>
        </w:rPr>
        <w:lastRenderedPageBreak/>
        <w:t xml:space="preserve">consistency between organisational policy and leader actions, and leader role </w:t>
      </w:r>
      <w:proofErr w:type="spellStart"/>
      <w:r w:rsidRPr="00457DA5">
        <w:rPr>
          <w:rFonts w:ascii="Segoe UI" w:eastAsia="Times New Roman" w:hAnsi="Segoe UI" w:cs="Segoe UI"/>
          <w:color w:val="373A3C"/>
          <w:sz w:val="48"/>
          <w:szCs w:val="48"/>
          <w:lang w:eastAsia="en-GB"/>
        </w:rPr>
        <w:t>modeling</w:t>
      </w:r>
      <w:proofErr w:type="spellEnd"/>
      <w:r w:rsidRPr="00457DA5">
        <w:rPr>
          <w:rFonts w:ascii="Segoe UI" w:eastAsia="Times New Roman" w:hAnsi="Segoe UI" w:cs="Segoe UI"/>
          <w:color w:val="373A3C"/>
          <w:sz w:val="48"/>
          <w:szCs w:val="48"/>
          <w:lang w:eastAsia="en-GB"/>
        </w:rPr>
        <w:t xml:space="preserve"> determine the degree to which the organisation’s culture emphasises ethics. Driscoll, K., &amp; McKee, M. (2007). Restoring a culture of ethical and spiritual values: A role for leader storytelling. </w:t>
      </w:r>
      <w:r w:rsidRPr="00457DA5">
        <w:rPr>
          <w:rFonts w:ascii="Segoe UI" w:eastAsia="Times New Roman" w:hAnsi="Segoe UI" w:cs="Segoe UI"/>
          <w:i/>
          <w:iCs/>
          <w:color w:val="373A3C"/>
          <w:sz w:val="48"/>
          <w:szCs w:val="48"/>
          <w:lang w:eastAsia="en-GB"/>
        </w:rPr>
        <w:t>Journal of Business Ethics</w:t>
      </w:r>
      <w:r w:rsidRPr="00457DA5">
        <w:rPr>
          <w:rFonts w:ascii="Segoe UI" w:eastAsia="Times New Roman" w:hAnsi="Segoe UI" w:cs="Segoe UI"/>
          <w:color w:val="373A3C"/>
          <w:sz w:val="48"/>
          <w:szCs w:val="48"/>
          <w:lang w:eastAsia="en-GB"/>
        </w:rPr>
        <w:t>, </w:t>
      </w:r>
      <w:r w:rsidRPr="00457DA5">
        <w:rPr>
          <w:rFonts w:ascii="Segoe UI" w:eastAsia="Times New Roman" w:hAnsi="Segoe UI" w:cs="Segoe UI"/>
          <w:i/>
          <w:iCs/>
          <w:color w:val="373A3C"/>
          <w:sz w:val="48"/>
          <w:szCs w:val="48"/>
          <w:lang w:eastAsia="en-GB"/>
        </w:rPr>
        <w:t>73</w:t>
      </w:r>
      <w:r w:rsidRPr="00457DA5">
        <w:rPr>
          <w:rFonts w:ascii="Segoe UI" w:eastAsia="Times New Roman" w:hAnsi="Segoe UI" w:cs="Segoe UI"/>
          <w:color w:val="373A3C"/>
          <w:sz w:val="48"/>
          <w:szCs w:val="48"/>
          <w:lang w:eastAsia="en-GB"/>
        </w:rPr>
        <w:t>, 205–217. The leader’s own behaviours will signal to employees what is acceptable behaviour and what is unacceptable. In an organisation in which high-level managers make the effort to involve others in decision making and seek opinions of others, a team-oriented culture is more likely to evolve. By acting as role models, leaders send signals to the organisation about the norms and values that are expected to guide the actions of organisational members.</w:t>
      </w:r>
    </w:p>
    <w:p w14:paraId="55F88326" w14:textId="77777777" w:rsidR="00457DA5" w:rsidRPr="00457DA5" w:rsidRDefault="00457DA5" w:rsidP="00457DA5">
      <w:pPr>
        <w:pBdr>
          <w:top w:val="single" w:sz="48" w:space="0" w:color="3FCBDA"/>
          <w:left w:val="single" w:sz="6" w:space="0" w:color="CED4DA"/>
          <w:bottom w:val="single" w:sz="6" w:space="0" w:color="CED4DA"/>
          <w:right w:val="single" w:sz="6" w:space="0" w:color="CED4DA"/>
        </w:pBdr>
        <w:shd w:val="clear" w:color="auto" w:fill="FBF7F5"/>
        <w:spacing w:after="100" w:afterAutospacing="1" w:line="240" w:lineRule="auto"/>
        <w:rPr>
          <w:rFonts w:ascii="Segoe UI" w:eastAsia="Times New Roman" w:hAnsi="Segoe UI" w:cs="Segoe UI"/>
          <w:color w:val="373A3C"/>
          <w:sz w:val="23"/>
          <w:szCs w:val="23"/>
          <w:lang w:eastAsia="en-GB"/>
        </w:rPr>
      </w:pPr>
      <w:r w:rsidRPr="00457DA5">
        <w:rPr>
          <w:rFonts w:ascii="Segoe UI" w:eastAsia="Times New Roman" w:hAnsi="Segoe UI" w:cs="Segoe UI"/>
          <w:color w:val="373A3C"/>
          <w:sz w:val="48"/>
          <w:szCs w:val="48"/>
          <w:lang w:eastAsia="en-GB"/>
        </w:rPr>
        <w:lastRenderedPageBreak/>
        <w:t xml:space="preserve">Leaders also shape culture by their reactions to the actions of others around them. For example, do they praise a job well done, or do they praise a favoured employee regardless of what was accomplished? How do they react when someone admits to making an honest mistake? What are their priorities? In meetings, what types of questions do they ask? Do they want to know what caused accidents so that they can be prevented, or do they seem more concerned about how much money was lost as a result of an accident? Do they seem outraged when an employee is disrespectful to a </w:t>
      </w:r>
      <w:proofErr w:type="spellStart"/>
      <w:r w:rsidRPr="00457DA5">
        <w:rPr>
          <w:rFonts w:ascii="Segoe UI" w:eastAsia="Times New Roman" w:hAnsi="Segoe UI" w:cs="Segoe UI"/>
          <w:color w:val="373A3C"/>
          <w:sz w:val="48"/>
          <w:szCs w:val="48"/>
          <w:lang w:eastAsia="en-GB"/>
        </w:rPr>
        <w:t>coworker</w:t>
      </w:r>
      <w:proofErr w:type="spellEnd"/>
      <w:r w:rsidRPr="00457DA5">
        <w:rPr>
          <w:rFonts w:ascii="Segoe UI" w:eastAsia="Times New Roman" w:hAnsi="Segoe UI" w:cs="Segoe UI"/>
          <w:color w:val="373A3C"/>
          <w:sz w:val="48"/>
          <w:szCs w:val="48"/>
          <w:lang w:eastAsia="en-GB"/>
        </w:rPr>
        <w:t>, or does their reaction depend on whether they like the harasser? Through their day-to-day actions, leaders shape and maintain an organisation’s culture.</w:t>
      </w:r>
    </w:p>
    <w:p w14:paraId="39CC32FB" w14:textId="77777777" w:rsidR="00457DA5" w:rsidRPr="00457DA5" w:rsidRDefault="00457DA5" w:rsidP="00457DA5">
      <w:pPr>
        <w:pBdr>
          <w:top w:val="single" w:sz="48" w:space="0" w:color="3FCBDA"/>
          <w:left w:val="single" w:sz="6" w:space="0" w:color="CED4DA"/>
          <w:bottom w:val="single" w:sz="6" w:space="0" w:color="CED4DA"/>
          <w:right w:val="single" w:sz="6" w:space="0" w:color="CED4DA"/>
        </w:pBdr>
        <w:shd w:val="clear" w:color="auto" w:fill="FBF7F5"/>
        <w:spacing w:after="100" w:afterAutospacing="1" w:line="240" w:lineRule="auto"/>
        <w:outlineLvl w:val="1"/>
        <w:rPr>
          <w:rFonts w:ascii="Segoe UI" w:eastAsia="Times New Roman" w:hAnsi="Segoe UI" w:cs="Segoe UI"/>
          <w:color w:val="373A3C"/>
          <w:sz w:val="36"/>
          <w:szCs w:val="36"/>
          <w:lang w:eastAsia="en-GB"/>
        </w:rPr>
      </w:pPr>
      <w:r w:rsidRPr="00457DA5">
        <w:rPr>
          <w:rFonts w:ascii="Segoe UI" w:eastAsia="Times New Roman" w:hAnsi="Segoe UI" w:cs="Segoe UI"/>
          <w:color w:val="373A3C"/>
          <w:sz w:val="48"/>
          <w:szCs w:val="48"/>
          <w:lang w:eastAsia="en-GB"/>
        </w:rPr>
        <w:t>Reward Systems</w:t>
      </w:r>
    </w:p>
    <w:p w14:paraId="69CC896B" w14:textId="77777777" w:rsidR="00457DA5" w:rsidRPr="00457DA5" w:rsidRDefault="00457DA5" w:rsidP="00457DA5">
      <w:pPr>
        <w:pBdr>
          <w:top w:val="single" w:sz="48" w:space="0" w:color="3FCBDA"/>
          <w:left w:val="single" w:sz="6" w:space="0" w:color="CED4DA"/>
          <w:bottom w:val="single" w:sz="6" w:space="0" w:color="CED4DA"/>
          <w:right w:val="single" w:sz="6" w:space="0" w:color="CED4DA"/>
        </w:pBdr>
        <w:shd w:val="clear" w:color="auto" w:fill="FBF7F5"/>
        <w:spacing w:after="100" w:afterAutospacing="1" w:line="240" w:lineRule="auto"/>
        <w:rPr>
          <w:rFonts w:ascii="Segoe UI" w:eastAsia="Times New Roman" w:hAnsi="Segoe UI" w:cs="Segoe UI"/>
          <w:color w:val="373A3C"/>
          <w:sz w:val="23"/>
          <w:szCs w:val="23"/>
          <w:lang w:eastAsia="en-GB"/>
        </w:rPr>
      </w:pPr>
      <w:r w:rsidRPr="00457DA5">
        <w:rPr>
          <w:rFonts w:ascii="Segoe UI" w:eastAsia="Times New Roman" w:hAnsi="Segoe UI" w:cs="Segoe UI"/>
          <w:color w:val="373A3C"/>
          <w:sz w:val="48"/>
          <w:szCs w:val="48"/>
          <w:lang w:eastAsia="en-GB"/>
        </w:rPr>
        <w:lastRenderedPageBreak/>
        <w:t xml:space="preserve">Finally, the company culture is shaped by the type of reward systems used in the organisation, and the kinds of behaviours and outcomes it chooses to reward and punish. One relevant element of the reward system is whether the organisation rewards behaviours or results. Some companies have reward systems that emphasise intangible elements of performance as well as more easily observable metrics. In these companies, supervisors and peers may evaluate an employee’s performance by assessing the person’s behaviours as well as the results. In such companies, we may expect a culture that is relatively people or team oriented, and employees act as part of a </w:t>
      </w:r>
      <w:proofErr w:type="spellStart"/>
      <w:proofErr w:type="gramStart"/>
      <w:r w:rsidRPr="00457DA5">
        <w:rPr>
          <w:rFonts w:ascii="Segoe UI" w:eastAsia="Times New Roman" w:hAnsi="Segoe UI" w:cs="Segoe UI"/>
          <w:color w:val="373A3C"/>
          <w:sz w:val="48"/>
          <w:szCs w:val="48"/>
          <w:lang w:eastAsia="en-GB"/>
        </w:rPr>
        <w:t>family.Kerr</w:t>
      </w:r>
      <w:proofErr w:type="spellEnd"/>
      <w:proofErr w:type="gramEnd"/>
      <w:r w:rsidRPr="00457DA5">
        <w:rPr>
          <w:rFonts w:ascii="Segoe UI" w:eastAsia="Times New Roman" w:hAnsi="Segoe UI" w:cs="Segoe UI"/>
          <w:color w:val="373A3C"/>
          <w:sz w:val="48"/>
          <w:szCs w:val="48"/>
          <w:lang w:eastAsia="en-GB"/>
        </w:rPr>
        <w:t>, J., &amp; Slocum, J. W., Jr. (2005). Managing corporate culture through reward systems. </w:t>
      </w:r>
      <w:r w:rsidRPr="00457DA5">
        <w:rPr>
          <w:rFonts w:ascii="Segoe UI" w:eastAsia="Times New Roman" w:hAnsi="Segoe UI" w:cs="Segoe UI"/>
          <w:i/>
          <w:iCs/>
          <w:color w:val="373A3C"/>
          <w:sz w:val="48"/>
          <w:szCs w:val="48"/>
          <w:lang w:eastAsia="en-GB"/>
        </w:rPr>
        <w:t>Academy of Management Executive</w:t>
      </w:r>
      <w:r w:rsidRPr="00457DA5">
        <w:rPr>
          <w:rFonts w:ascii="Segoe UI" w:eastAsia="Times New Roman" w:hAnsi="Segoe UI" w:cs="Segoe UI"/>
          <w:color w:val="373A3C"/>
          <w:sz w:val="48"/>
          <w:szCs w:val="48"/>
          <w:lang w:eastAsia="en-GB"/>
        </w:rPr>
        <w:t>, </w:t>
      </w:r>
      <w:r w:rsidRPr="00457DA5">
        <w:rPr>
          <w:rFonts w:ascii="Segoe UI" w:eastAsia="Times New Roman" w:hAnsi="Segoe UI" w:cs="Segoe UI"/>
          <w:i/>
          <w:iCs/>
          <w:color w:val="373A3C"/>
          <w:sz w:val="48"/>
          <w:szCs w:val="48"/>
          <w:lang w:eastAsia="en-GB"/>
        </w:rPr>
        <w:t>19</w:t>
      </w:r>
      <w:r w:rsidRPr="00457DA5">
        <w:rPr>
          <w:rFonts w:ascii="Segoe UI" w:eastAsia="Times New Roman" w:hAnsi="Segoe UI" w:cs="Segoe UI"/>
          <w:color w:val="373A3C"/>
          <w:sz w:val="48"/>
          <w:szCs w:val="48"/>
          <w:lang w:eastAsia="en-GB"/>
        </w:rPr>
        <w:t xml:space="preserve">, 130–138. On the other hand, </w:t>
      </w:r>
      <w:r w:rsidRPr="00457DA5">
        <w:rPr>
          <w:rFonts w:ascii="Segoe UI" w:eastAsia="Times New Roman" w:hAnsi="Segoe UI" w:cs="Segoe UI"/>
          <w:color w:val="373A3C"/>
          <w:sz w:val="48"/>
          <w:szCs w:val="48"/>
          <w:lang w:eastAsia="en-GB"/>
        </w:rPr>
        <w:lastRenderedPageBreak/>
        <w:t xml:space="preserve">in companies that purely reward goal achievement, there is a focus on measuring only the results without much regard to the process. In these companies, we might observe outcome-oriented and competitive cultures. Another categorisation of reward </w:t>
      </w:r>
      <w:proofErr w:type="gramStart"/>
      <w:r w:rsidRPr="00457DA5">
        <w:rPr>
          <w:rFonts w:ascii="Segoe UI" w:eastAsia="Times New Roman" w:hAnsi="Segoe UI" w:cs="Segoe UI"/>
          <w:color w:val="373A3C"/>
          <w:sz w:val="48"/>
          <w:szCs w:val="48"/>
          <w:lang w:eastAsia="en-GB"/>
        </w:rPr>
        <w:t>systems</w:t>
      </w:r>
      <w:proofErr w:type="gramEnd"/>
      <w:r w:rsidRPr="00457DA5">
        <w:rPr>
          <w:rFonts w:ascii="Segoe UI" w:eastAsia="Times New Roman" w:hAnsi="Segoe UI" w:cs="Segoe UI"/>
          <w:color w:val="373A3C"/>
          <w:sz w:val="48"/>
          <w:szCs w:val="48"/>
          <w:lang w:eastAsia="en-GB"/>
        </w:rPr>
        <w:t xml:space="preserve"> might be whether the organisation uses rankings or ratings. In a company where the reward system pits members against one another, where employees are ranked against each other and the lower performers receive long-term or short-term punishments, it would be hard to develop a culture of people orientation and may lead to a competitive culture. On the other hand, evaluation systems that reward employee behaviour by comparing them to absolute standards as opposed to comparing employees to each other may pave the way to a team-oriented culture. Whether </w:t>
      </w:r>
      <w:r w:rsidRPr="00457DA5">
        <w:rPr>
          <w:rFonts w:ascii="Segoe UI" w:eastAsia="Times New Roman" w:hAnsi="Segoe UI" w:cs="Segoe UI"/>
          <w:color w:val="373A3C"/>
          <w:sz w:val="48"/>
          <w:szCs w:val="48"/>
          <w:lang w:eastAsia="en-GB"/>
        </w:rPr>
        <w:lastRenderedPageBreak/>
        <w:t xml:space="preserve">the organisation rewards performance or seniority would also make a difference in culture. When promotions are based on seniority, it would be difficult to establish a culture of outcome orientation. Finally, the types of behaviours that are rewarded or ignored set the tone for the culture. Service-oriented cultures reward, recognise, and publicise exceptional service on the part of their employees. In safety cultures, safety metrics are </w:t>
      </w:r>
      <w:proofErr w:type="gramStart"/>
      <w:r w:rsidRPr="00457DA5">
        <w:rPr>
          <w:rFonts w:ascii="Segoe UI" w:eastAsia="Times New Roman" w:hAnsi="Segoe UI" w:cs="Segoe UI"/>
          <w:color w:val="373A3C"/>
          <w:sz w:val="48"/>
          <w:szCs w:val="48"/>
          <w:lang w:eastAsia="en-GB"/>
        </w:rPr>
        <w:t>emphasised</w:t>
      </w:r>
      <w:proofErr w:type="gramEnd"/>
      <w:r w:rsidRPr="00457DA5">
        <w:rPr>
          <w:rFonts w:ascii="Segoe UI" w:eastAsia="Times New Roman" w:hAnsi="Segoe UI" w:cs="Segoe UI"/>
          <w:color w:val="373A3C"/>
          <w:sz w:val="48"/>
          <w:szCs w:val="48"/>
          <w:lang w:eastAsia="en-GB"/>
        </w:rPr>
        <w:t xml:space="preserve"> and the organisation is proud of its low accident ratings. What behaviours are rewarded, which ones are punished, and which are ignored will determine how a company’s culture evolves.</w:t>
      </w:r>
    </w:p>
    <w:p w14:paraId="539EE6C4" w14:textId="77777777" w:rsidR="00457DA5" w:rsidRDefault="00457DA5"/>
    <w:sectPr w:rsidR="00457D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DA5"/>
    <w:rsid w:val="00457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EF368"/>
  <w15:chartTrackingRefBased/>
  <w15:docId w15:val="{0E500313-FB6F-4A5C-833C-D7FE96C5F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666692">
      <w:bodyDiv w:val="1"/>
      <w:marLeft w:val="0"/>
      <w:marRight w:val="0"/>
      <w:marTop w:val="0"/>
      <w:marBottom w:val="0"/>
      <w:divBdr>
        <w:top w:val="none" w:sz="0" w:space="0" w:color="auto"/>
        <w:left w:val="none" w:sz="0" w:space="0" w:color="auto"/>
        <w:bottom w:val="none" w:sz="0" w:space="0" w:color="auto"/>
        <w:right w:val="none" w:sz="0" w:space="0" w:color="auto"/>
      </w:divBdr>
      <w:divsChild>
        <w:div w:id="1929465684">
          <w:marLeft w:val="0"/>
          <w:marRight w:val="0"/>
          <w:marTop w:val="0"/>
          <w:marBottom w:val="0"/>
          <w:divBdr>
            <w:top w:val="none" w:sz="0" w:space="0" w:color="auto"/>
            <w:left w:val="none" w:sz="0" w:space="0" w:color="auto"/>
            <w:bottom w:val="none" w:sz="0" w:space="0" w:color="auto"/>
            <w:right w:val="none" w:sz="0" w:space="0" w:color="auto"/>
          </w:divBdr>
          <w:divsChild>
            <w:div w:id="1542665952">
              <w:marLeft w:val="0"/>
              <w:marRight w:val="0"/>
              <w:marTop w:val="0"/>
              <w:marBottom w:val="0"/>
              <w:divBdr>
                <w:top w:val="none" w:sz="0" w:space="0" w:color="auto"/>
                <w:left w:val="none" w:sz="0" w:space="0" w:color="auto"/>
                <w:bottom w:val="none" w:sz="0" w:space="0" w:color="auto"/>
                <w:right w:val="none" w:sz="0" w:space="0" w:color="auto"/>
              </w:divBdr>
            </w:div>
            <w:div w:id="775834022">
              <w:marLeft w:val="0"/>
              <w:marRight w:val="0"/>
              <w:marTop w:val="0"/>
              <w:marBottom w:val="0"/>
              <w:divBdr>
                <w:top w:val="none" w:sz="0" w:space="0" w:color="auto"/>
                <w:left w:val="none" w:sz="0" w:space="0" w:color="auto"/>
                <w:bottom w:val="none" w:sz="0" w:space="0" w:color="auto"/>
                <w:right w:val="none" w:sz="0" w:space="0" w:color="auto"/>
              </w:divBdr>
              <w:divsChild>
                <w:div w:id="1354305405">
                  <w:marLeft w:val="0"/>
                  <w:marRight w:val="0"/>
                  <w:marTop w:val="0"/>
                  <w:marBottom w:val="0"/>
                  <w:divBdr>
                    <w:top w:val="none" w:sz="0" w:space="0" w:color="auto"/>
                    <w:left w:val="none" w:sz="0" w:space="0" w:color="auto"/>
                    <w:bottom w:val="none" w:sz="0" w:space="0" w:color="auto"/>
                    <w:right w:val="none" w:sz="0" w:space="0" w:color="auto"/>
                  </w:divBdr>
                </w:div>
                <w:div w:id="90322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oodle.uwtsd.ac.uk/mod/url/view.php?id=204039" TargetMode="External"/><Relationship Id="rId4" Type="http://schemas.openxmlformats.org/officeDocument/2006/relationships/hyperlink" Target="http://www.managesmarter.com/msg/search/article_display.jsp?vnu_content_id=10021577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1536</Words>
  <Characters>8758</Characters>
  <Application>Microsoft Office Word</Application>
  <DocSecurity>0</DocSecurity>
  <Lines>72</Lines>
  <Paragraphs>20</Paragraphs>
  <ScaleCrop>false</ScaleCrop>
  <Company/>
  <LinksUpToDate>false</LinksUpToDate>
  <CharactersWithSpaces>10274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Kalam</dc:creator>
  <cp:keywords/>
  <dc:description/>
  <cp:lastModifiedBy>Md Kalam</cp:lastModifiedBy>
  <cp:revision>1</cp:revision>
  <dcterms:created xsi:type="dcterms:W3CDTF">2021-06-07T14:18:00Z</dcterms:created>
  <dcterms:modified xsi:type="dcterms:W3CDTF">2021-06-07T14:19:00Z</dcterms:modified>
</cp:coreProperties>
</file>