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AA2E97" w14:textId="77777777" w:rsidR="00B8101A" w:rsidRDefault="00B8101A">
      <w:pPr>
        <w:pStyle w:val="Normal1"/>
        <w:spacing w:line="360" w:lineRule="auto"/>
        <w:jc w:val="center"/>
      </w:pPr>
    </w:p>
    <w:p w14:paraId="12CA2FA6" w14:textId="77777777" w:rsidR="00B8101A" w:rsidRDefault="00B8101A">
      <w:pPr>
        <w:pStyle w:val="Normal1"/>
        <w:spacing w:line="360" w:lineRule="auto"/>
        <w:jc w:val="center"/>
      </w:pPr>
    </w:p>
    <w:p w14:paraId="7192B025" w14:textId="77777777" w:rsidR="00B8101A" w:rsidRDefault="00B8101A">
      <w:pPr>
        <w:pStyle w:val="Normal1"/>
        <w:spacing w:line="360" w:lineRule="auto"/>
        <w:jc w:val="center"/>
      </w:pPr>
    </w:p>
    <w:p w14:paraId="237C682A" w14:textId="77777777" w:rsidR="00876C4C" w:rsidRDefault="00876C4C">
      <w:pPr>
        <w:pStyle w:val="Normal1"/>
        <w:spacing w:line="360" w:lineRule="auto"/>
        <w:jc w:val="center"/>
      </w:pPr>
    </w:p>
    <w:p w14:paraId="76B4DC4F" w14:textId="77777777" w:rsidR="00876C4C" w:rsidRDefault="00876C4C">
      <w:pPr>
        <w:pStyle w:val="Normal1"/>
        <w:spacing w:line="360" w:lineRule="auto"/>
        <w:jc w:val="center"/>
      </w:pPr>
    </w:p>
    <w:p w14:paraId="1374C6BA" w14:textId="77777777" w:rsidR="00876C4C" w:rsidRDefault="00876C4C">
      <w:pPr>
        <w:pStyle w:val="Normal1"/>
        <w:spacing w:line="360" w:lineRule="auto"/>
        <w:jc w:val="center"/>
      </w:pPr>
    </w:p>
    <w:p w14:paraId="01F88300" w14:textId="77777777" w:rsidR="00B8101A" w:rsidRDefault="007F3865">
      <w:pPr>
        <w:pStyle w:val="Normal1"/>
        <w:spacing w:line="360" w:lineRule="auto"/>
        <w:jc w:val="center"/>
      </w:pPr>
      <w:r>
        <w:t>Programme: BSc (</w:t>
      </w:r>
      <w:proofErr w:type="spellStart"/>
      <w:r>
        <w:t>Hons</w:t>
      </w:r>
      <w:proofErr w:type="spellEnd"/>
      <w:r>
        <w:t>) Health and Social Care</w:t>
      </w:r>
    </w:p>
    <w:p w14:paraId="35C637AB" w14:textId="77777777" w:rsidR="00B8101A" w:rsidRDefault="007F3865">
      <w:pPr>
        <w:pStyle w:val="Normal1"/>
        <w:spacing w:line="360" w:lineRule="auto"/>
        <w:jc w:val="center"/>
      </w:pPr>
      <w:r>
        <w:t>Module: Principles of Health and Social Care Practice</w:t>
      </w:r>
    </w:p>
    <w:p w14:paraId="10527C75" w14:textId="77777777" w:rsidR="00B8101A" w:rsidRDefault="007F3865">
      <w:pPr>
        <w:pStyle w:val="Normal1"/>
        <w:spacing w:line="360" w:lineRule="auto"/>
        <w:jc w:val="center"/>
      </w:pPr>
      <w:r>
        <w:t>Module code: BMHP5016</w:t>
      </w:r>
    </w:p>
    <w:p w14:paraId="477D5D1C" w14:textId="77777777" w:rsidR="00B8101A" w:rsidRDefault="00B8101A">
      <w:pPr>
        <w:pStyle w:val="Normal1"/>
        <w:spacing w:line="360" w:lineRule="auto"/>
        <w:jc w:val="center"/>
      </w:pPr>
    </w:p>
    <w:p w14:paraId="2F69D563" w14:textId="77777777" w:rsidR="00B8101A" w:rsidRDefault="00B8101A">
      <w:pPr>
        <w:pStyle w:val="Normal1"/>
        <w:spacing w:line="360" w:lineRule="auto"/>
        <w:jc w:val="center"/>
      </w:pPr>
    </w:p>
    <w:p w14:paraId="0A2C051E" w14:textId="77777777" w:rsidR="00B8101A" w:rsidRDefault="007F3865">
      <w:pPr>
        <w:pStyle w:val="Normal1"/>
        <w:spacing w:line="360" w:lineRule="auto"/>
        <w:jc w:val="center"/>
      </w:pPr>
      <w:r>
        <w:t>Component 2: Written Assignment (Essay)</w:t>
      </w:r>
    </w:p>
    <w:p w14:paraId="55CD14AE" w14:textId="77777777" w:rsidR="00B8101A" w:rsidRDefault="00B8101A">
      <w:pPr>
        <w:pStyle w:val="Normal1"/>
        <w:spacing w:line="360" w:lineRule="auto"/>
        <w:jc w:val="center"/>
      </w:pPr>
    </w:p>
    <w:p w14:paraId="379F4DAC" w14:textId="77777777" w:rsidR="00B8101A" w:rsidRDefault="00B8101A">
      <w:pPr>
        <w:pStyle w:val="Normal1"/>
        <w:spacing w:line="360" w:lineRule="auto"/>
        <w:jc w:val="center"/>
      </w:pPr>
    </w:p>
    <w:p w14:paraId="75739FFD" w14:textId="77777777" w:rsidR="00B8101A" w:rsidRDefault="00B8101A">
      <w:pPr>
        <w:pStyle w:val="Normal1"/>
        <w:spacing w:line="360" w:lineRule="auto"/>
        <w:jc w:val="center"/>
      </w:pPr>
    </w:p>
    <w:p w14:paraId="6FCDAB50" w14:textId="77777777" w:rsidR="00B8101A" w:rsidRDefault="00B8101A">
      <w:pPr>
        <w:pStyle w:val="Normal1"/>
        <w:spacing w:line="360" w:lineRule="auto"/>
        <w:jc w:val="center"/>
      </w:pPr>
    </w:p>
    <w:p w14:paraId="40320663" w14:textId="77777777" w:rsidR="00B8101A" w:rsidRDefault="00B8101A">
      <w:pPr>
        <w:pStyle w:val="Normal1"/>
        <w:spacing w:line="360" w:lineRule="auto"/>
        <w:jc w:val="center"/>
      </w:pPr>
    </w:p>
    <w:p w14:paraId="5A2BD436" w14:textId="77777777" w:rsidR="00B8101A" w:rsidRDefault="00B8101A">
      <w:pPr>
        <w:pStyle w:val="Normal1"/>
        <w:spacing w:line="360" w:lineRule="auto"/>
        <w:jc w:val="center"/>
      </w:pPr>
    </w:p>
    <w:p w14:paraId="5E790A0F" w14:textId="77777777" w:rsidR="00B8101A" w:rsidRDefault="00B8101A">
      <w:pPr>
        <w:pStyle w:val="Normal1"/>
        <w:spacing w:line="360" w:lineRule="auto"/>
        <w:jc w:val="center"/>
      </w:pPr>
    </w:p>
    <w:p w14:paraId="6483D79C" w14:textId="77777777" w:rsidR="00B8101A" w:rsidRDefault="00B8101A">
      <w:pPr>
        <w:pStyle w:val="Normal1"/>
        <w:spacing w:line="360" w:lineRule="auto"/>
        <w:jc w:val="center"/>
      </w:pPr>
    </w:p>
    <w:p w14:paraId="30F366AC" w14:textId="77777777" w:rsidR="00B8101A" w:rsidRDefault="00B8101A">
      <w:pPr>
        <w:pStyle w:val="Normal1"/>
        <w:spacing w:line="360" w:lineRule="auto"/>
        <w:jc w:val="center"/>
      </w:pPr>
    </w:p>
    <w:p w14:paraId="04B696A6" w14:textId="77777777" w:rsidR="00B8101A" w:rsidRDefault="00B8101A">
      <w:pPr>
        <w:pStyle w:val="Normal1"/>
        <w:spacing w:line="360" w:lineRule="auto"/>
        <w:jc w:val="center"/>
      </w:pPr>
    </w:p>
    <w:p w14:paraId="6BBE20B0" w14:textId="7DD133ED" w:rsidR="00B8101A" w:rsidRDefault="007F3865">
      <w:pPr>
        <w:pStyle w:val="Normal1"/>
        <w:spacing w:line="360" w:lineRule="auto"/>
        <w:jc w:val="center"/>
      </w:pPr>
      <w:r>
        <w:t>Student Name:</w:t>
      </w:r>
      <w:r w:rsidR="006131A7">
        <w:t xml:space="preserve"> Nazia Riaz</w:t>
      </w:r>
    </w:p>
    <w:p w14:paraId="77F8FD97" w14:textId="54DFD6AF" w:rsidR="00B8101A" w:rsidRDefault="007F3865">
      <w:pPr>
        <w:pStyle w:val="Normal1"/>
        <w:spacing w:line="360" w:lineRule="auto"/>
        <w:jc w:val="center"/>
      </w:pPr>
      <w:r>
        <w:t>Student Id:</w:t>
      </w:r>
      <w:r w:rsidR="0016682B" w:rsidRPr="0016682B">
        <w:rPr>
          <w:rFonts w:eastAsia="Times New Roman"/>
          <w:color w:val="242130"/>
          <w:shd w:val="clear" w:color="auto" w:fill="FFFFFF"/>
        </w:rPr>
        <w:t xml:space="preserve"> </w:t>
      </w:r>
      <w:r w:rsidR="0016682B">
        <w:rPr>
          <w:rFonts w:eastAsia="Times New Roman"/>
          <w:color w:val="242130"/>
          <w:shd w:val="clear" w:color="auto" w:fill="FFFFFF"/>
        </w:rPr>
        <w:t>2438254</w:t>
      </w:r>
    </w:p>
    <w:p w14:paraId="26257B39" w14:textId="7F265E75" w:rsidR="00B8101A" w:rsidRDefault="006131A7">
      <w:pPr>
        <w:pStyle w:val="Normal1"/>
        <w:spacing w:line="360" w:lineRule="auto"/>
        <w:jc w:val="center"/>
      </w:pPr>
      <w:r>
        <w:t>Lecturer:</w:t>
      </w:r>
      <w:r w:rsidR="0016682B">
        <w:t xml:space="preserve"> Dr </w:t>
      </w:r>
      <w:proofErr w:type="spellStart"/>
      <w:r w:rsidR="00D51205">
        <w:t>Itse</w:t>
      </w:r>
      <w:proofErr w:type="spellEnd"/>
      <w:r w:rsidR="00D51205">
        <w:t xml:space="preserve"> </w:t>
      </w:r>
      <w:proofErr w:type="spellStart"/>
      <w:r w:rsidR="00FD5FD3">
        <w:t>Ola</w:t>
      </w:r>
      <w:r w:rsidR="00C21DEC">
        <w:t>oye</w:t>
      </w:r>
      <w:proofErr w:type="spellEnd"/>
      <w:r w:rsidR="00C21DEC">
        <w:t xml:space="preserve"> </w:t>
      </w:r>
    </w:p>
    <w:p w14:paraId="06F50CCE" w14:textId="3CFCFF9E" w:rsidR="00B8101A" w:rsidRDefault="007F3865">
      <w:pPr>
        <w:pStyle w:val="Normal1"/>
        <w:spacing w:line="360" w:lineRule="auto"/>
        <w:jc w:val="center"/>
      </w:pPr>
      <w:r>
        <w:t>Word Count:</w:t>
      </w:r>
      <w:r w:rsidR="006131A7">
        <w:t>2000</w:t>
      </w:r>
    </w:p>
    <w:p w14:paraId="01F8FF2D" w14:textId="77777777" w:rsidR="00B8101A" w:rsidRDefault="00B8101A">
      <w:pPr>
        <w:pStyle w:val="Normal1"/>
        <w:spacing w:line="360" w:lineRule="auto"/>
        <w:jc w:val="both"/>
      </w:pPr>
    </w:p>
    <w:p w14:paraId="486207A3" w14:textId="77777777" w:rsidR="00B8101A" w:rsidRDefault="00B8101A">
      <w:pPr>
        <w:pStyle w:val="Normal1"/>
        <w:spacing w:line="360" w:lineRule="auto"/>
        <w:jc w:val="both"/>
      </w:pPr>
    </w:p>
    <w:p w14:paraId="73CBCB16" w14:textId="77777777" w:rsidR="00B8101A" w:rsidRDefault="00B8101A">
      <w:pPr>
        <w:pStyle w:val="Normal1"/>
        <w:spacing w:line="360" w:lineRule="auto"/>
        <w:jc w:val="both"/>
      </w:pPr>
    </w:p>
    <w:p w14:paraId="6C3AF7C9" w14:textId="77777777" w:rsidR="00B8101A" w:rsidRDefault="00B8101A">
      <w:pPr>
        <w:pStyle w:val="Normal1"/>
        <w:spacing w:line="360" w:lineRule="auto"/>
        <w:jc w:val="both"/>
      </w:pPr>
    </w:p>
    <w:p w14:paraId="2D40D055" w14:textId="77777777" w:rsidR="00B8101A" w:rsidRDefault="00B8101A">
      <w:pPr>
        <w:pStyle w:val="Normal1"/>
        <w:spacing w:line="360" w:lineRule="auto"/>
        <w:jc w:val="both"/>
      </w:pPr>
    </w:p>
    <w:p w14:paraId="2A851F87" w14:textId="77777777" w:rsidR="00B8101A" w:rsidRDefault="00B8101A">
      <w:pPr>
        <w:pStyle w:val="Normal1"/>
        <w:spacing w:line="360" w:lineRule="auto"/>
        <w:jc w:val="both"/>
      </w:pPr>
    </w:p>
    <w:p w14:paraId="50173EEE" w14:textId="77777777" w:rsidR="00B8101A" w:rsidRDefault="00B8101A">
      <w:pPr>
        <w:pStyle w:val="Normal1"/>
        <w:spacing w:line="360" w:lineRule="auto"/>
        <w:jc w:val="both"/>
      </w:pPr>
    </w:p>
    <w:p w14:paraId="26D615D7" w14:textId="77777777" w:rsidR="00B8101A" w:rsidRDefault="00B8101A">
      <w:pPr>
        <w:pStyle w:val="Normal1"/>
        <w:spacing w:line="360" w:lineRule="auto"/>
        <w:jc w:val="both"/>
      </w:pPr>
    </w:p>
    <w:p w14:paraId="7E10A9BA" w14:textId="77777777" w:rsidR="00B8101A" w:rsidRDefault="00B8101A">
      <w:pPr>
        <w:pStyle w:val="Normal1"/>
        <w:spacing w:line="360" w:lineRule="auto"/>
        <w:jc w:val="both"/>
      </w:pPr>
    </w:p>
    <w:p w14:paraId="604C2F7E" w14:textId="77777777" w:rsidR="00B8101A" w:rsidRDefault="007F3865">
      <w:pPr>
        <w:pStyle w:val="Normal1"/>
        <w:spacing w:line="360" w:lineRule="auto"/>
        <w:jc w:val="both"/>
      </w:pPr>
      <w:r>
        <w:br w:type="page"/>
      </w:r>
    </w:p>
    <w:p w14:paraId="65C6D667" w14:textId="77777777" w:rsidR="00B8101A" w:rsidRDefault="007F3865">
      <w:pPr>
        <w:pStyle w:val="Normal1"/>
        <w:spacing w:line="360" w:lineRule="auto"/>
        <w:jc w:val="both"/>
        <w:rPr>
          <w:b/>
          <w:bCs/>
        </w:rPr>
      </w:pPr>
      <w:r>
        <w:rPr>
          <w:b/>
          <w:bCs/>
        </w:rPr>
        <w:t>Introduction</w:t>
      </w:r>
    </w:p>
    <w:p w14:paraId="181C2143" w14:textId="77777777" w:rsidR="00B8101A" w:rsidRDefault="007F3865">
      <w:pPr>
        <w:pStyle w:val="Normal1"/>
        <w:spacing w:line="360" w:lineRule="auto"/>
        <w:jc w:val="both"/>
      </w:pPr>
      <w:r>
        <w:t xml:space="preserve">The principle of </w:t>
      </w:r>
      <w:proofErr w:type="spellStart"/>
      <w:r>
        <w:t>person-</w:t>
      </w:r>
      <w:r w:rsidR="00876C4C">
        <w:t>centered</w:t>
      </w:r>
      <w:proofErr w:type="spellEnd"/>
      <w:r>
        <w:t xml:space="preserve"> care has become central to the provision of health and social care and puts people's wishes, rights and experiences at the heart of the care planning and provision (</w:t>
      </w:r>
      <w:r>
        <w:rPr>
          <w:color w:val="222222"/>
          <w:highlight w:val="white"/>
        </w:rPr>
        <w:t xml:space="preserve">Stewart and </w:t>
      </w:r>
      <w:proofErr w:type="spellStart"/>
      <w:r>
        <w:rPr>
          <w:color w:val="222222"/>
          <w:highlight w:val="white"/>
        </w:rPr>
        <w:t>Livanou</w:t>
      </w:r>
      <w:proofErr w:type="spellEnd"/>
      <w:r>
        <w:rPr>
          <w:color w:val="222222"/>
          <w:highlight w:val="white"/>
        </w:rPr>
        <w:t>, 2025</w:t>
      </w:r>
      <w:r>
        <w:t xml:space="preserve">). The emphasis of person </w:t>
      </w:r>
      <w:proofErr w:type="spellStart"/>
      <w:r w:rsidR="00876C4C">
        <w:t>centered</w:t>
      </w:r>
      <w:proofErr w:type="spellEnd"/>
      <w:r>
        <w:t xml:space="preserve"> care is not to fit a system that is one size fits all, but is about empowering people to take control of their own health and wellbeing, to be autonomous and to have their own voice in decisions that affect them. There are different theories and models which support this approach, most notably the Social Model of Disability which has helped to challenge traditional attitudes to disability and to advocate equality and inclusion.</w:t>
      </w:r>
    </w:p>
    <w:p w14:paraId="0A34B3C7" w14:textId="603B9DBF" w:rsidR="00B8101A" w:rsidRDefault="007F3865">
      <w:pPr>
        <w:pStyle w:val="Normal1"/>
        <w:spacing w:line="360" w:lineRule="auto"/>
        <w:jc w:val="both"/>
      </w:pPr>
      <w:r>
        <w:t xml:space="preserve">The Social Model of Disability was developed as a reaction to the medical model of disability which </w:t>
      </w:r>
      <w:r w:rsidR="001A29AF">
        <w:t>emphasised</w:t>
      </w:r>
      <w:r>
        <w:t xml:space="preserve"> treating people with disabilities as individuals with a problem or disability needing to be fixed or treated. The social model, however, suggests that disability is caused by attitudes, social and environmental barriers which exclude people with impairment from full participation in society (</w:t>
      </w:r>
      <w:proofErr w:type="spellStart"/>
      <w:r>
        <w:rPr>
          <w:color w:val="222222"/>
          <w:highlight w:val="white"/>
        </w:rPr>
        <w:t>Gutterman</w:t>
      </w:r>
      <w:proofErr w:type="spellEnd"/>
      <w:r>
        <w:rPr>
          <w:color w:val="222222"/>
          <w:highlight w:val="white"/>
        </w:rPr>
        <w:t>, 2023</w:t>
      </w:r>
      <w:r>
        <w:t>). This change has had a major impact on health and social care policies, by prompting organisations to eliminate barriers, make things easier to access and to consider disabled people as active members of decision-makers in their lives.</w:t>
      </w:r>
    </w:p>
    <w:p w14:paraId="22E181C2" w14:textId="77777777" w:rsidR="00B8101A" w:rsidRDefault="007F3865">
      <w:pPr>
        <w:pStyle w:val="Normal1"/>
        <w:spacing w:line="360" w:lineRule="auto"/>
        <w:jc w:val="both"/>
      </w:pPr>
      <w:r>
        <w:t xml:space="preserve">This essay critically examines the Social Model of Disability which is a concept that underpins person </w:t>
      </w:r>
      <w:proofErr w:type="spellStart"/>
      <w:r w:rsidR="00876C4C">
        <w:t>centered</w:t>
      </w:r>
      <w:proofErr w:type="spellEnd"/>
      <w:r>
        <w:t xml:space="preserve"> care. It looks at the evolution and evolution of the model, major criticisms and responses, how the model applies to health and social care policy and practice and offers recommendations on how to improve person </w:t>
      </w:r>
      <w:proofErr w:type="spellStart"/>
      <w:r w:rsidR="00876C4C">
        <w:t>centered</w:t>
      </w:r>
      <w:proofErr w:type="spellEnd"/>
      <w:r>
        <w:t xml:space="preserve"> services and draw an overall conclusion.</w:t>
      </w:r>
    </w:p>
    <w:p w14:paraId="403BA640" w14:textId="77777777" w:rsidR="00B8101A" w:rsidRDefault="007F3865">
      <w:pPr>
        <w:pStyle w:val="Normal1"/>
        <w:spacing w:line="360" w:lineRule="auto"/>
        <w:jc w:val="both"/>
      </w:pPr>
      <w:r>
        <w:rPr>
          <w:b/>
          <w:bCs/>
        </w:rPr>
        <w:t>Main Body</w:t>
      </w:r>
    </w:p>
    <w:p w14:paraId="4B65B69F" w14:textId="77777777" w:rsidR="00B8101A" w:rsidRDefault="007F3865">
      <w:pPr>
        <w:pStyle w:val="Normal1"/>
        <w:spacing w:line="360" w:lineRule="auto"/>
        <w:jc w:val="both"/>
      </w:pPr>
      <w:r>
        <w:t>The Social Model of Disability developed in the 1970s, as a result of the disability rights movement in the United Kingdom, in response to the predominance of the Medical Model of Disability. The medical model viewed disability as a result of an individual's physical, sensory or cognitive disability and focused on diagnosis, treatment, rehab and professional intervention (</w:t>
      </w:r>
      <w:proofErr w:type="spellStart"/>
      <w:r>
        <w:rPr>
          <w:color w:val="222222"/>
          <w:highlight w:val="white"/>
        </w:rPr>
        <w:t>Petasis</w:t>
      </w:r>
      <w:proofErr w:type="spellEnd"/>
      <w:r>
        <w:rPr>
          <w:color w:val="222222"/>
          <w:highlight w:val="white"/>
        </w:rPr>
        <w:t>, 2019</w:t>
      </w:r>
      <w:r>
        <w:t>). As a result, disabled people were seen as the recipients of care, rather than as autonomous agents who are able to make decisions about their own lives.</w:t>
      </w:r>
    </w:p>
    <w:p w14:paraId="181BD5A5" w14:textId="77777777" w:rsidR="00B8101A" w:rsidRDefault="007F3865">
      <w:pPr>
        <w:pStyle w:val="Normal1"/>
        <w:spacing w:line="360" w:lineRule="auto"/>
        <w:jc w:val="both"/>
      </w:pPr>
      <w:r>
        <w:t>This point of view was not satisfied and in 1976, the Union of the Physically Impaired Against Segregation (UPIAS) was formed. UPIAS stated that the disability is primarily due to barriers to participation in society and not just to impairment. On the basis of these concepts, a formal statement of the Social Model of Disability was developed by Michael Oliver (1990), who identified two concepts: the first was the condition in which a person finds herself, either physically or mentally, and the second was the disabling conditions created by inaccessible environments, discriminatory attitudes and institutional practices. This was a major departure from the individual deficit model to a social model of disability.</w:t>
      </w:r>
    </w:p>
    <w:p w14:paraId="7EDFD349" w14:textId="38693065" w:rsidR="00B8101A" w:rsidRDefault="007F3865">
      <w:pPr>
        <w:pStyle w:val="Normal1"/>
        <w:spacing w:line="360" w:lineRule="auto"/>
        <w:jc w:val="both"/>
      </w:pPr>
      <w:r>
        <w:t>The Social Model has since grown into an influence in the worlds of human rights, equality legislation and public policy, beyond disability activism (</w:t>
      </w:r>
      <w:r>
        <w:rPr>
          <w:color w:val="222222"/>
          <w:highlight w:val="white"/>
        </w:rPr>
        <w:t>Lawson and Beckett, 2021</w:t>
      </w:r>
      <w:r>
        <w:t xml:space="preserve">). The model is not exclusively medical intervention based but primarily </w:t>
      </w:r>
      <w:r w:rsidR="001A29AF">
        <w:t>emphasises</w:t>
      </w:r>
      <w:r>
        <w:t xml:space="preserve"> a </w:t>
      </w:r>
      <w:r w:rsidR="001A29AF">
        <w:t>medicalisation</w:t>
      </w:r>
      <w:r>
        <w:t xml:space="preserve"> of the environment, organisation and society, so that everyone can participate equally without environmental barriers. It encourages the development of accessible buildings, inclusive education, employment, accessible communication and non-discriminatory attitudes.</w:t>
      </w:r>
    </w:p>
    <w:p w14:paraId="6BB98822" w14:textId="033D715E" w:rsidR="00B8101A" w:rsidRDefault="007F3865">
      <w:pPr>
        <w:pStyle w:val="Normal1"/>
        <w:spacing w:line="360" w:lineRule="auto"/>
        <w:jc w:val="both"/>
      </w:pPr>
      <w:r>
        <w:t xml:space="preserve">The model has also been strongly linked to the concepts of empowerment, independence and social inclusion. Modern understandings </w:t>
      </w:r>
      <w:r w:rsidR="001A29AF">
        <w:t>recognise</w:t>
      </w:r>
      <w:r>
        <w:t xml:space="preserve"> that disability is a product of people and their environments, leading organisations to make accommodations for the diverse needs of the disabled, rather than requiring a change from the disabled (</w:t>
      </w:r>
      <w:r>
        <w:rPr>
          <w:color w:val="222222"/>
          <w:highlight w:val="white"/>
        </w:rPr>
        <w:t>Zaks, 2024</w:t>
      </w:r>
      <w:r>
        <w:t>). As a result the Social Model is now a cornerstone of the development of inclusive policies in health and social care systems.</w:t>
      </w:r>
    </w:p>
    <w:p w14:paraId="47A880DA" w14:textId="1EC2E098" w:rsidR="00B8101A" w:rsidRDefault="007F3865">
      <w:pPr>
        <w:pStyle w:val="Normal1"/>
        <w:spacing w:line="360" w:lineRule="auto"/>
        <w:jc w:val="both"/>
      </w:pPr>
      <w:r>
        <w:t xml:space="preserve">The principles of the Social Model closely mirror </w:t>
      </w:r>
      <w:proofErr w:type="spellStart"/>
      <w:r>
        <w:t>person-</w:t>
      </w:r>
      <w:r w:rsidR="00876C4C">
        <w:t>centered</w:t>
      </w:r>
      <w:proofErr w:type="spellEnd"/>
      <w:r>
        <w:t xml:space="preserve"> care as they are based on the notion of disabled people being at the knowledge of their own experience. The model is based on the principles of autonomy and empowerment, leading to a focus on person </w:t>
      </w:r>
      <w:proofErr w:type="spellStart"/>
      <w:r w:rsidR="00876C4C">
        <w:t>centered</w:t>
      </w:r>
      <w:proofErr w:type="spellEnd"/>
      <w:r>
        <w:t xml:space="preserve"> care, which seeks to ensure dignity, respect, shared decision making and </w:t>
      </w:r>
      <w:r w:rsidR="00C27E04">
        <w:t>personalised</w:t>
      </w:r>
      <w:r>
        <w:t xml:space="preserve"> support. Practitioners are encouraged to focus on more than the medical issues, in order to grasp the goals, preferences, culture and social contexts of each individual (</w:t>
      </w:r>
      <w:proofErr w:type="spellStart"/>
      <w:r>
        <w:rPr>
          <w:color w:val="222222"/>
          <w:highlight w:val="white"/>
        </w:rPr>
        <w:t>Mcgowan</w:t>
      </w:r>
      <w:proofErr w:type="spellEnd"/>
      <w:r>
        <w:rPr>
          <w:color w:val="222222"/>
          <w:highlight w:val="white"/>
        </w:rPr>
        <w:t xml:space="preserve"> and Dawkins, 2025</w:t>
      </w:r>
      <w:r>
        <w:t>).</w:t>
      </w:r>
    </w:p>
    <w:p w14:paraId="266418D1" w14:textId="77777777" w:rsidR="00B8101A" w:rsidRDefault="007F3865">
      <w:pPr>
        <w:pStyle w:val="Normal1"/>
        <w:spacing w:line="360" w:lineRule="auto"/>
        <w:jc w:val="both"/>
      </w:pPr>
      <w:r>
        <w:t xml:space="preserve">For example health and social care workers may not just work on addressing </w:t>
      </w:r>
      <w:r w:rsidR="00876C4C">
        <w:t>impairment</w:t>
      </w:r>
      <w:r>
        <w:t>, but in partnership with the service user to eliminate obstacles to independent living and community participation. Such a partnership approach promotes self-determination and can help to empower people to achieve positive outcomes (</w:t>
      </w:r>
      <w:r>
        <w:rPr>
          <w:color w:val="222222"/>
          <w:highlight w:val="white"/>
        </w:rPr>
        <w:t>Ryan and Deci, 2024</w:t>
      </w:r>
      <w:r>
        <w:t>). As a result, the Social Model has had a major impact on contemporary health and social care services, which are inclusive, rights-based and are attentive to individual needs.</w:t>
      </w:r>
    </w:p>
    <w:p w14:paraId="6918D9CC" w14:textId="77777777" w:rsidR="00B8101A" w:rsidRDefault="007F3865">
      <w:pPr>
        <w:pStyle w:val="Normal1"/>
        <w:spacing w:line="360" w:lineRule="auto"/>
        <w:jc w:val="both"/>
      </w:pPr>
      <w:r>
        <w:t xml:space="preserve">The Social Model of Disability is an important concept in disability rights and person </w:t>
      </w:r>
      <w:proofErr w:type="spellStart"/>
      <w:r w:rsidR="00876C4C">
        <w:t>centered</w:t>
      </w:r>
      <w:proofErr w:type="spellEnd"/>
      <w:r>
        <w:t xml:space="preserve"> care practice, but it has received a lot of criticism from academics. The model focuses mainly on discrimination and environmental barriers, neglecting the actual conditions of disabled people.</w:t>
      </w:r>
    </w:p>
    <w:p w14:paraId="79685912" w14:textId="77777777" w:rsidR="00B8101A" w:rsidRDefault="007F3865">
      <w:pPr>
        <w:pStyle w:val="Normal1"/>
        <w:spacing w:line="360" w:lineRule="auto"/>
        <w:jc w:val="both"/>
      </w:pPr>
      <w:r>
        <w:t xml:space="preserve">Finally, a second criticism is that the model has a tendency to over-simplify disability by defining it as a distinction between impairment and disability. Those who </w:t>
      </w:r>
      <w:proofErr w:type="spellStart"/>
      <w:r>
        <w:t>criticize</w:t>
      </w:r>
      <w:proofErr w:type="spellEnd"/>
      <w:r>
        <w:t xml:space="preserve"> the social model may also suggest that the biological, psychological, social and physical aspects of disability are inextricably linked, and that disability is not entirely social. As such, some researchers suggest that the </w:t>
      </w:r>
      <w:proofErr w:type="spellStart"/>
      <w:r>
        <w:t>biopsychosocial</w:t>
      </w:r>
      <w:proofErr w:type="spellEnd"/>
      <w:r>
        <w:t xml:space="preserve"> model be used which incorporates medical and social views as a more holistic understanding of disability.</w:t>
      </w:r>
    </w:p>
    <w:p w14:paraId="332E124F" w14:textId="77777777" w:rsidR="00B8101A" w:rsidRDefault="007F3865">
      <w:pPr>
        <w:pStyle w:val="Normal1"/>
        <w:spacing w:line="360" w:lineRule="auto"/>
        <w:jc w:val="both"/>
      </w:pPr>
      <w:r>
        <w:t>The Social Model has also been attacked by those who believe it is not applicable to those with more severe intellectual disabilities or other complex health needs that require 24-hour health care (</w:t>
      </w:r>
      <w:r>
        <w:rPr>
          <w:color w:val="222222"/>
          <w:highlight w:val="white"/>
        </w:rPr>
        <w:t>Friedman, 2025</w:t>
      </w:r>
      <w:r>
        <w:t xml:space="preserve">). However, interventions at the healthcare level are still crucial and not enough just to clear the obstacles in society. In addition to this, the Social Model can be difficult to put into practice in health and social care services due to inadequate funding, staffing, lack of access to facilities and variable provision of professional training. Such barriers can limit the delivery of </w:t>
      </w:r>
      <w:proofErr w:type="spellStart"/>
      <w:r>
        <w:t>person-</w:t>
      </w:r>
      <w:r w:rsidR="00876C4C">
        <w:t>centered</w:t>
      </w:r>
      <w:proofErr w:type="spellEnd"/>
      <w:r>
        <w:t>, inclusive services.</w:t>
      </w:r>
    </w:p>
    <w:p w14:paraId="09812377" w14:textId="056E640A" w:rsidR="00B8101A" w:rsidRDefault="007F3865">
      <w:pPr>
        <w:pStyle w:val="Normal1"/>
        <w:spacing w:line="360" w:lineRule="auto"/>
        <w:jc w:val="both"/>
      </w:pPr>
      <w:r>
        <w:t xml:space="preserve">Those who support the Social Model </w:t>
      </w:r>
      <w:r w:rsidR="00C665E0">
        <w:t>recognise</w:t>
      </w:r>
      <w:r>
        <w:t xml:space="preserve"> these but have stated that the Social Model was never intended to ignore the need for medical care or healthcare. Rather, it is about the issues of discrimination and equal opportunity and providing appropriate clinical care. There is now an increasing awareness of the importance of integrating social, medical and psychological approaches to provide holistic and </w:t>
      </w:r>
      <w:proofErr w:type="spellStart"/>
      <w:r>
        <w:t>person-</w:t>
      </w:r>
      <w:r w:rsidR="00876C4C">
        <w:t>centered</w:t>
      </w:r>
      <w:proofErr w:type="spellEnd"/>
      <w:r>
        <w:t xml:space="preserve"> services (</w:t>
      </w:r>
      <w:r>
        <w:rPr>
          <w:color w:val="222222"/>
          <w:highlight w:val="white"/>
        </w:rPr>
        <w:t xml:space="preserve">World Health </w:t>
      </w:r>
      <w:r w:rsidR="00C665E0">
        <w:rPr>
          <w:color w:val="222222"/>
          <w:highlight w:val="white"/>
        </w:rPr>
        <w:t>Organisation</w:t>
      </w:r>
      <w:r>
        <w:rPr>
          <w:color w:val="222222"/>
          <w:highlight w:val="white"/>
        </w:rPr>
        <w:t>, 2021</w:t>
      </w:r>
      <w:r>
        <w:t xml:space="preserve">). This holistic approach allows practitioners to take a wider view, addressing healthcare needs as well as environmental barriers, to enhance the wellbeing, participation and quality of life of individuals – all in line with the principles of </w:t>
      </w:r>
      <w:r w:rsidR="00C665E0">
        <w:t>person-c-entered</w:t>
      </w:r>
      <w:r>
        <w:t xml:space="preserve"> care.</w:t>
      </w:r>
    </w:p>
    <w:p w14:paraId="3A3A39A3" w14:textId="0EC6C0F7" w:rsidR="00B8101A" w:rsidRDefault="007F3865">
      <w:pPr>
        <w:pStyle w:val="Normal1"/>
        <w:spacing w:line="360" w:lineRule="auto"/>
        <w:jc w:val="both"/>
      </w:pPr>
      <w:r>
        <w:t>The Social Model of Disability has had a great impact on the creation of health and social care policy, moving away from a focus on impairment to equality, inclusion and independent living. The Care Act 2014 in the United Kingdom is a law that embodies the principles of the Social Model with individual wellbeing, personal choice and independence at the heart of adult social care (</w:t>
      </w:r>
      <w:proofErr w:type="spellStart"/>
      <w:r>
        <w:rPr>
          <w:color w:val="222222"/>
          <w:highlight w:val="white"/>
        </w:rPr>
        <w:t>Glasby</w:t>
      </w:r>
      <w:proofErr w:type="spellEnd"/>
      <w:r>
        <w:rPr>
          <w:color w:val="222222"/>
          <w:highlight w:val="white"/>
        </w:rPr>
        <w:t>, 2026</w:t>
      </w:r>
      <w:r>
        <w:t xml:space="preserve">). Local authorities need to carry out a holistic assessment of individuals' needs and ensure that they are consulted on decisions about their needs and the services to be provided to meet those needs under the Act. This </w:t>
      </w:r>
      <w:r w:rsidR="00DC315E">
        <w:t>person-c-entered</w:t>
      </w:r>
      <w:r>
        <w:t xml:space="preserve"> approach acknowledges that there may be non-intrinsic reasons for not being able to participate, such as unhelpful services and environments.</w:t>
      </w:r>
    </w:p>
    <w:p w14:paraId="66C1FEE6" w14:textId="15571A88" w:rsidR="00B8101A" w:rsidRDefault="007F3865">
      <w:pPr>
        <w:pStyle w:val="Normal1"/>
        <w:spacing w:line="360" w:lineRule="auto"/>
        <w:jc w:val="both"/>
      </w:pPr>
      <w:r>
        <w:t xml:space="preserve">Likewise, the Equality Act 2010 reinforces the Social Model by bringing disabled people under the protection of the Act and mandating reasonable adjustments to be made by organisations. The adjustments could involve facilities that are easy to access, alternative communication systems and flexible service delivery, allowing people to access healthcare and social care services in the same way. In addition, the NHS Long Term Plan (2019) encourages </w:t>
      </w:r>
      <w:r w:rsidR="00AB21C7">
        <w:t>personalisation</w:t>
      </w:r>
      <w:r>
        <w:t xml:space="preserve">, shared decision making and integrated community-based services which further </w:t>
      </w:r>
      <w:r w:rsidR="00AB21C7">
        <w:t>emphasises</w:t>
      </w:r>
      <w:r>
        <w:t xml:space="preserve"> the need to empower service users and enhance their quality of life as part of the Social Model.</w:t>
      </w:r>
    </w:p>
    <w:p w14:paraId="3B5CB1D8" w14:textId="77777777" w:rsidR="00B8101A" w:rsidRDefault="007F3865">
      <w:pPr>
        <w:pStyle w:val="Normal1"/>
        <w:spacing w:line="360" w:lineRule="auto"/>
        <w:jc w:val="both"/>
      </w:pPr>
      <w:r>
        <w:t>The Social Model has in practice changed professional practice in relation to the delivery of care, through a focus on collaboration between practitioners and service users (</w:t>
      </w:r>
      <w:proofErr w:type="spellStart"/>
      <w:r>
        <w:rPr>
          <w:color w:val="222222"/>
          <w:highlight w:val="white"/>
        </w:rPr>
        <w:t>Gunawan</w:t>
      </w:r>
      <w:proofErr w:type="spellEnd"/>
      <w:r>
        <w:rPr>
          <w:color w:val="222222"/>
          <w:highlight w:val="white"/>
        </w:rPr>
        <w:t>, 2023</w:t>
      </w:r>
      <w:r>
        <w:t>). The key principles of personalised care planning are increasingly being embraced by health and social care professionals, who are acknowledging that people are experts of their own life experiences and want to be involved in decisions that impact on their wellbeing. The principles of autonomy and empowerment are reflected in daily practice in services like personal budgets, direct payments, supported living and multidisciplinary care planning.</w:t>
      </w:r>
    </w:p>
    <w:p w14:paraId="6E1F81B5" w14:textId="53C512D0" w:rsidR="00B8101A" w:rsidRDefault="007F3865">
      <w:pPr>
        <w:pStyle w:val="Normal1"/>
        <w:spacing w:line="360" w:lineRule="auto"/>
        <w:jc w:val="both"/>
      </w:pPr>
      <w:r>
        <w:t>The model has also led to enhanced accessibility in health care environments. Hospitals, community services and social care providers have implemented measures like wheelchair access, accessible information formats, assistive technologies, and communication support for people with sensory impairments (</w:t>
      </w:r>
      <w:r>
        <w:rPr>
          <w:color w:val="222222"/>
          <w:highlight w:val="white"/>
        </w:rPr>
        <w:t>Mc Guinness, Patel and Austin, 2026</w:t>
      </w:r>
      <w:r>
        <w:t xml:space="preserve">). They help to </w:t>
      </w:r>
      <w:r w:rsidR="00862CCC">
        <w:t>minimise</w:t>
      </w:r>
      <w:r>
        <w:t xml:space="preserve"> barriers to care, and encourage increased participation, embodying the principles of </w:t>
      </w:r>
      <w:r w:rsidR="00AB21C7">
        <w:t>person-c-entered</w:t>
      </w:r>
      <w:r>
        <w:t xml:space="preserve"> care.</w:t>
      </w:r>
    </w:p>
    <w:p w14:paraId="49BFFF94" w14:textId="1C24E54B" w:rsidR="00B8101A" w:rsidRDefault="007F3865">
      <w:pPr>
        <w:pStyle w:val="Normal1"/>
        <w:spacing w:line="360" w:lineRule="auto"/>
        <w:jc w:val="both"/>
      </w:pPr>
      <w:r>
        <w:t xml:space="preserve">Although it has a significant impact, the social model of implementation is not consistently applied in health and social care systems. Organisations are often constrained by financial pressures, high demand for services, and staffing shortages in being able to offer truly accessible and </w:t>
      </w:r>
      <w:r w:rsidR="00862CCC">
        <w:t>person-entered</w:t>
      </w:r>
      <w:r>
        <w:t xml:space="preserve"> services (</w:t>
      </w:r>
      <w:proofErr w:type="spellStart"/>
      <w:r>
        <w:rPr>
          <w:color w:val="222222"/>
          <w:highlight w:val="white"/>
        </w:rPr>
        <w:t>McMenamin</w:t>
      </w:r>
      <w:proofErr w:type="spellEnd"/>
      <w:r>
        <w:rPr>
          <w:color w:val="222222"/>
          <w:highlight w:val="white"/>
        </w:rPr>
        <w:t xml:space="preserve"> and Munro, 2025</w:t>
      </w:r>
      <w:r>
        <w:t>). This means that disabled people can still be waiting to receive help, may not have access to specialist services and may suffer from inequalities in health services.</w:t>
      </w:r>
    </w:p>
    <w:p w14:paraId="65BCB026" w14:textId="77777777" w:rsidR="00B8101A" w:rsidRDefault="007F3865">
      <w:pPr>
        <w:pStyle w:val="Normal1"/>
        <w:spacing w:line="360" w:lineRule="auto"/>
        <w:jc w:val="both"/>
      </w:pPr>
      <w:r>
        <w:t>One of the major obstacles is the ability of negative attitudes and institutional practices to keep sustaining the focus on medical intervention over social inclusion. However, some health professionals may continue to act paternalistically, which contradicts the Social Model's principles of empowerment and does not give the individual enough autonomy to participate in making decisions. In addition, inaccessible transport, digital exclusion and different service provision in the various localities may lead to inequalities which stop many people from taking full part in society.</w:t>
      </w:r>
    </w:p>
    <w:p w14:paraId="12BE846A" w14:textId="65762249" w:rsidR="00B8101A" w:rsidRDefault="007F3865">
      <w:pPr>
        <w:pStyle w:val="Normal1"/>
        <w:spacing w:line="360" w:lineRule="auto"/>
        <w:jc w:val="both"/>
      </w:pPr>
      <w:r>
        <w:t>The analysis brings out several difficulties that may arise in the implementation of the Social Model of Disability, hence the need for the following recommendations to be made. Health and social care organisations should have policies in place to support the implementation of the Social Model of Disability and to make sure that existing barriers to inclusion are addressed (</w:t>
      </w:r>
      <w:r>
        <w:rPr>
          <w:color w:val="222222"/>
          <w:highlight w:val="white"/>
        </w:rPr>
        <w:t>Bunbury, 2019</w:t>
      </w:r>
      <w:r>
        <w:t xml:space="preserve">). Policymakers need to invest more in accessible community services, assistive technology and inclusive infrastructure so that disabled people can access and be a part of society. Funds would also be sufficient to allow organisations to be able to provide timely and </w:t>
      </w:r>
      <w:r w:rsidR="00393035">
        <w:t>personalised</w:t>
      </w:r>
      <w:r>
        <w:t xml:space="preserve"> support. Second, there should be a requirement for health and social care practitioners to undertake continuous professional development, particularly in disability awareness, principles of equality legislation, communication skills and </w:t>
      </w:r>
      <w:r w:rsidR="00393035">
        <w:t>person-entered</w:t>
      </w:r>
      <w:r>
        <w:t xml:space="preserve"> principles. This training would contribute to decreasing discriminatory attitudes, and promote joint decision making between practitioners and service users. Third, disabled people should be engaged in the process of designing, implementing and assessing health and social care policies (</w:t>
      </w:r>
      <w:r>
        <w:rPr>
          <w:color w:val="222222"/>
          <w:highlight w:val="white"/>
        </w:rPr>
        <w:t xml:space="preserve">World Health </w:t>
      </w:r>
      <w:r w:rsidR="00393035">
        <w:rPr>
          <w:color w:val="222222"/>
          <w:highlight w:val="white"/>
        </w:rPr>
        <w:t>Organisation</w:t>
      </w:r>
      <w:r>
        <w:rPr>
          <w:color w:val="222222"/>
          <w:highlight w:val="white"/>
        </w:rPr>
        <w:t>, 2024</w:t>
      </w:r>
      <w:r>
        <w:t xml:space="preserve">). They have lived experiences that offer rich insights that can enhance the quality of services and help to ensure that policies are developed to respond to the needs of service users as a diverse group. Last, but not least, there needs to be greater working together between health, social care, local authorities and voluntary agencies to provide integrated and coordinated care. A multi-disciplinary approach will </w:t>
      </w:r>
      <w:r w:rsidR="00431BBB">
        <w:t>minimise</w:t>
      </w:r>
      <w:r>
        <w:t xml:space="preserve"> the fragmentation of services and increase continuity of service, providing people with greater independence, wellbeing and social inclusion.</w:t>
      </w:r>
    </w:p>
    <w:p w14:paraId="31EA8B7C" w14:textId="77777777" w:rsidR="00B8101A" w:rsidRDefault="007F3865">
      <w:pPr>
        <w:pStyle w:val="Normal1"/>
        <w:spacing w:line="360" w:lineRule="auto"/>
        <w:jc w:val="both"/>
        <w:rPr>
          <w:b/>
          <w:bCs/>
        </w:rPr>
      </w:pPr>
      <w:r>
        <w:rPr>
          <w:b/>
          <w:bCs/>
        </w:rPr>
        <w:t xml:space="preserve">Conclusion </w:t>
      </w:r>
    </w:p>
    <w:p w14:paraId="0DF5D7A3" w14:textId="340CE138" w:rsidR="00B8101A" w:rsidRDefault="007F3865">
      <w:pPr>
        <w:pStyle w:val="Normal1"/>
        <w:spacing w:line="360" w:lineRule="auto"/>
        <w:jc w:val="both"/>
      </w:pPr>
      <w:r>
        <w:t xml:space="preserve">The Social Model of Disability has changed the way disability is understood, moving away from a focus on disability as a problem of individuals and towards a focus on the barriers to participation that are social, environmental and attitudinal. The model is integral to </w:t>
      </w:r>
      <w:r w:rsidR="003B7359">
        <w:t>person-centerer</w:t>
      </w:r>
      <w:r>
        <w:t xml:space="preserve"> care, and is integral to key health care policies and issues including the Care Act 2014, the Equality Act 2010 and the NHS Long Term Plan. The model has been successful, but it does have some weaknesses in its focus on the medical aspects of impairment and implementation challenges. These criticisms </w:t>
      </w:r>
      <w:r w:rsidR="003B7359">
        <w:t>emphasise</w:t>
      </w:r>
      <w:r>
        <w:t xml:space="preserve"> the need for a balanced approach, which brings together the advantages of the social and medical approaches. In general, the Social Model is a useful approach for supporting inclusive, rights-based and </w:t>
      </w:r>
      <w:r w:rsidR="003B7359">
        <w:t>person-entered</w:t>
      </w:r>
      <w:r>
        <w:t xml:space="preserve"> health and social care as long as organisations are committed to investing in accessibility, professional development and meaningful service-user involvement.</w:t>
      </w:r>
    </w:p>
    <w:p w14:paraId="2B5E358C" w14:textId="77777777" w:rsidR="00B8101A" w:rsidRDefault="00B8101A">
      <w:pPr>
        <w:pStyle w:val="Normal1"/>
        <w:spacing w:line="360" w:lineRule="auto"/>
        <w:jc w:val="both"/>
      </w:pPr>
    </w:p>
    <w:p w14:paraId="58391194" w14:textId="77777777" w:rsidR="00B8101A" w:rsidRDefault="00B8101A">
      <w:pPr>
        <w:pStyle w:val="Normal1"/>
        <w:spacing w:line="360" w:lineRule="auto"/>
        <w:jc w:val="both"/>
      </w:pPr>
    </w:p>
    <w:p w14:paraId="20642CD0" w14:textId="77777777" w:rsidR="00B8101A" w:rsidRDefault="00B8101A">
      <w:pPr>
        <w:pStyle w:val="Normal1"/>
        <w:spacing w:line="360" w:lineRule="auto"/>
        <w:jc w:val="both"/>
      </w:pPr>
    </w:p>
    <w:p w14:paraId="3E17FD6E" w14:textId="77777777" w:rsidR="00B8101A" w:rsidRDefault="00B8101A">
      <w:pPr>
        <w:pStyle w:val="Normal1"/>
        <w:spacing w:line="360" w:lineRule="auto"/>
        <w:jc w:val="both"/>
      </w:pPr>
    </w:p>
    <w:p w14:paraId="396244F2" w14:textId="77777777" w:rsidR="00B8101A" w:rsidRDefault="00B8101A">
      <w:pPr>
        <w:pStyle w:val="Normal1"/>
        <w:spacing w:line="360" w:lineRule="auto"/>
        <w:jc w:val="both"/>
      </w:pPr>
    </w:p>
    <w:p w14:paraId="09FBC58B" w14:textId="77777777" w:rsidR="00B8101A" w:rsidRDefault="007F3865">
      <w:pPr>
        <w:pStyle w:val="Normal1"/>
        <w:spacing w:line="360" w:lineRule="auto"/>
        <w:jc w:val="both"/>
        <w:rPr>
          <w:b/>
          <w:bCs/>
        </w:rPr>
      </w:pPr>
      <w:r>
        <w:br w:type="page"/>
      </w:r>
    </w:p>
    <w:p w14:paraId="1AD61FDE" w14:textId="77777777" w:rsidR="00B8101A" w:rsidRDefault="007F3865">
      <w:pPr>
        <w:pStyle w:val="Normal1"/>
        <w:spacing w:line="360" w:lineRule="auto"/>
        <w:jc w:val="both"/>
        <w:rPr>
          <w:b/>
          <w:bCs/>
        </w:rPr>
      </w:pPr>
      <w:r>
        <w:rPr>
          <w:b/>
          <w:bCs/>
        </w:rPr>
        <w:t xml:space="preserve">References </w:t>
      </w:r>
    </w:p>
    <w:p w14:paraId="23914E3C" w14:textId="77777777" w:rsidR="00876C4C" w:rsidRDefault="00876C4C">
      <w:pPr>
        <w:pStyle w:val="Normal1"/>
        <w:spacing w:line="360" w:lineRule="auto"/>
        <w:jc w:val="both"/>
        <w:rPr>
          <w:color w:val="222222"/>
          <w:highlight w:val="white"/>
        </w:rPr>
      </w:pPr>
    </w:p>
    <w:p w14:paraId="18730B52" w14:textId="77777777" w:rsidR="00876C4C" w:rsidRDefault="00876C4C">
      <w:pPr>
        <w:pStyle w:val="Normal1"/>
        <w:spacing w:line="360" w:lineRule="auto"/>
        <w:jc w:val="both"/>
        <w:rPr>
          <w:color w:val="222222"/>
          <w:highlight w:val="white"/>
        </w:rPr>
      </w:pPr>
      <w:r>
        <w:rPr>
          <w:color w:val="222222"/>
          <w:highlight w:val="white"/>
        </w:rPr>
        <w:t xml:space="preserve">Bunbury, S., 2019. Unconscious bias and the medical model: How the social model may hold the key to transformative thinking about disability discrimination. </w:t>
      </w:r>
      <w:r>
        <w:rPr>
          <w:i/>
          <w:iCs/>
          <w:color w:val="222222"/>
          <w:highlight w:val="white"/>
        </w:rPr>
        <w:t>International Journal of Discrimination and the Law</w:t>
      </w:r>
      <w:r>
        <w:rPr>
          <w:color w:val="222222"/>
          <w:highlight w:val="white"/>
        </w:rPr>
        <w:t xml:space="preserve">, </w:t>
      </w:r>
      <w:r>
        <w:rPr>
          <w:i/>
          <w:iCs/>
          <w:color w:val="222222"/>
          <w:highlight w:val="white"/>
        </w:rPr>
        <w:t>19</w:t>
      </w:r>
      <w:r>
        <w:rPr>
          <w:color w:val="222222"/>
          <w:highlight w:val="white"/>
        </w:rPr>
        <w:t>(1), pp.26-47.</w:t>
      </w:r>
    </w:p>
    <w:p w14:paraId="1086131F" w14:textId="77777777" w:rsidR="00876C4C" w:rsidRDefault="00876C4C">
      <w:pPr>
        <w:pStyle w:val="Normal1"/>
        <w:spacing w:line="360" w:lineRule="auto"/>
        <w:jc w:val="both"/>
        <w:rPr>
          <w:color w:val="222222"/>
          <w:highlight w:val="white"/>
        </w:rPr>
      </w:pPr>
      <w:r>
        <w:rPr>
          <w:color w:val="222222"/>
          <w:highlight w:val="white"/>
        </w:rPr>
        <w:t xml:space="preserve">England, N.H.S. and Improvement, N.H.S., 2019. </w:t>
      </w:r>
      <w:r>
        <w:rPr>
          <w:i/>
          <w:iCs/>
          <w:color w:val="222222"/>
          <w:highlight w:val="white"/>
        </w:rPr>
        <w:t>The NHS long term plan. 2019</w:t>
      </w:r>
      <w:r>
        <w:rPr>
          <w:color w:val="222222"/>
          <w:highlight w:val="white"/>
        </w:rPr>
        <w:t xml:space="preserve"> [online]</w:t>
      </w:r>
    </w:p>
    <w:p w14:paraId="029846EF" w14:textId="77777777" w:rsidR="00876C4C" w:rsidRDefault="00876C4C">
      <w:pPr>
        <w:pStyle w:val="Normal1"/>
        <w:spacing w:line="360" w:lineRule="auto"/>
        <w:jc w:val="both"/>
        <w:rPr>
          <w:color w:val="222222"/>
          <w:highlight w:val="white"/>
        </w:rPr>
      </w:pPr>
      <w:r>
        <w:rPr>
          <w:color w:val="222222"/>
          <w:highlight w:val="white"/>
        </w:rPr>
        <w:t xml:space="preserve">Friedman, C., 2025. The Direct Support Professional (DSP) Workforce as a Social Determinant of Health of People with Intellectual and Developmental Disabilities. </w:t>
      </w:r>
      <w:r>
        <w:rPr>
          <w:i/>
          <w:iCs/>
          <w:color w:val="222222"/>
          <w:highlight w:val="white"/>
        </w:rPr>
        <w:t>Disability and Health Journal</w:t>
      </w:r>
      <w:r>
        <w:rPr>
          <w:color w:val="222222"/>
          <w:highlight w:val="white"/>
        </w:rPr>
        <w:t>, p.102023.</w:t>
      </w:r>
    </w:p>
    <w:p w14:paraId="26E5FAEB" w14:textId="77777777" w:rsidR="00876C4C" w:rsidRDefault="00876C4C">
      <w:pPr>
        <w:pStyle w:val="Normal1"/>
        <w:spacing w:line="360" w:lineRule="auto"/>
        <w:jc w:val="both"/>
        <w:rPr>
          <w:color w:val="222222"/>
          <w:highlight w:val="white"/>
        </w:rPr>
      </w:pPr>
      <w:proofErr w:type="spellStart"/>
      <w:r>
        <w:rPr>
          <w:color w:val="222222"/>
          <w:highlight w:val="white"/>
        </w:rPr>
        <w:t>Glasby</w:t>
      </w:r>
      <w:proofErr w:type="spellEnd"/>
      <w:r>
        <w:rPr>
          <w:color w:val="222222"/>
          <w:highlight w:val="white"/>
        </w:rPr>
        <w:t xml:space="preserve">, J., 2026. Understanding health and social care. In </w:t>
      </w:r>
      <w:r>
        <w:rPr>
          <w:i/>
          <w:iCs/>
          <w:color w:val="222222"/>
          <w:highlight w:val="white"/>
        </w:rPr>
        <w:t>Understanding Health and Social Care</w:t>
      </w:r>
      <w:r>
        <w:rPr>
          <w:color w:val="222222"/>
          <w:highlight w:val="white"/>
        </w:rPr>
        <w:t>. Policy Press.</w:t>
      </w:r>
    </w:p>
    <w:p w14:paraId="5FD7D6C6" w14:textId="77777777" w:rsidR="00876C4C" w:rsidRDefault="00876C4C">
      <w:pPr>
        <w:pStyle w:val="Normal1"/>
        <w:spacing w:line="360" w:lineRule="auto"/>
        <w:jc w:val="both"/>
        <w:rPr>
          <w:color w:val="222222"/>
          <w:highlight w:val="white"/>
        </w:rPr>
      </w:pPr>
      <w:proofErr w:type="spellStart"/>
      <w:r>
        <w:rPr>
          <w:color w:val="222222"/>
          <w:highlight w:val="white"/>
        </w:rPr>
        <w:t>Gunawan</w:t>
      </w:r>
      <w:proofErr w:type="spellEnd"/>
      <w:r>
        <w:rPr>
          <w:color w:val="222222"/>
          <w:highlight w:val="white"/>
        </w:rPr>
        <w:t xml:space="preserve">, J., 2023. Exploring the future of nursing: Insights from the ChatGPT model. </w:t>
      </w:r>
      <w:r>
        <w:rPr>
          <w:i/>
          <w:iCs/>
          <w:color w:val="222222"/>
          <w:highlight w:val="white"/>
        </w:rPr>
        <w:t>Belitung Nursing Journal</w:t>
      </w:r>
      <w:r>
        <w:rPr>
          <w:color w:val="222222"/>
          <w:highlight w:val="white"/>
        </w:rPr>
        <w:t xml:space="preserve">, </w:t>
      </w:r>
      <w:r>
        <w:rPr>
          <w:i/>
          <w:iCs/>
          <w:color w:val="222222"/>
          <w:highlight w:val="white"/>
        </w:rPr>
        <w:t>9</w:t>
      </w:r>
      <w:r>
        <w:rPr>
          <w:color w:val="222222"/>
          <w:highlight w:val="white"/>
        </w:rPr>
        <w:t>(1), p.1.</w:t>
      </w:r>
    </w:p>
    <w:p w14:paraId="76574CC2" w14:textId="77777777" w:rsidR="00876C4C" w:rsidRDefault="00876C4C">
      <w:pPr>
        <w:pStyle w:val="Normal1"/>
        <w:spacing w:line="360" w:lineRule="auto"/>
        <w:jc w:val="both"/>
        <w:rPr>
          <w:color w:val="222222"/>
          <w:highlight w:val="white"/>
        </w:rPr>
      </w:pPr>
      <w:proofErr w:type="spellStart"/>
      <w:r>
        <w:rPr>
          <w:color w:val="222222"/>
          <w:highlight w:val="white"/>
        </w:rPr>
        <w:t>Gutterman</w:t>
      </w:r>
      <w:proofErr w:type="spellEnd"/>
      <w:r>
        <w:rPr>
          <w:color w:val="222222"/>
          <w:highlight w:val="white"/>
        </w:rPr>
        <w:t xml:space="preserve">, A.S., 2023. Definitions and models of disability. </w:t>
      </w:r>
      <w:r>
        <w:rPr>
          <w:i/>
          <w:iCs/>
          <w:color w:val="222222"/>
          <w:highlight w:val="white"/>
        </w:rPr>
        <w:t>Available at SSRN 4500074</w:t>
      </w:r>
      <w:r>
        <w:rPr>
          <w:color w:val="222222"/>
          <w:highlight w:val="white"/>
        </w:rPr>
        <w:t>.</w:t>
      </w:r>
    </w:p>
    <w:p w14:paraId="0E289EB9" w14:textId="77777777" w:rsidR="00876C4C" w:rsidRDefault="00876C4C">
      <w:pPr>
        <w:pStyle w:val="Normal1"/>
        <w:spacing w:line="360" w:lineRule="auto"/>
        <w:jc w:val="both"/>
        <w:rPr>
          <w:color w:val="222222"/>
          <w:highlight w:val="white"/>
        </w:rPr>
      </w:pPr>
      <w:r>
        <w:rPr>
          <w:color w:val="222222"/>
          <w:highlight w:val="white"/>
        </w:rPr>
        <w:t xml:space="preserve">Lawson, A. and Beckett, A.E., 2021. The social and human rights models of disability: towards a complementarity thesis. </w:t>
      </w:r>
      <w:r>
        <w:rPr>
          <w:i/>
          <w:iCs/>
          <w:color w:val="222222"/>
          <w:highlight w:val="white"/>
        </w:rPr>
        <w:t>The International Journal of Human Rights</w:t>
      </w:r>
      <w:r>
        <w:rPr>
          <w:color w:val="222222"/>
          <w:highlight w:val="white"/>
        </w:rPr>
        <w:t xml:space="preserve">, </w:t>
      </w:r>
      <w:r>
        <w:rPr>
          <w:i/>
          <w:iCs/>
          <w:color w:val="222222"/>
          <w:highlight w:val="white"/>
        </w:rPr>
        <w:t>25</w:t>
      </w:r>
      <w:r>
        <w:rPr>
          <w:color w:val="222222"/>
          <w:highlight w:val="white"/>
        </w:rPr>
        <w:t>(2), pp.348-379.</w:t>
      </w:r>
    </w:p>
    <w:p w14:paraId="475DD66E" w14:textId="77777777" w:rsidR="00876C4C" w:rsidRDefault="00876C4C">
      <w:pPr>
        <w:pStyle w:val="Normal1"/>
        <w:spacing w:line="360" w:lineRule="auto"/>
        <w:jc w:val="both"/>
        <w:rPr>
          <w:color w:val="222222"/>
          <w:highlight w:val="white"/>
        </w:rPr>
      </w:pPr>
      <w:r>
        <w:rPr>
          <w:color w:val="222222"/>
          <w:highlight w:val="white"/>
        </w:rPr>
        <w:t xml:space="preserve">Mc Guinness, E., Patel, D. and Austin, V., 2026. A scoping review of gendered barriers and facilitators of access and use of assistive technology. </w:t>
      </w:r>
      <w:r>
        <w:rPr>
          <w:i/>
          <w:iCs/>
          <w:color w:val="222222"/>
          <w:highlight w:val="white"/>
        </w:rPr>
        <w:t>Disability anD Rehabilitation: assistive technology</w:t>
      </w:r>
      <w:r>
        <w:rPr>
          <w:color w:val="222222"/>
          <w:highlight w:val="white"/>
        </w:rPr>
        <w:t xml:space="preserve">, </w:t>
      </w:r>
      <w:r>
        <w:rPr>
          <w:i/>
          <w:iCs/>
          <w:color w:val="222222"/>
          <w:highlight w:val="white"/>
        </w:rPr>
        <w:t>21</w:t>
      </w:r>
      <w:r>
        <w:rPr>
          <w:color w:val="222222"/>
          <w:highlight w:val="white"/>
        </w:rPr>
        <w:t>(2), pp.419-445.</w:t>
      </w:r>
    </w:p>
    <w:p w14:paraId="75F80EC7" w14:textId="77777777" w:rsidR="00876C4C" w:rsidRDefault="00876C4C">
      <w:pPr>
        <w:pStyle w:val="Normal1"/>
        <w:spacing w:line="360" w:lineRule="auto"/>
        <w:jc w:val="both"/>
        <w:rPr>
          <w:color w:val="222222"/>
          <w:highlight w:val="white"/>
        </w:rPr>
      </w:pPr>
      <w:proofErr w:type="spellStart"/>
      <w:r>
        <w:rPr>
          <w:color w:val="222222"/>
          <w:highlight w:val="white"/>
        </w:rPr>
        <w:t>Mcgowan</w:t>
      </w:r>
      <w:proofErr w:type="spellEnd"/>
      <w:r>
        <w:rPr>
          <w:color w:val="222222"/>
          <w:highlight w:val="white"/>
        </w:rPr>
        <w:t xml:space="preserve">, B.S. and Dawkins, V.B., 2025. Bridging the leadership gap: The role of mentorship in advancing African American librarians in health sciences. </w:t>
      </w:r>
      <w:r>
        <w:rPr>
          <w:i/>
          <w:iCs/>
          <w:color w:val="222222"/>
          <w:highlight w:val="white"/>
        </w:rPr>
        <w:t>The Journal of Academic Librarianship</w:t>
      </w:r>
      <w:r>
        <w:rPr>
          <w:color w:val="222222"/>
          <w:highlight w:val="white"/>
        </w:rPr>
        <w:t xml:space="preserve">, </w:t>
      </w:r>
      <w:r>
        <w:rPr>
          <w:i/>
          <w:iCs/>
          <w:color w:val="222222"/>
          <w:highlight w:val="white"/>
        </w:rPr>
        <w:t>51</w:t>
      </w:r>
      <w:r>
        <w:rPr>
          <w:color w:val="222222"/>
          <w:highlight w:val="white"/>
        </w:rPr>
        <w:t>(1), p.103000.</w:t>
      </w:r>
    </w:p>
    <w:p w14:paraId="485BD9CF" w14:textId="77777777" w:rsidR="00876C4C" w:rsidRDefault="00876C4C">
      <w:pPr>
        <w:pStyle w:val="Normal1"/>
        <w:spacing w:line="360" w:lineRule="auto"/>
        <w:jc w:val="both"/>
        <w:rPr>
          <w:color w:val="222222"/>
          <w:highlight w:val="white"/>
        </w:rPr>
      </w:pPr>
      <w:proofErr w:type="spellStart"/>
      <w:r>
        <w:rPr>
          <w:color w:val="222222"/>
          <w:highlight w:val="white"/>
        </w:rPr>
        <w:t>McMenamin</w:t>
      </w:r>
      <w:proofErr w:type="spellEnd"/>
      <w:r>
        <w:rPr>
          <w:color w:val="222222"/>
          <w:highlight w:val="white"/>
        </w:rPr>
        <w:t xml:space="preserve">, M. and Munro, K. eds., 2025. </w:t>
      </w:r>
      <w:r>
        <w:rPr>
          <w:i/>
          <w:iCs/>
          <w:color w:val="222222"/>
          <w:highlight w:val="white"/>
        </w:rPr>
        <w:t xml:space="preserve">Applying the </w:t>
      </w:r>
      <w:proofErr w:type="spellStart"/>
      <w:r>
        <w:rPr>
          <w:i/>
          <w:iCs/>
          <w:color w:val="222222"/>
          <w:highlight w:val="white"/>
        </w:rPr>
        <w:t>Person-centered</w:t>
      </w:r>
      <w:proofErr w:type="spellEnd"/>
      <w:r>
        <w:rPr>
          <w:i/>
          <w:iCs/>
          <w:color w:val="222222"/>
          <w:highlight w:val="white"/>
        </w:rPr>
        <w:t xml:space="preserve"> Approach to Global, Social and Personal Crises: Contemporary Challenges</w:t>
      </w:r>
      <w:r>
        <w:rPr>
          <w:color w:val="222222"/>
          <w:highlight w:val="white"/>
        </w:rPr>
        <w:t>. Taylor &amp; Francis.</w:t>
      </w:r>
    </w:p>
    <w:p w14:paraId="06BFBB3C" w14:textId="77777777" w:rsidR="00876C4C" w:rsidRDefault="00876C4C">
      <w:pPr>
        <w:pStyle w:val="Normal1"/>
        <w:spacing w:line="360" w:lineRule="auto"/>
        <w:jc w:val="both"/>
        <w:rPr>
          <w:color w:val="222222"/>
          <w:highlight w:val="white"/>
        </w:rPr>
      </w:pPr>
      <w:proofErr w:type="spellStart"/>
      <w:r>
        <w:rPr>
          <w:color w:val="222222"/>
          <w:highlight w:val="white"/>
        </w:rPr>
        <w:t>Petasis</w:t>
      </w:r>
      <w:proofErr w:type="spellEnd"/>
      <w:r>
        <w:rPr>
          <w:color w:val="222222"/>
          <w:highlight w:val="white"/>
        </w:rPr>
        <w:t xml:space="preserve">, A., 2019. Discrepancies of the medical, social and </w:t>
      </w:r>
      <w:proofErr w:type="spellStart"/>
      <w:r>
        <w:rPr>
          <w:color w:val="222222"/>
          <w:highlight w:val="white"/>
        </w:rPr>
        <w:t>biopsychosocial</w:t>
      </w:r>
      <w:proofErr w:type="spellEnd"/>
      <w:r>
        <w:rPr>
          <w:color w:val="222222"/>
          <w:highlight w:val="white"/>
        </w:rPr>
        <w:t xml:space="preserve"> models of disability; a comprehensive theoretical framework. </w:t>
      </w:r>
      <w:r>
        <w:rPr>
          <w:i/>
          <w:iCs/>
          <w:color w:val="222222"/>
          <w:highlight w:val="white"/>
        </w:rPr>
        <w:t>The International Journal of Business Management and Technology</w:t>
      </w:r>
      <w:r>
        <w:rPr>
          <w:color w:val="222222"/>
          <w:highlight w:val="white"/>
        </w:rPr>
        <w:t xml:space="preserve">, </w:t>
      </w:r>
      <w:r>
        <w:rPr>
          <w:i/>
          <w:iCs/>
          <w:color w:val="222222"/>
          <w:highlight w:val="white"/>
        </w:rPr>
        <w:t>3</w:t>
      </w:r>
      <w:r>
        <w:rPr>
          <w:color w:val="222222"/>
          <w:highlight w:val="white"/>
        </w:rPr>
        <w:t>(4), pp.42-54.</w:t>
      </w:r>
    </w:p>
    <w:p w14:paraId="047EA8E5" w14:textId="77777777" w:rsidR="00876C4C" w:rsidRDefault="00876C4C">
      <w:pPr>
        <w:pStyle w:val="Normal1"/>
        <w:spacing w:line="360" w:lineRule="auto"/>
        <w:jc w:val="both"/>
        <w:rPr>
          <w:color w:val="222222"/>
          <w:highlight w:val="white"/>
        </w:rPr>
      </w:pPr>
      <w:r>
        <w:rPr>
          <w:color w:val="222222"/>
          <w:highlight w:val="white"/>
        </w:rPr>
        <w:t xml:space="preserve">Ryan, R.M. and Deci, E.L., 2024. Self-determination theory. In </w:t>
      </w:r>
      <w:proofErr w:type="spellStart"/>
      <w:r>
        <w:rPr>
          <w:i/>
          <w:iCs/>
          <w:color w:val="222222"/>
          <w:highlight w:val="white"/>
        </w:rPr>
        <w:t>Encyclopedia</w:t>
      </w:r>
      <w:proofErr w:type="spellEnd"/>
      <w:r>
        <w:rPr>
          <w:i/>
          <w:iCs/>
          <w:color w:val="222222"/>
          <w:highlight w:val="white"/>
        </w:rPr>
        <w:t xml:space="preserve"> of quality of life and well-being research</w:t>
      </w:r>
      <w:r>
        <w:rPr>
          <w:color w:val="222222"/>
          <w:highlight w:val="white"/>
        </w:rPr>
        <w:t xml:space="preserve"> (pp. 6229-6235). Cham: Springer International Publishing.</w:t>
      </w:r>
    </w:p>
    <w:p w14:paraId="0A22003C" w14:textId="77777777" w:rsidR="00876C4C" w:rsidRDefault="00876C4C">
      <w:pPr>
        <w:pStyle w:val="Normal1"/>
        <w:spacing w:line="360" w:lineRule="auto"/>
        <w:jc w:val="both"/>
        <w:rPr>
          <w:color w:val="222222"/>
          <w:highlight w:val="white"/>
        </w:rPr>
      </w:pPr>
      <w:r>
        <w:rPr>
          <w:color w:val="222222"/>
          <w:highlight w:val="white"/>
        </w:rPr>
        <w:t xml:space="preserve">Stewart, I. and </w:t>
      </w:r>
      <w:proofErr w:type="spellStart"/>
      <w:r>
        <w:rPr>
          <w:color w:val="222222"/>
          <w:highlight w:val="white"/>
        </w:rPr>
        <w:t>Livanou</w:t>
      </w:r>
      <w:proofErr w:type="spellEnd"/>
      <w:r>
        <w:rPr>
          <w:color w:val="222222"/>
          <w:highlight w:val="white"/>
        </w:rPr>
        <w:t xml:space="preserve">, M., 2025. Care-Planning Co-Production Legislation, Policy and Guidance Implications for People Affected by Dementia in England: A Scoping Review. </w:t>
      </w:r>
      <w:r>
        <w:rPr>
          <w:i/>
          <w:iCs/>
          <w:color w:val="222222"/>
        </w:rPr>
        <w:t>Social Policy and Society</w:t>
      </w:r>
      <w:r>
        <w:rPr>
          <w:color w:val="222222"/>
          <w:highlight w:val="white"/>
        </w:rPr>
        <w:t>, pp.1-30.</w:t>
      </w:r>
    </w:p>
    <w:p w14:paraId="556FA343" w14:textId="77777777" w:rsidR="00876C4C" w:rsidRDefault="00876C4C">
      <w:pPr>
        <w:pStyle w:val="Normal1"/>
        <w:spacing w:line="360" w:lineRule="auto"/>
        <w:jc w:val="both"/>
        <w:rPr>
          <w:color w:val="222222"/>
          <w:highlight w:val="white"/>
        </w:rPr>
      </w:pPr>
      <w:r>
        <w:rPr>
          <w:color w:val="222222"/>
          <w:highlight w:val="white"/>
        </w:rPr>
        <w:t xml:space="preserve">World Health </w:t>
      </w:r>
      <w:proofErr w:type="spellStart"/>
      <w:r>
        <w:rPr>
          <w:color w:val="222222"/>
          <w:highlight w:val="white"/>
        </w:rPr>
        <w:t>Organization</w:t>
      </w:r>
      <w:proofErr w:type="spellEnd"/>
      <w:r>
        <w:rPr>
          <w:color w:val="222222"/>
          <w:highlight w:val="white"/>
        </w:rPr>
        <w:t xml:space="preserve">, 2021. </w:t>
      </w:r>
      <w:r>
        <w:rPr>
          <w:i/>
          <w:iCs/>
          <w:color w:val="222222"/>
          <w:highlight w:val="white"/>
        </w:rPr>
        <w:t xml:space="preserve">Guidance on community mental health services: Promoting </w:t>
      </w:r>
      <w:proofErr w:type="spellStart"/>
      <w:r>
        <w:rPr>
          <w:i/>
          <w:iCs/>
          <w:color w:val="222222"/>
          <w:highlight w:val="white"/>
        </w:rPr>
        <w:t>person-centered</w:t>
      </w:r>
      <w:proofErr w:type="spellEnd"/>
      <w:r>
        <w:rPr>
          <w:i/>
          <w:iCs/>
          <w:color w:val="222222"/>
          <w:highlight w:val="white"/>
        </w:rPr>
        <w:t xml:space="preserve"> and rights-based approaches</w:t>
      </w:r>
      <w:r>
        <w:rPr>
          <w:color w:val="222222"/>
          <w:highlight w:val="white"/>
        </w:rPr>
        <w:t xml:space="preserve">. World Health </w:t>
      </w:r>
      <w:proofErr w:type="spellStart"/>
      <w:r>
        <w:rPr>
          <w:color w:val="222222"/>
          <w:highlight w:val="white"/>
        </w:rPr>
        <w:t>Organization</w:t>
      </w:r>
      <w:proofErr w:type="spellEnd"/>
      <w:r>
        <w:rPr>
          <w:color w:val="222222"/>
          <w:highlight w:val="white"/>
        </w:rPr>
        <w:t>.</w:t>
      </w:r>
    </w:p>
    <w:p w14:paraId="36D71449" w14:textId="77777777" w:rsidR="00876C4C" w:rsidRDefault="00876C4C">
      <w:pPr>
        <w:pStyle w:val="Normal1"/>
        <w:spacing w:line="360" w:lineRule="auto"/>
        <w:jc w:val="both"/>
        <w:rPr>
          <w:color w:val="222222"/>
          <w:highlight w:val="white"/>
        </w:rPr>
      </w:pPr>
      <w:r>
        <w:rPr>
          <w:color w:val="222222"/>
          <w:highlight w:val="white"/>
        </w:rPr>
        <w:t xml:space="preserve">World Health </w:t>
      </w:r>
      <w:proofErr w:type="spellStart"/>
      <w:r>
        <w:rPr>
          <w:color w:val="222222"/>
          <w:highlight w:val="white"/>
        </w:rPr>
        <w:t>Organization</w:t>
      </w:r>
      <w:proofErr w:type="spellEnd"/>
      <w:r>
        <w:rPr>
          <w:color w:val="222222"/>
          <w:highlight w:val="white"/>
        </w:rPr>
        <w:t xml:space="preserve">, 2024. </w:t>
      </w:r>
      <w:r>
        <w:rPr>
          <w:i/>
          <w:iCs/>
          <w:color w:val="222222"/>
          <w:highlight w:val="white"/>
        </w:rPr>
        <w:t>Health equity for persons with disabilities: guide for action</w:t>
      </w:r>
      <w:r>
        <w:rPr>
          <w:color w:val="222222"/>
          <w:highlight w:val="white"/>
        </w:rPr>
        <w:t xml:space="preserve">. World Health </w:t>
      </w:r>
      <w:proofErr w:type="spellStart"/>
      <w:r>
        <w:rPr>
          <w:color w:val="222222"/>
          <w:highlight w:val="white"/>
        </w:rPr>
        <w:t>Organization</w:t>
      </w:r>
      <w:proofErr w:type="spellEnd"/>
      <w:r>
        <w:rPr>
          <w:color w:val="222222"/>
          <w:highlight w:val="white"/>
        </w:rPr>
        <w:t>.</w:t>
      </w:r>
    </w:p>
    <w:p w14:paraId="74321147" w14:textId="77777777" w:rsidR="00876C4C" w:rsidRDefault="00876C4C">
      <w:pPr>
        <w:pStyle w:val="Normal1"/>
        <w:spacing w:line="360" w:lineRule="auto"/>
        <w:jc w:val="both"/>
        <w:rPr>
          <w:color w:val="222222"/>
          <w:highlight w:val="white"/>
        </w:rPr>
      </w:pPr>
      <w:r>
        <w:rPr>
          <w:color w:val="222222"/>
          <w:highlight w:val="white"/>
        </w:rPr>
        <w:t xml:space="preserve">Zaks, Z., 2024. Changing the medical model of disability to the </w:t>
      </w:r>
      <w:proofErr w:type="spellStart"/>
      <w:r>
        <w:rPr>
          <w:color w:val="222222"/>
          <w:highlight w:val="white"/>
        </w:rPr>
        <w:t>normalization</w:t>
      </w:r>
      <w:proofErr w:type="spellEnd"/>
      <w:r>
        <w:rPr>
          <w:color w:val="222222"/>
          <w:highlight w:val="white"/>
        </w:rPr>
        <w:t xml:space="preserve"> model of disability: Clarifying the past to create a new future direction. </w:t>
      </w:r>
      <w:r>
        <w:rPr>
          <w:i/>
          <w:iCs/>
          <w:color w:val="222222"/>
          <w:highlight w:val="white"/>
        </w:rPr>
        <w:t>Disability &amp; Society</w:t>
      </w:r>
      <w:r>
        <w:rPr>
          <w:color w:val="222222"/>
          <w:highlight w:val="white"/>
        </w:rPr>
        <w:t xml:space="preserve">, </w:t>
      </w:r>
      <w:r>
        <w:rPr>
          <w:i/>
          <w:iCs/>
          <w:color w:val="222222"/>
          <w:highlight w:val="white"/>
        </w:rPr>
        <w:t>39</w:t>
      </w:r>
      <w:r>
        <w:rPr>
          <w:color w:val="222222"/>
          <w:highlight w:val="white"/>
        </w:rPr>
        <w:t>(12), pp.3233-3260.</w:t>
      </w:r>
    </w:p>
    <w:sectPr w:rsidR="00876C4C" w:rsidSect="00B8101A">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64359DB" w14:textId="77777777" w:rsidR="007F3865" w:rsidRDefault="007F3865" w:rsidP="00B8101A">
      <w:pPr>
        <w:spacing w:line="240" w:lineRule="auto"/>
      </w:pPr>
      <w:r>
        <w:separator/>
      </w:r>
    </w:p>
  </w:endnote>
  <w:endnote w:type="continuationSeparator" w:id="0">
    <w:p w14:paraId="4395CB23" w14:textId="77777777" w:rsidR="007F3865" w:rsidRDefault="007F3865" w:rsidP="00B810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B85B60D-8E97-493C-9B97-4FA42B999216}"/>
  </w:font>
  <w:font w:name="Cambria">
    <w:panose1 w:val="02040503050406030204"/>
    <w:charset w:val="00"/>
    <w:family w:val="roman"/>
    <w:pitch w:val="variable"/>
    <w:sig w:usb0="E00006FF" w:usb1="420024FF" w:usb2="02000000" w:usb3="00000000" w:csb0="0000019F" w:csb1="00000000"/>
    <w:embedRegular r:id="rId2" w:fontKey="{AD44EFD1-7A35-664D-A5EC-9F4C6AD2AD8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BD5463" w14:textId="77777777" w:rsidR="00B8101A" w:rsidRDefault="007F3865">
    <w:pPr>
      <w:pStyle w:val="Normal1"/>
      <w:jc w:val="right"/>
    </w:pPr>
    <w:r>
      <w:t xml:space="preserve">Page: </w:t>
    </w:r>
    <w:r w:rsidR="00B8101A">
      <w:fldChar w:fldCharType="begin"/>
    </w:r>
    <w:r>
      <w:instrText>PAGE</w:instrText>
    </w:r>
    <w:r w:rsidR="00B8101A">
      <w:fldChar w:fldCharType="separate"/>
    </w:r>
    <w:r w:rsidR="00876C4C">
      <w:rPr>
        <w:noProof/>
      </w:rPr>
      <w:t>2</w:t>
    </w:r>
    <w:r w:rsidR="00B8101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D67B2D" w14:textId="77777777" w:rsidR="007F3865" w:rsidRDefault="007F3865" w:rsidP="00B8101A">
      <w:pPr>
        <w:spacing w:line="240" w:lineRule="auto"/>
      </w:pPr>
      <w:r>
        <w:separator/>
      </w:r>
    </w:p>
  </w:footnote>
  <w:footnote w:type="continuationSeparator" w:id="0">
    <w:p w14:paraId="5BA751BB" w14:textId="77777777" w:rsidR="007F3865" w:rsidRDefault="007F3865" w:rsidP="00B8101A">
      <w:pPr>
        <w:spacing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01A"/>
    <w:rsid w:val="0016682B"/>
    <w:rsid w:val="001A29AF"/>
    <w:rsid w:val="00393035"/>
    <w:rsid w:val="003B7359"/>
    <w:rsid w:val="00431BBB"/>
    <w:rsid w:val="00524310"/>
    <w:rsid w:val="006131A7"/>
    <w:rsid w:val="007F3865"/>
    <w:rsid w:val="00862CCC"/>
    <w:rsid w:val="00876C4C"/>
    <w:rsid w:val="00A71509"/>
    <w:rsid w:val="00AB21C7"/>
    <w:rsid w:val="00B8101A"/>
    <w:rsid w:val="00C21DEC"/>
    <w:rsid w:val="00C27E04"/>
    <w:rsid w:val="00C665E0"/>
    <w:rsid w:val="00D51205"/>
    <w:rsid w:val="00DB2A90"/>
    <w:rsid w:val="00DC315E"/>
    <w:rsid w:val="00E11836"/>
    <w:rsid w:val="00FD5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5138E"/>
  <w15:docId w15:val="{6EDF176D-00E7-1041-83B2-149FD295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B8101A"/>
    <w:pPr>
      <w:keepNext/>
      <w:keepLines/>
      <w:spacing w:before="400" w:after="120"/>
      <w:outlineLvl w:val="0"/>
    </w:pPr>
    <w:rPr>
      <w:sz w:val="40"/>
      <w:szCs w:val="40"/>
    </w:rPr>
  </w:style>
  <w:style w:type="paragraph" w:styleId="Heading2">
    <w:name w:val="heading 2"/>
    <w:basedOn w:val="Normal1"/>
    <w:next w:val="Normal1"/>
    <w:rsid w:val="00B8101A"/>
    <w:pPr>
      <w:keepNext/>
      <w:keepLines/>
      <w:spacing w:before="360" w:after="120"/>
      <w:outlineLvl w:val="1"/>
    </w:pPr>
    <w:rPr>
      <w:sz w:val="32"/>
      <w:szCs w:val="32"/>
    </w:rPr>
  </w:style>
  <w:style w:type="paragraph" w:styleId="Heading3">
    <w:name w:val="heading 3"/>
    <w:basedOn w:val="Normal1"/>
    <w:next w:val="Normal1"/>
    <w:rsid w:val="00B8101A"/>
    <w:pPr>
      <w:keepNext/>
      <w:keepLines/>
      <w:spacing w:before="320" w:after="80"/>
      <w:outlineLvl w:val="2"/>
    </w:pPr>
    <w:rPr>
      <w:color w:val="434343"/>
      <w:sz w:val="28"/>
      <w:szCs w:val="28"/>
    </w:rPr>
  </w:style>
  <w:style w:type="paragraph" w:styleId="Heading4">
    <w:name w:val="heading 4"/>
    <w:basedOn w:val="Normal1"/>
    <w:next w:val="Normal1"/>
    <w:rsid w:val="00B8101A"/>
    <w:pPr>
      <w:keepNext/>
      <w:keepLines/>
      <w:spacing w:before="280" w:after="80"/>
      <w:outlineLvl w:val="3"/>
    </w:pPr>
    <w:rPr>
      <w:color w:val="666666"/>
      <w:sz w:val="24"/>
      <w:szCs w:val="24"/>
    </w:rPr>
  </w:style>
  <w:style w:type="paragraph" w:styleId="Heading5">
    <w:name w:val="heading 5"/>
    <w:basedOn w:val="Normal1"/>
    <w:next w:val="Normal1"/>
    <w:rsid w:val="00B8101A"/>
    <w:pPr>
      <w:keepNext/>
      <w:keepLines/>
      <w:spacing w:before="240" w:after="80"/>
      <w:outlineLvl w:val="4"/>
    </w:pPr>
    <w:rPr>
      <w:color w:val="666666"/>
    </w:rPr>
  </w:style>
  <w:style w:type="paragraph" w:styleId="Heading6">
    <w:name w:val="heading 6"/>
    <w:basedOn w:val="Normal1"/>
    <w:next w:val="Normal1"/>
    <w:rsid w:val="00B8101A"/>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8101A"/>
    <w:tblPr>
      <w:tblCellMar>
        <w:top w:w="100" w:type="dxa"/>
        <w:left w:w="100" w:type="dxa"/>
        <w:bottom w:w="100" w:type="dxa"/>
        <w:right w:w="100" w:type="dxa"/>
      </w:tblCellMar>
    </w:tblPr>
  </w:style>
  <w:style w:type="paragraph" w:customStyle="1" w:styleId="Normal1">
    <w:name w:val="Normal1"/>
    <w:rsid w:val="00B8101A"/>
  </w:style>
  <w:style w:type="paragraph" w:styleId="Title">
    <w:name w:val="Title"/>
    <w:basedOn w:val="Normal1"/>
    <w:next w:val="Normal1"/>
    <w:rsid w:val="00B8101A"/>
    <w:pPr>
      <w:keepNext/>
      <w:keepLines/>
      <w:spacing w:after="60"/>
    </w:pPr>
    <w:rPr>
      <w:sz w:val="52"/>
      <w:szCs w:val="52"/>
    </w:rPr>
  </w:style>
  <w:style w:type="paragraph" w:styleId="Subtitle">
    <w:name w:val="Subtitle"/>
    <w:basedOn w:val="Normal1"/>
    <w:next w:val="Normal1"/>
    <w:rsid w:val="00B8101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2491</Words>
  <Characters>14203</Characters>
  <Application>Microsoft Office Word</Application>
  <DocSecurity>0</DocSecurity>
  <Lines>118</Lines>
  <Paragraphs>33</Paragraphs>
  <ScaleCrop>false</ScaleCrop>
  <Company>Grizli777</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Nazia Riaz (2438254)</cp:lastModifiedBy>
  <cp:revision>2</cp:revision>
  <dcterms:created xsi:type="dcterms:W3CDTF">2026-07-30T22:48:00Z</dcterms:created>
  <dcterms:modified xsi:type="dcterms:W3CDTF">2026-07-30T22:48:00Z</dcterms:modified>
</cp:coreProperties>
</file>