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customXml/itemProps3.xml" ContentType="application/vnd.openxmlformats-officedocument.customXmlProperties+xml"/>
  <Override PartName="/customXml/itemProps4.xml" ContentType="application/vnd.openxmlformats-officedocument.customXmlProperties+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Calibri" w:hAnsi="Calibri" w:cs="Calibri"/>
          <w:lang w:eastAsia="en-GB"/>
        </w:rPr>
        <w:id w:val="-1252667226"/>
        <w:docPartObj>
          <w:docPartGallery w:val="Cover Pages"/>
          <w:docPartUnique/>
        </w:docPartObj>
      </w:sdtPr>
      <w:sdtEndPr>
        <w:rPr>
          <w:rStyle w:val="xgmail-normaltextrun"/>
          <w:rFonts w:asciiTheme="minorHAnsi" w:hAnsiTheme="minorHAnsi" w:cstheme="minorBidi"/>
          <w:color w:val="000000"/>
          <w:lang w:eastAsia="en-US"/>
        </w:rPr>
      </w:sdtEndPr>
      <w:sdtContent>
        <w:p w14:paraId="763A51FD" w14:textId="5BB1D4B8" w:rsidR="000F2BBF" w:rsidRDefault="000F2BBF" w:rsidP="00CA2FCC">
          <w:pPr>
            <w:jc w:val="both"/>
          </w:pPr>
          <w:r>
            <w:rPr>
              <w:noProof/>
            </w:rPr>
            <mc:AlternateContent>
              <mc:Choice Requires="wpg">
                <w:drawing>
                  <wp:anchor distT="0" distB="0" distL="114300" distR="114300" simplePos="0" relativeHeight="251658242" behindDoc="0" locked="0" layoutInCell="1" allowOverlap="1" wp14:anchorId="3668425C" wp14:editId="58C6892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rto="http://schemas.microsoft.com/office/word/2006/arto">
                <w:pict>
                  <v:group w14:anchorId="06A0896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0B3FAF92" wp14:editId="6E0A6B3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ABAE50" w14:textId="77777777" w:rsidR="000F2BBF" w:rsidRDefault="000F2BBF">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3A4B08B5" w14:textId="451EED87" w:rsidR="000F2BBF" w:rsidRDefault="000F2BBF">
                                    <w:pPr>
                                      <w:pStyle w:val="NoSpacing"/>
                                      <w:jc w:val="right"/>
                                      <w:rPr>
                                        <w:color w:val="595959" w:themeColor="text1" w:themeTint="A6"/>
                                        <w:sz w:val="20"/>
                                        <w:szCs w:val="20"/>
                                      </w:rPr>
                                    </w:pPr>
                                    <w:r>
                                      <w:rPr>
                                        <w:color w:val="595959" w:themeColor="text1" w:themeTint="A6"/>
                                        <w:sz w:val="20"/>
                                        <w:szCs w:val="20"/>
                                      </w:rPr>
                                      <w:t xml:space="preserve">This paper sheds on returning to education as an adult detailing the overall experience and some of the difficulties and barriers.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0B3FAF92" id="_x0000_t202" coordsize="21600,21600" o:spt="202" path="m,l,21600r21600,l21600,xe">
                    <v:stroke joinstyle="miter"/>
                    <v:path gradientshapeok="t" o:connecttype="rect"/>
                  </v:shapetype>
                  <v:shape id="Text Box 153" o:spid="_x0000_s1026" type="#_x0000_t202" style="position:absolute;left:0;text-align:left;margin-left:0;margin-top:0;width:8in;height:79.5pt;z-index:251658241;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14:paraId="29ABAE50" w14:textId="77777777" w:rsidR="000F2BBF" w:rsidRDefault="000F2BBF">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3A4B08B5" w14:textId="451EED87" w:rsidR="000F2BBF" w:rsidRDefault="000F2BBF">
                              <w:pPr>
                                <w:pStyle w:val="NoSpacing"/>
                                <w:jc w:val="right"/>
                                <w:rPr>
                                  <w:color w:val="595959" w:themeColor="text1" w:themeTint="A6"/>
                                  <w:sz w:val="20"/>
                                  <w:szCs w:val="20"/>
                                </w:rPr>
                              </w:pPr>
                              <w:r>
                                <w:rPr>
                                  <w:color w:val="595959" w:themeColor="text1" w:themeTint="A6"/>
                                  <w:sz w:val="20"/>
                                  <w:szCs w:val="20"/>
                                </w:rPr>
                                <w:t xml:space="preserve">This paper sheds on returning to education as an adult detailing the overall experience and some of the difficulties and barriers. </w:t>
                              </w:r>
                            </w:p>
                          </w:sdtContent>
                        </w:sdt>
                      </w:txbxContent>
                    </v:textbox>
                    <w10:wrap type="square" anchorx="page" anchory="page"/>
                  </v:shape>
                </w:pict>
              </mc:Fallback>
            </mc:AlternateContent>
          </w:r>
        </w:p>
        <w:p w14:paraId="178446C1" w14:textId="77777777" w:rsidR="000F2BBF" w:rsidRDefault="000F2BBF" w:rsidP="00CA2FCC">
          <w:pPr>
            <w:jc w:val="both"/>
            <w:rPr>
              <w:rStyle w:val="xgmail-normaltextrun"/>
              <w:noProof/>
              <w:color w:val="000000"/>
            </w:rPr>
          </w:pPr>
        </w:p>
        <w:p w14:paraId="00FA794C" w14:textId="77777777" w:rsidR="000F2BBF" w:rsidRDefault="000F2BBF" w:rsidP="00CA2FCC">
          <w:pPr>
            <w:jc w:val="both"/>
            <w:rPr>
              <w:rStyle w:val="xgmail-normaltextrun"/>
              <w:noProof/>
              <w:color w:val="000000"/>
            </w:rPr>
          </w:pPr>
        </w:p>
        <w:p w14:paraId="7C4FA423" w14:textId="77777777" w:rsidR="000F2BBF" w:rsidRDefault="000F2BBF" w:rsidP="00CA2FCC">
          <w:pPr>
            <w:jc w:val="both"/>
            <w:rPr>
              <w:rStyle w:val="xgmail-normaltextrun"/>
              <w:noProof/>
              <w:color w:val="000000"/>
            </w:rPr>
          </w:pPr>
        </w:p>
        <w:p w14:paraId="4CAE25CC" w14:textId="2B7DC533" w:rsidR="000F2BBF" w:rsidRDefault="00951D72" w:rsidP="00CA2FCC">
          <w:pPr>
            <w:jc w:val="both"/>
            <w:rPr>
              <w:rStyle w:val="xgmail-normaltextrun"/>
              <w:color w:val="000000"/>
            </w:rPr>
          </w:pPr>
          <w:r>
            <w:rPr>
              <w:noProof/>
            </w:rPr>
            <mc:AlternateContent>
              <mc:Choice Requires="wps">
                <w:drawing>
                  <wp:anchor distT="0" distB="0" distL="114300" distR="114300" simplePos="0" relativeHeight="251658240" behindDoc="0" locked="0" layoutInCell="1" allowOverlap="1" wp14:anchorId="0434B51C" wp14:editId="13F97D49">
                    <wp:simplePos x="0" y="0"/>
                    <wp:positionH relativeFrom="page">
                      <wp:posOffset>220980</wp:posOffset>
                    </wp:positionH>
                    <wp:positionV relativeFrom="page">
                      <wp:posOffset>3771900</wp:posOffset>
                    </wp:positionV>
                    <wp:extent cx="7315200" cy="341122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4112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3A0F5F" w14:textId="474B7438" w:rsidR="000F2BBF" w:rsidRPr="000F2BBF" w:rsidRDefault="00C21E94">
                                <w:pPr>
                                  <w:jc w:val="right"/>
                                  <w:rPr>
                                    <w:color w:val="4472C4" w:themeColor="accent1"/>
                                    <w:sz w:val="144"/>
                                    <w:szCs w:val="144"/>
                                  </w:rPr>
                                </w:pPr>
                                <w:sdt>
                                  <w:sdtPr>
                                    <w:rPr>
                                      <w:rFonts w:ascii="Calibri" w:hAnsi="Calibri" w:cs="Calibri"/>
                                      <w:color w:val="000000"/>
                                      <w:sz w:val="32"/>
                                      <w:szCs w:val="32"/>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0F2BBF" w:rsidRPr="000F2BBF">
                                      <w:rPr>
                                        <w:rFonts w:ascii="Calibri" w:hAnsi="Calibri" w:cs="Calibri"/>
                                        <w:color w:val="000000"/>
                                        <w:sz w:val="32"/>
                                        <w:szCs w:val="32"/>
                                        <w:lang w:eastAsia="en-GB"/>
                                      </w:rPr>
                                      <w:t>Academic employability skills (BMSK-4001)</w:t>
                                    </w:r>
                                  </w:sdtContent>
                                </w:sdt>
                              </w:p>
                              <w:sdt>
                                <w:sdtPr>
                                  <w:rPr>
                                    <w:rFonts w:ascii="Calibri" w:hAnsi="Calibri" w:cs="Calibri"/>
                                    <w:color w:val="000000"/>
                                    <w:sz w:val="28"/>
                                    <w:szCs w:val="28"/>
                                    <w:lang w:eastAsia="en-G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96C68D5" w14:textId="14959633" w:rsidR="000F2BBF" w:rsidRPr="000F2BBF" w:rsidRDefault="00873771">
                                    <w:pPr>
                                      <w:jc w:val="right"/>
                                      <w:rPr>
                                        <w:smallCaps/>
                                        <w:color w:val="404040" w:themeColor="text1" w:themeTint="BF"/>
                                        <w:sz w:val="44"/>
                                        <w:szCs w:val="44"/>
                                      </w:rPr>
                                    </w:pPr>
                                    <w:r>
                                      <w:rPr>
                                        <w:rFonts w:ascii="Calibri" w:hAnsi="Calibri" w:cs="Calibri"/>
                                        <w:color w:val="000000"/>
                                        <w:sz w:val="28"/>
                                        <w:szCs w:val="28"/>
                                        <w:lang w:eastAsia="en-GB"/>
                                      </w:rPr>
                                      <w:t>Experience of returning to education.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434B51C" id="Text Box 154" o:spid="_x0000_s1027" type="#_x0000_t202" style="position:absolute;left:0;text-align:left;margin-left:17.4pt;margin-top:297pt;width:8in;height:268.6pt;z-index:251658240;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" filled="f" stroked="f" strokeweight=".5pt">
                    <v:textbox inset="126pt,0,54pt,0">
                      <w:txbxContent>
                        <w:p w14:paraId="073A0F5F" w14:textId="474B7438" w:rsidR="000F2BBF" w:rsidRPr="000F2BBF" w:rsidRDefault="00C21E94">
                          <w:pPr>
                            <w:jc w:val="right"/>
                            <w:rPr>
                              <w:color w:val="4472C4" w:themeColor="accent1"/>
                              <w:sz w:val="144"/>
                              <w:szCs w:val="144"/>
                            </w:rPr>
                          </w:pPr>
                          <w:sdt>
                            <w:sdtPr>
                              <w:rPr>
                                <w:rFonts w:ascii="Calibri" w:hAnsi="Calibri" w:cs="Calibri"/>
                                <w:color w:val="000000"/>
                                <w:sz w:val="32"/>
                                <w:szCs w:val="32"/>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0F2BBF" w:rsidRPr="000F2BBF">
                                <w:rPr>
                                  <w:rFonts w:ascii="Calibri" w:hAnsi="Calibri" w:cs="Calibri"/>
                                  <w:color w:val="000000"/>
                                  <w:sz w:val="32"/>
                                  <w:szCs w:val="32"/>
                                  <w:lang w:eastAsia="en-GB"/>
                                </w:rPr>
                                <w:t>Academic employability skills (BMSK-4001)</w:t>
                              </w:r>
                            </w:sdtContent>
                          </w:sdt>
                        </w:p>
                        <w:sdt>
                          <w:sdtPr>
                            <w:rPr>
                              <w:rFonts w:ascii="Calibri" w:hAnsi="Calibri" w:cs="Calibri"/>
                              <w:color w:val="000000"/>
                              <w:sz w:val="28"/>
                              <w:szCs w:val="28"/>
                              <w:lang w:eastAsia="en-G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96C68D5" w14:textId="14959633" w:rsidR="000F2BBF" w:rsidRPr="000F2BBF" w:rsidRDefault="00873771">
                              <w:pPr>
                                <w:jc w:val="right"/>
                                <w:rPr>
                                  <w:smallCaps/>
                                  <w:color w:val="404040" w:themeColor="text1" w:themeTint="BF"/>
                                  <w:sz w:val="44"/>
                                  <w:szCs w:val="44"/>
                                </w:rPr>
                              </w:pPr>
                              <w:r>
                                <w:rPr>
                                  <w:rFonts w:ascii="Calibri" w:hAnsi="Calibri" w:cs="Calibri"/>
                                  <w:color w:val="000000"/>
                                  <w:sz w:val="28"/>
                                  <w:szCs w:val="28"/>
                                  <w:lang w:eastAsia="en-GB"/>
                                </w:rPr>
                                <w:t>Experience of returning to education.</w:t>
                              </w:r>
                            </w:p>
                          </w:sdtContent>
                        </w:sdt>
                      </w:txbxContent>
                    </v:textbox>
                    <w10:wrap type="square" anchorx="page" anchory="page"/>
                  </v:shape>
                </w:pict>
              </mc:Fallback>
            </mc:AlternateContent>
          </w:r>
          <w:r w:rsidR="000F2BBF">
            <w:rPr>
              <w:rStyle w:val="xgmail-normaltextrun"/>
              <w:noProof/>
              <w:color w:val="000000"/>
            </w:rPr>
            <w:drawing>
              <wp:inline distT="0" distB="0" distL="0" distR="0" wp14:anchorId="689083CA" wp14:editId="5E7A8F00">
                <wp:extent cx="3714750" cy="12319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r w:rsidR="000F2BBF" w:rsidRPr="000F2BBF">
            <w:rPr>
              <w:rStyle w:val="xgmail-normaltextrun"/>
              <w:noProof/>
              <w:color w:val="000000"/>
            </w:rPr>
            <mc:AlternateContent>
              <mc:Choice Requires="wps">
                <w:drawing>
                  <wp:anchor distT="45720" distB="45720" distL="114300" distR="114300" simplePos="0" relativeHeight="251658243" behindDoc="0" locked="0" layoutInCell="1" allowOverlap="1" wp14:anchorId="365B7CB3" wp14:editId="28A28D31">
                    <wp:simplePos x="0" y="0"/>
                    <wp:positionH relativeFrom="column">
                      <wp:posOffset>-527050</wp:posOffset>
                    </wp:positionH>
                    <wp:positionV relativeFrom="paragraph">
                      <wp:posOffset>8013700</wp:posOffset>
                    </wp:positionV>
                    <wp:extent cx="2692400" cy="3492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2400" cy="349250"/>
                            </a:xfrm>
                            <a:prstGeom prst="rect">
                              <a:avLst/>
                            </a:prstGeom>
                            <a:solidFill>
                              <a:srgbClr val="FFFFFF"/>
                            </a:solidFill>
                            <a:ln w="9525">
                              <a:noFill/>
                              <a:miter lim="800000"/>
                              <a:headEnd/>
                              <a:tailEnd/>
                            </a:ln>
                          </wps:spPr>
                          <wps:txbx>
                            <w:txbxContent>
                              <w:p w14:paraId="525F8892" w14:textId="3EDA47E8" w:rsidR="000F2BBF" w:rsidRPr="000F2BBF" w:rsidRDefault="000F2BBF" w:rsidP="000F2BBF">
                                <w:pPr>
                                  <w:pStyle w:val="xgmail-paragraph"/>
                                  <w:spacing w:after="0"/>
                                  <w:jc w:val="both"/>
                                  <w:textAlignment w:val="baseline"/>
                                  <w:rPr>
                                    <w:rStyle w:val="xgmail-normaltextrun"/>
                                    <w:color w:val="000000"/>
                                    <w:sz w:val="36"/>
                                    <w:szCs w:val="36"/>
                                  </w:rPr>
                                </w:pPr>
                                <w:proofErr w:type="spellStart"/>
                                <w:r w:rsidRPr="000F2BBF">
                                  <w:rPr>
                                    <w:rStyle w:val="xgmail-normaltextrun"/>
                                    <w:color w:val="000000"/>
                                    <w:sz w:val="36"/>
                                    <w:szCs w:val="36"/>
                                  </w:rPr>
                                  <w:t>Rabbiya</w:t>
                                </w:r>
                                <w:proofErr w:type="spellEnd"/>
                                <w:r w:rsidRPr="000F2BBF">
                                  <w:rPr>
                                    <w:rStyle w:val="xgmail-normaltextrun"/>
                                    <w:color w:val="000000"/>
                                    <w:sz w:val="36"/>
                                    <w:szCs w:val="36"/>
                                  </w:rPr>
                                  <w:t xml:space="preserve"> Fayyaz  </w:t>
                                </w:r>
                              </w:p>
                              <w:p w14:paraId="240418BA" w14:textId="5FE7133F" w:rsidR="000F2BBF" w:rsidRDefault="000F2BB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5B7CB3" id="Text Box 2" o:spid="_x0000_s1028" type="#_x0000_t202" style="position:absolute;left:0;text-align:left;margin-left:-41.5pt;margin-top:631pt;width:212pt;height:27.5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" stroked="f">
                    <v:textbox>
                      <w:txbxContent>
                        <w:p w14:paraId="525F8892" w14:textId="3EDA47E8" w:rsidR="000F2BBF" w:rsidRPr="000F2BBF" w:rsidRDefault="000F2BBF" w:rsidP="000F2BBF">
                          <w:pPr>
                            <w:pStyle w:val="xgmail-paragraph"/>
                            <w:spacing w:after="0"/>
                            <w:jc w:val="both"/>
                            <w:textAlignment w:val="baseline"/>
                            <w:rPr>
                              <w:rStyle w:val="xgmail-normaltextrun"/>
                              <w:color w:val="000000"/>
                              <w:sz w:val="36"/>
                              <w:szCs w:val="36"/>
                            </w:rPr>
                          </w:pPr>
                          <w:proofErr w:type="spellStart"/>
                          <w:r w:rsidRPr="000F2BBF">
                            <w:rPr>
                              <w:rStyle w:val="xgmail-normaltextrun"/>
                              <w:color w:val="000000"/>
                              <w:sz w:val="36"/>
                              <w:szCs w:val="36"/>
                            </w:rPr>
                            <w:t>Rabbiya</w:t>
                          </w:r>
                          <w:proofErr w:type="spellEnd"/>
                          <w:r w:rsidRPr="000F2BBF">
                            <w:rPr>
                              <w:rStyle w:val="xgmail-normaltextrun"/>
                              <w:color w:val="000000"/>
                              <w:sz w:val="36"/>
                              <w:szCs w:val="36"/>
                            </w:rPr>
                            <w:t xml:space="preserve"> Fayyaz  </w:t>
                          </w:r>
                        </w:p>
                        <w:p w14:paraId="240418BA" w14:textId="5FE7133F" w:rsidR="000F2BBF" w:rsidRDefault="000F2BBF"/>
                      </w:txbxContent>
                    </v:textbox>
                    <w10:wrap type="square"/>
                  </v:shape>
                </w:pict>
              </mc:Fallback>
            </mc:AlternateContent>
          </w:r>
          <w:r w:rsidR="000F2BBF">
            <w:rPr>
              <w:rStyle w:val="xgmail-normaltextrun"/>
              <w:color w:val="000000"/>
            </w:rPr>
            <w:br w:type="page"/>
          </w:r>
        </w:p>
        <w:sdt>
          <w:sdtPr>
            <w:rPr>
              <w:rFonts w:asciiTheme="minorHAnsi" w:eastAsiaTheme="minorHAnsi" w:hAnsiTheme="minorHAnsi" w:cstheme="minorBidi"/>
              <w:color w:val="auto"/>
              <w:sz w:val="22"/>
              <w:szCs w:val="22"/>
              <w:lang w:val="en-GB"/>
            </w:rPr>
            <w:id w:val="-1904368257"/>
            <w:docPartObj>
              <w:docPartGallery w:val="Table of Contents"/>
              <w:docPartUnique/>
            </w:docPartObj>
          </w:sdtPr>
          <w:sdtEndPr>
            <w:rPr>
              <w:b/>
              <w:bCs/>
              <w:noProof/>
            </w:rPr>
          </w:sdtEndPr>
          <w:sdtContent>
            <w:p w14:paraId="5C31220D" w14:textId="7D0BC2D8" w:rsidR="000F1E01" w:rsidRDefault="000F1E01">
              <w:pPr>
                <w:pStyle w:val="TOCHeading"/>
              </w:pPr>
              <w:r>
                <w:t>Contents</w:t>
              </w:r>
            </w:p>
            <w:p w14:paraId="17C5C7E4" w14:textId="5C799526" w:rsidR="000F1E01" w:rsidRDefault="000F1E01">
              <w:pPr>
                <w:pStyle w:val="TOC1"/>
                <w:tabs>
                  <w:tab w:val="right" w:leader="dot" w:pos="9016"/>
                </w:tabs>
                <w:rPr>
                  <w:noProof/>
                </w:rPr>
              </w:pPr>
              <w:r>
                <w:fldChar w:fldCharType="begin"/>
              </w:r>
              <w:r>
                <w:instrText xml:space="preserve"> TOC \o "1-3" \h \z \u </w:instrText>
              </w:r>
              <w:r>
                <w:fldChar w:fldCharType="separate"/>
              </w:r>
              <w:hyperlink w:anchor="_Toc86264761" w:history="1">
                <w:r w:rsidRPr="004268D6">
                  <w:rPr>
                    <w:rStyle w:val="Hyperlink"/>
                    <w:rFonts w:cstheme="majorHAnsi"/>
                    <w:b/>
                    <w:bCs/>
                    <w:noProof/>
                    <w:lang w:eastAsia="en-GB"/>
                  </w:rPr>
                  <w:t>Introduction:</w:t>
                </w:r>
                <w:r>
                  <w:rPr>
                    <w:noProof/>
                    <w:webHidden/>
                  </w:rPr>
                  <w:tab/>
                </w:r>
                <w:r>
                  <w:rPr>
                    <w:noProof/>
                    <w:webHidden/>
                  </w:rPr>
                  <w:fldChar w:fldCharType="begin"/>
                </w:r>
                <w:r>
                  <w:rPr>
                    <w:noProof/>
                    <w:webHidden/>
                  </w:rPr>
                  <w:instrText xml:space="preserve"> PAGEREF _Toc86264761 \h </w:instrText>
                </w:r>
                <w:r>
                  <w:rPr>
                    <w:noProof/>
                    <w:webHidden/>
                  </w:rPr>
                </w:r>
                <w:r>
                  <w:rPr>
                    <w:noProof/>
                    <w:webHidden/>
                  </w:rPr>
                  <w:fldChar w:fldCharType="separate"/>
                </w:r>
                <w:r>
                  <w:rPr>
                    <w:noProof/>
                    <w:webHidden/>
                  </w:rPr>
                  <w:t>1</w:t>
                </w:r>
                <w:r>
                  <w:rPr>
                    <w:noProof/>
                    <w:webHidden/>
                  </w:rPr>
                  <w:fldChar w:fldCharType="end"/>
                </w:r>
              </w:hyperlink>
            </w:p>
            <w:p w14:paraId="19923B97" w14:textId="11729076" w:rsidR="000F1E01" w:rsidRDefault="00C21E94">
              <w:pPr>
                <w:pStyle w:val="TOC1"/>
                <w:tabs>
                  <w:tab w:val="right" w:leader="dot" w:pos="9016"/>
                </w:tabs>
                <w:rPr>
                  <w:noProof/>
                </w:rPr>
              </w:pPr>
              <w:hyperlink w:anchor="_Toc86264762" w:history="1">
                <w:r w:rsidR="000F1E01" w:rsidRPr="004268D6">
                  <w:rPr>
                    <w:rStyle w:val="Hyperlink"/>
                    <w:rFonts w:cstheme="majorHAnsi"/>
                    <w:b/>
                    <w:bCs/>
                    <w:noProof/>
                    <w:lang w:eastAsia="en-GB"/>
                  </w:rPr>
                  <w:t>Discussion:</w:t>
                </w:r>
                <w:r w:rsidR="000F1E01">
                  <w:rPr>
                    <w:noProof/>
                    <w:webHidden/>
                  </w:rPr>
                  <w:tab/>
                </w:r>
                <w:r w:rsidR="000F1E01">
                  <w:rPr>
                    <w:noProof/>
                    <w:webHidden/>
                  </w:rPr>
                  <w:fldChar w:fldCharType="begin"/>
                </w:r>
                <w:r w:rsidR="000F1E01">
                  <w:rPr>
                    <w:noProof/>
                    <w:webHidden/>
                  </w:rPr>
                  <w:instrText xml:space="preserve"> PAGEREF _Toc86264762 \h </w:instrText>
                </w:r>
                <w:r w:rsidR="000F1E01">
                  <w:rPr>
                    <w:noProof/>
                    <w:webHidden/>
                  </w:rPr>
                </w:r>
                <w:r w:rsidR="000F1E01">
                  <w:rPr>
                    <w:noProof/>
                    <w:webHidden/>
                  </w:rPr>
                  <w:fldChar w:fldCharType="separate"/>
                </w:r>
                <w:r w:rsidR="000F1E01">
                  <w:rPr>
                    <w:noProof/>
                    <w:webHidden/>
                  </w:rPr>
                  <w:t>1</w:t>
                </w:r>
                <w:r w:rsidR="000F1E01">
                  <w:rPr>
                    <w:noProof/>
                    <w:webHidden/>
                  </w:rPr>
                  <w:fldChar w:fldCharType="end"/>
                </w:r>
              </w:hyperlink>
            </w:p>
            <w:p w14:paraId="1A04C774" w14:textId="6899FCEC" w:rsidR="000F1E01" w:rsidRDefault="00C21E94">
              <w:pPr>
                <w:pStyle w:val="TOC1"/>
                <w:tabs>
                  <w:tab w:val="right" w:leader="dot" w:pos="9016"/>
                </w:tabs>
                <w:rPr>
                  <w:noProof/>
                </w:rPr>
              </w:pPr>
              <w:hyperlink w:anchor="_Toc86264763" w:history="1">
                <w:r w:rsidR="000F1E01" w:rsidRPr="004268D6">
                  <w:rPr>
                    <w:rStyle w:val="Hyperlink"/>
                    <w:rFonts w:cstheme="majorHAnsi"/>
                    <w:b/>
                    <w:bCs/>
                    <w:noProof/>
                    <w:lang w:eastAsia="en-GB"/>
                  </w:rPr>
                  <w:t>Conclusion:</w:t>
                </w:r>
                <w:r w:rsidR="000F1E01">
                  <w:rPr>
                    <w:noProof/>
                    <w:webHidden/>
                  </w:rPr>
                  <w:tab/>
                </w:r>
                <w:r w:rsidR="000F1E01">
                  <w:rPr>
                    <w:noProof/>
                    <w:webHidden/>
                  </w:rPr>
                  <w:fldChar w:fldCharType="begin"/>
                </w:r>
                <w:r w:rsidR="000F1E01">
                  <w:rPr>
                    <w:noProof/>
                    <w:webHidden/>
                  </w:rPr>
                  <w:instrText xml:space="preserve"> PAGEREF _Toc86264763 \h </w:instrText>
                </w:r>
                <w:r w:rsidR="000F1E01">
                  <w:rPr>
                    <w:noProof/>
                    <w:webHidden/>
                  </w:rPr>
                </w:r>
                <w:r w:rsidR="000F1E01">
                  <w:rPr>
                    <w:noProof/>
                    <w:webHidden/>
                  </w:rPr>
                  <w:fldChar w:fldCharType="separate"/>
                </w:r>
                <w:r w:rsidR="000F1E01">
                  <w:rPr>
                    <w:noProof/>
                    <w:webHidden/>
                  </w:rPr>
                  <w:t>2</w:t>
                </w:r>
                <w:r w:rsidR="000F1E01">
                  <w:rPr>
                    <w:noProof/>
                    <w:webHidden/>
                  </w:rPr>
                  <w:fldChar w:fldCharType="end"/>
                </w:r>
              </w:hyperlink>
            </w:p>
            <w:p w14:paraId="44647E70" w14:textId="3886B37C" w:rsidR="000F1E01" w:rsidRDefault="00C21E94">
              <w:pPr>
                <w:pStyle w:val="TOC1"/>
                <w:tabs>
                  <w:tab w:val="right" w:leader="dot" w:pos="9016"/>
                </w:tabs>
                <w:rPr>
                  <w:noProof/>
                </w:rPr>
              </w:pPr>
              <w:hyperlink w:anchor="_Toc86264764" w:history="1">
                <w:r w:rsidR="000F1E01" w:rsidRPr="004268D6">
                  <w:rPr>
                    <w:rStyle w:val="Hyperlink"/>
                    <w:rFonts w:cstheme="majorHAnsi"/>
                    <w:b/>
                    <w:bCs/>
                    <w:noProof/>
                    <w:lang w:eastAsia="en-GB"/>
                  </w:rPr>
                  <w:t>References:</w:t>
                </w:r>
                <w:r w:rsidR="000F1E01">
                  <w:rPr>
                    <w:noProof/>
                    <w:webHidden/>
                  </w:rPr>
                  <w:tab/>
                </w:r>
                <w:r w:rsidR="000F1E01">
                  <w:rPr>
                    <w:noProof/>
                    <w:webHidden/>
                  </w:rPr>
                  <w:fldChar w:fldCharType="begin"/>
                </w:r>
                <w:r w:rsidR="000F1E01">
                  <w:rPr>
                    <w:noProof/>
                    <w:webHidden/>
                  </w:rPr>
                  <w:instrText xml:space="preserve"> PAGEREF _Toc86264764 \h </w:instrText>
                </w:r>
                <w:r w:rsidR="000F1E01">
                  <w:rPr>
                    <w:noProof/>
                    <w:webHidden/>
                  </w:rPr>
                </w:r>
                <w:r w:rsidR="000F1E01">
                  <w:rPr>
                    <w:noProof/>
                    <w:webHidden/>
                  </w:rPr>
                  <w:fldChar w:fldCharType="separate"/>
                </w:r>
                <w:r w:rsidR="000F1E01">
                  <w:rPr>
                    <w:noProof/>
                    <w:webHidden/>
                  </w:rPr>
                  <w:t>3</w:t>
                </w:r>
                <w:r w:rsidR="000F1E01">
                  <w:rPr>
                    <w:noProof/>
                    <w:webHidden/>
                  </w:rPr>
                  <w:fldChar w:fldCharType="end"/>
                </w:r>
              </w:hyperlink>
            </w:p>
            <w:p w14:paraId="63F42A75" w14:textId="22A05C90" w:rsidR="000F1E01" w:rsidRDefault="000F1E01">
              <w:r>
                <w:rPr>
                  <w:b/>
                  <w:bCs/>
                  <w:noProof/>
                </w:rPr>
                <w:fldChar w:fldCharType="end"/>
              </w:r>
            </w:p>
          </w:sdtContent>
        </w:sdt>
        <w:p w14:paraId="3040B50C" w14:textId="2A49672C" w:rsidR="000F1E01" w:rsidRDefault="000F1E01" w:rsidP="00CA2FCC">
          <w:pPr>
            <w:pStyle w:val="Heading1"/>
            <w:jc w:val="both"/>
            <w:rPr>
              <w:rStyle w:val="xgmail-normaltextrun"/>
              <w:rFonts w:cstheme="majorHAnsi"/>
              <w:b/>
              <w:bCs/>
              <w:color w:val="auto"/>
              <w:lang w:eastAsia="en-GB"/>
            </w:rPr>
          </w:pPr>
        </w:p>
        <w:p w14:paraId="5D07DFAB" w14:textId="121C976A" w:rsidR="000F1E01" w:rsidRDefault="000F1E01" w:rsidP="000F1E01">
          <w:pPr>
            <w:rPr>
              <w:lang w:eastAsia="en-GB"/>
            </w:rPr>
          </w:pPr>
        </w:p>
        <w:p w14:paraId="6DE96D62" w14:textId="2D6C0688" w:rsidR="000F1E01" w:rsidRDefault="000F1E01" w:rsidP="000F1E01">
          <w:pPr>
            <w:rPr>
              <w:lang w:eastAsia="en-GB"/>
            </w:rPr>
          </w:pPr>
        </w:p>
        <w:p w14:paraId="24436281" w14:textId="3FD04F95" w:rsidR="000F1E01" w:rsidRDefault="000F1E01" w:rsidP="000F1E01">
          <w:pPr>
            <w:rPr>
              <w:lang w:eastAsia="en-GB"/>
            </w:rPr>
          </w:pPr>
        </w:p>
        <w:p w14:paraId="3589DCEC" w14:textId="73EF757E" w:rsidR="000F1E01" w:rsidRDefault="000F1E01" w:rsidP="000F1E01">
          <w:pPr>
            <w:rPr>
              <w:lang w:eastAsia="en-GB"/>
            </w:rPr>
          </w:pPr>
        </w:p>
        <w:p w14:paraId="447B533E" w14:textId="17A419CC" w:rsidR="000F1E01" w:rsidRDefault="000F1E01" w:rsidP="000F1E01">
          <w:pPr>
            <w:rPr>
              <w:lang w:eastAsia="en-GB"/>
            </w:rPr>
          </w:pPr>
        </w:p>
        <w:p w14:paraId="0D7E5797" w14:textId="7E1FA86A" w:rsidR="000F1E01" w:rsidRDefault="000F1E01" w:rsidP="000F1E01">
          <w:pPr>
            <w:rPr>
              <w:lang w:eastAsia="en-GB"/>
            </w:rPr>
          </w:pPr>
        </w:p>
        <w:p w14:paraId="1F8CF667" w14:textId="78154AD3" w:rsidR="000F1E01" w:rsidRDefault="000F1E01" w:rsidP="000F1E01">
          <w:pPr>
            <w:rPr>
              <w:lang w:eastAsia="en-GB"/>
            </w:rPr>
          </w:pPr>
        </w:p>
        <w:p w14:paraId="63E474CA" w14:textId="105E3B04" w:rsidR="000F1E01" w:rsidRDefault="000F1E01" w:rsidP="000F1E01">
          <w:pPr>
            <w:rPr>
              <w:lang w:eastAsia="en-GB"/>
            </w:rPr>
          </w:pPr>
        </w:p>
        <w:p w14:paraId="0A0ACC7E" w14:textId="5140140F" w:rsidR="000F1E01" w:rsidRDefault="000F1E01" w:rsidP="000F1E01">
          <w:pPr>
            <w:rPr>
              <w:lang w:eastAsia="en-GB"/>
            </w:rPr>
          </w:pPr>
        </w:p>
        <w:p w14:paraId="224E6A8D" w14:textId="5E5851EF" w:rsidR="000F1E01" w:rsidRDefault="000F1E01" w:rsidP="000F1E01">
          <w:pPr>
            <w:rPr>
              <w:lang w:eastAsia="en-GB"/>
            </w:rPr>
          </w:pPr>
        </w:p>
        <w:p w14:paraId="7D4C267F" w14:textId="414A8A25" w:rsidR="000F1E01" w:rsidRDefault="000F1E01" w:rsidP="000F1E01">
          <w:pPr>
            <w:rPr>
              <w:lang w:eastAsia="en-GB"/>
            </w:rPr>
          </w:pPr>
        </w:p>
        <w:p w14:paraId="63A2796B" w14:textId="403C2A7F" w:rsidR="000F1E01" w:rsidRDefault="000F1E01" w:rsidP="000F1E01">
          <w:pPr>
            <w:rPr>
              <w:lang w:eastAsia="en-GB"/>
            </w:rPr>
          </w:pPr>
        </w:p>
        <w:p w14:paraId="5F371537" w14:textId="1BB0878A" w:rsidR="000F1E01" w:rsidRDefault="000F1E01" w:rsidP="000F1E01">
          <w:pPr>
            <w:rPr>
              <w:lang w:eastAsia="en-GB"/>
            </w:rPr>
          </w:pPr>
        </w:p>
        <w:p w14:paraId="5E4C881B" w14:textId="7180350F" w:rsidR="000F1E01" w:rsidRDefault="000F1E01" w:rsidP="000F1E01">
          <w:pPr>
            <w:rPr>
              <w:lang w:eastAsia="en-GB"/>
            </w:rPr>
          </w:pPr>
        </w:p>
        <w:p w14:paraId="5E807E8D" w14:textId="02C4DB15" w:rsidR="000F1E01" w:rsidRDefault="000F1E01" w:rsidP="000F1E01">
          <w:pPr>
            <w:rPr>
              <w:lang w:eastAsia="en-GB"/>
            </w:rPr>
          </w:pPr>
        </w:p>
        <w:p w14:paraId="551560E9" w14:textId="1202C0F6" w:rsidR="000F1E01" w:rsidRDefault="000F1E01" w:rsidP="000F1E01">
          <w:pPr>
            <w:rPr>
              <w:lang w:eastAsia="en-GB"/>
            </w:rPr>
          </w:pPr>
        </w:p>
        <w:p w14:paraId="0EB162C1" w14:textId="7D137047" w:rsidR="000F1E01" w:rsidRDefault="000F1E01" w:rsidP="000F1E01">
          <w:pPr>
            <w:rPr>
              <w:lang w:eastAsia="en-GB"/>
            </w:rPr>
          </w:pPr>
        </w:p>
        <w:p w14:paraId="6DC7483B" w14:textId="3AA09B66" w:rsidR="000F1E01" w:rsidRDefault="000F1E01" w:rsidP="000F1E01">
          <w:pPr>
            <w:rPr>
              <w:lang w:eastAsia="en-GB"/>
            </w:rPr>
          </w:pPr>
        </w:p>
        <w:p w14:paraId="3E76703F" w14:textId="6AA8789C" w:rsidR="000F1E01" w:rsidRDefault="000F1E01" w:rsidP="000F1E01">
          <w:pPr>
            <w:rPr>
              <w:lang w:eastAsia="en-GB"/>
            </w:rPr>
          </w:pPr>
        </w:p>
        <w:p w14:paraId="5C27EB89" w14:textId="32F453E3" w:rsidR="000F1E01" w:rsidRDefault="000F1E01" w:rsidP="000F1E01">
          <w:pPr>
            <w:rPr>
              <w:lang w:eastAsia="en-GB"/>
            </w:rPr>
          </w:pPr>
        </w:p>
        <w:p w14:paraId="6242F4E5" w14:textId="52A2A9B8" w:rsidR="000F1E01" w:rsidRDefault="000F1E01" w:rsidP="000F1E01">
          <w:pPr>
            <w:rPr>
              <w:lang w:eastAsia="en-GB"/>
            </w:rPr>
          </w:pPr>
        </w:p>
        <w:p w14:paraId="4555C791" w14:textId="06A9C0A6" w:rsidR="000F1E01" w:rsidRDefault="000F1E01" w:rsidP="000F1E01">
          <w:pPr>
            <w:rPr>
              <w:lang w:eastAsia="en-GB"/>
            </w:rPr>
          </w:pPr>
        </w:p>
        <w:p w14:paraId="395054C1" w14:textId="4EEB3124" w:rsidR="000F1E01" w:rsidRDefault="000F1E01" w:rsidP="000F1E01">
          <w:pPr>
            <w:rPr>
              <w:lang w:eastAsia="en-GB"/>
            </w:rPr>
          </w:pPr>
        </w:p>
        <w:p w14:paraId="557FE094" w14:textId="77777777" w:rsidR="000F1E01" w:rsidRPr="000F1E01" w:rsidRDefault="000F1E01" w:rsidP="000F1E01">
          <w:pPr>
            <w:rPr>
              <w:lang w:eastAsia="en-GB"/>
            </w:rPr>
          </w:pPr>
        </w:p>
        <w:p w14:paraId="63892AB5" w14:textId="18CDF51A" w:rsidR="00565EB4" w:rsidRPr="00CA2FCC" w:rsidRDefault="000F2BBF" w:rsidP="00CA2FCC">
          <w:pPr>
            <w:pStyle w:val="Heading1"/>
            <w:jc w:val="both"/>
            <w:rPr>
              <w:rFonts w:cstheme="majorHAnsi"/>
              <w:b/>
              <w:bCs/>
              <w:color w:val="auto"/>
              <w:lang w:eastAsia="en-GB"/>
            </w:rPr>
          </w:pPr>
          <w:bookmarkStart w:id="0" w:name="_Toc86264761"/>
          <w:r w:rsidRPr="000F2BBF">
            <w:rPr>
              <w:rStyle w:val="xgmail-normaltextrun"/>
              <w:rFonts w:cstheme="majorHAnsi"/>
              <w:b/>
              <w:bCs/>
              <w:color w:val="auto"/>
              <w:lang w:eastAsia="en-GB"/>
            </w:rPr>
            <w:t>Introduction:</w:t>
          </w:r>
          <w:bookmarkEnd w:id="0"/>
        </w:p>
        <w:p w14:paraId="732FD3A3" w14:textId="7CACE945" w:rsidR="00565EB4" w:rsidRDefault="00565EB4" w:rsidP="00CA2FCC">
          <w:pPr>
            <w:jc w:val="both"/>
            <w:rPr>
              <w:lang w:eastAsia="en-GB"/>
            </w:rPr>
          </w:pPr>
          <w:r>
            <w:rPr>
              <w:lang w:eastAsia="en-GB"/>
            </w:rPr>
            <w:t xml:space="preserve">There are times in life when change becomes necessity, and this often triggers need for self-evaluation and triggers returning to education. Mature students have an advantage of having an established life outside of being a student </w:t>
          </w:r>
          <w:r w:rsidR="00CA2FCC">
            <w:rPr>
              <w:lang w:eastAsia="en-GB"/>
            </w:rPr>
            <w:t>and</w:t>
          </w:r>
          <w:r>
            <w:rPr>
              <w:lang w:eastAsia="en-GB"/>
            </w:rPr>
            <w:t xml:space="preserve"> understands the consequences of not performing well. Roberts and Pritchard (2006) established a pattern for mature students and evaluated barriers returning students face and ways to overcome them. Furthermore, they stated that careful planning and preparation is key, juggling work, family and university deadlines is daunting experience. To make it smooth transition planning and reflection is key to success.</w:t>
          </w:r>
        </w:p>
        <w:p w14:paraId="214C7FF9" w14:textId="5B5A041B" w:rsidR="002B5C84" w:rsidRPr="00CA2FCC" w:rsidRDefault="000F2BBF" w:rsidP="00CA2FCC">
          <w:pPr>
            <w:pStyle w:val="Heading1"/>
            <w:jc w:val="both"/>
            <w:rPr>
              <w:rFonts w:cstheme="majorHAnsi"/>
              <w:b/>
              <w:bCs/>
              <w:color w:val="auto"/>
              <w:lang w:eastAsia="en-GB"/>
            </w:rPr>
          </w:pPr>
          <w:bookmarkStart w:id="1" w:name="_Toc86264762"/>
          <w:r w:rsidRPr="000F2BBF">
            <w:rPr>
              <w:rFonts w:cstheme="majorHAnsi"/>
              <w:b/>
              <w:bCs/>
              <w:color w:val="auto"/>
              <w:lang w:eastAsia="en-GB"/>
            </w:rPr>
            <w:t>Discussion:</w:t>
          </w:r>
          <w:bookmarkEnd w:id="1"/>
        </w:p>
        <w:p w14:paraId="5D22DA8A" w14:textId="795F62B0" w:rsidR="00CA2FCC" w:rsidRDefault="00CA2FCC" w:rsidP="00CA2FCC">
          <w:pPr>
            <w:jc w:val="both"/>
            <w:rPr>
              <w:lang w:eastAsia="en-GB"/>
            </w:rPr>
          </w:pPr>
          <w:r>
            <w:rPr>
              <w:lang w:eastAsia="en-GB"/>
            </w:rPr>
            <w:t xml:space="preserve">As a mature student coming back to studies is not an easy task. I believe as human beings we always hesitate to get involved in new experience, we struggle to maintain balance between work, private life, and education but on the other side we understand that it is vital to gain knowledge that will help us choose the right career paths. We are keen to look for solutions and we can tackle coming or current obstacles easily. We all know our strengths and weaknesses and coming to education can help us change the whole scenario by highlighting a real issue. We usually come across struggle between self-management and time management. We are bound to develop an attitude towards new journey and no doubt we human beings can do that. “The greatest discovery of my generation is that human being can alter his life by altering his attitudes of mind.” (William,1842-1920) </w:t>
          </w:r>
        </w:p>
        <w:p w14:paraId="1D26C597" w14:textId="77777777" w:rsidR="00CA2FCC" w:rsidRDefault="00CA2FCC" w:rsidP="00CA2FCC">
          <w:pPr>
            <w:jc w:val="both"/>
            <w:rPr>
              <w:lang w:eastAsia="en-GB"/>
            </w:rPr>
          </w:pPr>
          <w:r>
            <w:rPr>
              <w:lang w:eastAsia="en-GB"/>
            </w:rPr>
            <w:t xml:space="preserve">Pele stated and I quote “Success is no accident. It is challenging work, perseverance, learning, studying, sacrifice, and most of all, love of what you are doing or learning to do.” this sums up my journey and why it has been so important for me advance myself further. Retuning to education has been difficult but returning to education in a new country and new system and a whole new challenge. Once the decision was being made, next steps were to find a course and apply. After few email exchanges with few universities and repeatedly referred to UCAS was the most frustrating part. Without any support and guidance UCAS process presented its own challenges and soon it became apparent that process is designed for those coming straight colleges or sixth form. </w:t>
          </w:r>
        </w:p>
        <w:p w14:paraId="7376E315" w14:textId="77777777" w:rsidR="00CA2FCC" w:rsidRDefault="00CA2FCC" w:rsidP="00CA2FCC">
          <w:pPr>
            <w:jc w:val="both"/>
            <w:rPr>
              <w:lang w:eastAsia="en-GB"/>
            </w:rPr>
          </w:pPr>
          <w:r>
            <w:rPr>
              <w:lang w:eastAsia="en-GB"/>
            </w:rPr>
            <w:t xml:space="preserve">Adult learners are often seen the motivators and those who can influence because returning to education as a mature student is a daunting decision, it take immense amount of pressure and courage to decide. Often returning students come from management background and to develop on skills they already possess. This often means their goals are to broaden their horizon and making them equip to explore their career goals. However, this academic background brings its own challenges and mindset required of studying and routine is daunting. Certain skills for example reading and taking notes etc, difficult to manage and evasive. Kenner and </w:t>
          </w:r>
          <w:proofErr w:type="spellStart"/>
          <w:r>
            <w:rPr>
              <w:lang w:eastAsia="en-GB"/>
            </w:rPr>
            <w:t>Weinerman</w:t>
          </w:r>
          <w:proofErr w:type="spellEnd"/>
          <w:r>
            <w:rPr>
              <w:lang w:eastAsia="en-GB"/>
            </w:rPr>
            <w:t xml:space="preserve"> (2011) states that adult learners are categorized by their market segmentation characteristics and their motivation to switch careers however this might seem one dimensional and context in which these decisions are being made might vary. A prime example is redundancy which motivates experienced individuals to change careers and career workshops result in exploring options which often result in returning to education.  </w:t>
          </w:r>
        </w:p>
        <w:p w14:paraId="32F2836F" w14:textId="77777777" w:rsidR="00CA2FCC" w:rsidRDefault="00CA2FCC" w:rsidP="00CA2FCC">
          <w:pPr>
            <w:jc w:val="both"/>
            <w:rPr>
              <w:lang w:eastAsia="en-GB"/>
            </w:rPr>
          </w:pPr>
          <w:r>
            <w:rPr>
              <w:lang w:eastAsia="en-GB"/>
            </w:rPr>
            <w:t xml:space="preserve">Mature students often find themselves juggling full time work, families and studies, and there are no shortcuts to overcome some of these issues, once a decision is being made best way forward is to keep a positive headspace and seek help and support where possible. It does take plenty of courage to step back into world of education and it requires immense amount of patience and will power.  </w:t>
          </w:r>
        </w:p>
        <w:p w14:paraId="1CA8F4E5" w14:textId="77777777" w:rsidR="00CA2FCC" w:rsidRDefault="00CA2FCC" w:rsidP="00CA2FCC">
          <w:pPr>
            <w:jc w:val="both"/>
            <w:rPr>
              <w:lang w:eastAsia="en-GB"/>
            </w:rPr>
          </w:pPr>
          <w:r>
            <w:rPr>
              <w:lang w:eastAsia="en-GB"/>
            </w:rPr>
            <w:t xml:space="preserve">Studies show that mature students are often more motivated and have positive attitude towards life and choices they make, they often become some of support system for their younger colleagues. Mature students are often able to apply theories into practice based on their lifetime experiences.  </w:t>
          </w:r>
        </w:p>
        <w:p w14:paraId="080FE3F0" w14:textId="77777777" w:rsidR="000A3FC9" w:rsidRPr="000A3FC9" w:rsidRDefault="000A3FC9" w:rsidP="000A3FC9">
          <w:pPr>
            <w:spacing w:after="0" w:line="240" w:lineRule="auto"/>
            <w:rPr>
              <w:rFonts w:ascii="Times New Roman" w:eastAsia="Times New Roman" w:hAnsi="Times New Roman" w:cs="Times New Roman"/>
              <w:lang w:eastAsia="en-GB"/>
            </w:rPr>
          </w:pPr>
          <w:r w:rsidRPr="000A3FC9">
            <w:rPr>
              <w:rFonts w:ascii="Times New Roman" w:eastAsia="Times New Roman" w:hAnsi="Times New Roman" w:cs="Times New Roman"/>
              <w:lang w:eastAsia="en-GB"/>
            </w:rPr>
            <w:t>Kolb et.al (1992) states that it is our experiences which we encounter allow us to reflect and observe</w:t>
          </w:r>
        </w:p>
        <w:p w14:paraId="64A82675" w14:textId="42BAB14C" w:rsidR="000A3FC9" w:rsidRPr="000A3FC9" w:rsidRDefault="000A3FC9" w:rsidP="000A3FC9">
          <w:pPr>
            <w:spacing w:after="0" w:line="240" w:lineRule="auto"/>
            <w:rPr>
              <w:rFonts w:ascii="Times New Roman" w:eastAsia="Times New Roman" w:hAnsi="Times New Roman" w:cs="Times New Roman"/>
              <w:lang w:eastAsia="en-GB"/>
            </w:rPr>
          </w:pPr>
          <w:r w:rsidRPr="000A3FC9">
            <w:rPr>
              <w:rFonts w:ascii="Times New Roman" w:eastAsia="Times New Roman" w:hAnsi="Times New Roman" w:cs="Times New Roman"/>
              <w:lang w:eastAsia="en-GB"/>
            </w:rPr>
            <w:t xml:space="preserve">how significant our experience is, how relatable certain </w:t>
          </w:r>
          <w:r w:rsidR="00747E92" w:rsidRPr="000A3FC9">
            <w:rPr>
              <w:rFonts w:ascii="Times New Roman" w:eastAsia="Times New Roman" w:hAnsi="Times New Roman" w:cs="Times New Roman"/>
              <w:lang w:eastAsia="en-GB"/>
            </w:rPr>
            <w:t>situation</w:t>
          </w:r>
          <w:r w:rsidR="00747E92">
            <w:rPr>
              <w:rFonts w:ascii="Times New Roman" w:eastAsia="Times New Roman" w:hAnsi="Times New Roman" w:cs="Times New Roman"/>
              <w:lang w:eastAsia="en-GB"/>
            </w:rPr>
            <w:t>.</w:t>
          </w:r>
          <w:r w:rsidR="00747E92" w:rsidRPr="000A3FC9">
            <w:rPr>
              <w:rFonts w:ascii="Times New Roman" w:eastAsia="Times New Roman" w:hAnsi="Times New Roman" w:cs="Times New Roman"/>
              <w:lang w:eastAsia="en-GB"/>
            </w:rPr>
            <w:t xml:space="preserve"> Often</w:t>
          </w:r>
          <w:r w:rsidRPr="000A3FC9">
            <w:rPr>
              <w:rFonts w:ascii="Times New Roman" w:eastAsia="Times New Roman" w:hAnsi="Times New Roman" w:cs="Times New Roman"/>
              <w:lang w:eastAsia="en-GB"/>
            </w:rPr>
            <w:t xml:space="preserve"> this reflectiveness results in</w:t>
          </w:r>
        </w:p>
        <w:p w14:paraId="21D84028" w14:textId="77777777" w:rsidR="000A3FC9" w:rsidRPr="000A3FC9" w:rsidRDefault="000A3FC9" w:rsidP="000A3FC9">
          <w:pPr>
            <w:spacing w:after="0" w:line="240" w:lineRule="auto"/>
            <w:rPr>
              <w:rFonts w:ascii="Times New Roman" w:eastAsia="Times New Roman" w:hAnsi="Times New Roman" w:cs="Times New Roman"/>
              <w:lang w:eastAsia="en-GB"/>
            </w:rPr>
          </w:pPr>
          <w:r w:rsidRPr="000A3FC9">
            <w:rPr>
              <w:rFonts w:ascii="Times New Roman" w:eastAsia="Times New Roman" w:hAnsi="Times New Roman" w:cs="Times New Roman"/>
              <w:lang w:eastAsia="en-GB"/>
            </w:rPr>
            <w:t>forming innovative ideas and opportunities and which are implied in real life. Returning to education</w:t>
          </w:r>
        </w:p>
        <w:p w14:paraId="2050E673" w14:textId="0021F65B" w:rsidR="003C3813" w:rsidRPr="003C3813" w:rsidRDefault="000A3FC9" w:rsidP="000A3FC9">
          <w:pPr>
            <w:spacing w:after="0" w:line="240" w:lineRule="auto"/>
            <w:rPr>
              <w:rFonts w:ascii="Times New Roman" w:eastAsia="Times New Roman" w:hAnsi="Times New Roman" w:cs="Times New Roman"/>
              <w:lang w:eastAsia="en-GB"/>
            </w:rPr>
          </w:pPr>
          <w:r w:rsidRPr="000A3FC9">
            <w:rPr>
              <w:rFonts w:ascii="Times New Roman" w:eastAsia="Times New Roman" w:hAnsi="Times New Roman" w:cs="Times New Roman"/>
              <w:lang w:eastAsia="en-GB"/>
            </w:rPr>
            <w:t>allows us to apply newly discovered theories into practice and improve our ways of working.</w:t>
          </w:r>
        </w:p>
        <w:p w14:paraId="18C7B82E" w14:textId="2FEA1736" w:rsidR="00CA2FCC" w:rsidRPr="000A3FC9" w:rsidRDefault="00CA2FCC" w:rsidP="001B5A22">
          <w:pPr>
            <w:spacing w:after="0" w:line="240" w:lineRule="auto"/>
            <w:rPr>
              <w:rFonts w:ascii="Times New Roman" w:eastAsia="Times New Roman" w:hAnsi="Times New Roman" w:cs="Times New Roman"/>
              <w:lang w:eastAsia="en-GB"/>
            </w:rPr>
          </w:pPr>
        </w:p>
        <w:p w14:paraId="40F17F06" w14:textId="77777777" w:rsidR="00CA2FCC" w:rsidRDefault="00CA2FCC" w:rsidP="00CA2FCC">
          <w:pPr>
            <w:jc w:val="both"/>
            <w:rPr>
              <w:lang w:eastAsia="en-GB"/>
            </w:rPr>
          </w:pPr>
          <w:r>
            <w:rPr>
              <w:lang w:eastAsia="en-GB"/>
            </w:rPr>
            <w:t xml:space="preserve">Modern characteristics of student life are less daunting and scary however, we live in the era of social media and digital marketing and there are no secrets anymore. It takes only few weeks to become up to speed with technologies and tools required which are needed to feel empowered. Looking at this scenario from a professional eye does however make us prisoner meaningless bubble however life has taught me if you cannot beat them join them. </w:t>
          </w:r>
        </w:p>
        <w:p w14:paraId="0BA2D982" w14:textId="77777777" w:rsidR="00CA2FCC" w:rsidRDefault="00CA2FCC" w:rsidP="00CA2FCC">
          <w:pPr>
            <w:jc w:val="both"/>
            <w:rPr>
              <w:lang w:eastAsia="en-GB"/>
            </w:rPr>
          </w:pPr>
          <w:r>
            <w:rPr>
              <w:lang w:eastAsia="en-GB"/>
            </w:rPr>
            <w:t xml:space="preserve">Transitional phase between work and education requires discipline, previous generations defined education as a way of getting into certain jobs for example being a doctor, solicitor, or engineers all other forms were least important. In this era education has slightly different definition and meaning as a result increased student both mature and young seek opportunities in management and business-related qualifications to improve process and ways we work. This links back Kolb’s learning cycle where conceptual designed are applied to reality to make our processes and procedures lean and unnecessary steps are eliminated. </w:t>
          </w:r>
        </w:p>
        <w:p w14:paraId="7F1FF4AF" w14:textId="6C9077A7" w:rsidR="00CA2FCC" w:rsidRDefault="00CA2FCC" w:rsidP="00CA2FCC">
          <w:pPr>
            <w:jc w:val="both"/>
            <w:rPr>
              <w:lang w:eastAsia="en-GB"/>
            </w:rPr>
          </w:pPr>
          <w:r>
            <w:rPr>
              <w:lang w:eastAsia="en-GB"/>
            </w:rPr>
            <w:t xml:space="preserve">Parr (2019) states that returning to education as a mature female has unique experience, gender inferiority does not help much either, self-doubt is one of the biggest issues we face, furthermore she states that open-mindedness and willingness to participate in dialogues, activities classroom based and workshops are key to raise your profile and show despite who you are, it is equally important to overcome these barriers to develop and grow self-confidence.  </w:t>
          </w:r>
        </w:p>
        <w:p w14:paraId="5842840C" w14:textId="4CFCFDA8" w:rsidR="000F2BBF" w:rsidRDefault="000F2BBF" w:rsidP="00CA2FCC">
          <w:pPr>
            <w:pStyle w:val="Heading1"/>
            <w:jc w:val="both"/>
            <w:rPr>
              <w:rFonts w:cstheme="majorHAnsi"/>
              <w:b/>
              <w:bCs/>
              <w:color w:val="auto"/>
              <w:lang w:eastAsia="en-GB"/>
            </w:rPr>
          </w:pPr>
          <w:bookmarkStart w:id="2" w:name="_Toc86264763"/>
          <w:r w:rsidRPr="000F2BBF">
            <w:rPr>
              <w:rFonts w:cstheme="majorHAnsi"/>
              <w:b/>
              <w:bCs/>
              <w:color w:val="auto"/>
              <w:lang w:eastAsia="en-GB"/>
            </w:rPr>
            <w:t>Conclusion:</w:t>
          </w:r>
          <w:bookmarkEnd w:id="2"/>
        </w:p>
        <w:p w14:paraId="209BFE8F" w14:textId="77777777" w:rsidR="00CA2FCC" w:rsidRPr="00CA2FCC" w:rsidRDefault="00CA2FCC" w:rsidP="00CA2FCC">
          <w:pPr>
            <w:rPr>
              <w:lang w:eastAsia="en-GB"/>
            </w:rPr>
          </w:pPr>
        </w:p>
        <w:p w14:paraId="7DAD28C3" w14:textId="00C9956B" w:rsidR="00CA2FCC" w:rsidRPr="002B5C84" w:rsidRDefault="00CA2FCC" w:rsidP="00CA2FCC">
          <w:pPr>
            <w:jc w:val="both"/>
            <w:rPr>
              <w:lang w:eastAsia="en-GB"/>
            </w:rPr>
          </w:pPr>
          <w:r>
            <w:rPr>
              <w:lang w:eastAsia="en-GB"/>
            </w:rPr>
            <w:t xml:space="preserve"> Education should not just enable people to make a living, it in fact improves awareness of our surroundings with quality of life.  and that means it should take account of the human condition – in fact, education should deepen our awareness of being human and how socio-economic changes impact us. Savickas (2005) sheds light career selection offers us a chance to “actively master what we passively suffer and ways to improve career choices. Some of the experiences for instances adapting to student lifestyle have also been impacted by the pandemic, virtual lessons and virtual interactions presents challenge </w:t>
          </w:r>
          <w:r w:rsidR="00873771">
            <w:rPr>
              <w:lang w:eastAsia="en-GB"/>
            </w:rPr>
            <w:t>it is self-hindsight</w:t>
          </w:r>
          <w:r w:rsidR="000F1E01">
            <w:rPr>
              <w:lang w:eastAsia="en-GB"/>
            </w:rPr>
            <w:t xml:space="preserve"> loss of work and change in the market segmentation of jobs encourage adults to upskill and redefine concepts of success. Powell (2020) stated in the recent article that isolation has provided much needed opportunity to self-evaluate and stripped away excess belonging and encouraged us to re-embark towards studying. Furthermore, she states that number of mature students returning to education have increased significantly since January 2020. </w:t>
          </w:r>
        </w:p>
        <w:p w14:paraId="11BCA12F" w14:textId="7701B400" w:rsidR="00CA2FCC" w:rsidRDefault="00CA2FCC" w:rsidP="00CA2FCC">
          <w:pPr>
            <w:rPr>
              <w:lang w:eastAsia="en-GB"/>
            </w:rPr>
          </w:pPr>
        </w:p>
        <w:p w14:paraId="2CE6F400" w14:textId="332B7EE4" w:rsidR="00CA2FCC" w:rsidRDefault="00CA2FCC" w:rsidP="00CA2FCC">
          <w:pPr>
            <w:rPr>
              <w:lang w:eastAsia="en-GB"/>
            </w:rPr>
          </w:pPr>
        </w:p>
        <w:p w14:paraId="26AFB0F8" w14:textId="3D24E027" w:rsidR="00CA2FCC" w:rsidRDefault="00CA2FCC" w:rsidP="00CA2FCC">
          <w:pPr>
            <w:rPr>
              <w:lang w:eastAsia="en-GB"/>
            </w:rPr>
          </w:pPr>
        </w:p>
        <w:p w14:paraId="4AB80BA3" w14:textId="11A35365" w:rsidR="00CA2FCC" w:rsidRDefault="00CA2FCC" w:rsidP="00CA2FCC">
          <w:pPr>
            <w:rPr>
              <w:lang w:eastAsia="en-GB"/>
            </w:rPr>
          </w:pPr>
        </w:p>
        <w:p w14:paraId="41C301BD" w14:textId="71268467" w:rsidR="00CA2FCC" w:rsidRDefault="00CA2FCC" w:rsidP="00CA2FCC">
          <w:pPr>
            <w:rPr>
              <w:lang w:eastAsia="en-GB"/>
            </w:rPr>
          </w:pPr>
        </w:p>
        <w:p w14:paraId="57392ED6" w14:textId="77777777" w:rsidR="00CA2FCC" w:rsidRPr="00CA2FCC" w:rsidRDefault="00CA2FCC" w:rsidP="00CA2FCC">
          <w:pPr>
            <w:rPr>
              <w:lang w:eastAsia="en-GB"/>
            </w:rPr>
          </w:pPr>
        </w:p>
        <w:p w14:paraId="331188A7" w14:textId="265C8728" w:rsidR="00565EB4" w:rsidRPr="00CA2FCC" w:rsidRDefault="000F2BBF" w:rsidP="00CA2FCC">
          <w:pPr>
            <w:pStyle w:val="Heading1"/>
            <w:jc w:val="both"/>
            <w:rPr>
              <w:color w:val="auto"/>
              <w:lang w:eastAsia="en-GB"/>
            </w:rPr>
          </w:pPr>
          <w:bookmarkStart w:id="3" w:name="_Toc86264764"/>
          <w:r w:rsidRPr="000F2BBF">
            <w:rPr>
              <w:rFonts w:cstheme="majorHAnsi"/>
              <w:b/>
              <w:bCs/>
              <w:color w:val="auto"/>
              <w:lang w:eastAsia="en-GB"/>
            </w:rPr>
            <w:t>References:</w:t>
          </w:r>
          <w:bookmarkEnd w:id="3"/>
          <w:r w:rsidRPr="000F2BBF">
            <w:rPr>
              <w:color w:val="auto"/>
              <w:lang w:eastAsia="en-GB"/>
            </w:rPr>
            <w:t xml:space="preserve"> </w:t>
          </w:r>
        </w:p>
        <w:p w14:paraId="430F7379" w14:textId="68249B65" w:rsidR="00AF0C69" w:rsidRPr="00AF0C69" w:rsidRDefault="00565EB4" w:rsidP="00CA2FCC">
          <w:pPr>
            <w:pStyle w:val="ListParagraph"/>
            <w:numPr>
              <w:ilvl w:val="0"/>
              <w:numId w:val="2"/>
            </w:numPr>
            <w:jc w:val="both"/>
            <w:rPr>
              <w:lang w:eastAsia="en-GB"/>
            </w:rPr>
          </w:pPr>
          <w:r w:rsidRPr="00CA2FCC">
            <w:rPr>
              <w:rFonts w:ascii="Verdana" w:hAnsi="Verdana"/>
              <w:color w:val="000000"/>
              <w:sz w:val="20"/>
              <w:szCs w:val="20"/>
            </w:rPr>
            <w:t>Roberts, L &amp; Pritchard, L (2006). </w:t>
          </w:r>
          <w:r w:rsidRPr="00CA2FCC">
            <w:rPr>
              <w:rFonts w:ascii="Verdana" w:hAnsi="Verdana"/>
              <w:i/>
              <w:iCs/>
              <w:color w:val="000000"/>
              <w:sz w:val="20"/>
              <w:szCs w:val="20"/>
            </w:rPr>
            <w:t>The Mature Student's Guide to Higher Education</w:t>
          </w:r>
          <w:r w:rsidRPr="00CA2FCC">
            <w:rPr>
              <w:rFonts w:ascii="Verdana" w:hAnsi="Verdana"/>
              <w:color w:val="000000"/>
              <w:sz w:val="20"/>
              <w:szCs w:val="20"/>
            </w:rPr>
            <w:t xml:space="preserve">. New York: McGraw Hill Education. p16 </w:t>
          </w:r>
          <w:r w:rsidR="00AF0C69">
            <w:rPr>
              <w:rFonts w:ascii="Verdana" w:hAnsi="Verdana"/>
              <w:color w:val="000000"/>
              <w:sz w:val="20"/>
              <w:szCs w:val="20"/>
            </w:rPr>
            <w:t>–</w:t>
          </w:r>
          <w:r w:rsidRPr="00CA2FCC">
            <w:rPr>
              <w:rFonts w:ascii="Verdana" w:hAnsi="Verdana"/>
              <w:color w:val="000000"/>
              <w:sz w:val="20"/>
              <w:szCs w:val="20"/>
            </w:rPr>
            <w:t xml:space="preserve"> 78</w:t>
          </w:r>
        </w:p>
        <w:p w14:paraId="0B834214" w14:textId="77777777" w:rsidR="00A57F4B" w:rsidRPr="00A57F4B" w:rsidRDefault="00AF0C69" w:rsidP="00864F0D">
          <w:pPr>
            <w:pStyle w:val="xgmail-paragraph"/>
            <w:numPr>
              <w:ilvl w:val="0"/>
              <w:numId w:val="2"/>
            </w:numPr>
            <w:spacing w:before="0" w:beforeAutospacing="0" w:after="0" w:afterAutospacing="0"/>
            <w:jc w:val="both"/>
            <w:textAlignment w:val="baseline"/>
            <w:rPr>
              <w:rStyle w:val="xgmail-normaltextrun"/>
              <w:rFonts w:ascii="Verdana" w:hAnsi="Verdana" w:cs="Segoe UI"/>
              <w:sz w:val="19"/>
              <w:szCs w:val="19"/>
            </w:rPr>
          </w:pPr>
          <w:r>
            <w:rPr>
              <w:rStyle w:val="xgmail-normaltextrun"/>
              <w:rFonts w:ascii="Verdana" w:hAnsi="Verdana" w:cs="Segoe UI"/>
              <w:color w:val="000000"/>
              <w:sz w:val="19"/>
              <w:szCs w:val="19"/>
            </w:rPr>
            <w:t>Geraldine price. (2007). effective study skills. </w:t>
          </w:r>
          <w:r>
            <w:rPr>
              <w:rStyle w:val="xgmail-normaltextrun"/>
              <w:i/>
              <w:iCs/>
            </w:rPr>
            <w:t>essential skills for academic and career success</w:t>
          </w:r>
          <w:r>
            <w:rPr>
              <w:rStyle w:val="xgmail-normaltextrun"/>
            </w:rPr>
            <w:t>. 1 (1), p1 – 9.</w:t>
          </w:r>
        </w:p>
        <w:p w14:paraId="547ED24A" w14:textId="7BE23F8D" w:rsidR="000F2BBF" w:rsidRPr="00DB7BA9" w:rsidRDefault="00513CD8" w:rsidP="00DB7BA9">
          <w:pPr>
            <w:pStyle w:val="ListParagraph"/>
            <w:numPr>
              <w:ilvl w:val="0"/>
              <w:numId w:val="2"/>
            </w:numPr>
          </w:pPr>
          <w:r w:rsidRPr="00DB7BA9">
            <w:rPr>
              <w:rFonts w:ascii="Roboto" w:hAnsi="Roboto"/>
              <w:color w:val="272C30"/>
              <w:sz w:val="20"/>
              <w:szCs w:val="20"/>
              <w:shd w:val="clear" w:color="auto" w:fill="F7F7F7"/>
            </w:rPr>
            <w:t xml:space="preserve">Simon Carley, "Educational theories you must know. Kolb’s learning cycle. </w:t>
          </w:r>
          <w:proofErr w:type="spellStart"/>
          <w:r w:rsidRPr="00DB7BA9">
            <w:rPr>
              <w:rFonts w:ascii="Roboto" w:hAnsi="Roboto"/>
              <w:color w:val="272C30"/>
              <w:sz w:val="20"/>
              <w:szCs w:val="20"/>
              <w:shd w:val="clear" w:color="auto" w:fill="F7F7F7"/>
            </w:rPr>
            <w:t>St.Emlyn’s</w:t>
          </w:r>
          <w:proofErr w:type="spellEnd"/>
          <w:r w:rsidRPr="00DB7BA9">
            <w:rPr>
              <w:rFonts w:ascii="Roboto" w:hAnsi="Roboto"/>
              <w:color w:val="272C30"/>
              <w:sz w:val="20"/>
              <w:szCs w:val="20"/>
              <w:shd w:val="clear" w:color="auto" w:fill="F7F7F7"/>
            </w:rPr>
            <w:t>," in</w:t>
          </w:r>
          <w:r w:rsidRPr="00DB7BA9">
            <w:rPr>
              <w:rStyle w:val="apple-converted-space"/>
              <w:rFonts w:ascii="Roboto" w:hAnsi="Roboto"/>
              <w:color w:val="272C30"/>
              <w:sz w:val="20"/>
              <w:szCs w:val="20"/>
              <w:shd w:val="clear" w:color="auto" w:fill="F7F7F7"/>
            </w:rPr>
            <w:t> </w:t>
          </w:r>
          <w:proofErr w:type="spellStart"/>
          <w:r w:rsidRPr="00DB7BA9">
            <w:rPr>
              <w:rStyle w:val="Emphasis"/>
              <w:rFonts w:ascii="Roboto" w:hAnsi="Roboto"/>
              <w:color w:val="272C30"/>
              <w:sz w:val="20"/>
              <w:szCs w:val="20"/>
              <w:bdr w:val="none" w:sz="0" w:space="0" w:color="auto" w:frame="1"/>
              <w:shd w:val="clear" w:color="auto" w:fill="F7F7F7"/>
            </w:rPr>
            <w:t>St.Emlyn's</w:t>
          </w:r>
          <w:proofErr w:type="spellEnd"/>
          <w:r w:rsidRPr="00DB7BA9">
            <w:rPr>
              <w:rFonts w:ascii="Roboto" w:hAnsi="Roboto"/>
              <w:color w:val="272C30"/>
              <w:sz w:val="20"/>
              <w:szCs w:val="20"/>
              <w:shd w:val="clear" w:color="auto" w:fill="F7F7F7"/>
            </w:rPr>
            <w:t>, November 4, 2015,</w:t>
          </w:r>
          <w:r w:rsidRPr="00DB7BA9">
            <w:rPr>
              <w:rStyle w:val="apple-converted-space"/>
              <w:rFonts w:ascii="Roboto" w:hAnsi="Roboto"/>
              <w:color w:val="272C30"/>
              <w:sz w:val="20"/>
              <w:szCs w:val="20"/>
              <w:shd w:val="clear" w:color="auto" w:fill="F7F7F7"/>
            </w:rPr>
            <w:t> </w:t>
          </w:r>
          <w:hyperlink r:id="rId12" w:history="1">
            <w:r w:rsidRPr="00DB7BA9">
              <w:rPr>
                <w:rStyle w:val="Hyperlink"/>
                <w:rFonts w:ascii="Roboto" w:hAnsi="Roboto"/>
                <w:color w:val="62707C"/>
                <w:sz w:val="20"/>
                <w:szCs w:val="20"/>
                <w:bdr w:val="none" w:sz="0" w:space="0" w:color="auto" w:frame="1"/>
                <w:shd w:val="clear" w:color="auto" w:fill="F7F7F7"/>
              </w:rPr>
              <w:t>https://www.stemlynsblog.org/better-learning/educational-theories-you-must-know-st-emlyns/educational-theories-you-must-know-kolbs-learning-cycle-</w:t>
            </w:r>
            <w:r w:rsidRPr="00DB7BA9">
              <w:rPr>
                <w:rStyle w:val="Hyperlink"/>
                <w:rFonts w:ascii="Roboto" w:hAnsi="Roboto"/>
                <w:color w:val="62707C"/>
                <w:sz w:val="20"/>
                <w:szCs w:val="20"/>
                <w:bdr w:val="none" w:sz="0" w:space="0" w:color="auto" w:frame="1"/>
                <w:shd w:val="clear" w:color="auto" w:fill="F7F7F7"/>
              </w:rPr>
              <w:t>s</w:t>
            </w:r>
            <w:r w:rsidRPr="00DB7BA9">
              <w:rPr>
                <w:rStyle w:val="Hyperlink"/>
                <w:rFonts w:ascii="Roboto" w:hAnsi="Roboto"/>
                <w:color w:val="62707C"/>
                <w:sz w:val="20"/>
                <w:szCs w:val="20"/>
                <w:bdr w:val="none" w:sz="0" w:space="0" w:color="auto" w:frame="1"/>
                <w:shd w:val="clear" w:color="auto" w:fill="F7F7F7"/>
              </w:rPr>
              <w:t>t-emlyns/</w:t>
            </w:r>
          </w:hyperlink>
          <w:r w:rsidRPr="00513CD8">
            <w:rPr>
              <w:rFonts w:ascii="Roboto" w:hAnsi="Roboto"/>
              <w:color w:val="272C30"/>
              <w:sz w:val="29"/>
              <w:szCs w:val="29"/>
              <w:shd w:val="clear" w:color="auto" w:fill="F7F7F7"/>
            </w:rPr>
            <w:t>.</w:t>
          </w:r>
          <w:r w:rsidR="00AF0C69">
            <w:rPr>
              <w:rStyle w:val="xgmail-normaltextrun"/>
            </w:rPr>
            <w:t> </w:t>
          </w:r>
          <w:r w:rsidR="00AF0C69" w:rsidRPr="00DB7BA9">
            <w:rPr>
              <w:rStyle w:val="xgmail-eop"/>
              <w:rFonts w:ascii="Verdana" w:hAnsi="Verdana" w:cs="Segoe UI"/>
              <w:color w:val="000000"/>
              <w:sz w:val="19"/>
              <w:szCs w:val="19"/>
            </w:rPr>
            <w:t> </w:t>
          </w:r>
        </w:p>
      </w:sdtContent>
    </w:sdt>
    <w:p w14:paraId="20564E21" w14:textId="77777777" w:rsidR="000F2BBF" w:rsidRDefault="000F2BBF" w:rsidP="00CA2FCC">
      <w:pPr>
        <w:pStyle w:val="xgmail-paragraph"/>
        <w:numPr>
          <w:ilvl w:val="0"/>
          <w:numId w:val="2"/>
        </w:numPr>
        <w:spacing w:before="0" w:beforeAutospacing="0" w:after="0" w:afterAutospacing="0"/>
        <w:jc w:val="both"/>
        <w:textAlignment w:val="baseline"/>
        <w:rPr>
          <w:sz w:val="19"/>
          <w:szCs w:val="19"/>
        </w:rPr>
      </w:pPr>
      <w:r>
        <w:rPr>
          <w:rStyle w:val="xgmail-normaltextrun"/>
          <w:rFonts w:ascii="Verdana" w:hAnsi="Verdana"/>
          <w:color w:val="000000"/>
          <w:sz w:val="19"/>
          <w:szCs w:val="19"/>
        </w:rPr>
        <w:t>Parr, J. (2019). Traumatic</w:t>
      </w:r>
      <w:r>
        <w:rPr>
          <w:rStyle w:val="xgmail-apple-converted-space"/>
          <w:rFonts w:ascii="Verdana" w:hAnsi="Verdana"/>
          <w:color w:val="000000"/>
          <w:sz w:val="19"/>
          <w:szCs w:val="19"/>
        </w:rPr>
        <w:t> </w:t>
      </w:r>
      <w:r>
        <w:rPr>
          <w:rStyle w:val="xgmail-normaltextrun"/>
          <w:rFonts w:ascii="Verdana" w:hAnsi="Verdana"/>
          <w:color w:val="000000"/>
          <w:sz w:val="19"/>
          <w:szCs w:val="19"/>
        </w:rPr>
        <w:t>Experiences.</w:t>
      </w:r>
      <w:r>
        <w:rPr>
          <w:rStyle w:val="xgmail-apple-converted-space"/>
          <w:rFonts w:ascii="Verdana" w:hAnsi="Verdana"/>
          <w:color w:val="000000"/>
          <w:sz w:val="19"/>
          <w:szCs w:val="19"/>
        </w:rPr>
        <w:t> </w:t>
      </w:r>
      <w:r>
        <w:rPr>
          <w:rStyle w:val="xgmail-normaltextrun"/>
          <w:rFonts w:ascii="Verdana" w:hAnsi="Verdana"/>
          <w:color w:val="000000"/>
          <w:sz w:val="19"/>
          <w:szCs w:val="19"/>
        </w:rPr>
        <w:t>In: Taylor &amp; Francis</w:t>
      </w:r>
      <w:r>
        <w:rPr>
          <w:rStyle w:val="xgmail-apple-converted-space"/>
          <w:rFonts w:ascii="Verdana" w:hAnsi="Verdana"/>
          <w:color w:val="000000"/>
          <w:sz w:val="19"/>
          <w:szCs w:val="19"/>
        </w:rPr>
        <w:t> </w:t>
      </w:r>
      <w:r>
        <w:rPr>
          <w:rStyle w:val="xgmail-normaltextrun"/>
          <w:rFonts w:ascii="Verdana" w:hAnsi="Verdana"/>
          <w:i/>
          <w:iCs/>
          <w:color w:val="000000"/>
          <w:sz w:val="19"/>
          <w:szCs w:val="19"/>
        </w:rPr>
        <w:t>Identity and Education</w:t>
      </w:r>
      <w:r>
        <w:rPr>
          <w:rStyle w:val="xgmail-apple-converted-space"/>
          <w:rFonts w:ascii="Verdana" w:hAnsi="Verdana"/>
          <w:i/>
          <w:iCs/>
          <w:color w:val="000000"/>
          <w:sz w:val="19"/>
          <w:szCs w:val="19"/>
        </w:rPr>
        <w:t> </w:t>
      </w:r>
      <w:r>
        <w:rPr>
          <w:rStyle w:val="xgmail-normaltextrun"/>
          <w:rFonts w:ascii="Verdana" w:hAnsi="Verdana"/>
          <w:i/>
          <w:iCs/>
          <w:color w:val="000000"/>
          <w:sz w:val="19"/>
          <w:szCs w:val="19"/>
        </w:rPr>
        <w:t>the</w:t>
      </w:r>
      <w:r>
        <w:rPr>
          <w:rStyle w:val="xgmail-apple-converted-space"/>
          <w:rFonts w:ascii="Verdana" w:hAnsi="Verdana"/>
          <w:i/>
          <w:iCs/>
          <w:color w:val="000000"/>
          <w:sz w:val="19"/>
          <w:szCs w:val="19"/>
        </w:rPr>
        <w:t> </w:t>
      </w:r>
      <w:r>
        <w:rPr>
          <w:rStyle w:val="xgmail-normaltextrun"/>
          <w:rFonts w:ascii="Verdana" w:hAnsi="Verdana"/>
          <w:i/>
          <w:iCs/>
          <w:color w:val="000000"/>
          <w:sz w:val="19"/>
          <w:szCs w:val="19"/>
        </w:rPr>
        <w:t>Links for Mature Women Students</w:t>
      </w:r>
      <w:r>
        <w:rPr>
          <w:rStyle w:val="xgmail-normaltextrun"/>
          <w:rFonts w:ascii="Verdana" w:hAnsi="Verdana"/>
          <w:color w:val="000000"/>
          <w:sz w:val="19"/>
          <w:szCs w:val="19"/>
        </w:rPr>
        <w:t>. London: Taylor &amp; Francis. p 33 - 78. </w:t>
      </w:r>
      <w:r>
        <w:rPr>
          <w:rStyle w:val="xgmail-eop"/>
          <w:rFonts w:ascii="Verdana" w:hAnsi="Verdana"/>
          <w:color w:val="000000"/>
          <w:sz w:val="19"/>
          <w:szCs w:val="19"/>
        </w:rPr>
        <w:t> </w:t>
      </w:r>
    </w:p>
    <w:p w14:paraId="2A001B63" w14:textId="77777777" w:rsidR="000F2BBF" w:rsidRDefault="000F2BBF" w:rsidP="00CA2FCC">
      <w:pPr>
        <w:pStyle w:val="xgmail-paragraph"/>
        <w:numPr>
          <w:ilvl w:val="0"/>
          <w:numId w:val="2"/>
        </w:numPr>
        <w:spacing w:before="0" w:beforeAutospacing="0" w:after="0" w:afterAutospacing="0"/>
        <w:jc w:val="both"/>
        <w:textAlignment w:val="baseline"/>
        <w:rPr>
          <w:sz w:val="19"/>
          <w:szCs w:val="19"/>
        </w:rPr>
      </w:pPr>
      <w:r>
        <w:rPr>
          <w:rStyle w:val="xgmail-normaltextrun"/>
          <w:rFonts w:ascii="Verdana" w:hAnsi="Verdana"/>
          <w:color w:val="000000"/>
          <w:sz w:val="19"/>
          <w:szCs w:val="19"/>
        </w:rPr>
        <w:t>Kenner, C and</w:t>
      </w:r>
      <w:r>
        <w:rPr>
          <w:rStyle w:val="xgmail-apple-converted-space"/>
          <w:rFonts w:ascii="Verdana" w:hAnsi="Verdana"/>
          <w:color w:val="000000"/>
          <w:sz w:val="19"/>
          <w:szCs w:val="19"/>
        </w:rPr>
        <w:t> </w:t>
      </w:r>
      <w:proofErr w:type="spellStart"/>
      <w:r>
        <w:rPr>
          <w:rStyle w:val="xgmail-normaltextrun"/>
          <w:rFonts w:ascii="Verdana" w:hAnsi="Verdana"/>
          <w:color w:val="000000"/>
          <w:sz w:val="19"/>
          <w:szCs w:val="19"/>
        </w:rPr>
        <w:t>Weinerman</w:t>
      </w:r>
      <w:proofErr w:type="spellEnd"/>
      <w:r>
        <w:rPr>
          <w:rStyle w:val="xgmail-normaltextrun"/>
          <w:rFonts w:ascii="Verdana" w:hAnsi="Verdana"/>
          <w:color w:val="000000"/>
          <w:sz w:val="19"/>
          <w:szCs w:val="19"/>
        </w:rPr>
        <w:t>, J. (2011). Adult Learning Theory, Applications to Non-Traditional College Students.</w:t>
      </w:r>
      <w:r>
        <w:rPr>
          <w:rStyle w:val="xgmail-apple-converted-space"/>
          <w:rFonts w:ascii="Verdana" w:hAnsi="Verdana"/>
          <w:color w:val="000000"/>
          <w:sz w:val="19"/>
          <w:szCs w:val="19"/>
        </w:rPr>
        <w:t> </w:t>
      </w:r>
      <w:r>
        <w:rPr>
          <w:rStyle w:val="xgmail-normaltextrun"/>
          <w:rFonts w:ascii="Verdana" w:hAnsi="Verdana"/>
          <w:i/>
          <w:iCs/>
          <w:color w:val="000000"/>
          <w:sz w:val="19"/>
          <w:szCs w:val="19"/>
        </w:rPr>
        <w:t>Journal of College Reading and Learning</w:t>
      </w:r>
      <w:r>
        <w:rPr>
          <w:rStyle w:val="xgmail-normaltextrun"/>
          <w:rFonts w:ascii="Verdana" w:hAnsi="Verdana"/>
          <w:color w:val="000000"/>
          <w:sz w:val="19"/>
          <w:szCs w:val="19"/>
        </w:rPr>
        <w:t>. 41 (2), p87 - 90.</w:t>
      </w:r>
      <w:r>
        <w:rPr>
          <w:rStyle w:val="xgmail-eop"/>
          <w:rFonts w:ascii="Verdana" w:hAnsi="Verdana"/>
          <w:color w:val="000000"/>
          <w:sz w:val="19"/>
          <w:szCs w:val="19"/>
        </w:rPr>
        <w:t> </w:t>
      </w:r>
    </w:p>
    <w:p w14:paraId="61275ECF" w14:textId="2D2C6640" w:rsidR="000F2BBF" w:rsidRDefault="000F2BBF" w:rsidP="00CA2FCC">
      <w:pPr>
        <w:pStyle w:val="xgmail-paragraph"/>
        <w:numPr>
          <w:ilvl w:val="0"/>
          <w:numId w:val="2"/>
        </w:numPr>
        <w:spacing w:before="0" w:beforeAutospacing="0" w:after="0" w:afterAutospacing="0"/>
        <w:jc w:val="both"/>
        <w:textAlignment w:val="baseline"/>
        <w:rPr>
          <w:sz w:val="21"/>
          <w:szCs w:val="21"/>
        </w:rPr>
      </w:pPr>
      <w:r>
        <w:rPr>
          <w:rStyle w:val="xgmail-normaltextrun"/>
          <w:rFonts w:ascii="Arial" w:hAnsi="Arial" w:cs="Arial"/>
          <w:color w:val="333333"/>
          <w:sz w:val="21"/>
          <w:szCs w:val="21"/>
        </w:rPr>
        <w:t>Goodman, J. 2019. Adult Career Development.In:2019.</w:t>
      </w:r>
      <w:r>
        <w:rPr>
          <w:rStyle w:val="xgmail-apple-converted-space"/>
          <w:rFonts w:ascii="Arial" w:hAnsi="Arial" w:cs="Arial"/>
          <w:color w:val="333333"/>
          <w:sz w:val="21"/>
          <w:szCs w:val="21"/>
        </w:rPr>
        <w:t> </w:t>
      </w:r>
      <w:r>
        <w:rPr>
          <w:rStyle w:val="xgmail-normaltextrun"/>
          <w:rFonts w:ascii="Arial" w:hAnsi="Arial" w:cs="Arial"/>
          <w:i/>
          <w:iCs/>
          <w:color w:val="333333"/>
          <w:sz w:val="21"/>
          <w:szCs w:val="21"/>
        </w:rPr>
        <w:t>Career Development and Counselling: Theory and Practice in a Multicultural World</w:t>
      </w:r>
      <w:r>
        <w:rPr>
          <w:rStyle w:val="xgmail-normaltextrun"/>
          <w:rFonts w:ascii="Arial" w:hAnsi="Arial" w:cs="Arial"/>
          <w:color w:val="333333"/>
          <w:sz w:val="21"/>
          <w:szCs w:val="21"/>
        </w:rPr>
        <w:t>, Counselling and Professional Identity, Thousand Oaks, CA: SAGE Publications,Inc.pp.351-372 Available at: &lt;</w:t>
      </w:r>
      <w:hyperlink r:id="rId13" w:history="1">
        <w:r>
          <w:rPr>
            <w:rStyle w:val="Hyperlink"/>
            <w:rFonts w:ascii="Arial" w:hAnsi="Arial" w:cs="Arial"/>
            <w:sz w:val="21"/>
            <w:szCs w:val="21"/>
          </w:rPr>
          <w:t>http://www.doi.org.ezproxy.uwtsd.ac.uk/10.4135/9781071801321.n14</w:t>
        </w:r>
      </w:hyperlink>
      <w:r>
        <w:rPr>
          <w:rStyle w:val="xgmail-normaltextrun"/>
          <w:rFonts w:ascii="Arial" w:hAnsi="Arial" w:cs="Arial"/>
          <w:color w:val="333333"/>
          <w:sz w:val="21"/>
          <w:szCs w:val="21"/>
        </w:rPr>
        <w:t>&gt; [Accessed 27 Oct 2021].</w:t>
      </w:r>
      <w:r>
        <w:rPr>
          <w:rStyle w:val="xgmail-eop"/>
          <w:rFonts w:ascii="Arial" w:hAnsi="Arial" w:cs="Arial"/>
          <w:color w:val="333333"/>
          <w:sz w:val="21"/>
          <w:szCs w:val="21"/>
        </w:rPr>
        <w:t> </w:t>
      </w:r>
    </w:p>
    <w:p w14:paraId="78B4934D" w14:textId="36830988" w:rsidR="000F2BBF" w:rsidRPr="00864F0D" w:rsidRDefault="000F2BBF" w:rsidP="00864F0D">
      <w:pPr>
        <w:pStyle w:val="xgmail-paragraph"/>
        <w:numPr>
          <w:ilvl w:val="0"/>
          <w:numId w:val="2"/>
        </w:numPr>
        <w:spacing w:before="0" w:beforeAutospacing="0" w:after="0" w:afterAutospacing="0"/>
        <w:jc w:val="both"/>
        <w:textAlignment w:val="baseline"/>
        <w:rPr>
          <w:rStyle w:val="xgmail-eop"/>
        </w:rPr>
      </w:pPr>
      <w:r>
        <w:rPr>
          <w:rStyle w:val="xgmail-normaltextrun"/>
          <w:rFonts w:ascii="Arial" w:hAnsi="Arial" w:cs="Arial"/>
          <w:color w:val="3A3A3A"/>
        </w:rPr>
        <w:t>Schinkel, A. (2020) ‘</w:t>
      </w:r>
      <w:r>
        <w:rPr>
          <w:rStyle w:val="xgmail-normaltextrun"/>
          <w:i/>
          <w:iCs/>
        </w:rPr>
        <w:t>Wonder and education: on the educational importance of contemplative wonder</w:t>
      </w:r>
      <w:r>
        <w:rPr>
          <w:rStyle w:val="xgmail-normaltextrun"/>
        </w:rPr>
        <w:t>’, in First edition. [Online]. 2020 London [England: Bloomsbury Academic. p84 - 124.</w:t>
      </w:r>
      <w:r w:rsidRPr="00864F0D">
        <w:rPr>
          <w:rStyle w:val="xgmail-eop"/>
          <w:rFonts w:ascii="Verdana" w:hAnsi="Verdana" w:cs="Segoe UI"/>
          <w:color w:val="000000"/>
          <w:sz w:val="19"/>
          <w:szCs w:val="19"/>
        </w:rPr>
        <w:t> </w:t>
      </w:r>
    </w:p>
    <w:p w14:paraId="20E283BB" w14:textId="3AC4A051" w:rsidR="000F1E01" w:rsidRDefault="000F1E01" w:rsidP="00CA2FCC">
      <w:pPr>
        <w:pStyle w:val="xgmail-paragraph"/>
        <w:numPr>
          <w:ilvl w:val="0"/>
          <w:numId w:val="2"/>
        </w:numPr>
        <w:spacing w:before="0" w:beforeAutospacing="0" w:after="0" w:afterAutospacing="0"/>
        <w:jc w:val="both"/>
        <w:textAlignment w:val="baseline"/>
        <w:rPr>
          <w:rFonts w:ascii="Verdana" w:hAnsi="Verdana" w:cs="Segoe UI"/>
          <w:sz w:val="19"/>
          <w:szCs w:val="19"/>
        </w:rPr>
      </w:pPr>
      <w:r w:rsidRPr="000F1E01">
        <w:rPr>
          <w:rFonts w:ascii="Verdana" w:hAnsi="Verdana" w:cs="Segoe UI"/>
          <w:sz w:val="19"/>
          <w:szCs w:val="19"/>
        </w:rPr>
        <w:t>Powell, A. (2020). Lockdown has a lot to answer for': the mature students going back touniversity.Available:https://www.theguardian.com/education/2020/jun/15/lockdown-has-a-lot-to-answer-for-the-mature-students-going-back-to-university.Lastaccessed 27th Oct 2021.</w:t>
      </w:r>
    </w:p>
    <w:p w14:paraId="4283DF0B" w14:textId="77777777" w:rsidR="000F2BBF" w:rsidRDefault="000F2BBF" w:rsidP="00CA2FCC">
      <w:pPr>
        <w:pStyle w:val="xgmail-paragraph"/>
        <w:spacing w:before="0" w:beforeAutospacing="0" w:after="0" w:afterAutospacing="0"/>
        <w:ind w:left="720"/>
        <w:jc w:val="both"/>
        <w:textAlignment w:val="baseline"/>
        <w:rPr>
          <w:rFonts w:ascii="Segoe UI" w:hAnsi="Segoe UI" w:cs="Segoe UI"/>
          <w:sz w:val="18"/>
          <w:szCs w:val="18"/>
        </w:rPr>
      </w:pPr>
      <w:r>
        <w:rPr>
          <w:rStyle w:val="xgmail-eop"/>
        </w:rPr>
        <w:t> </w:t>
      </w:r>
    </w:p>
    <w:p w14:paraId="58107C64" w14:textId="77777777" w:rsidR="000F2BBF" w:rsidRDefault="000F2BBF" w:rsidP="00CA2FCC">
      <w:pPr>
        <w:pStyle w:val="xgmail-paragraph"/>
        <w:spacing w:before="0" w:beforeAutospacing="0" w:after="0" w:afterAutospacing="0"/>
        <w:jc w:val="both"/>
        <w:textAlignment w:val="baseline"/>
        <w:rPr>
          <w:rFonts w:ascii="Segoe UI" w:hAnsi="Segoe UI" w:cs="Segoe UI"/>
          <w:sz w:val="18"/>
          <w:szCs w:val="18"/>
        </w:rPr>
      </w:pPr>
      <w:r>
        <w:rPr>
          <w:rStyle w:val="xgmail-eop"/>
        </w:rPr>
        <w:t> </w:t>
      </w:r>
    </w:p>
    <w:p w14:paraId="0B80E88A" w14:textId="77777777" w:rsidR="000F2BBF" w:rsidRDefault="000F2BBF" w:rsidP="00CA2FCC">
      <w:pPr>
        <w:pStyle w:val="xgmail-paragraph"/>
        <w:spacing w:before="0" w:beforeAutospacing="0" w:after="0" w:afterAutospacing="0"/>
        <w:jc w:val="both"/>
        <w:textAlignment w:val="baseline"/>
        <w:rPr>
          <w:rFonts w:ascii="Segoe UI" w:hAnsi="Segoe UI" w:cs="Segoe UI"/>
          <w:sz w:val="18"/>
          <w:szCs w:val="18"/>
        </w:rPr>
      </w:pPr>
      <w:r>
        <w:rPr>
          <w:rStyle w:val="xgmail-eop"/>
        </w:rPr>
        <w:t> </w:t>
      </w:r>
    </w:p>
    <w:p w14:paraId="6B65B24C" w14:textId="77777777" w:rsidR="000F2BBF" w:rsidRDefault="000F2BBF" w:rsidP="00CA2FCC">
      <w:pPr>
        <w:pStyle w:val="xgmail-paragraph"/>
        <w:spacing w:before="0" w:beforeAutospacing="0" w:after="0" w:afterAutospacing="0"/>
        <w:jc w:val="both"/>
        <w:textAlignment w:val="baseline"/>
        <w:rPr>
          <w:rFonts w:ascii="Segoe UI" w:hAnsi="Segoe UI" w:cs="Segoe UI"/>
          <w:sz w:val="18"/>
          <w:szCs w:val="18"/>
        </w:rPr>
      </w:pPr>
      <w:r>
        <w:rPr>
          <w:rStyle w:val="xgmail-eop"/>
        </w:rPr>
        <w:t> </w:t>
      </w:r>
    </w:p>
    <w:p w14:paraId="37760858" w14:textId="77777777" w:rsidR="000F2BBF" w:rsidRDefault="000F2BBF" w:rsidP="00CA2FCC">
      <w:pPr>
        <w:pStyle w:val="xgmail-paragraph"/>
        <w:spacing w:before="0" w:beforeAutospacing="0" w:after="0" w:afterAutospacing="0"/>
        <w:jc w:val="both"/>
        <w:textAlignment w:val="baseline"/>
        <w:rPr>
          <w:rFonts w:ascii="Segoe UI" w:hAnsi="Segoe UI" w:cs="Segoe UI"/>
          <w:sz w:val="18"/>
          <w:szCs w:val="18"/>
        </w:rPr>
      </w:pPr>
      <w:r>
        <w:rPr>
          <w:rStyle w:val="xgmail-eop"/>
        </w:rPr>
        <w:t> </w:t>
      </w:r>
    </w:p>
    <w:p w14:paraId="462ADFD3" w14:textId="77777777" w:rsidR="000F2BBF" w:rsidRDefault="000F2BBF" w:rsidP="00CA2FCC">
      <w:pPr>
        <w:pStyle w:val="xgmail-paragraph"/>
        <w:spacing w:before="0" w:beforeAutospacing="0" w:after="0" w:afterAutospacing="0"/>
        <w:jc w:val="both"/>
        <w:textAlignment w:val="baseline"/>
        <w:rPr>
          <w:rFonts w:ascii="Segoe UI" w:hAnsi="Segoe UI" w:cs="Segoe UI"/>
          <w:sz w:val="18"/>
          <w:szCs w:val="18"/>
        </w:rPr>
      </w:pPr>
      <w:r>
        <w:rPr>
          <w:rStyle w:val="xgmail-eop"/>
        </w:rPr>
        <w:t> </w:t>
      </w:r>
    </w:p>
    <w:p w14:paraId="75D982E8" w14:textId="77777777" w:rsidR="000F2BBF" w:rsidRDefault="000F2BBF" w:rsidP="00CA2FCC">
      <w:pPr>
        <w:pStyle w:val="xgmail-paragraph"/>
        <w:spacing w:before="0" w:beforeAutospacing="0" w:after="0" w:afterAutospacing="0"/>
        <w:jc w:val="both"/>
        <w:textAlignment w:val="baseline"/>
        <w:rPr>
          <w:rFonts w:ascii="Segoe UI" w:hAnsi="Segoe UI" w:cs="Segoe UI"/>
          <w:sz w:val="18"/>
          <w:szCs w:val="18"/>
        </w:rPr>
      </w:pPr>
      <w:r>
        <w:rPr>
          <w:rStyle w:val="xgmail-eop"/>
        </w:rPr>
        <w:t> </w:t>
      </w:r>
    </w:p>
    <w:p w14:paraId="347FF5A5" w14:textId="77777777" w:rsidR="000F2BBF" w:rsidRDefault="000F2BBF" w:rsidP="00CA2FCC">
      <w:pPr>
        <w:pStyle w:val="xgmail-paragraph"/>
        <w:spacing w:before="0" w:beforeAutospacing="0" w:after="0" w:afterAutospacing="0"/>
        <w:jc w:val="both"/>
        <w:textAlignment w:val="baseline"/>
        <w:rPr>
          <w:rFonts w:ascii="Segoe UI" w:hAnsi="Segoe UI" w:cs="Segoe UI"/>
          <w:sz w:val="18"/>
          <w:szCs w:val="18"/>
        </w:rPr>
      </w:pPr>
      <w:r>
        <w:rPr>
          <w:rStyle w:val="xgmail-eop"/>
          <w:rFonts w:ascii="Arial" w:hAnsi="Arial" w:cs="Arial"/>
          <w:color w:val="333333"/>
          <w:sz w:val="25"/>
          <w:szCs w:val="25"/>
        </w:rPr>
        <w:t> </w:t>
      </w:r>
    </w:p>
    <w:p w14:paraId="2BFF7C0E" w14:textId="77777777" w:rsidR="000F2BBF" w:rsidRDefault="000F2BBF" w:rsidP="00CA2FCC">
      <w:pPr>
        <w:pStyle w:val="xgmail-paragraph"/>
        <w:spacing w:before="0" w:beforeAutospacing="0" w:after="0" w:afterAutospacing="0"/>
        <w:jc w:val="both"/>
        <w:textAlignment w:val="baseline"/>
        <w:rPr>
          <w:rFonts w:ascii="Segoe UI" w:hAnsi="Segoe UI" w:cs="Segoe UI"/>
          <w:sz w:val="18"/>
          <w:szCs w:val="18"/>
        </w:rPr>
      </w:pPr>
      <w:r>
        <w:rPr>
          <w:rStyle w:val="xgmail-eop"/>
        </w:rPr>
        <w:t> </w:t>
      </w:r>
    </w:p>
    <w:p w14:paraId="699C8252" w14:textId="77777777" w:rsidR="000F2BBF" w:rsidRDefault="000F2BBF" w:rsidP="00CA2FCC">
      <w:pPr>
        <w:jc w:val="both"/>
      </w:pPr>
    </w:p>
    <w:sectPr w:rsidR="000F2BBF" w:rsidSect="000F2BBF">
      <w:headerReference w:type="default" r:id="rId14"/>
      <w:footerReference w:type="default" r:id="rId15"/>
      <w:headerReference w:type="first" r:id="rId16"/>
      <w:footerReference w:type="firs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37599E" w14:textId="77777777" w:rsidR="00C21E94" w:rsidRDefault="00C21E94" w:rsidP="000F2BBF">
      <w:pPr>
        <w:spacing w:after="0" w:line="240" w:lineRule="auto"/>
      </w:pPr>
      <w:r>
        <w:separator/>
      </w:r>
    </w:p>
  </w:endnote>
  <w:endnote w:type="continuationSeparator" w:id="0">
    <w:p w14:paraId="6F04BC87" w14:textId="77777777" w:rsidR="00C21E94" w:rsidRDefault="00C21E94" w:rsidP="000F2BBF">
      <w:pPr>
        <w:spacing w:after="0" w:line="240" w:lineRule="auto"/>
      </w:pPr>
      <w:r>
        <w:continuationSeparator/>
      </w:r>
    </w:p>
  </w:endnote>
  <w:endnote w:type="continuationNotice" w:id="1">
    <w:p w14:paraId="500A0941" w14:textId="77777777" w:rsidR="00C21E94" w:rsidRDefault="00C21E9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Roboto">
    <w:altName w:val="Arial"/>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6094954"/>
      <w:docPartObj>
        <w:docPartGallery w:val="Page Numbers (Bottom of Page)"/>
        <w:docPartUnique/>
      </w:docPartObj>
    </w:sdtPr>
    <w:sdtEndPr>
      <w:rPr>
        <w:noProof/>
      </w:rPr>
    </w:sdtEndPr>
    <w:sdtContent>
      <w:p w14:paraId="72F414D1" w14:textId="6C5DDD26" w:rsidR="000F2BBF" w:rsidRDefault="000F2BB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F13110" w14:textId="77777777" w:rsidR="000F2BBF" w:rsidRDefault="000F2BB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55C093" w14:textId="6ECBEBE5" w:rsidR="000F2BBF" w:rsidRDefault="000F2BBF">
    <w:pPr>
      <w:pStyle w:val="Footer"/>
    </w:pPr>
    <w:r w:rsidRPr="000F2BBF">
      <w:rPr>
        <w:rFonts w:ascii="Calibri" w:hAnsi="Calibri" w:cs="Calibri"/>
        <w:color w:val="000000"/>
        <w:sz w:val="32"/>
        <w:szCs w:val="32"/>
        <w:lang w:eastAsia="en-GB"/>
      </w:rPr>
      <w:t>BMSK-4001</w:t>
    </w:r>
  </w:p>
  <w:p w14:paraId="2B27A79B" w14:textId="1F4B83A3" w:rsidR="000F2BBF" w:rsidRDefault="00D9070A">
    <w:pPr>
      <w:pStyle w:val="Footer"/>
    </w:pPr>
    <w:r>
      <w:t xml:space="preserve">(Laura James)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00D05F" w14:textId="77777777" w:rsidR="00C21E94" w:rsidRDefault="00C21E94" w:rsidP="000F2BBF">
      <w:pPr>
        <w:spacing w:after="0" w:line="240" w:lineRule="auto"/>
      </w:pPr>
      <w:r>
        <w:separator/>
      </w:r>
    </w:p>
  </w:footnote>
  <w:footnote w:type="continuationSeparator" w:id="0">
    <w:p w14:paraId="042EC7F0" w14:textId="77777777" w:rsidR="00C21E94" w:rsidRDefault="00C21E94" w:rsidP="000F2BBF">
      <w:pPr>
        <w:spacing w:after="0" w:line="240" w:lineRule="auto"/>
      </w:pPr>
      <w:r>
        <w:continuationSeparator/>
      </w:r>
    </w:p>
  </w:footnote>
  <w:footnote w:type="continuationNotice" w:id="1">
    <w:p w14:paraId="7FCC4B64" w14:textId="77777777" w:rsidR="00C21E94" w:rsidRDefault="00C21E9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585C99" w14:textId="483D42F7" w:rsidR="000F2BBF" w:rsidRPr="006F6DD2" w:rsidRDefault="000F2BBF" w:rsidP="00D9070A">
    <w:pPr>
      <w:pStyle w:val="Header"/>
      <w:rPr>
        <w:rFonts w:ascii="Calibri" w:hAnsi="Calibri" w:cs="Calibri"/>
        <w:color w:val="000000"/>
        <w:sz w:val="20"/>
        <w:szCs w:val="20"/>
        <w:lang w:eastAsia="en-GB"/>
      </w:rPr>
    </w:pPr>
    <w:r w:rsidRPr="006F6DD2">
      <w:rPr>
        <w:rFonts w:ascii="Calibri" w:hAnsi="Calibri" w:cs="Calibri"/>
        <w:color w:val="000000"/>
        <w:sz w:val="20"/>
        <w:szCs w:val="20"/>
        <w:lang w:eastAsia="en-GB"/>
      </w:rPr>
      <w:t>BMSK-4001</w:t>
    </w:r>
  </w:p>
  <w:p w14:paraId="308C01B7" w14:textId="7493EE44" w:rsidR="00895AEC" w:rsidRPr="006F6DD2" w:rsidRDefault="00895AEC" w:rsidP="00D9070A">
    <w:pPr>
      <w:pStyle w:val="Header"/>
      <w:rPr>
        <w:rFonts w:ascii="Calibri" w:hAnsi="Calibri" w:cs="Calibri"/>
        <w:color w:val="000000"/>
        <w:sz w:val="20"/>
        <w:szCs w:val="20"/>
        <w:lang w:eastAsia="en-GB"/>
      </w:rPr>
    </w:pPr>
    <w:r w:rsidRPr="006F6DD2">
      <w:rPr>
        <w:rFonts w:ascii="Calibri" w:hAnsi="Calibri" w:cs="Calibri"/>
        <w:color w:val="000000"/>
        <w:sz w:val="20"/>
        <w:szCs w:val="20"/>
        <w:lang w:eastAsia="en-GB"/>
      </w:rPr>
      <w:t>(</w:t>
    </w:r>
    <w:r w:rsidR="009A63CD" w:rsidRPr="006F6DD2">
      <w:rPr>
        <w:rFonts w:ascii="Calibri" w:hAnsi="Calibri" w:cs="Calibri"/>
        <w:color w:val="000000"/>
        <w:sz w:val="20"/>
        <w:szCs w:val="20"/>
        <w:lang w:eastAsia="en-GB"/>
      </w:rPr>
      <w:t>G</w:t>
    </w:r>
    <w:r w:rsidRPr="006F6DD2">
      <w:rPr>
        <w:rFonts w:ascii="Calibri" w:hAnsi="Calibri" w:cs="Calibri"/>
        <w:color w:val="000000"/>
        <w:sz w:val="20"/>
        <w:szCs w:val="20"/>
        <w:lang w:eastAsia="en-GB"/>
      </w:rPr>
      <w:t xml:space="preserve">ibs </w:t>
    </w:r>
    <w:r w:rsidR="009146F1" w:rsidRPr="006F6DD2">
      <w:rPr>
        <w:rFonts w:ascii="Calibri" w:hAnsi="Calibri" w:cs="Calibri"/>
        <w:color w:val="000000"/>
        <w:sz w:val="20"/>
        <w:szCs w:val="20"/>
        <w:lang w:eastAsia="en-GB"/>
      </w:rPr>
      <w:t>model of reflection)</w:t>
    </w:r>
  </w:p>
  <w:p w14:paraId="1FA11C42" w14:textId="77777777" w:rsidR="006F6DD2" w:rsidRDefault="006F6DD2" w:rsidP="00D9070A">
    <w:pPr>
      <w:pStyle w:val="Header"/>
      <w:rPr>
        <w:rFonts w:ascii="Calibri" w:hAnsi="Calibri" w:cs="Calibri"/>
        <w:color w:val="000000"/>
        <w:sz w:val="32"/>
        <w:szCs w:val="32"/>
        <w:lang w:eastAsia="en-GB"/>
      </w:rPr>
    </w:pPr>
  </w:p>
  <w:p w14:paraId="7C62F735" w14:textId="77777777" w:rsidR="006F6DD2" w:rsidRDefault="006F6DD2" w:rsidP="00D9070A">
    <w:pPr>
      <w:pStyle w:val="Header"/>
      <w:rPr>
        <w:rFonts w:ascii="Calibri" w:hAnsi="Calibri" w:cs="Calibri"/>
        <w:color w:val="000000"/>
        <w:sz w:val="32"/>
        <w:szCs w:val="32"/>
        <w:lang w:eastAsia="en-GB"/>
      </w:rPr>
    </w:pPr>
  </w:p>
  <w:p w14:paraId="1149C4DA" w14:textId="77777777" w:rsidR="006F6DD2" w:rsidRDefault="006F6DD2" w:rsidP="00D9070A">
    <w:pPr>
      <w:pStyle w:val="Header"/>
      <w:rPr>
        <w:rFonts w:ascii="Calibri" w:hAnsi="Calibri" w:cs="Calibri"/>
        <w:color w:val="000000"/>
        <w:sz w:val="32"/>
        <w:szCs w:val="32"/>
        <w:lang w:eastAsia="en-GB"/>
      </w:rPr>
    </w:pPr>
  </w:p>
  <w:p w14:paraId="7AEFA542" w14:textId="77777777" w:rsidR="006F6DD2" w:rsidRDefault="006F6DD2" w:rsidP="00D9070A">
    <w:pPr>
      <w:pStyle w:val="Header"/>
      <w:rPr>
        <w:rFonts w:ascii="Calibri" w:hAnsi="Calibri" w:cs="Calibri"/>
        <w:color w:val="000000"/>
        <w:sz w:val="32"/>
        <w:szCs w:val="32"/>
        <w:lang w:eastAsia="en-GB"/>
      </w:rPr>
    </w:pPr>
  </w:p>
  <w:p w14:paraId="63B7F42B" w14:textId="77777777" w:rsidR="006F6DD2" w:rsidRDefault="006F6DD2" w:rsidP="00D9070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8752352"/>
      <w:placeholder>
        <w:docPart w:val="1D9B4D025D0A46DEB9ADA4C49990D305"/>
      </w:placeholder>
      <w:temporary/>
      <w:showingPlcHdr/>
      <w15:appearance w15:val="hidden"/>
    </w:sdtPr>
    <w:sdtContent>
      <w:p w14:paraId="19F28D86" w14:textId="77777777" w:rsidR="000F2BBF" w:rsidRDefault="000F2BBF">
        <w:pPr>
          <w:pStyle w:val="Header"/>
        </w:pPr>
        <w:r>
          <w:t>[Type here]</w:t>
        </w:r>
      </w:p>
    </w:sdtContent>
  </w:sdt>
  <w:p w14:paraId="35CD6A13" w14:textId="77777777" w:rsidR="000F2BBF" w:rsidRDefault="000F2B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5002A8"/>
    <w:multiLevelType w:val="multilevel"/>
    <w:tmpl w:val="29749C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A332C6"/>
    <w:multiLevelType w:val="hybridMultilevel"/>
    <w:tmpl w:val="13B67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2BBF"/>
    <w:rsid w:val="000A3FC9"/>
    <w:rsid w:val="000F1E01"/>
    <w:rsid w:val="000F2BBF"/>
    <w:rsid w:val="00107A79"/>
    <w:rsid w:val="001145D1"/>
    <w:rsid w:val="00161038"/>
    <w:rsid w:val="001732DC"/>
    <w:rsid w:val="00191BEB"/>
    <w:rsid w:val="001B5A22"/>
    <w:rsid w:val="0028127B"/>
    <w:rsid w:val="002B5C84"/>
    <w:rsid w:val="002F3306"/>
    <w:rsid w:val="003927EC"/>
    <w:rsid w:val="003C3813"/>
    <w:rsid w:val="00513CD8"/>
    <w:rsid w:val="00565EB4"/>
    <w:rsid w:val="00642C90"/>
    <w:rsid w:val="006F23FD"/>
    <w:rsid w:val="006F6DD2"/>
    <w:rsid w:val="00702B11"/>
    <w:rsid w:val="00747E92"/>
    <w:rsid w:val="007F4B29"/>
    <w:rsid w:val="00864F0D"/>
    <w:rsid w:val="00873771"/>
    <w:rsid w:val="00895AEC"/>
    <w:rsid w:val="008C56B8"/>
    <w:rsid w:val="009146F1"/>
    <w:rsid w:val="00951D72"/>
    <w:rsid w:val="00964591"/>
    <w:rsid w:val="00984744"/>
    <w:rsid w:val="009A63CD"/>
    <w:rsid w:val="009C283D"/>
    <w:rsid w:val="009E30E9"/>
    <w:rsid w:val="00A1568C"/>
    <w:rsid w:val="00A57F4B"/>
    <w:rsid w:val="00AF0C69"/>
    <w:rsid w:val="00B74F57"/>
    <w:rsid w:val="00B93403"/>
    <w:rsid w:val="00BF1217"/>
    <w:rsid w:val="00C21E94"/>
    <w:rsid w:val="00CA2FCC"/>
    <w:rsid w:val="00D10612"/>
    <w:rsid w:val="00D432D8"/>
    <w:rsid w:val="00D9070A"/>
    <w:rsid w:val="00DB7BA9"/>
    <w:rsid w:val="00DD25DB"/>
    <w:rsid w:val="00DF3D83"/>
    <w:rsid w:val="00E94008"/>
    <w:rsid w:val="7278B4B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796B71"/>
  <w15:chartTrackingRefBased/>
  <w15:docId w15:val="{CE1CC56C-BC57-4C79-993E-FE842BC256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2BB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F2BBF"/>
    <w:rPr>
      <w:color w:val="0000FF"/>
      <w:u w:val="single"/>
    </w:rPr>
  </w:style>
  <w:style w:type="paragraph" w:customStyle="1" w:styleId="xgmail-paragraph">
    <w:name w:val="x_gmail-paragraph"/>
    <w:basedOn w:val="Normal"/>
    <w:rsid w:val="000F2BBF"/>
    <w:pPr>
      <w:spacing w:before="100" w:beforeAutospacing="1" w:after="100" w:afterAutospacing="1" w:line="240" w:lineRule="auto"/>
    </w:pPr>
    <w:rPr>
      <w:rFonts w:ascii="Calibri" w:hAnsi="Calibri" w:cs="Calibri"/>
      <w:lang w:eastAsia="en-GB"/>
    </w:rPr>
  </w:style>
  <w:style w:type="character" w:customStyle="1" w:styleId="xgmail-normaltextrun">
    <w:name w:val="x_gmail-normaltextrun"/>
    <w:basedOn w:val="DefaultParagraphFont"/>
    <w:rsid w:val="000F2BBF"/>
  </w:style>
  <w:style w:type="character" w:customStyle="1" w:styleId="xgmail-eop">
    <w:name w:val="x_gmail-eop"/>
    <w:basedOn w:val="DefaultParagraphFont"/>
    <w:rsid w:val="000F2BBF"/>
  </w:style>
  <w:style w:type="character" w:customStyle="1" w:styleId="xgmail-apple-converted-space">
    <w:name w:val="x_gmail-apple-converted-space"/>
    <w:basedOn w:val="DefaultParagraphFont"/>
    <w:rsid w:val="000F2BBF"/>
  </w:style>
  <w:style w:type="paragraph" w:styleId="NoSpacing">
    <w:name w:val="No Spacing"/>
    <w:link w:val="NoSpacingChar"/>
    <w:uiPriority w:val="1"/>
    <w:qFormat/>
    <w:rsid w:val="000F2BB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F2BBF"/>
    <w:rPr>
      <w:rFonts w:eastAsiaTheme="minorEastAsia"/>
      <w:lang w:val="en-US"/>
    </w:rPr>
  </w:style>
  <w:style w:type="paragraph" w:styleId="Header">
    <w:name w:val="header"/>
    <w:basedOn w:val="Normal"/>
    <w:link w:val="HeaderChar"/>
    <w:uiPriority w:val="99"/>
    <w:unhideWhenUsed/>
    <w:rsid w:val="000F2B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2BBF"/>
  </w:style>
  <w:style w:type="paragraph" w:styleId="Footer">
    <w:name w:val="footer"/>
    <w:basedOn w:val="Normal"/>
    <w:link w:val="FooterChar"/>
    <w:uiPriority w:val="99"/>
    <w:unhideWhenUsed/>
    <w:rsid w:val="000F2B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2BBF"/>
  </w:style>
  <w:style w:type="character" w:customStyle="1" w:styleId="Heading1Char">
    <w:name w:val="Heading 1 Char"/>
    <w:basedOn w:val="DefaultParagraphFont"/>
    <w:link w:val="Heading1"/>
    <w:uiPriority w:val="9"/>
    <w:rsid w:val="000F2BBF"/>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A2FCC"/>
    <w:pPr>
      <w:ind w:left="720"/>
      <w:contextualSpacing/>
    </w:pPr>
  </w:style>
  <w:style w:type="paragraph" w:styleId="TOCHeading">
    <w:name w:val="TOC Heading"/>
    <w:basedOn w:val="Heading1"/>
    <w:next w:val="Normal"/>
    <w:uiPriority w:val="39"/>
    <w:unhideWhenUsed/>
    <w:qFormat/>
    <w:rsid w:val="000F1E01"/>
    <w:pPr>
      <w:outlineLvl w:val="9"/>
    </w:pPr>
    <w:rPr>
      <w:lang w:val="en-US"/>
    </w:rPr>
  </w:style>
  <w:style w:type="paragraph" w:styleId="TOC1">
    <w:name w:val="toc 1"/>
    <w:basedOn w:val="Normal"/>
    <w:next w:val="Normal"/>
    <w:autoRedefine/>
    <w:uiPriority w:val="39"/>
    <w:unhideWhenUsed/>
    <w:rsid w:val="000F1E01"/>
    <w:pPr>
      <w:spacing w:after="100"/>
    </w:pPr>
  </w:style>
  <w:style w:type="character" w:customStyle="1" w:styleId="apple-converted-space">
    <w:name w:val="apple-converted-space"/>
    <w:basedOn w:val="DefaultParagraphFont"/>
    <w:rsid w:val="00513CD8"/>
  </w:style>
  <w:style w:type="character" w:styleId="Emphasis">
    <w:name w:val="Emphasis"/>
    <w:basedOn w:val="DefaultParagraphFont"/>
    <w:uiPriority w:val="20"/>
    <w:qFormat/>
    <w:rsid w:val="00513CD8"/>
    <w:rPr>
      <w:i/>
      <w:iCs/>
    </w:rPr>
  </w:style>
  <w:style w:type="character" w:styleId="FollowedHyperlink">
    <w:name w:val="FollowedHyperlink"/>
    <w:basedOn w:val="DefaultParagraphFont"/>
    <w:uiPriority w:val="99"/>
    <w:semiHidden/>
    <w:unhideWhenUsed/>
    <w:rsid w:val="00DB7BA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175820">
      <w:bodyDiv w:val="1"/>
      <w:marLeft w:val="0"/>
      <w:marRight w:val="0"/>
      <w:marTop w:val="0"/>
      <w:marBottom w:val="0"/>
      <w:divBdr>
        <w:top w:val="none" w:sz="0" w:space="0" w:color="auto"/>
        <w:left w:val="none" w:sz="0" w:space="0" w:color="auto"/>
        <w:bottom w:val="none" w:sz="0" w:space="0" w:color="auto"/>
        <w:right w:val="none" w:sz="0" w:space="0" w:color="auto"/>
      </w:divBdr>
    </w:div>
    <w:div w:id="246111024">
      <w:bodyDiv w:val="1"/>
      <w:marLeft w:val="0"/>
      <w:marRight w:val="0"/>
      <w:marTop w:val="0"/>
      <w:marBottom w:val="0"/>
      <w:divBdr>
        <w:top w:val="none" w:sz="0" w:space="0" w:color="auto"/>
        <w:left w:val="none" w:sz="0" w:space="0" w:color="auto"/>
        <w:bottom w:val="none" w:sz="0" w:space="0" w:color="auto"/>
        <w:right w:val="none" w:sz="0" w:space="0" w:color="auto"/>
      </w:divBdr>
    </w:div>
    <w:div w:id="1130705059">
      <w:bodyDiv w:val="1"/>
      <w:marLeft w:val="0"/>
      <w:marRight w:val="0"/>
      <w:marTop w:val="0"/>
      <w:marBottom w:val="0"/>
      <w:divBdr>
        <w:top w:val="none" w:sz="0" w:space="0" w:color="auto"/>
        <w:left w:val="none" w:sz="0" w:space="0" w:color="auto"/>
        <w:bottom w:val="none" w:sz="0" w:space="0" w:color="auto"/>
        <w:right w:val="none" w:sz="0" w:space="0" w:color="auto"/>
      </w:divBdr>
    </w:div>
    <w:div w:id="1261597911">
      <w:bodyDiv w:val="1"/>
      <w:marLeft w:val="0"/>
      <w:marRight w:val="0"/>
      <w:marTop w:val="0"/>
      <w:marBottom w:val="0"/>
      <w:divBdr>
        <w:top w:val="none" w:sz="0" w:space="0" w:color="auto"/>
        <w:left w:val="none" w:sz="0" w:space="0" w:color="auto"/>
        <w:bottom w:val="none" w:sz="0" w:space="0" w:color="auto"/>
        <w:right w:val="none" w:sz="0" w:space="0" w:color="auto"/>
      </w:divBdr>
    </w:div>
    <w:div w:id="1296253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cure-web.cisco.com/10x9jb9zzUcI9feryH03Qp4KB3liqAgz-1GN30ZKFSW16sHeI-EM2pZO_S5lEYO1dQJbgBidQh0mbvljudZfz6EjYXyhUg3bF8M34TAA9QfbJEw23Nt3wXIcN6q_o1Z_gro9syUtxy9v0QN2-652p1xDMZDlUz0BcTtAJmE3kkKIPj9yorz7PeH0ZN3J3ptu6F0V6AKpVvIdylkZ4dSYtRlkMi5qOTii7m_YD2c6vi6qrJb0DdD4f7M7SpppYROalcYv92n7HyRwY-fv7J9QBP2KlC0sKfzcbFHhk7_RqKDl4YER9N6kHsGqJw5QR-k7H/http%3A%2F%2Fwww.doi.org.ezproxy.uwtsd.ac.uk%2F10.4135%2F9781071801321.n14"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stemlynsblog.org/better-learning/educational-theories-you-must-know-st-emlyns/educational-theories-you-must-know-kolbs-learning-cycle-st-emlyns/"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styles" Target="styles.xml"/><Relationship Id="rId2" Type="http://schemas.openxmlformats.org/officeDocument/2006/relationships/customXml" Target="../../customXml/item4.xml"/><Relationship Id="rId1" Type="http://schemas.openxmlformats.org/officeDocument/2006/relationships/customXml" Target="../../customXml/item3.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D9B4D025D0A46DEB9ADA4C49990D305"/>
        <w:category>
          <w:name w:val="General"/>
          <w:gallery w:val="placeholder"/>
        </w:category>
        <w:types>
          <w:type w:val="bbPlcHdr"/>
        </w:types>
        <w:behaviors>
          <w:behavior w:val="content"/>
        </w:behaviors>
        <w:guid w:val="{22217645-DC47-4FB4-A645-5FB1718DB657}"/>
      </w:docPartPr>
      <w:docPartBody>
        <w:p w:rsidR="00684B13" w:rsidRDefault="00DF3D83" w:rsidP="00DF3D83">
          <w:pPr>
            <w:pStyle w:val="1D9B4D025D0A46DEB9ADA4C49990D305"/>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Roboto">
    <w:altName w:val="Arial"/>
    <w:charset w:val="00"/>
    <w:family w:val="auto"/>
    <w:pitch w:val="variable"/>
    <w:sig w:usb0="E00002FF" w:usb1="5000205B" w:usb2="0000002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3D83"/>
    <w:rsid w:val="00684B13"/>
    <w:rsid w:val="008C3723"/>
    <w:rsid w:val="009820E3"/>
    <w:rsid w:val="00D67836"/>
    <w:rsid w:val="00DF3D83"/>
    <w:rsid w:val="00DF416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D9B4D025D0A46DEB9ADA4C49990D305">
    <w:name w:val="1D9B4D025D0A46DEB9ADA4C49990D305"/>
    <w:rsid w:val="00DF3D8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This paper sheds on returning to education as an adult detailing the overall experience and some of the difficulties and barriers.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CoverPageProperties xmlns="http://schemas.microsoft.com/office/2006/coverPageProps">
  <PublishDate/>
  <Abstract>This paper sheds on returning to education as an adult detailing the overall experience and some of the difficulties and barriers. </Abstract>
  <CompanyAddress/>
  <CompanyPhone/>
  <CompanyFax/>
  <CompanyEmail/>
</CoverPage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D3EA3A8-0B65-4F0E-AF43-25C5661BBC8D}">
  <ds:schemaRefs>
    <ds:schemaRef ds:uri="http://schemas.openxmlformats.org/officeDocument/2006/bibliography"/>
  </ds:schemaRefs>
</ds:datastoreItem>
</file>

<file path=customXml/itemProps3.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4.xml><?xml version="1.0" encoding="utf-8"?>
<ds:datastoreItem xmlns:ds="http://schemas.openxmlformats.org/officeDocument/2006/customXml" ds:itemID="{FD3EA3A8-0B65-4F0E-AF43-25C5661BBC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TotalTime>
  <Pages>1</Pages>
  <Words>1457</Words>
  <Characters>8305</Characters>
  <Application>Microsoft Office Word</Application>
  <DocSecurity>4</DocSecurity>
  <Lines>69</Lines>
  <Paragraphs>19</Paragraphs>
  <ScaleCrop>false</ScaleCrop>
  <HeadingPairs>
    <vt:vector size="2" baseType="variant">
      <vt:variant>
        <vt:lpstr>Title</vt:lpstr>
      </vt:variant>
      <vt:variant>
        <vt:i4>1</vt:i4>
      </vt:variant>
    </vt:vector>
  </HeadingPairs>
  <TitlesOfParts>
    <vt:vector size="1" baseType="lpstr">
      <vt:lpstr>Academic employability skills (BMSK-4001)</vt:lpstr>
    </vt:vector>
  </TitlesOfParts>
  <Company/>
  <LinksUpToDate>false</LinksUpToDate>
  <CharactersWithSpaces>9743</CharactersWithSpaces>
  <SharedDoc>false</SharedDoc>
  <HLinks>
    <vt:vector size="36" baseType="variant">
      <vt:variant>
        <vt:i4>2097170</vt:i4>
      </vt:variant>
      <vt:variant>
        <vt:i4>30</vt:i4>
      </vt:variant>
      <vt:variant>
        <vt:i4>0</vt:i4>
      </vt:variant>
      <vt:variant>
        <vt:i4>5</vt:i4>
      </vt:variant>
      <vt:variant>
        <vt:lpwstr>http://secure-web.cisco.com/10x9jb9zzUcI9feryH03Qp4KB3liqAgz-1GN30ZKFSW16sHeI-EM2pZO_S5lEYO1dQJbgBidQh0mbvljudZfz6EjYXyhUg3bF8M34TAA9QfbJEw23Nt3wXIcN6q_o1Z_gro9syUtxy9v0QN2-652p1xDMZDlUz0BcTtAJmE3kkKIPj9yorz7PeH0ZN3J3ptu6F0V6AKpVvIdylkZ4dSYtRlkMi5qOTii7m_YD2c6vi6qrJb0DdD4f7M7SpppYROalcYv92n7HyRwY-fv7J9QBP2KlC0sKfzcbFHhk7_RqKDl4YER9N6kHsGqJw5QR-k7H/http%3A%2F%2Fwww.doi.org.ezproxy.uwtsd.ac.uk%2F10.4135%2F9781071801321.n14</vt:lpwstr>
      </vt:variant>
      <vt:variant>
        <vt:lpwstr/>
      </vt:variant>
      <vt:variant>
        <vt:i4>4390919</vt:i4>
      </vt:variant>
      <vt:variant>
        <vt:i4>27</vt:i4>
      </vt:variant>
      <vt:variant>
        <vt:i4>0</vt:i4>
      </vt:variant>
      <vt:variant>
        <vt:i4>5</vt:i4>
      </vt:variant>
      <vt:variant>
        <vt:lpwstr>https://www.stemlynsblog.org/better-learning/educational-theories-you-must-know-st-emlyns/educational-theories-you-must-know-kolbs-learning-cycle-st-emlyns/</vt:lpwstr>
      </vt:variant>
      <vt:variant>
        <vt:lpwstr/>
      </vt:variant>
      <vt:variant>
        <vt:i4>1310776</vt:i4>
      </vt:variant>
      <vt:variant>
        <vt:i4>20</vt:i4>
      </vt:variant>
      <vt:variant>
        <vt:i4>0</vt:i4>
      </vt:variant>
      <vt:variant>
        <vt:i4>5</vt:i4>
      </vt:variant>
      <vt:variant>
        <vt:lpwstr/>
      </vt:variant>
      <vt:variant>
        <vt:lpwstr>_Toc86264764</vt:lpwstr>
      </vt:variant>
      <vt:variant>
        <vt:i4>1245240</vt:i4>
      </vt:variant>
      <vt:variant>
        <vt:i4>14</vt:i4>
      </vt:variant>
      <vt:variant>
        <vt:i4>0</vt:i4>
      </vt:variant>
      <vt:variant>
        <vt:i4>5</vt:i4>
      </vt:variant>
      <vt:variant>
        <vt:lpwstr/>
      </vt:variant>
      <vt:variant>
        <vt:lpwstr>_Toc86264763</vt:lpwstr>
      </vt:variant>
      <vt:variant>
        <vt:i4>1179704</vt:i4>
      </vt:variant>
      <vt:variant>
        <vt:i4>8</vt:i4>
      </vt:variant>
      <vt:variant>
        <vt:i4>0</vt:i4>
      </vt:variant>
      <vt:variant>
        <vt:i4>5</vt:i4>
      </vt:variant>
      <vt:variant>
        <vt:lpwstr/>
      </vt:variant>
      <vt:variant>
        <vt:lpwstr>_Toc86264762</vt:lpwstr>
      </vt:variant>
      <vt:variant>
        <vt:i4>1114168</vt:i4>
      </vt:variant>
      <vt:variant>
        <vt:i4>2</vt:i4>
      </vt:variant>
      <vt:variant>
        <vt:i4>0</vt:i4>
      </vt:variant>
      <vt:variant>
        <vt:i4>5</vt:i4>
      </vt:variant>
      <vt:variant>
        <vt:lpwstr/>
      </vt:variant>
      <vt:variant>
        <vt:lpwstr>_Toc86264761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employability skills (BMSK-4001)</dc:title>
  <dc:subject>Experience of returning to education.</dc:subject>
  <dc:creator>Rabbiya Fayyaz</dc:creator>
  <cp:keywords/>
  <dc:description/>
  <cp:lastModifiedBy>Rabbiya Fayyaz (2109692)</cp:lastModifiedBy>
  <cp:revision>35</cp:revision>
  <dcterms:created xsi:type="dcterms:W3CDTF">2021-10-29T05:31:00Z</dcterms:created>
  <dcterms:modified xsi:type="dcterms:W3CDTF">2021-10-29T19:33:00Z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ea60d57e-af5b-4752-ac57-3e4f28ca11dc_Enabled">
    <vt:lpwstr>true</vt:lpwstr>
  </property>
  <property fmtid="{D5CDD505-2E9C-101B-9397-08002B2CF9AE}" pid="3" name="MSIP_Label_ea60d57e-af5b-4752-ac57-3e4f28ca11dc_SetDate">
    <vt:lpwstr>2021-10-27T20:24:56Z</vt:lpwstr>
  </property>
  <property fmtid="{D5CDD505-2E9C-101B-9397-08002B2CF9AE}" pid="4" name="MSIP_Label_ea60d57e-af5b-4752-ac57-3e4f28ca11dc_Method">
    <vt:lpwstr>Standard</vt:lpwstr>
  </property>
  <property fmtid="{D5CDD505-2E9C-101B-9397-08002B2CF9AE}" pid="5" name="MSIP_Label_ea60d57e-af5b-4752-ac57-3e4f28ca11dc_Name">
    <vt:lpwstr>ea60d57e-af5b-4752-ac57-3e4f28ca11dc</vt:lpwstr>
  </property>
  <property fmtid="{D5CDD505-2E9C-101B-9397-08002B2CF9AE}" pid="6" name="MSIP_Label_ea60d57e-af5b-4752-ac57-3e4f28ca11dc_SiteId">
    <vt:lpwstr>36da45f1-dd2c-4d1f-af13-5abe46b99921</vt:lpwstr>
  </property>
  <property fmtid="{D5CDD505-2E9C-101B-9397-08002B2CF9AE}" pid="7" name="MSIP_Label_ea60d57e-af5b-4752-ac57-3e4f28ca11dc_ActionId">
    <vt:lpwstr>03525973-b68d-4851-9ad9-1e889ebf26f4</vt:lpwstr>
  </property>
  <property fmtid="{D5CDD505-2E9C-101B-9397-08002B2CF9AE}" pid="8" name="MSIP_Label_ea60d57e-af5b-4752-ac57-3e4f28ca11dc_ContentBits">
    <vt:lpwstr>0</vt:lpwstr>
  </property>
</Properties>
</file>