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AEAAAA" w:themeColor="background2" w:themeShade="BF"/>
  <w:body>
    <w:p w14:paraId="2ED26554" w14:textId="77777777" w:rsidR="00972B4E" w:rsidRDefault="00972B4E" w:rsidP="00972B4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Pr="00BC461A">
        <w:rPr>
          <w:rFonts w:ascii="Arial" w:eastAsia="Times New Roman" w:hAnsi="Arial" w:cs="Arial"/>
          <w:b/>
          <w:bCs/>
          <w:lang w:eastAsia="en-GB"/>
        </w:rPr>
        <w:t>:</w:t>
      </w:r>
    </w:p>
    <w:p w14:paraId="588613CB" w14:textId="77777777" w:rsidR="00972B4E" w:rsidRPr="006C3C20" w:rsidRDefault="00972B4E" w:rsidP="00972B4E">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Analyse</w:t>
      </w:r>
      <w:r w:rsidRPr="006C3C20">
        <w:rPr>
          <w:rFonts w:ascii="Arial" w:eastAsia="Times New Roman" w:hAnsi="Arial" w:cs="Arial"/>
          <w:lang w:eastAsia="en-GB"/>
        </w:rPr>
        <w:t xml:space="preserve"> the role of independent bodies (i.e. IOPC/HMICFRS) in holding the police accountable to those they serve. </w:t>
      </w:r>
      <w:r w:rsidRPr="006C3C20">
        <w:rPr>
          <w:rFonts w:ascii="Arial" w:eastAsia="Times New Roman" w:hAnsi="Arial" w:cs="Arial"/>
          <w:u w:val="single"/>
          <w:lang w:eastAsia="en-GB"/>
        </w:rPr>
        <w:t>Consider how and why</w:t>
      </w:r>
      <w:r w:rsidRPr="006C3C20">
        <w:rPr>
          <w:rFonts w:ascii="Arial" w:eastAsia="Times New Roman" w:hAnsi="Arial" w:cs="Arial"/>
          <w:lang w:eastAsia="en-GB"/>
        </w:rPr>
        <w:t xml:space="preserve"> it is necessary to hold the police to account, and the effectiveness of these independent bodies at fulfilling this task. You should also consider how else the police might be held to account, includ</w:t>
      </w:r>
      <w:r>
        <w:rPr>
          <w:rFonts w:ascii="Arial" w:eastAsia="Times New Roman" w:hAnsi="Arial" w:cs="Arial"/>
          <w:lang w:eastAsia="en-GB"/>
        </w:rPr>
        <w:t>ing</w:t>
      </w:r>
      <w:r w:rsidRPr="006C3C20">
        <w:rPr>
          <w:rFonts w:ascii="Arial" w:eastAsia="Times New Roman" w:hAnsi="Arial" w:cs="Arial"/>
          <w:lang w:eastAsia="en-GB"/>
        </w:rPr>
        <w:t xml:space="preserve"> whether any policies are in place internally to prevent this.</w:t>
      </w:r>
      <w:r>
        <w:rPr>
          <w:rFonts w:ascii="Arial" w:eastAsia="Times New Roman" w:hAnsi="Arial" w:cs="Arial"/>
          <w:lang w:eastAsia="en-GB"/>
        </w:rPr>
        <w:t xml:space="preserve">  (EXPLORE THE ROLES, COMPARE IMPACT ON POLICING EFFECTIVENESS AS A RESULT OF THEIR IMPACT. EXPLORE WHY POLICE ARE HELD ACCOUNTABLE TO THE PUBLIC. WHAT IS IN PLACE TO ENSURE THAT THIS TAKES PLACE…. OFFICERS THEMSELVES OR PSD. </w:t>
      </w:r>
    </w:p>
    <w:p w14:paraId="2AB22924" w14:textId="77777777" w:rsidR="00972B4E" w:rsidRPr="006C3C20" w:rsidRDefault="00972B4E" w:rsidP="00972B4E">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0FE10E1E" w14:textId="77777777" w:rsidR="00972B4E" w:rsidRDefault="00972B4E" w:rsidP="00972B4E">
      <w:pPr>
        <w:spacing w:after="0" w:line="276" w:lineRule="auto"/>
        <w:ind w:left="567" w:right="531"/>
        <w:rPr>
          <w:rFonts w:ascii="Arial" w:eastAsia="Times New Roman" w:hAnsi="Arial" w:cs="Arial"/>
          <w:lang w:eastAsia="en-GB"/>
        </w:rPr>
      </w:pPr>
    </w:p>
    <w:p w14:paraId="47E745AD" w14:textId="77777777" w:rsidR="00972B4E" w:rsidRDefault="00972B4E" w:rsidP="00972B4E">
      <w:pPr>
        <w:spacing w:after="0" w:line="276" w:lineRule="auto"/>
        <w:ind w:left="567" w:right="531"/>
        <w:jc w:val="center"/>
        <w:rPr>
          <w:rFonts w:ascii="Arial" w:eastAsia="Times New Roman" w:hAnsi="Arial" w:cs="Arial"/>
          <w:b/>
          <w:bCs/>
          <w:i/>
          <w:iCs/>
          <w:u w:val="single"/>
          <w:lang w:eastAsia="en-GB"/>
        </w:rPr>
      </w:pPr>
      <w:r w:rsidRPr="009D4885">
        <w:rPr>
          <w:rFonts w:ascii="Arial" w:eastAsia="Times New Roman" w:hAnsi="Arial" w:cs="Arial"/>
          <w:b/>
          <w:bCs/>
          <w:i/>
          <w:iCs/>
          <w:u w:val="single"/>
          <w:lang w:eastAsia="en-GB"/>
        </w:rPr>
        <w:t>Introduction</w:t>
      </w:r>
    </w:p>
    <w:p w14:paraId="0E68E135" w14:textId="77777777" w:rsidR="00972B4E" w:rsidRPr="009D4885" w:rsidRDefault="00972B4E" w:rsidP="00972B4E">
      <w:pPr>
        <w:spacing w:after="0" w:line="276" w:lineRule="auto"/>
        <w:ind w:left="567" w:right="531"/>
        <w:jc w:val="center"/>
        <w:rPr>
          <w:rFonts w:ascii="Arial" w:eastAsia="Times New Roman" w:hAnsi="Arial" w:cs="Arial"/>
          <w:b/>
          <w:bCs/>
          <w:i/>
          <w:iCs/>
          <w:u w:val="single"/>
          <w:lang w:eastAsia="en-GB"/>
        </w:rPr>
      </w:pPr>
    </w:p>
    <w:p w14:paraId="68945C2F" w14:textId="75DCDFC1" w:rsidR="00972B4E" w:rsidRDefault="00845339" w:rsidP="00972B4E">
      <w:pPr>
        <w:spacing w:after="0" w:line="276" w:lineRule="auto"/>
        <w:ind w:left="567" w:right="531"/>
        <w:rPr>
          <w:rFonts w:ascii="Arial" w:eastAsia="Times New Roman" w:hAnsi="Arial" w:cs="Arial"/>
          <w:lang w:eastAsia="en-GB"/>
        </w:rPr>
      </w:pPr>
      <w:r>
        <w:rPr>
          <w:rFonts w:ascii="Arial" w:eastAsia="Times New Roman" w:hAnsi="Arial" w:cs="Arial"/>
          <w:lang w:eastAsia="en-GB"/>
        </w:rPr>
        <w:t>This essay will be</w:t>
      </w:r>
      <w:r w:rsidR="00972B4E">
        <w:rPr>
          <w:rFonts w:ascii="Arial" w:eastAsia="Times New Roman" w:hAnsi="Arial" w:cs="Arial"/>
          <w:lang w:eastAsia="en-GB"/>
        </w:rPr>
        <w:t xml:space="preserve"> identifying, </w:t>
      </w:r>
      <w:r>
        <w:rPr>
          <w:rFonts w:ascii="Arial" w:eastAsia="Times New Roman" w:hAnsi="Arial" w:cs="Arial"/>
          <w:lang w:eastAsia="en-GB"/>
        </w:rPr>
        <w:t>exploring,</w:t>
      </w:r>
      <w:r w:rsidR="00972B4E">
        <w:rPr>
          <w:rFonts w:ascii="Arial" w:eastAsia="Times New Roman" w:hAnsi="Arial" w:cs="Arial"/>
          <w:lang w:eastAsia="en-GB"/>
        </w:rPr>
        <w:t xml:space="preserve"> and analysing the effectiveness of the independent organisations responsible for the examination of policing organisations operating within the United Kingdom, and their responsive impact on these policing organisations, including the effect that the outcomes of their analyses have on the policing organisations that have been evaluated and whether the advice provided is heard and actioned.</w:t>
      </w:r>
    </w:p>
    <w:p w14:paraId="1EA15E2E" w14:textId="77777777" w:rsidR="00972B4E" w:rsidRDefault="00972B4E" w:rsidP="00972B4E">
      <w:pPr>
        <w:spacing w:after="0" w:line="276" w:lineRule="auto"/>
        <w:ind w:left="567" w:right="531"/>
        <w:rPr>
          <w:rFonts w:ascii="Arial" w:eastAsia="Times New Roman" w:hAnsi="Arial" w:cs="Arial"/>
          <w:lang w:eastAsia="en-GB"/>
        </w:rPr>
      </w:pPr>
    </w:p>
    <w:p w14:paraId="2FA6BBCA" w14:textId="77777777" w:rsidR="00972B4E" w:rsidRPr="00792073" w:rsidRDefault="00972B4E" w:rsidP="00972B4E">
      <w:pPr>
        <w:spacing w:after="0" w:line="276" w:lineRule="auto"/>
        <w:ind w:left="567" w:right="531"/>
        <w:jc w:val="center"/>
        <w:rPr>
          <w:rFonts w:ascii="Arial" w:eastAsia="Times New Roman" w:hAnsi="Arial" w:cs="Arial"/>
          <w:b/>
          <w:bCs/>
          <w:i/>
          <w:iCs/>
          <w:u w:val="single"/>
          <w:lang w:eastAsia="en-GB"/>
        </w:rPr>
      </w:pPr>
      <w:r>
        <w:rPr>
          <w:rFonts w:ascii="Arial" w:eastAsia="Times New Roman" w:hAnsi="Arial" w:cs="Arial"/>
          <w:b/>
          <w:bCs/>
          <w:i/>
          <w:iCs/>
          <w:u w:val="single"/>
          <w:lang w:eastAsia="en-GB"/>
        </w:rPr>
        <w:t>The Purpose of HMIC</w:t>
      </w:r>
    </w:p>
    <w:p w14:paraId="2A7F0D40" w14:textId="77777777" w:rsidR="00972B4E" w:rsidRDefault="00972B4E" w:rsidP="00972B4E">
      <w:pPr>
        <w:spacing w:after="0" w:line="276" w:lineRule="auto"/>
        <w:ind w:left="567" w:right="531"/>
        <w:rPr>
          <w:rFonts w:ascii="Arial" w:eastAsia="Times New Roman" w:hAnsi="Arial" w:cs="Arial"/>
          <w:lang w:eastAsia="en-GB"/>
        </w:rPr>
      </w:pPr>
    </w:p>
    <w:p w14:paraId="672C140F" w14:textId="77777777" w:rsidR="00972B4E" w:rsidRDefault="00972B4E" w:rsidP="00972B4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HMIC or Her Majesty’s Inspectorate of Constabulary is an independent examining division of the Police that analysis the effectiveness of individual police forces in England and Wales. The basis of their examination stems from the level of public confidence and feedback provided to forces on their performance with investigations and reported incidents, including how they have been handled and whether this has been within a timely manner or of a good standard. </w:t>
      </w:r>
    </w:p>
    <w:p w14:paraId="210A6C0D" w14:textId="77777777" w:rsidR="00972B4E" w:rsidRDefault="00972B4E" w:rsidP="00972B4E">
      <w:pPr>
        <w:spacing w:after="0" w:line="276" w:lineRule="auto"/>
        <w:ind w:left="567" w:right="531"/>
        <w:rPr>
          <w:rFonts w:ascii="Arial" w:eastAsia="Times New Roman" w:hAnsi="Arial" w:cs="Arial"/>
          <w:lang w:eastAsia="en-GB"/>
        </w:rPr>
      </w:pPr>
    </w:p>
    <w:p w14:paraId="27DFF814" w14:textId="013AFE6E" w:rsidR="00972B4E" w:rsidRDefault="00972B4E" w:rsidP="00972B4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 purpose is to deliver their findings to the Government (Secretary of State) and wider public in order to identify where improvement is required; improves public confidence in the police and provides opportunity to receive assistance from the Government where required </w:t>
      </w:r>
      <w:r w:rsidR="00952D4F">
        <w:rPr>
          <w:rFonts w:ascii="Arial" w:eastAsia="Times New Roman" w:hAnsi="Arial" w:cs="Arial"/>
          <w:lang w:eastAsia="en-GB"/>
        </w:rPr>
        <w:t>i.e.</w:t>
      </w:r>
      <w:r>
        <w:rPr>
          <w:rFonts w:ascii="Arial" w:eastAsia="Times New Roman" w:hAnsi="Arial" w:cs="Arial"/>
          <w:lang w:eastAsia="en-GB"/>
        </w:rPr>
        <w:t xml:space="preserve">: additional funding for more officers, increasing coverage for wards and neighbourhood policing opportunities which would ultimately reduce crime, resulting in improved statistics, or the deliverance of up to date facilities and technology. </w:t>
      </w:r>
    </w:p>
    <w:p w14:paraId="563CEA6F" w14:textId="77777777" w:rsidR="00972B4E" w:rsidRDefault="00972B4E" w:rsidP="00972B4E">
      <w:pPr>
        <w:spacing w:after="0" w:line="276" w:lineRule="auto"/>
        <w:ind w:left="567" w:right="531"/>
        <w:rPr>
          <w:rFonts w:ascii="Arial" w:eastAsia="Times New Roman" w:hAnsi="Arial" w:cs="Arial"/>
          <w:lang w:eastAsia="en-GB"/>
        </w:rPr>
      </w:pPr>
    </w:p>
    <w:p w14:paraId="79FA95FD" w14:textId="74251D01" w:rsidR="00972B4E" w:rsidRDefault="00972B4E" w:rsidP="00972B4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HMIC is an external body of examining the United Kingdom’s </w:t>
      </w:r>
      <w:r w:rsidR="00A91867">
        <w:rPr>
          <w:rFonts w:ascii="Arial" w:eastAsia="Times New Roman" w:hAnsi="Arial" w:cs="Arial"/>
          <w:lang w:eastAsia="en-GB"/>
        </w:rPr>
        <w:t>p</w:t>
      </w:r>
      <w:r>
        <w:rPr>
          <w:rFonts w:ascii="Arial" w:eastAsia="Times New Roman" w:hAnsi="Arial" w:cs="Arial"/>
          <w:lang w:eastAsia="en-GB"/>
        </w:rPr>
        <w:t xml:space="preserve">olice forces, with the objective being public confidence and transparency with public findings. There are additional agencies that address police incompetence and poor performance internally. </w:t>
      </w:r>
    </w:p>
    <w:p w14:paraId="1D58F9CE" w14:textId="77777777" w:rsidR="00972B4E" w:rsidRDefault="00972B4E" w:rsidP="00972B4E">
      <w:pPr>
        <w:spacing w:after="0" w:line="276" w:lineRule="auto"/>
        <w:ind w:left="567" w:right="531"/>
        <w:rPr>
          <w:rFonts w:ascii="Arial" w:eastAsia="Times New Roman" w:hAnsi="Arial" w:cs="Arial"/>
          <w:lang w:eastAsia="en-GB"/>
        </w:rPr>
      </w:pPr>
    </w:p>
    <w:p w14:paraId="79742714" w14:textId="77777777" w:rsidR="00972B4E" w:rsidRPr="00403D4D" w:rsidRDefault="00972B4E" w:rsidP="00972B4E">
      <w:pPr>
        <w:spacing w:after="0" w:line="276" w:lineRule="auto"/>
        <w:ind w:left="567" w:right="531"/>
        <w:jc w:val="center"/>
        <w:rPr>
          <w:rFonts w:ascii="Arial" w:eastAsia="Times New Roman" w:hAnsi="Arial" w:cs="Arial"/>
          <w:b/>
          <w:bCs/>
          <w:i/>
          <w:iCs/>
          <w:u w:val="single"/>
          <w:lang w:eastAsia="en-GB"/>
        </w:rPr>
      </w:pPr>
      <w:r w:rsidRPr="00403D4D">
        <w:rPr>
          <w:rFonts w:ascii="Arial" w:eastAsia="Times New Roman" w:hAnsi="Arial" w:cs="Arial"/>
          <w:b/>
          <w:bCs/>
          <w:i/>
          <w:iCs/>
          <w:u w:val="single"/>
          <w:lang w:eastAsia="en-GB"/>
        </w:rPr>
        <w:t>The Purpose of the IOPC</w:t>
      </w:r>
    </w:p>
    <w:p w14:paraId="5105DCEB" w14:textId="77777777" w:rsidR="00D73E37" w:rsidRDefault="00D73E37" w:rsidP="00972B4E">
      <w:pPr>
        <w:spacing w:after="0" w:line="276" w:lineRule="auto"/>
        <w:ind w:left="567" w:right="531"/>
        <w:rPr>
          <w:rFonts w:ascii="Arial" w:eastAsia="Times New Roman" w:hAnsi="Arial" w:cs="Arial"/>
          <w:lang w:eastAsia="en-GB"/>
        </w:rPr>
      </w:pPr>
    </w:p>
    <w:p w14:paraId="780C22E6" w14:textId="4F5D800A" w:rsidR="00972B4E" w:rsidRDefault="00972B4E" w:rsidP="00972B4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 IPOC or Independent Office of Police Conduct is an internal sector of every police for in the United Kingdom; their primary role being for the collation of </w:t>
      </w:r>
      <w:r>
        <w:rPr>
          <w:rFonts w:ascii="Arial" w:eastAsia="Times New Roman" w:hAnsi="Arial" w:cs="Arial"/>
          <w:lang w:eastAsia="en-GB"/>
        </w:rPr>
        <w:lastRenderedPageBreak/>
        <w:t xml:space="preserve">complaints received from the public regarding their encounters with police officers in the field and their experiences from them. </w:t>
      </w:r>
    </w:p>
    <w:p w14:paraId="04A3BC7B" w14:textId="77777777" w:rsidR="00972B4E" w:rsidRDefault="00972B4E" w:rsidP="00972B4E">
      <w:pPr>
        <w:spacing w:after="0" w:line="276" w:lineRule="auto"/>
        <w:ind w:left="567" w:right="531"/>
        <w:rPr>
          <w:rFonts w:ascii="Arial" w:eastAsia="Times New Roman" w:hAnsi="Arial" w:cs="Arial"/>
          <w:lang w:eastAsia="en-GB"/>
        </w:rPr>
      </w:pPr>
    </w:p>
    <w:p w14:paraId="188275F4" w14:textId="77777777" w:rsidR="00972B4E" w:rsidRDefault="00972B4E" w:rsidP="00972B4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Furthermore, this agency deals with matters and investigations that are deemed as high risk or major incidents, or that of which comes under the attention of the media where it is believed that the officers dealing with such incident fell below the standard expected or the outcome was negative as a result of the actions of the police. </w:t>
      </w:r>
    </w:p>
    <w:p w14:paraId="5FF3DF1D" w14:textId="77777777" w:rsidR="00972B4E" w:rsidRDefault="00972B4E" w:rsidP="00972B4E">
      <w:pPr>
        <w:spacing w:after="0" w:line="276" w:lineRule="auto"/>
        <w:ind w:left="567" w:right="531"/>
        <w:rPr>
          <w:rFonts w:ascii="Arial" w:eastAsia="Times New Roman" w:hAnsi="Arial" w:cs="Arial"/>
          <w:lang w:eastAsia="en-GB"/>
        </w:rPr>
      </w:pPr>
    </w:p>
    <w:p w14:paraId="29C354B2" w14:textId="77777777" w:rsidR="00972B4E" w:rsidRDefault="00972B4E" w:rsidP="00972B4E">
      <w:pPr>
        <w:spacing w:after="0" w:line="276" w:lineRule="auto"/>
        <w:ind w:left="567" w:right="531"/>
        <w:rPr>
          <w:rFonts w:ascii="Arial" w:eastAsia="Times New Roman" w:hAnsi="Arial" w:cs="Arial"/>
          <w:lang w:eastAsia="en-GB"/>
        </w:rPr>
      </w:pPr>
    </w:p>
    <w:p w14:paraId="4594FF7D" w14:textId="77777777" w:rsidR="00972B4E" w:rsidRDefault="00972B4E" w:rsidP="00972B4E">
      <w:pPr>
        <w:spacing w:after="0" w:line="276" w:lineRule="auto"/>
        <w:ind w:left="567" w:right="531"/>
        <w:jc w:val="center"/>
        <w:rPr>
          <w:rFonts w:ascii="Arial" w:eastAsia="Times New Roman" w:hAnsi="Arial" w:cs="Arial"/>
          <w:b/>
          <w:bCs/>
          <w:i/>
          <w:iCs/>
          <w:u w:val="single"/>
          <w:lang w:eastAsia="en-GB"/>
        </w:rPr>
      </w:pPr>
      <w:r w:rsidRPr="006000F7">
        <w:rPr>
          <w:rFonts w:ascii="Arial" w:eastAsia="Times New Roman" w:hAnsi="Arial" w:cs="Arial"/>
          <w:b/>
          <w:bCs/>
          <w:i/>
          <w:iCs/>
          <w:u w:val="single"/>
          <w:lang w:eastAsia="en-GB"/>
        </w:rPr>
        <w:t xml:space="preserve">Incidents </w:t>
      </w:r>
      <w:r>
        <w:rPr>
          <w:rFonts w:ascii="Arial" w:eastAsia="Times New Roman" w:hAnsi="Arial" w:cs="Arial"/>
          <w:b/>
          <w:bCs/>
          <w:i/>
          <w:iCs/>
          <w:u w:val="single"/>
          <w:lang w:eastAsia="en-GB"/>
        </w:rPr>
        <w:t>T</w:t>
      </w:r>
      <w:r w:rsidRPr="006000F7">
        <w:rPr>
          <w:rFonts w:ascii="Arial" w:eastAsia="Times New Roman" w:hAnsi="Arial" w:cs="Arial"/>
          <w:b/>
          <w:bCs/>
          <w:i/>
          <w:iCs/>
          <w:u w:val="single"/>
          <w:lang w:eastAsia="en-GB"/>
        </w:rPr>
        <w:t xml:space="preserve">hat </w:t>
      </w:r>
      <w:r>
        <w:rPr>
          <w:rFonts w:ascii="Arial" w:eastAsia="Times New Roman" w:hAnsi="Arial" w:cs="Arial"/>
          <w:b/>
          <w:bCs/>
          <w:i/>
          <w:iCs/>
          <w:u w:val="single"/>
          <w:lang w:eastAsia="en-GB"/>
        </w:rPr>
        <w:t>H</w:t>
      </w:r>
      <w:r w:rsidRPr="006000F7">
        <w:rPr>
          <w:rFonts w:ascii="Arial" w:eastAsia="Times New Roman" w:hAnsi="Arial" w:cs="Arial"/>
          <w:b/>
          <w:bCs/>
          <w:i/>
          <w:iCs/>
          <w:u w:val="single"/>
          <w:lang w:eastAsia="en-GB"/>
        </w:rPr>
        <w:t xml:space="preserve">ave </w:t>
      </w:r>
      <w:r>
        <w:rPr>
          <w:rFonts w:ascii="Arial" w:eastAsia="Times New Roman" w:hAnsi="Arial" w:cs="Arial"/>
          <w:b/>
          <w:bCs/>
          <w:i/>
          <w:iCs/>
          <w:u w:val="single"/>
          <w:lang w:eastAsia="en-GB"/>
        </w:rPr>
        <w:t>B</w:t>
      </w:r>
      <w:r w:rsidRPr="006000F7">
        <w:rPr>
          <w:rFonts w:ascii="Arial" w:eastAsia="Times New Roman" w:hAnsi="Arial" w:cs="Arial"/>
          <w:b/>
          <w:bCs/>
          <w:i/>
          <w:iCs/>
          <w:u w:val="single"/>
          <w:lang w:eastAsia="en-GB"/>
        </w:rPr>
        <w:t xml:space="preserve">een </w:t>
      </w:r>
      <w:r>
        <w:rPr>
          <w:rFonts w:ascii="Arial" w:eastAsia="Times New Roman" w:hAnsi="Arial" w:cs="Arial"/>
          <w:b/>
          <w:bCs/>
          <w:i/>
          <w:iCs/>
          <w:u w:val="single"/>
          <w:lang w:eastAsia="en-GB"/>
        </w:rPr>
        <w:t>R</w:t>
      </w:r>
      <w:r w:rsidRPr="006000F7">
        <w:rPr>
          <w:rFonts w:ascii="Arial" w:eastAsia="Times New Roman" w:hAnsi="Arial" w:cs="Arial"/>
          <w:b/>
          <w:bCs/>
          <w:i/>
          <w:iCs/>
          <w:u w:val="single"/>
          <w:lang w:eastAsia="en-GB"/>
        </w:rPr>
        <w:t>eviewed by IOPC</w:t>
      </w:r>
    </w:p>
    <w:p w14:paraId="73B70591" w14:textId="77777777" w:rsidR="00D73E37" w:rsidRDefault="00D73E37" w:rsidP="00D73E37">
      <w:pPr>
        <w:spacing w:after="0" w:line="276" w:lineRule="auto"/>
        <w:ind w:right="531"/>
        <w:rPr>
          <w:rFonts w:ascii="Arial" w:eastAsia="Times New Roman" w:hAnsi="Arial" w:cs="Arial"/>
          <w:lang w:eastAsia="en-GB"/>
        </w:rPr>
      </w:pPr>
    </w:p>
    <w:p w14:paraId="001A3B8D" w14:textId="6CE05638" w:rsidR="00972B4E" w:rsidRDefault="00972B4E" w:rsidP="00D73E37">
      <w:pPr>
        <w:spacing w:after="0" w:line="276" w:lineRule="auto"/>
        <w:ind w:right="531"/>
        <w:rPr>
          <w:rFonts w:ascii="Arial" w:eastAsia="Times New Roman" w:hAnsi="Arial" w:cs="Arial"/>
          <w:lang w:eastAsia="en-GB"/>
        </w:rPr>
      </w:pPr>
      <w:r>
        <w:rPr>
          <w:rFonts w:ascii="Arial" w:eastAsia="Times New Roman" w:hAnsi="Arial" w:cs="Arial"/>
          <w:lang w:eastAsia="en-GB"/>
        </w:rPr>
        <w:t>Police Officers from the Metropolitan Police received a report of a male in possession of a screwdriver, causing a disturbance on Chelsea Bridge in London. The male became hostile towards officers, displaying active resistance. One of two responding officers then drew his T</w:t>
      </w:r>
      <w:r w:rsidR="00751191">
        <w:rPr>
          <w:rFonts w:ascii="Arial" w:eastAsia="Times New Roman" w:hAnsi="Arial" w:cs="Arial"/>
          <w:lang w:eastAsia="en-GB"/>
        </w:rPr>
        <w:t>.</w:t>
      </w:r>
      <w:r>
        <w:rPr>
          <w:rFonts w:ascii="Arial" w:eastAsia="Times New Roman" w:hAnsi="Arial" w:cs="Arial"/>
          <w:lang w:eastAsia="en-GB"/>
        </w:rPr>
        <w:t>A</w:t>
      </w:r>
      <w:r w:rsidR="00751191">
        <w:rPr>
          <w:rFonts w:ascii="Arial" w:eastAsia="Times New Roman" w:hAnsi="Arial" w:cs="Arial"/>
          <w:lang w:eastAsia="en-GB"/>
        </w:rPr>
        <w:t>.</w:t>
      </w:r>
      <w:r>
        <w:rPr>
          <w:rFonts w:ascii="Arial" w:eastAsia="Times New Roman" w:hAnsi="Arial" w:cs="Arial"/>
          <w:lang w:eastAsia="en-GB"/>
        </w:rPr>
        <w:t>S</w:t>
      </w:r>
      <w:r w:rsidR="00751191">
        <w:rPr>
          <w:rFonts w:ascii="Arial" w:eastAsia="Times New Roman" w:hAnsi="Arial" w:cs="Arial"/>
          <w:lang w:eastAsia="en-GB"/>
        </w:rPr>
        <w:t>.</w:t>
      </w:r>
      <w:r>
        <w:rPr>
          <w:rFonts w:ascii="Arial" w:eastAsia="Times New Roman" w:hAnsi="Arial" w:cs="Arial"/>
          <w:lang w:eastAsia="en-GB"/>
        </w:rPr>
        <w:t>E</w:t>
      </w:r>
      <w:r w:rsidR="00751191">
        <w:rPr>
          <w:rFonts w:ascii="Arial" w:eastAsia="Times New Roman" w:hAnsi="Arial" w:cs="Arial"/>
          <w:lang w:eastAsia="en-GB"/>
        </w:rPr>
        <w:t>.</w:t>
      </w:r>
      <w:r>
        <w:rPr>
          <w:rFonts w:ascii="Arial" w:eastAsia="Times New Roman" w:hAnsi="Arial" w:cs="Arial"/>
          <w:lang w:eastAsia="en-GB"/>
        </w:rPr>
        <w:t>R and fired at the male. The male did not react to the T</w:t>
      </w:r>
      <w:r w:rsidR="00751191">
        <w:rPr>
          <w:rFonts w:ascii="Arial" w:eastAsia="Times New Roman" w:hAnsi="Arial" w:cs="Arial"/>
          <w:lang w:eastAsia="en-GB"/>
        </w:rPr>
        <w:t>.</w:t>
      </w:r>
      <w:r>
        <w:rPr>
          <w:rFonts w:ascii="Arial" w:eastAsia="Times New Roman" w:hAnsi="Arial" w:cs="Arial"/>
          <w:lang w:eastAsia="en-GB"/>
        </w:rPr>
        <w:t>A</w:t>
      </w:r>
      <w:r w:rsidR="00751191">
        <w:rPr>
          <w:rFonts w:ascii="Arial" w:eastAsia="Times New Roman" w:hAnsi="Arial" w:cs="Arial"/>
          <w:lang w:eastAsia="en-GB"/>
        </w:rPr>
        <w:t>.</w:t>
      </w:r>
      <w:r>
        <w:rPr>
          <w:rFonts w:ascii="Arial" w:eastAsia="Times New Roman" w:hAnsi="Arial" w:cs="Arial"/>
          <w:lang w:eastAsia="en-GB"/>
        </w:rPr>
        <w:t>S</w:t>
      </w:r>
      <w:r w:rsidR="00751191">
        <w:rPr>
          <w:rFonts w:ascii="Arial" w:eastAsia="Times New Roman" w:hAnsi="Arial" w:cs="Arial"/>
          <w:lang w:eastAsia="en-GB"/>
        </w:rPr>
        <w:t>.</w:t>
      </w:r>
      <w:r>
        <w:rPr>
          <w:rFonts w:ascii="Arial" w:eastAsia="Times New Roman" w:hAnsi="Arial" w:cs="Arial"/>
          <w:lang w:eastAsia="en-GB"/>
        </w:rPr>
        <w:t>E</w:t>
      </w:r>
      <w:r w:rsidR="00751191">
        <w:rPr>
          <w:rFonts w:ascii="Arial" w:eastAsia="Times New Roman" w:hAnsi="Arial" w:cs="Arial"/>
          <w:lang w:eastAsia="en-GB"/>
        </w:rPr>
        <w:t>.</w:t>
      </w:r>
      <w:r>
        <w:rPr>
          <w:rFonts w:ascii="Arial" w:eastAsia="Times New Roman" w:hAnsi="Arial" w:cs="Arial"/>
          <w:lang w:eastAsia="en-GB"/>
        </w:rPr>
        <w:t xml:space="preserve">R, climbed onto the barrier of the bridge and jumped into the river </w:t>
      </w:r>
      <w:r w:rsidR="00820D1E">
        <w:rPr>
          <w:rFonts w:ascii="Arial" w:eastAsia="Times New Roman" w:hAnsi="Arial" w:cs="Arial"/>
          <w:lang w:eastAsia="en-GB"/>
        </w:rPr>
        <w:t>t</w:t>
      </w:r>
      <w:r>
        <w:rPr>
          <w:rFonts w:ascii="Arial" w:eastAsia="Times New Roman" w:hAnsi="Arial" w:cs="Arial"/>
          <w:lang w:eastAsia="en-GB"/>
        </w:rPr>
        <w:t>hames whilst the prongs from the T</w:t>
      </w:r>
      <w:r w:rsidR="00C81FB4">
        <w:rPr>
          <w:rFonts w:ascii="Arial" w:eastAsia="Times New Roman" w:hAnsi="Arial" w:cs="Arial"/>
          <w:lang w:eastAsia="en-GB"/>
        </w:rPr>
        <w:t>.</w:t>
      </w:r>
      <w:r>
        <w:rPr>
          <w:rFonts w:ascii="Arial" w:eastAsia="Times New Roman" w:hAnsi="Arial" w:cs="Arial"/>
          <w:lang w:eastAsia="en-GB"/>
        </w:rPr>
        <w:t>A</w:t>
      </w:r>
      <w:r w:rsidR="00C81FB4">
        <w:rPr>
          <w:rFonts w:ascii="Arial" w:eastAsia="Times New Roman" w:hAnsi="Arial" w:cs="Arial"/>
          <w:lang w:eastAsia="en-GB"/>
        </w:rPr>
        <w:t>.</w:t>
      </w:r>
      <w:r>
        <w:rPr>
          <w:rFonts w:ascii="Arial" w:eastAsia="Times New Roman" w:hAnsi="Arial" w:cs="Arial"/>
          <w:lang w:eastAsia="en-GB"/>
        </w:rPr>
        <w:t>S</w:t>
      </w:r>
      <w:r w:rsidR="00C81FB4">
        <w:rPr>
          <w:rFonts w:ascii="Arial" w:eastAsia="Times New Roman" w:hAnsi="Arial" w:cs="Arial"/>
          <w:lang w:eastAsia="en-GB"/>
        </w:rPr>
        <w:t>.</w:t>
      </w:r>
      <w:r>
        <w:rPr>
          <w:rFonts w:ascii="Arial" w:eastAsia="Times New Roman" w:hAnsi="Arial" w:cs="Arial"/>
          <w:lang w:eastAsia="en-GB"/>
        </w:rPr>
        <w:t>E</w:t>
      </w:r>
      <w:r w:rsidR="00C81FB4">
        <w:rPr>
          <w:rFonts w:ascii="Arial" w:eastAsia="Times New Roman" w:hAnsi="Arial" w:cs="Arial"/>
          <w:lang w:eastAsia="en-GB"/>
        </w:rPr>
        <w:t>.</w:t>
      </w:r>
      <w:r>
        <w:rPr>
          <w:rFonts w:ascii="Arial" w:eastAsia="Times New Roman" w:hAnsi="Arial" w:cs="Arial"/>
          <w:lang w:eastAsia="en-GB"/>
        </w:rPr>
        <w:t xml:space="preserve">R were still attached to him. </w:t>
      </w:r>
    </w:p>
    <w:p w14:paraId="096B3B3C" w14:textId="77777777" w:rsidR="00972B4E" w:rsidRDefault="00972B4E" w:rsidP="00972B4E">
      <w:pPr>
        <w:spacing w:after="0" w:line="276" w:lineRule="auto"/>
        <w:ind w:left="567" w:right="531"/>
        <w:rPr>
          <w:rFonts w:ascii="Arial" w:eastAsia="Times New Roman" w:hAnsi="Arial" w:cs="Arial"/>
          <w:lang w:eastAsia="en-GB"/>
        </w:rPr>
      </w:pPr>
    </w:p>
    <w:p w14:paraId="71CC2A50" w14:textId="77777777" w:rsidR="00972B4E" w:rsidRDefault="00972B4E" w:rsidP="00D73E37">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incident was observed and recorded by members of the public, with the footage going viral. The male died following attendance and treatment at hospital, deeming in the incident to be marked as a death after police contact. </w:t>
      </w:r>
    </w:p>
    <w:p w14:paraId="40802C26" w14:textId="77777777" w:rsidR="00972B4E" w:rsidRDefault="00972B4E" w:rsidP="00972B4E">
      <w:pPr>
        <w:spacing w:after="0" w:line="276" w:lineRule="auto"/>
        <w:ind w:left="567" w:right="531"/>
        <w:rPr>
          <w:rFonts w:ascii="Arial" w:eastAsia="Times New Roman" w:hAnsi="Arial" w:cs="Arial"/>
          <w:lang w:eastAsia="en-GB"/>
        </w:rPr>
      </w:pPr>
    </w:p>
    <w:p w14:paraId="102A8A7F" w14:textId="590BB8B9" w:rsidR="00972B4E" w:rsidRDefault="00972B4E" w:rsidP="00D73E37">
      <w:pPr>
        <w:spacing w:after="0" w:line="276" w:lineRule="auto"/>
        <w:ind w:right="531"/>
        <w:rPr>
          <w:rFonts w:ascii="Arial" w:eastAsia="Times New Roman" w:hAnsi="Arial" w:cs="Arial"/>
          <w:lang w:eastAsia="en-GB"/>
        </w:rPr>
      </w:pPr>
      <w:r>
        <w:rPr>
          <w:rFonts w:ascii="Arial" w:eastAsia="Times New Roman" w:hAnsi="Arial" w:cs="Arial"/>
          <w:lang w:eastAsia="en-GB"/>
        </w:rPr>
        <w:t>The IOPC conducted an investigation into the conduct of the officers and if the use of T</w:t>
      </w:r>
      <w:r w:rsidR="00097E10">
        <w:rPr>
          <w:rFonts w:ascii="Arial" w:eastAsia="Times New Roman" w:hAnsi="Arial" w:cs="Arial"/>
          <w:lang w:eastAsia="en-GB"/>
        </w:rPr>
        <w:t>.</w:t>
      </w:r>
      <w:r>
        <w:rPr>
          <w:rFonts w:ascii="Arial" w:eastAsia="Times New Roman" w:hAnsi="Arial" w:cs="Arial"/>
          <w:lang w:eastAsia="en-GB"/>
        </w:rPr>
        <w:t>A</w:t>
      </w:r>
      <w:r w:rsidR="00097E10">
        <w:rPr>
          <w:rFonts w:ascii="Arial" w:eastAsia="Times New Roman" w:hAnsi="Arial" w:cs="Arial"/>
          <w:lang w:eastAsia="en-GB"/>
        </w:rPr>
        <w:t>.</w:t>
      </w:r>
      <w:r>
        <w:rPr>
          <w:rFonts w:ascii="Arial" w:eastAsia="Times New Roman" w:hAnsi="Arial" w:cs="Arial"/>
          <w:lang w:eastAsia="en-GB"/>
        </w:rPr>
        <w:t>S</w:t>
      </w:r>
      <w:r w:rsidR="00097E10">
        <w:rPr>
          <w:rFonts w:ascii="Arial" w:eastAsia="Times New Roman" w:hAnsi="Arial" w:cs="Arial"/>
          <w:lang w:eastAsia="en-GB"/>
        </w:rPr>
        <w:t>.</w:t>
      </w:r>
      <w:r>
        <w:rPr>
          <w:rFonts w:ascii="Arial" w:eastAsia="Times New Roman" w:hAnsi="Arial" w:cs="Arial"/>
          <w:lang w:eastAsia="en-GB"/>
        </w:rPr>
        <w:t>E</w:t>
      </w:r>
      <w:r w:rsidR="00097E10">
        <w:rPr>
          <w:rFonts w:ascii="Arial" w:eastAsia="Times New Roman" w:hAnsi="Arial" w:cs="Arial"/>
          <w:lang w:eastAsia="en-GB"/>
        </w:rPr>
        <w:t>.</w:t>
      </w:r>
      <w:r>
        <w:rPr>
          <w:rFonts w:ascii="Arial" w:eastAsia="Times New Roman" w:hAnsi="Arial" w:cs="Arial"/>
          <w:lang w:eastAsia="en-GB"/>
        </w:rPr>
        <w:t xml:space="preserve">R was appropriate in the circumstances presented to the discharging officer. </w:t>
      </w:r>
    </w:p>
    <w:p w14:paraId="4B0FD1B3" w14:textId="77777777" w:rsidR="00972B4E" w:rsidRDefault="00972B4E" w:rsidP="00972B4E">
      <w:pPr>
        <w:spacing w:after="0" w:line="276" w:lineRule="auto"/>
        <w:ind w:left="567" w:right="531"/>
        <w:rPr>
          <w:rFonts w:ascii="Arial" w:eastAsia="Times New Roman" w:hAnsi="Arial" w:cs="Arial"/>
          <w:lang w:eastAsia="en-GB"/>
        </w:rPr>
      </w:pPr>
    </w:p>
    <w:p w14:paraId="38EC9645" w14:textId="77777777" w:rsidR="00972B4E" w:rsidRPr="00F75D42" w:rsidRDefault="00972B4E" w:rsidP="00042FE4">
      <w:pPr>
        <w:spacing w:after="0" w:line="276" w:lineRule="auto"/>
        <w:ind w:left="567" w:right="531"/>
        <w:jc w:val="center"/>
        <w:rPr>
          <w:rFonts w:ascii="Arial" w:eastAsia="Times New Roman" w:hAnsi="Arial" w:cs="Arial"/>
          <w:b/>
          <w:bCs/>
          <w:i/>
          <w:iCs/>
          <w:u w:val="single"/>
          <w:lang w:eastAsia="en-GB"/>
        </w:rPr>
      </w:pPr>
      <w:r w:rsidRPr="00F75D42">
        <w:rPr>
          <w:rFonts w:ascii="Arial" w:eastAsia="Times New Roman" w:hAnsi="Arial" w:cs="Arial"/>
          <w:b/>
          <w:bCs/>
          <w:i/>
          <w:iCs/>
          <w:u w:val="single"/>
          <w:lang w:eastAsia="en-GB"/>
        </w:rPr>
        <w:t>IOPC Enquiries</w:t>
      </w:r>
    </w:p>
    <w:p w14:paraId="674DB187" w14:textId="77777777" w:rsidR="00972B4E" w:rsidRDefault="00972B4E" w:rsidP="00972B4E">
      <w:pPr>
        <w:spacing w:after="0" w:line="276" w:lineRule="auto"/>
        <w:ind w:left="567" w:right="531"/>
        <w:rPr>
          <w:rFonts w:ascii="Arial" w:eastAsia="Times New Roman" w:hAnsi="Arial" w:cs="Arial"/>
          <w:lang w:eastAsia="en-GB"/>
        </w:rPr>
      </w:pPr>
    </w:p>
    <w:p w14:paraId="2AA0676E" w14:textId="77777777" w:rsidR="00972B4E" w:rsidRDefault="00972B4E" w:rsidP="00972B4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IOPC only investigate the worst-case scenario or outcome which is potentially the result of or linked to police activity. In the case of Chelsea Bridge, the Metropolitan Police referred itself to the IOPC for investigation. </w:t>
      </w:r>
    </w:p>
    <w:p w14:paraId="66ACA334" w14:textId="77777777" w:rsidR="00972B4E" w:rsidRDefault="00972B4E" w:rsidP="00972B4E">
      <w:pPr>
        <w:spacing w:after="0" w:line="276" w:lineRule="auto"/>
        <w:ind w:right="531"/>
        <w:rPr>
          <w:rFonts w:ascii="Arial" w:eastAsia="Times New Roman" w:hAnsi="Arial" w:cs="Arial"/>
          <w:lang w:eastAsia="en-GB"/>
        </w:rPr>
      </w:pPr>
    </w:p>
    <w:p w14:paraId="07FDDD3B" w14:textId="77777777" w:rsidR="00972B4E" w:rsidRDefault="00972B4E" w:rsidP="00972B4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IOPC reviewed the evidence of the case, which would have also been provided by the force. This includes the Body Worn Video footage of the officers at scene, any local CCTV, witness accounts and statements obtained from the public by the force. The collation of evidence and the outcome determines the response from IOPC as to whether or not The Metropolitan Police acted lawfully and in the interest of the public. </w:t>
      </w:r>
    </w:p>
    <w:p w14:paraId="311CE405" w14:textId="77777777" w:rsidR="00972B4E" w:rsidRDefault="00972B4E" w:rsidP="00972B4E">
      <w:pPr>
        <w:spacing w:after="0" w:line="276" w:lineRule="auto"/>
        <w:ind w:right="531"/>
        <w:rPr>
          <w:rFonts w:ascii="Arial" w:eastAsia="Times New Roman" w:hAnsi="Arial" w:cs="Arial"/>
          <w:lang w:eastAsia="en-GB"/>
        </w:rPr>
      </w:pPr>
    </w:p>
    <w:p w14:paraId="3C646783" w14:textId="77777777" w:rsidR="00972B4E" w:rsidRDefault="00972B4E" w:rsidP="00972B4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Should the IOPC find that the police were in fact the responsible factor of a serious injury or death, the force will be notified, and a report will be published to the public domain. The officers involved will automatically receive the attention of the PSD or Professional Standards Department of that force. </w:t>
      </w:r>
    </w:p>
    <w:p w14:paraId="72E3E24E" w14:textId="77777777" w:rsidR="00972B4E" w:rsidRDefault="00972B4E" w:rsidP="00972B4E">
      <w:pPr>
        <w:spacing w:after="0" w:line="276" w:lineRule="auto"/>
        <w:ind w:right="531"/>
        <w:rPr>
          <w:rFonts w:ascii="Arial" w:eastAsia="Times New Roman" w:hAnsi="Arial" w:cs="Arial"/>
          <w:lang w:eastAsia="en-GB"/>
        </w:rPr>
      </w:pPr>
    </w:p>
    <w:p w14:paraId="2B6DC2BF" w14:textId="77777777" w:rsidR="00972B4E" w:rsidRDefault="00972B4E" w:rsidP="00972B4E">
      <w:pPr>
        <w:spacing w:after="0" w:line="276" w:lineRule="auto"/>
        <w:ind w:right="531"/>
        <w:jc w:val="center"/>
        <w:rPr>
          <w:rFonts w:ascii="Arial" w:eastAsia="Times New Roman" w:hAnsi="Arial" w:cs="Arial"/>
          <w:b/>
          <w:bCs/>
          <w:i/>
          <w:iCs/>
          <w:u w:val="single"/>
          <w:lang w:eastAsia="en-GB"/>
        </w:rPr>
      </w:pPr>
    </w:p>
    <w:p w14:paraId="2CD4EF55" w14:textId="77777777" w:rsidR="00972B4E" w:rsidRDefault="00972B4E" w:rsidP="00972B4E">
      <w:pPr>
        <w:spacing w:after="0" w:line="276" w:lineRule="auto"/>
        <w:ind w:right="531"/>
        <w:jc w:val="center"/>
        <w:rPr>
          <w:rFonts w:ascii="Arial" w:eastAsia="Times New Roman" w:hAnsi="Arial" w:cs="Arial"/>
          <w:b/>
          <w:bCs/>
          <w:i/>
          <w:iCs/>
          <w:u w:val="single"/>
          <w:lang w:eastAsia="en-GB"/>
        </w:rPr>
      </w:pPr>
    </w:p>
    <w:p w14:paraId="7FEE5077" w14:textId="77777777" w:rsidR="00972B4E" w:rsidRDefault="00972B4E" w:rsidP="00972B4E">
      <w:pPr>
        <w:spacing w:after="0" w:line="276" w:lineRule="auto"/>
        <w:ind w:right="531"/>
        <w:jc w:val="center"/>
        <w:rPr>
          <w:rFonts w:ascii="Arial" w:eastAsia="Times New Roman" w:hAnsi="Arial" w:cs="Arial"/>
          <w:b/>
          <w:bCs/>
          <w:i/>
          <w:iCs/>
          <w:u w:val="single"/>
          <w:lang w:eastAsia="en-GB"/>
        </w:rPr>
      </w:pPr>
    </w:p>
    <w:p w14:paraId="7491D518" w14:textId="77777777" w:rsidR="00972B4E" w:rsidRDefault="00972B4E" w:rsidP="00972B4E">
      <w:pPr>
        <w:spacing w:after="0" w:line="276" w:lineRule="auto"/>
        <w:ind w:right="531"/>
        <w:jc w:val="center"/>
        <w:rPr>
          <w:rFonts w:ascii="Arial" w:eastAsia="Times New Roman" w:hAnsi="Arial" w:cs="Arial"/>
          <w:b/>
          <w:bCs/>
          <w:i/>
          <w:iCs/>
          <w:u w:val="single"/>
          <w:lang w:eastAsia="en-GB"/>
        </w:rPr>
      </w:pPr>
    </w:p>
    <w:p w14:paraId="5D1B0071" w14:textId="77777777" w:rsidR="00A8249E" w:rsidRDefault="00A8249E" w:rsidP="00972B4E">
      <w:pPr>
        <w:spacing w:after="0" w:line="276" w:lineRule="auto"/>
        <w:ind w:right="531"/>
        <w:jc w:val="center"/>
        <w:rPr>
          <w:rFonts w:ascii="Arial" w:eastAsia="Times New Roman" w:hAnsi="Arial" w:cs="Arial"/>
          <w:b/>
          <w:bCs/>
          <w:i/>
          <w:iCs/>
          <w:u w:val="single"/>
          <w:lang w:eastAsia="en-GB"/>
        </w:rPr>
      </w:pPr>
    </w:p>
    <w:p w14:paraId="19A90144" w14:textId="78512C3C" w:rsidR="00972B4E" w:rsidRDefault="00972B4E" w:rsidP="00972B4E">
      <w:pPr>
        <w:spacing w:after="0" w:line="276" w:lineRule="auto"/>
        <w:ind w:right="531"/>
        <w:jc w:val="center"/>
        <w:rPr>
          <w:rFonts w:ascii="Arial" w:eastAsia="Times New Roman" w:hAnsi="Arial" w:cs="Arial"/>
          <w:b/>
          <w:bCs/>
          <w:i/>
          <w:iCs/>
          <w:u w:val="single"/>
          <w:lang w:eastAsia="en-GB"/>
        </w:rPr>
      </w:pPr>
      <w:r w:rsidRPr="00E37973">
        <w:rPr>
          <w:rFonts w:ascii="Arial" w:eastAsia="Times New Roman" w:hAnsi="Arial" w:cs="Arial"/>
          <w:b/>
          <w:bCs/>
          <w:i/>
          <w:iCs/>
          <w:u w:val="single"/>
          <w:lang w:eastAsia="en-GB"/>
        </w:rPr>
        <w:lastRenderedPageBreak/>
        <w:t>PSD</w:t>
      </w:r>
      <w:r>
        <w:rPr>
          <w:rFonts w:ascii="Arial" w:eastAsia="Times New Roman" w:hAnsi="Arial" w:cs="Arial"/>
          <w:b/>
          <w:bCs/>
          <w:i/>
          <w:iCs/>
          <w:u w:val="single"/>
          <w:lang w:eastAsia="en-GB"/>
        </w:rPr>
        <w:t>:</w:t>
      </w:r>
      <w:r w:rsidRPr="00E37973">
        <w:rPr>
          <w:rFonts w:ascii="Arial" w:eastAsia="Times New Roman" w:hAnsi="Arial" w:cs="Arial"/>
          <w:b/>
          <w:bCs/>
          <w:i/>
          <w:iCs/>
          <w:u w:val="single"/>
          <w:lang w:eastAsia="en-GB"/>
        </w:rPr>
        <w:t xml:space="preserve"> </w:t>
      </w:r>
      <w:r>
        <w:rPr>
          <w:rFonts w:ascii="Arial" w:eastAsia="Times New Roman" w:hAnsi="Arial" w:cs="Arial"/>
          <w:b/>
          <w:bCs/>
          <w:i/>
          <w:iCs/>
          <w:u w:val="single"/>
          <w:lang w:eastAsia="en-GB"/>
        </w:rPr>
        <w:t xml:space="preserve">A Blessing or a Curse? </w:t>
      </w:r>
    </w:p>
    <w:p w14:paraId="03A257D0" w14:textId="77777777" w:rsidR="00972B4E" w:rsidRDefault="00972B4E" w:rsidP="00972B4E">
      <w:pPr>
        <w:spacing w:after="0" w:line="276" w:lineRule="auto"/>
        <w:ind w:right="531"/>
        <w:jc w:val="center"/>
        <w:rPr>
          <w:rFonts w:ascii="Arial" w:eastAsia="Times New Roman" w:hAnsi="Arial" w:cs="Arial"/>
          <w:b/>
          <w:bCs/>
          <w:i/>
          <w:iCs/>
          <w:u w:val="single"/>
          <w:lang w:eastAsia="en-GB"/>
        </w:rPr>
      </w:pPr>
    </w:p>
    <w:p w14:paraId="060F6C55" w14:textId="77777777" w:rsidR="00972B4E" w:rsidRDefault="00972B4E" w:rsidP="00972B4E">
      <w:pPr>
        <w:spacing w:after="0" w:line="276" w:lineRule="auto"/>
        <w:ind w:right="531"/>
        <w:jc w:val="center"/>
        <w:rPr>
          <w:rFonts w:ascii="Arial" w:eastAsia="Times New Roman" w:hAnsi="Arial" w:cs="Arial"/>
          <w:lang w:eastAsia="en-GB"/>
        </w:rPr>
      </w:pPr>
      <w:r>
        <w:rPr>
          <w:rFonts w:ascii="Arial" w:eastAsia="Times New Roman" w:hAnsi="Arial" w:cs="Arial"/>
          <w:lang w:eastAsia="en-GB"/>
        </w:rPr>
        <w:t xml:space="preserve">PSD is a feared organisation, as it is the police of the police. The department is a bridge between the public trust through the accountability of officers that provide a disservice to themselves and the populace. </w:t>
      </w:r>
    </w:p>
    <w:p w14:paraId="18BB9AF9" w14:textId="30DC6E1E" w:rsidR="00972B4E" w:rsidRDefault="00972B4E" w:rsidP="00972B4E">
      <w:pPr>
        <w:spacing w:after="0" w:line="276" w:lineRule="auto"/>
        <w:ind w:right="531"/>
        <w:jc w:val="center"/>
        <w:rPr>
          <w:rFonts w:ascii="Arial" w:eastAsia="Times New Roman" w:hAnsi="Arial" w:cs="Arial"/>
          <w:lang w:eastAsia="en-GB"/>
        </w:rPr>
      </w:pPr>
      <w:r>
        <w:rPr>
          <w:rFonts w:ascii="Arial" w:eastAsia="Times New Roman" w:hAnsi="Arial" w:cs="Arial"/>
          <w:lang w:eastAsia="en-GB"/>
        </w:rPr>
        <w:t xml:space="preserve">Police officers are accountable for their actions and are set to a standard outlined by the code of ethics, a breach of these ethics that results in a disservice is an offence capable of termination, depending on the wider impact that said misconduct has. In the view of officers on the frontline, it is the enemy; In the view of </w:t>
      </w:r>
      <w:r w:rsidR="00A20751">
        <w:rPr>
          <w:rFonts w:ascii="Arial" w:eastAsia="Times New Roman" w:hAnsi="Arial" w:cs="Arial"/>
          <w:lang w:eastAsia="en-GB"/>
        </w:rPr>
        <w:t>senior o</w:t>
      </w:r>
      <w:r>
        <w:rPr>
          <w:rFonts w:ascii="Arial" w:eastAsia="Times New Roman" w:hAnsi="Arial" w:cs="Arial"/>
          <w:lang w:eastAsia="en-GB"/>
        </w:rPr>
        <w:t xml:space="preserve">fficers, it is a necessary evil. </w:t>
      </w:r>
    </w:p>
    <w:p w14:paraId="70350EBB" w14:textId="77777777" w:rsidR="00972B4E" w:rsidRDefault="00972B4E" w:rsidP="00972B4E">
      <w:pPr>
        <w:spacing w:after="0" w:line="276" w:lineRule="auto"/>
        <w:ind w:right="531"/>
        <w:jc w:val="center"/>
        <w:rPr>
          <w:rFonts w:ascii="Arial" w:eastAsia="Times New Roman" w:hAnsi="Arial" w:cs="Arial"/>
          <w:b/>
          <w:bCs/>
          <w:i/>
          <w:iCs/>
          <w:u w:val="single"/>
          <w:lang w:eastAsia="en-GB"/>
        </w:rPr>
      </w:pPr>
    </w:p>
    <w:p w14:paraId="3E8318B1" w14:textId="77777777" w:rsidR="00972B4E" w:rsidRPr="003F6453" w:rsidRDefault="00972B4E" w:rsidP="00972B4E">
      <w:pPr>
        <w:spacing w:after="0" w:line="276" w:lineRule="auto"/>
        <w:ind w:right="531"/>
        <w:jc w:val="center"/>
        <w:rPr>
          <w:rFonts w:ascii="Arial" w:eastAsia="Times New Roman" w:hAnsi="Arial" w:cs="Arial"/>
          <w:b/>
          <w:bCs/>
          <w:i/>
          <w:iCs/>
          <w:u w:val="single"/>
          <w:lang w:eastAsia="en-GB"/>
        </w:rPr>
      </w:pPr>
      <w:r w:rsidRPr="003F6453">
        <w:rPr>
          <w:rFonts w:ascii="Arial" w:eastAsia="Times New Roman" w:hAnsi="Arial" w:cs="Arial"/>
          <w:b/>
          <w:bCs/>
          <w:i/>
          <w:iCs/>
          <w:u w:val="single"/>
          <w:lang w:eastAsia="en-GB"/>
        </w:rPr>
        <w:t>Police Officer Performance: PSD Influence</w:t>
      </w:r>
    </w:p>
    <w:p w14:paraId="46570269" w14:textId="0E39273C" w:rsidR="00972B4E" w:rsidRDefault="00972B4E" w:rsidP="00972B4E">
      <w:pPr>
        <w:spacing w:after="0" w:line="276" w:lineRule="auto"/>
        <w:ind w:right="531"/>
        <w:jc w:val="center"/>
        <w:rPr>
          <w:rFonts w:ascii="Arial" w:eastAsia="Times New Roman" w:hAnsi="Arial" w:cs="Arial"/>
          <w:lang w:eastAsia="en-GB"/>
        </w:rPr>
      </w:pPr>
      <w:r>
        <w:rPr>
          <w:rFonts w:ascii="Arial" w:eastAsia="Times New Roman" w:hAnsi="Arial" w:cs="Arial"/>
          <w:lang w:eastAsia="en-GB"/>
        </w:rPr>
        <w:t xml:space="preserve">A study into the efficiency and effectiveness into the impact the presence of PSD has on officer performance and conformity to the required standards revealed that officers felt oppressed by cultural policing requirements which required deviation from etiquette in order to build rapports with communities. </w:t>
      </w:r>
      <w:r w:rsidR="00EC7B44">
        <w:rPr>
          <w:rFonts w:ascii="Arial" w:eastAsia="Times New Roman" w:hAnsi="Arial" w:cs="Arial"/>
          <w:lang w:eastAsia="en-GB"/>
        </w:rPr>
        <w:t xml:space="preserve">Nick Alston, PCC for Essex Police stated: </w:t>
      </w:r>
    </w:p>
    <w:p w14:paraId="13045442" w14:textId="77777777" w:rsidR="00972B4E" w:rsidRDefault="00972B4E" w:rsidP="00972B4E">
      <w:pPr>
        <w:spacing w:after="0" w:line="276" w:lineRule="auto"/>
        <w:ind w:right="531"/>
        <w:jc w:val="center"/>
        <w:rPr>
          <w:rFonts w:ascii="Arial" w:eastAsia="Times New Roman" w:hAnsi="Arial" w:cs="Arial"/>
          <w:lang w:eastAsia="en-GB"/>
        </w:rPr>
      </w:pPr>
    </w:p>
    <w:p w14:paraId="270D0496" w14:textId="77777777" w:rsidR="00A8249E" w:rsidRDefault="00972B4E" w:rsidP="00A8249E">
      <w:pPr>
        <w:spacing w:after="0" w:line="276" w:lineRule="auto"/>
        <w:ind w:right="531"/>
        <w:jc w:val="center"/>
        <w:rPr>
          <w:rFonts w:ascii="Helvetica" w:hAnsi="Helvetica" w:cs="Helvetica"/>
          <w:color w:val="2D2D2D"/>
          <w:sz w:val="25"/>
          <w:szCs w:val="25"/>
          <w:shd w:val="clear" w:color="auto" w:fill="FFFFFF"/>
        </w:rPr>
      </w:pPr>
      <w:r>
        <w:rPr>
          <w:rFonts w:ascii="Arial" w:eastAsia="Times New Roman" w:hAnsi="Arial" w:cs="Arial"/>
          <w:lang w:eastAsia="en-GB"/>
        </w:rPr>
        <w:t xml:space="preserve"> “</w:t>
      </w:r>
      <w:r>
        <w:rPr>
          <w:rFonts w:ascii="Helvetica" w:hAnsi="Helvetica" w:cs="Helvetica"/>
          <w:color w:val="2D2D2D"/>
          <w:sz w:val="25"/>
          <w:szCs w:val="25"/>
          <w:shd w:val="clear" w:color="auto" w:fill="FFFFFF"/>
        </w:rPr>
        <w:t xml:space="preserve">I expect the Chief Constable to support his officers and staff as day by day they exercise discretion, often in very difficult circumstances”. </w:t>
      </w:r>
    </w:p>
    <w:p w14:paraId="724C07D2" w14:textId="77777777" w:rsidR="00A8249E" w:rsidRDefault="00A8249E" w:rsidP="00A8249E">
      <w:pPr>
        <w:spacing w:after="0" w:line="276" w:lineRule="auto"/>
        <w:ind w:right="531"/>
        <w:jc w:val="center"/>
        <w:rPr>
          <w:rFonts w:ascii="Helvetica" w:hAnsi="Helvetica" w:cs="Helvetica"/>
          <w:color w:val="2D2D2D"/>
          <w:sz w:val="25"/>
          <w:szCs w:val="25"/>
          <w:shd w:val="clear" w:color="auto" w:fill="FFFFFF"/>
        </w:rPr>
      </w:pPr>
    </w:p>
    <w:p w14:paraId="19F5F981" w14:textId="43AC9216" w:rsidR="00972B4E" w:rsidRPr="00AA1CF1" w:rsidRDefault="00972B4E" w:rsidP="00A8249E">
      <w:pPr>
        <w:spacing w:after="0" w:line="276" w:lineRule="auto"/>
        <w:ind w:right="531"/>
        <w:jc w:val="center"/>
        <w:rPr>
          <w:rFonts w:ascii="Arial" w:hAnsi="Arial" w:cs="Arial"/>
          <w:i/>
          <w:iCs/>
          <w:color w:val="2D2D2D"/>
          <w:sz w:val="25"/>
          <w:szCs w:val="25"/>
          <w:shd w:val="clear" w:color="auto" w:fill="FFFFFF"/>
        </w:rPr>
      </w:pPr>
      <w:r>
        <w:rPr>
          <w:rFonts w:ascii="Arial" w:eastAsia="Times New Roman" w:hAnsi="Arial" w:cs="Arial"/>
          <w:lang w:eastAsia="en-GB"/>
        </w:rPr>
        <w:t>Nick Alston, PCC for Essex Police.</w:t>
      </w:r>
      <w:r w:rsidR="00F5749A">
        <w:rPr>
          <w:rFonts w:ascii="Arial" w:eastAsia="Times New Roman" w:hAnsi="Arial" w:cs="Arial"/>
          <w:lang w:eastAsia="en-GB"/>
        </w:rPr>
        <w:t xml:space="preserve"> Essex Police Online </w:t>
      </w:r>
      <w:r w:rsidR="00D74B15">
        <w:rPr>
          <w:rFonts w:ascii="Arial" w:eastAsia="Times New Roman" w:hAnsi="Arial" w:cs="Arial"/>
          <w:lang w:eastAsia="en-GB"/>
        </w:rPr>
        <w:t>(2022)</w:t>
      </w:r>
      <w:r w:rsidR="005C2F90">
        <w:rPr>
          <w:rFonts w:ascii="Arial" w:eastAsia="Times New Roman" w:hAnsi="Arial" w:cs="Arial"/>
          <w:lang w:eastAsia="en-GB"/>
        </w:rPr>
        <w:t xml:space="preserve"> </w:t>
      </w:r>
      <w:r w:rsidR="005C2F90" w:rsidRPr="00AA1CF1">
        <w:rPr>
          <w:rFonts w:ascii="Arial" w:eastAsia="Times New Roman" w:hAnsi="Arial" w:cs="Arial"/>
          <w:i/>
          <w:iCs/>
          <w:lang w:eastAsia="en-GB"/>
        </w:rPr>
        <w:t xml:space="preserve">“The importance of professional standards”. </w:t>
      </w:r>
    </w:p>
    <w:p w14:paraId="0C718715" w14:textId="77777777" w:rsidR="00972B4E" w:rsidRDefault="00972B4E" w:rsidP="00A8249E">
      <w:pPr>
        <w:spacing w:after="0" w:line="276" w:lineRule="auto"/>
        <w:ind w:right="531"/>
        <w:jc w:val="center"/>
        <w:rPr>
          <w:rFonts w:ascii="Arial" w:eastAsia="Times New Roman" w:hAnsi="Arial" w:cs="Arial"/>
          <w:lang w:eastAsia="en-GB"/>
        </w:rPr>
      </w:pPr>
    </w:p>
    <w:p w14:paraId="7A57F376" w14:textId="77777777" w:rsidR="00972B4E" w:rsidRDefault="00972B4E" w:rsidP="00185BB1">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Despite the recognition of officers using discretion in difficult circumstances, officers are being scolded for using discretion and are being reprimanded for their conduct, impacting their level of trust in their force to support them. This is one of many examples that are impacting their performance levels and willingness to serve. </w:t>
      </w:r>
    </w:p>
    <w:p w14:paraId="1B23F6F9" w14:textId="77777777" w:rsidR="00972B4E" w:rsidRDefault="00972B4E" w:rsidP="00972B4E">
      <w:pPr>
        <w:spacing w:after="0" w:line="276" w:lineRule="auto"/>
        <w:ind w:left="567" w:right="531"/>
        <w:rPr>
          <w:rFonts w:ascii="Arial" w:eastAsia="Times New Roman" w:hAnsi="Arial" w:cs="Arial"/>
          <w:lang w:eastAsia="en-GB"/>
        </w:rPr>
      </w:pPr>
    </w:p>
    <w:p w14:paraId="4DC660BC" w14:textId="77777777" w:rsidR="00972B4E" w:rsidRPr="00E62FAB" w:rsidRDefault="00972B4E" w:rsidP="00972B4E">
      <w:pPr>
        <w:spacing w:after="0" w:line="276" w:lineRule="auto"/>
        <w:ind w:left="567" w:right="531"/>
        <w:jc w:val="center"/>
        <w:rPr>
          <w:rFonts w:ascii="Arial" w:eastAsia="Times New Roman" w:hAnsi="Arial" w:cs="Arial"/>
          <w:b/>
          <w:bCs/>
          <w:i/>
          <w:iCs/>
          <w:u w:val="single"/>
          <w:lang w:eastAsia="en-GB"/>
        </w:rPr>
      </w:pPr>
      <w:r w:rsidRPr="00E62FAB">
        <w:rPr>
          <w:rFonts w:ascii="Arial" w:eastAsia="Times New Roman" w:hAnsi="Arial" w:cs="Arial"/>
          <w:b/>
          <w:bCs/>
          <w:i/>
          <w:iCs/>
          <w:u w:val="single"/>
          <w:lang w:eastAsia="en-GB"/>
        </w:rPr>
        <w:t>Conclusion</w:t>
      </w:r>
    </w:p>
    <w:p w14:paraId="78453C6C" w14:textId="77777777" w:rsidR="00185BB1" w:rsidRDefault="00185BB1" w:rsidP="00185BB1">
      <w:pPr>
        <w:spacing w:after="0" w:line="276" w:lineRule="auto"/>
        <w:ind w:right="531"/>
        <w:rPr>
          <w:rFonts w:ascii="Arial" w:eastAsia="Times New Roman" w:hAnsi="Arial" w:cs="Arial"/>
          <w:lang w:eastAsia="en-GB"/>
        </w:rPr>
      </w:pPr>
    </w:p>
    <w:p w14:paraId="4E79E191" w14:textId="561ED7AF" w:rsidR="00972B4E" w:rsidRDefault="00972B4E" w:rsidP="00185BB1">
      <w:pPr>
        <w:spacing w:after="0" w:line="276" w:lineRule="auto"/>
        <w:ind w:right="531"/>
        <w:rPr>
          <w:rFonts w:ascii="Arial" w:eastAsia="Times New Roman" w:hAnsi="Arial" w:cs="Arial"/>
          <w:lang w:eastAsia="en-GB"/>
        </w:rPr>
      </w:pPr>
      <w:r>
        <w:rPr>
          <w:rFonts w:ascii="Arial" w:eastAsia="Times New Roman" w:hAnsi="Arial" w:cs="Arial"/>
          <w:lang w:eastAsia="en-GB"/>
        </w:rPr>
        <w:t>With the recruitment drive in full swing, new recruits are leaving faster than they arrive, based upon the level of support they receive and the risk that they will be brought up on criminal charges for misconduct from PSD for the decisions that they make in the field, regardless of the circumstances that they face and the benefit that their actions have, regardless of endorsement of acknowledgement.</w:t>
      </w:r>
    </w:p>
    <w:p w14:paraId="34CF4647" w14:textId="77777777" w:rsidR="00972B4E" w:rsidRPr="00531805" w:rsidRDefault="00972B4E" w:rsidP="00972B4E">
      <w:pPr>
        <w:spacing w:after="0" w:line="276" w:lineRule="auto"/>
        <w:ind w:left="567" w:right="531"/>
        <w:rPr>
          <w:rFonts w:ascii="Arial" w:eastAsia="Times New Roman" w:hAnsi="Arial" w:cs="Arial"/>
          <w:lang w:eastAsia="en-GB"/>
        </w:rPr>
      </w:pPr>
      <w:r>
        <w:rPr>
          <w:rFonts w:ascii="Arial" w:eastAsia="Times New Roman" w:hAnsi="Arial" w:cs="Arial"/>
          <w:lang w:eastAsia="en-GB"/>
        </w:rPr>
        <w:t>-980</w:t>
      </w:r>
    </w:p>
    <w:p w14:paraId="0EC7DA07" w14:textId="77777777" w:rsidR="00972B4E" w:rsidRPr="003718D3" w:rsidRDefault="00972B4E" w:rsidP="00972B4E">
      <w:pPr>
        <w:spacing w:after="0" w:line="276" w:lineRule="auto"/>
        <w:ind w:left="567" w:right="531"/>
        <w:jc w:val="center"/>
        <w:rPr>
          <w:rFonts w:ascii="Arial" w:eastAsia="Times New Roman" w:hAnsi="Arial" w:cs="Arial"/>
          <w:lang w:eastAsia="en-GB"/>
        </w:rPr>
      </w:pPr>
    </w:p>
    <w:p w14:paraId="2403F5EB" w14:textId="4AAD7145" w:rsidR="00972B4E" w:rsidRDefault="00972B4E" w:rsidP="00607FDE">
      <w:pPr>
        <w:spacing w:after="0" w:line="276" w:lineRule="auto"/>
        <w:ind w:left="567" w:right="531"/>
        <w:jc w:val="center"/>
        <w:rPr>
          <w:rFonts w:ascii="Arial" w:eastAsia="Times New Roman" w:hAnsi="Arial" w:cs="Arial"/>
          <w:b/>
          <w:bCs/>
          <w:i/>
          <w:iCs/>
          <w:u w:val="single"/>
          <w:lang w:eastAsia="en-GB"/>
        </w:rPr>
      </w:pPr>
      <w:r w:rsidRPr="00531805">
        <w:rPr>
          <w:rFonts w:ascii="Arial" w:eastAsia="Times New Roman" w:hAnsi="Arial" w:cs="Arial"/>
          <w:b/>
          <w:bCs/>
          <w:i/>
          <w:iCs/>
          <w:u w:val="single"/>
          <w:lang w:eastAsia="en-GB"/>
        </w:rPr>
        <w:t>Reference</w:t>
      </w:r>
      <w:r w:rsidR="00E85E7E">
        <w:rPr>
          <w:rFonts w:ascii="Arial" w:eastAsia="Times New Roman" w:hAnsi="Arial" w:cs="Arial"/>
          <w:b/>
          <w:bCs/>
          <w:i/>
          <w:iCs/>
          <w:u w:val="single"/>
          <w:lang w:eastAsia="en-GB"/>
        </w:rPr>
        <w:t xml:space="preserve"> List</w:t>
      </w:r>
    </w:p>
    <w:p w14:paraId="5E3B7D62" w14:textId="77777777" w:rsidR="00D02AFA" w:rsidRDefault="00D02AFA" w:rsidP="00972B4E">
      <w:pPr>
        <w:spacing w:after="0" w:line="276" w:lineRule="auto"/>
        <w:ind w:left="567" w:right="531"/>
        <w:rPr>
          <w:rFonts w:ascii="Arial" w:eastAsia="Times New Roman" w:hAnsi="Arial" w:cs="Arial"/>
          <w:b/>
          <w:bCs/>
          <w:i/>
          <w:iCs/>
          <w:u w:val="single"/>
          <w:lang w:eastAsia="en-GB"/>
        </w:rPr>
      </w:pPr>
    </w:p>
    <w:p w14:paraId="2B45EF4C" w14:textId="77777777" w:rsidR="00D02AFA" w:rsidRDefault="00D02AFA" w:rsidP="00972B4E">
      <w:pPr>
        <w:pStyle w:val="ListParagraph"/>
        <w:numPr>
          <w:ilvl w:val="0"/>
          <w:numId w:val="1"/>
        </w:numPr>
        <w:spacing w:after="0" w:line="276" w:lineRule="auto"/>
        <w:ind w:right="531"/>
        <w:rPr>
          <w:rStyle w:val="Hyperlink"/>
        </w:rPr>
      </w:pPr>
      <w:r>
        <w:t>BBC News (Online) June 2022 “</w:t>
      </w:r>
      <w:r w:rsidRPr="00923598">
        <w:rPr>
          <w:i/>
          <w:iCs/>
        </w:rPr>
        <w:t>Chelsea Bridge: Man rescued from Thames after being tasered dies”</w:t>
      </w:r>
      <w:r>
        <w:t xml:space="preserve">. Available at URL:  </w:t>
      </w:r>
      <w:hyperlink r:id="rId7" w:history="1">
        <w:r>
          <w:rPr>
            <w:rStyle w:val="Hyperlink"/>
          </w:rPr>
          <w:t>Chelsea Bridge: Man rescued from Thames after being Tasered dies - BBC News</w:t>
        </w:r>
      </w:hyperlink>
      <w:r>
        <w:rPr>
          <w:rStyle w:val="Hyperlink"/>
        </w:rPr>
        <w:t xml:space="preserve">. </w:t>
      </w:r>
      <w:r w:rsidRPr="009246D7">
        <w:rPr>
          <w:rFonts w:ascii="Arial" w:eastAsia="Times New Roman" w:hAnsi="Arial" w:cs="Arial"/>
          <w:sz w:val="18"/>
          <w:szCs w:val="18"/>
          <w:lang w:eastAsia="en-GB"/>
        </w:rPr>
        <w:t>Accessed July 2022</w:t>
      </w:r>
      <w:r>
        <w:rPr>
          <w:rFonts w:ascii="Arial" w:eastAsia="Times New Roman" w:hAnsi="Arial" w:cs="Arial"/>
          <w:sz w:val="18"/>
          <w:szCs w:val="18"/>
          <w:lang w:eastAsia="en-GB"/>
        </w:rPr>
        <w:t>.</w:t>
      </w:r>
    </w:p>
    <w:p w14:paraId="34F9F028" w14:textId="77777777" w:rsidR="00D02AFA" w:rsidRDefault="00D02AFA" w:rsidP="00972B4E">
      <w:pPr>
        <w:pStyle w:val="ListParagraph"/>
        <w:numPr>
          <w:ilvl w:val="0"/>
          <w:numId w:val="1"/>
        </w:numPr>
        <w:spacing w:after="0" w:line="276" w:lineRule="auto"/>
        <w:ind w:right="531"/>
      </w:pPr>
      <w:r>
        <w:t xml:space="preserve">College of Policing (online) </w:t>
      </w:r>
      <w:r w:rsidRPr="00923598">
        <w:rPr>
          <w:i/>
          <w:iCs/>
        </w:rPr>
        <w:t>“Code of ethics for Police Officers</w:t>
      </w:r>
      <w:r>
        <w:t xml:space="preserve">”. Located at URL: </w:t>
      </w:r>
      <w:hyperlink r:id="rId8" w:history="1">
        <w:r>
          <w:rPr>
            <w:rStyle w:val="Hyperlink"/>
          </w:rPr>
          <w:t>Code of Ethics | College of Policing</w:t>
        </w:r>
      </w:hyperlink>
      <w:r>
        <w:rPr>
          <w:rStyle w:val="Hyperlink"/>
        </w:rPr>
        <w:t xml:space="preserve">. </w:t>
      </w:r>
      <w:r w:rsidRPr="009246D7">
        <w:rPr>
          <w:rFonts w:ascii="Arial" w:eastAsia="Times New Roman" w:hAnsi="Arial" w:cs="Arial"/>
          <w:sz w:val="18"/>
          <w:szCs w:val="18"/>
          <w:lang w:eastAsia="en-GB"/>
        </w:rPr>
        <w:t>Accessed July 2022</w:t>
      </w:r>
      <w:r>
        <w:rPr>
          <w:rFonts w:ascii="Arial" w:eastAsia="Times New Roman" w:hAnsi="Arial" w:cs="Arial"/>
          <w:sz w:val="18"/>
          <w:szCs w:val="18"/>
          <w:lang w:eastAsia="en-GB"/>
        </w:rPr>
        <w:t>.</w:t>
      </w:r>
    </w:p>
    <w:p w14:paraId="737EF530" w14:textId="77777777" w:rsidR="00D02AFA" w:rsidRPr="00CB7656" w:rsidRDefault="00D02AFA" w:rsidP="00972B4E">
      <w:pPr>
        <w:pStyle w:val="ListParagraph"/>
        <w:numPr>
          <w:ilvl w:val="0"/>
          <w:numId w:val="1"/>
        </w:numPr>
        <w:spacing w:after="0" w:line="276" w:lineRule="auto"/>
        <w:ind w:right="531"/>
        <w:rPr>
          <w:rStyle w:val="Hyperlink"/>
          <w:color w:val="auto"/>
          <w:u w:val="none"/>
        </w:rPr>
      </w:pPr>
      <w:r>
        <w:t xml:space="preserve">IOPC (Online) </w:t>
      </w:r>
      <w:r w:rsidRPr="00923598">
        <w:rPr>
          <w:i/>
          <w:iCs/>
        </w:rPr>
        <w:t>“Key areas of work</w:t>
      </w:r>
      <w:r>
        <w:t xml:space="preserve">”. Found at URL:  </w:t>
      </w:r>
      <w:hyperlink r:id="rId9" w:history="1">
        <w:r>
          <w:rPr>
            <w:rStyle w:val="Hyperlink"/>
          </w:rPr>
          <w:t>Key areas of work | Independent Office for Police Conduct</w:t>
        </w:r>
      </w:hyperlink>
      <w:r>
        <w:rPr>
          <w:rStyle w:val="Hyperlink"/>
        </w:rPr>
        <w:t xml:space="preserve">. </w:t>
      </w:r>
      <w:r w:rsidRPr="009246D7">
        <w:rPr>
          <w:rFonts w:ascii="Arial" w:eastAsia="Times New Roman" w:hAnsi="Arial" w:cs="Arial"/>
          <w:sz w:val="18"/>
          <w:szCs w:val="18"/>
          <w:lang w:eastAsia="en-GB"/>
        </w:rPr>
        <w:t>Accessed July 2022</w:t>
      </w:r>
      <w:r>
        <w:rPr>
          <w:rFonts w:ascii="Arial" w:eastAsia="Times New Roman" w:hAnsi="Arial" w:cs="Arial"/>
          <w:sz w:val="18"/>
          <w:szCs w:val="18"/>
          <w:lang w:eastAsia="en-GB"/>
        </w:rPr>
        <w:t>.</w:t>
      </w:r>
    </w:p>
    <w:p w14:paraId="6891174A" w14:textId="77777777" w:rsidR="00D02AFA" w:rsidRPr="00625CF1" w:rsidRDefault="00D02AFA" w:rsidP="00972B4E">
      <w:pPr>
        <w:pStyle w:val="ListParagraph"/>
        <w:numPr>
          <w:ilvl w:val="0"/>
          <w:numId w:val="1"/>
        </w:numPr>
        <w:spacing w:after="0" w:line="276" w:lineRule="auto"/>
        <w:ind w:right="531"/>
        <w:rPr>
          <w:rFonts w:ascii="Arial" w:eastAsia="Times New Roman" w:hAnsi="Arial" w:cs="Arial"/>
          <w:b/>
          <w:bCs/>
          <w:i/>
          <w:iCs/>
          <w:u w:val="single"/>
          <w:lang w:eastAsia="en-GB"/>
        </w:rPr>
      </w:pPr>
      <w:r>
        <w:lastRenderedPageBreak/>
        <w:t>Local Government Association (Online) “</w:t>
      </w:r>
      <w:r w:rsidRPr="00923598">
        <w:rPr>
          <w:i/>
          <w:iCs/>
        </w:rPr>
        <w:t>Police staff standards of professional behaviour</w:t>
      </w:r>
      <w:r>
        <w:t xml:space="preserve">”. Located at URL: </w:t>
      </w:r>
      <w:hyperlink r:id="rId10" w:anchor="challenging-and-reporting-improper-conduct" w:history="1">
        <w:r>
          <w:rPr>
            <w:rStyle w:val="Hyperlink"/>
          </w:rPr>
          <w:t>Police Staff Standards of Professional Behaviour | Local Government Association</w:t>
        </w:r>
      </w:hyperlink>
      <w:r>
        <w:rPr>
          <w:rFonts w:ascii="Arial" w:eastAsia="Times New Roman" w:hAnsi="Arial" w:cs="Arial"/>
          <w:sz w:val="18"/>
          <w:szCs w:val="18"/>
          <w:lang w:eastAsia="en-GB"/>
        </w:rPr>
        <w:t xml:space="preserve">. </w:t>
      </w:r>
      <w:r w:rsidRPr="009246D7">
        <w:rPr>
          <w:rFonts w:ascii="Arial" w:eastAsia="Times New Roman" w:hAnsi="Arial" w:cs="Arial"/>
          <w:sz w:val="18"/>
          <w:szCs w:val="18"/>
          <w:lang w:eastAsia="en-GB"/>
        </w:rPr>
        <w:t>Accessed July 2022</w:t>
      </w:r>
      <w:r>
        <w:rPr>
          <w:rFonts w:ascii="Arial" w:eastAsia="Times New Roman" w:hAnsi="Arial" w:cs="Arial"/>
          <w:sz w:val="18"/>
          <w:szCs w:val="18"/>
          <w:lang w:eastAsia="en-GB"/>
        </w:rPr>
        <w:t>.</w:t>
      </w:r>
    </w:p>
    <w:p w14:paraId="21375E9B" w14:textId="77777777" w:rsidR="00D02AFA" w:rsidRPr="00C52AFE" w:rsidRDefault="00D02AFA" w:rsidP="00972B4E">
      <w:pPr>
        <w:pStyle w:val="ListParagraph"/>
        <w:numPr>
          <w:ilvl w:val="0"/>
          <w:numId w:val="1"/>
        </w:numPr>
        <w:spacing w:after="0" w:line="276" w:lineRule="auto"/>
        <w:ind w:right="531"/>
        <w:rPr>
          <w:rFonts w:ascii="Arial" w:eastAsia="Times New Roman" w:hAnsi="Arial" w:cs="Arial"/>
          <w:b/>
          <w:bCs/>
          <w:i/>
          <w:iCs/>
          <w:u w:val="single"/>
          <w:lang w:eastAsia="en-GB"/>
        </w:rPr>
      </w:pPr>
      <w:r>
        <w:t>PCC for Essex on the “</w:t>
      </w:r>
      <w:r w:rsidRPr="001926DF">
        <w:rPr>
          <w:i/>
          <w:iCs/>
        </w:rPr>
        <w:t>importance of Professional Standards in Policing</w:t>
      </w:r>
      <w:r>
        <w:t xml:space="preserve">”. Located at URL: </w:t>
      </w:r>
      <w:hyperlink r:id="rId11" w:history="1">
        <w:r>
          <w:rPr>
            <w:rStyle w:val="Hyperlink"/>
          </w:rPr>
          <w:t>The Importance of Professional Standards - Essex Police, Fire &amp; Crime Commissioner (pfcc.police.uk)</w:t>
        </w:r>
      </w:hyperlink>
      <w:r>
        <w:rPr>
          <w:rStyle w:val="Hyperlink"/>
        </w:rPr>
        <w:t xml:space="preserve"> </w:t>
      </w:r>
      <w:r w:rsidRPr="009246D7">
        <w:rPr>
          <w:rFonts w:ascii="Arial" w:eastAsia="Times New Roman" w:hAnsi="Arial" w:cs="Arial"/>
          <w:sz w:val="18"/>
          <w:szCs w:val="18"/>
          <w:lang w:eastAsia="en-GB"/>
        </w:rPr>
        <w:t>Accessed July 2022</w:t>
      </w:r>
      <w:r>
        <w:rPr>
          <w:rFonts w:ascii="Arial" w:eastAsia="Times New Roman" w:hAnsi="Arial" w:cs="Arial"/>
          <w:sz w:val="18"/>
          <w:szCs w:val="18"/>
          <w:lang w:eastAsia="en-GB"/>
        </w:rPr>
        <w:t>.</w:t>
      </w:r>
    </w:p>
    <w:p w14:paraId="165AEEF8" w14:textId="77777777" w:rsidR="00972B4E" w:rsidRPr="006C3C20" w:rsidRDefault="00972B4E" w:rsidP="00972B4E">
      <w:pPr>
        <w:spacing w:after="0" w:line="276" w:lineRule="auto"/>
        <w:ind w:left="567" w:right="531"/>
        <w:rPr>
          <w:rFonts w:ascii="Arial" w:eastAsia="Times New Roman" w:hAnsi="Arial" w:cs="Arial"/>
          <w:lang w:eastAsia="en-GB"/>
        </w:rPr>
      </w:pPr>
    </w:p>
    <w:p w14:paraId="398E5D46"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259D18F7"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16D38550"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4BAE0FC6"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FA0043B" w14:textId="77777777" w:rsidR="00972B4E" w:rsidRPr="006C3C20"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two:</w:t>
      </w:r>
      <w:r w:rsidRPr="006C3C20">
        <w:rPr>
          <w:rFonts w:ascii="Arial" w:eastAsia="Times New Roman" w:hAnsi="Arial" w:cs="Arial"/>
          <w:lang w:eastAsia="en-GB"/>
        </w:rPr>
        <w:t xml:space="preserve"> </w:t>
      </w:r>
    </w:p>
    <w:p w14:paraId="68CF3B73" w14:textId="77777777" w:rsidR="00972B4E" w:rsidRPr="006C3C20"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u w:val="single"/>
          <w:lang w:eastAsia="en-GB"/>
        </w:rPr>
        <w:t>Evaluate</w:t>
      </w:r>
      <w:r w:rsidRPr="006C3C20">
        <w:rPr>
          <w:rFonts w:ascii="Arial" w:eastAsia="Times New Roman" w:hAnsi="Arial" w:cs="Arial"/>
          <w:lang w:eastAsia="en-GB"/>
        </w:rPr>
        <w:t xml:space="preserve"> the effect of multi-culturalism on policing ethics and values, and </w:t>
      </w:r>
      <w:r w:rsidRPr="006C3C20">
        <w:rPr>
          <w:rFonts w:ascii="Arial" w:eastAsia="Times New Roman" w:hAnsi="Arial" w:cs="Arial"/>
          <w:u w:val="single"/>
          <w:lang w:eastAsia="en-GB"/>
        </w:rPr>
        <w:t>examine</w:t>
      </w:r>
      <w:r w:rsidRPr="006C3C20">
        <w:rPr>
          <w:rFonts w:ascii="Arial" w:eastAsia="Times New Roman" w:hAnsi="Arial" w:cs="Arial"/>
          <w:lang w:eastAsia="en-GB"/>
        </w:rPr>
        <w:t xml:space="preserve"> how officers police diverse communities. Your answer should be based on academic research, rather than personal experience.</w:t>
      </w:r>
    </w:p>
    <w:p w14:paraId="712899E5" w14:textId="77777777" w:rsidR="00972B4E" w:rsidRPr="006C3C20" w:rsidRDefault="00972B4E" w:rsidP="00972B4E">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3DA4CE58"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68CCC06"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E9215D">
        <w:rPr>
          <w:rFonts w:ascii="Arial" w:eastAsia="Times New Roman" w:hAnsi="Arial" w:cs="Arial"/>
          <w:b/>
          <w:bCs/>
          <w:i/>
          <w:iCs/>
          <w:u w:val="single"/>
          <w:lang w:eastAsia="en-GB"/>
        </w:rPr>
        <w:t>Introduction</w:t>
      </w:r>
    </w:p>
    <w:p w14:paraId="127BFC04" w14:textId="77777777" w:rsidR="00972B4E" w:rsidRPr="00E9215D"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397FE66B" w14:textId="71063CA8"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 </w:t>
      </w:r>
      <w:r w:rsidR="00B7527D">
        <w:rPr>
          <w:rFonts w:ascii="Arial" w:eastAsia="Times New Roman" w:hAnsi="Arial" w:cs="Arial"/>
          <w:lang w:eastAsia="en-GB"/>
        </w:rPr>
        <w:t>T</w:t>
      </w:r>
      <w:r>
        <w:rPr>
          <w:rFonts w:ascii="Arial" w:eastAsia="Times New Roman" w:hAnsi="Arial" w:cs="Arial"/>
          <w:lang w:eastAsia="en-GB"/>
        </w:rPr>
        <w:t>his essay</w:t>
      </w:r>
      <w:r w:rsidR="00B7527D">
        <w:rPr>
          <w:rFonts w:ascii="Arial" w:eastAsia="Times New Roman" w:hAnsi="Arial" w:cs="Arial"/>
          <w:lang w:eastAsia="en-GB"/>
        </w:rPr>
        <w:t xml:space="preserve"> </w:t>
      </w:r>
      <w:r>
        <w:rPr>
          <w:rFonts w:ascii="Arial" w:eastAsia="Times New Roman" w:hAnsi="Arial" w:cs="Arial"/>
          <w:lang w:eastAsia="en-GB"/>
        </w:rPr>
        <w:t xml:space="preserve">will explore and evaluate the effectiveness of multi-cultural policing in modern day society, the benefits and drawbacks of force policies such as “Positive Action” drives and advancements of acceptance in policing based on historical failure. Furthermore, I will analyse the community response to police officer ethics and values, exploring as to whether these are fit for purpose or a catalyst in collapsing the bridge between policing and diverse communities. </w:t>
      </w:r>
    </w:p>
    <w:p w14:paraId="7AB75CDA"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67720A0F"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FA6EC6">
        <w:rPr>
          <w:rFonts w:ascii="Arial" w:eastAsia="Times New Roman" w:hAnsi="Arial" w:cs="Arial"/>
          <w:b/>
          <w:bCs/>
          <w:i/>
          <w:iCs/>
          <w:u w:val="single"/>
          <w:lang w:eastAsia="en-GB"/>
        </w:rPr>
        <w:t>The Development of Policing Focus in Community Multi-Culturalism</w:t>
      </w:r>
    </w:p>
    <w:p w14:paraId="1CF8CCD3"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0FD6794C" w14:textId="77777777" w:rsidR="00972B4E" w:rsidRPr="004623A8"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Mult-culturalism in policing has become an ever-evolving focus in modern day society. With a common stigmatism present from previous generations where police officers were required to be predominantly male, no less than 6ft in height, able to fit into a tunic and hold a mass fitness evaluation per year; this has changed massively. A society of acceptance has now evolved into welcoming female police officers, and those from LGBTQ+ communities irrespective of gender. </w:t>
      </w:r>
    </w:p>
    <w:p w14:paraId="31F80664"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131A037F"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Pr>
          <w:rFonts w:ascii="Arial" w:eastAsia="Times New Roman" w:hAnsi="Arial" w:cs="Arial"/>
          <w:b/>
          <w:bCs/>
          <w:i/>
          <w:iCs/>
          <w:u w:val="single"/>
          <w:lang w:eastAsia="en-GB"/>
        </w:rPr>
        <w:t>The MacPherson Report</w:t>
      </w:r>
    </w:p>
    <w:p w14:paraId="6804D874"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1CF0D89F" w14:textId="1EFBD09D"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Following the homicide of a young </w:t>
      </w:r>
      <w:r w:rsidR="00B35F6C">
        <w:rPr>
          <w:rFonts w:ascii="Arial" w:eastAsia="Times New Roman" w:hAnsi="Arial" w:cs="Arial"/>
          <w:lang w:eastAsia="en-GB"/>
        </w:rPr>
        <w:t>B</w:t>
      </w:r>
      <w:r>
        <w:rPr>
          <w:rFonts w:ascii="Arial" w:eastAsia="Times New Roman" w:hAnsi="Arial" w:cs="Arial"/>
          <w:lang w:eastAsia="en-GB"/>
        </w:rPr>
        <w:t xml:space="preserve">lack male named Stephen Lawrence in Southend London, 1993 an inquest was ordered by Home Secretary Jack Straw into the case handled by the police into the murder, the findings of the inquest were titled “The Macpherson report”. The report outlined that due to increased racism and inequality bias in the police, the case was handled poorly and received a low level of enquiry and attention from investigating officers and was ultimately mishandled as a result of institutional racism in the Met.  The findings sparked outrage from minority ethnic communities and therefore a loss of trust in the police took hold. </w:t>
      </w:r>
    </w:p>
    <w:p w14:paraId="5EB3169D"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p>
    <w:p w14:paraId="1777707C" w14:textId="77777777" w:rsidR="00972B4E" w:rsidRPr="00485C52"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485C52">
        <w:rPr>
          <w:rFonts w:ascii="Arial" w:eastAsia="Times New Roman" w:hAnsi="Arial" w:cs="Arial"/>
          <w:b/>
          <w:bCs/>
          <w:i/>
          <w:iCs/>
          <w:u w:val="single"/>
          <w:lang w:eastAsia="en-GB"/>
        </w:rPr>
        <w:t xml:space="preserve">The Response </w:t>
      </w:r>
    </w:p>
    <w:p w14:paraId="5C230AA7"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p>
    <w:p w14:paraId="475C9F0E" w14:textId="2EF9E10C"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In recognition and response to The Macpherson Report, The Met evaluated their level of multi-cultural inclusion of its </w:t>
      </w:r>
      <w:r w:rsidR="003B7CD6">
        <w:rPr>
          <w:rFonts w:ascii="Arial" w:eastAsia="Times New Roman" w:hAnsi="Arial" w:cs="Arial"/>
          <w:lang w:eastAsia="en-GB"/>
        </w:rPr>
        <w:t>p</w:t>
      </w:r>
      <w:r>
        <w:rPr>
          <w:rFonts w:ascii="Arial" w:eastAsia="Times New Roman" w:hAnsi="Arial" w:cs="Arial"/>
          <w:lang w:eastAsia="en-GB"/>
        </w:rPr>
        <w:t xml:space="preserve">olice </w:t>
      </w:r>
      <w:r w:rsidR="003B7CD6">
        <w:rPr>
          <w:rFonts w:ascii="Arial" w:eastAsia="Times New Roman" w:hAnsi="Arial" w:cs="Arial"/>
          <w:lang w:eastAsia="en-GB"/>
        </w:rPr>
        <w:t>o</w:t>
      </w:r>
      <w:r>
        <w:rPr>
          <w:rFonts w:ascii="Arial" w:eastAsia="Times New Roman" w:hAnsi="Arial" w:cs="Arial"/>
          <w:lang w:eastAsia="en-GB"/>
        </w:rPr>
        <w:t xml:space="preserve">fficer recruitment, along with the arrest of a total of six suspects, responsible for ‘jumping’ Lawrence and murdering him. Commissioner Forsyth responded to the report and addressed the findings by supporting the reopening of the enquiry. </w:t>
      </w:r>
    </w:p>
    <w:p w14:paraId="474EB5A0"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p>
    <w:p w14:paraId="319A974A"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485522">
        <w:rPr>
          <w:rFonts w:ascii="Arial" w:eastAsia="Times New Roman" w:hAnsi="Arial" w:cs="Arial"/>
          <w:b/>
          <w:bCs/>
          <w:i/>
          <w:iCs/>
          <w:u w:val="single"/>
          <w:lang w:eastAsia="en-GB"/>
        </w:rPr>
        <w:t>The Catalyst to “Positive Action”</w:t>
      </w:r>
    </w:p>
    <w:p w14:paraId="12AAB565" w14:textId="77777777" w:rsidR="00972B4E" w:rsidRPr="00485522"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39FDB06B" w14:textId="70AEADF6"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Almost twenty-three years on, </w:t>
      </w:r>
      <w:r w:rsidR="00E9155B">
        <w:rPr>
          <w:rFonts w:ascii="Arial" w:eastAsia="Times New Roman" w:hAnsi="Arial" w:cs="Arial"/>
          <w:lang w:eastAsia="en-GB"/>
        </w:rPr>
        <w:t>f</w:t>
      </w:r>
      <w:r>
        <w:rPr>
          <w:rFonts w:ascii="Arial" w:eastAsia="Times New Roman" w:hAnsi="Arial" w:cs="Arial"/>
          <w:lang w:eastAsia="en-GB"/>
        </w:rPr>
        <w:t xml:space="preserve">orces across the country hypothesised that communities would respond better to the police if officers were derived from those communities, representing them in policing. This would provide public perception to officers as more collaborative than authoritarian. Recruitment drives began to seek minority ethnic individuals over those of conventional </w:t>
      </w:r>
      <w:r w:rsidR="00E9155B">
        <w:rPr>
          <w:rFonts w:ascii="Arial" w:eastAsia="Times New Roman" w:hAnsi="Arial" w:cs="Arial"/>
          <w:lang w:eastAsia="en-GB"/>
        </w:rPr>
        <w:t>white</w:t>
      </w:r>
      <w:r>
        <w:rPr>
          <w:rFonts w:ascii="Arial" w:eastAsia="Times New Roman" w:hAnsi="Arial" w:cs="Arial"/>
          <w:lang w:eastAsia="en-GB"/>
        </w:rPr>
        <w:t xml:space="preserve"> ethnicity.</w:t>
      </w:r>
    </w:p>
    <w:p w14:paraId="5465D2B6"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615161CA" w14:textId="3E6B5660"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As the response grew, a discrimination concern was apparent however unchallenged in the targeting of minority ethnic recruitment, where forces began to recruit those of minority ethnic origin regardless of </w:t>
      </w:r>
      <w:r w:rsidR="00463D64">
        <w:rPr>
          <w:rFonts w:ascii="Arial" w:eastAsia="Times New Roman" w:hAnsi="Arial" w:cs="Arial"/>
          <w:lang w:eastAsia="en-GB"/>
        </w:rPr>
        <w:t>White</w:t>
      </w:r>
      <w:r>
        <w:rPr>
          <w:rFonts w:ascii="Arial" w:eastAsia="Times New Roman" w:hAnsi="Arial" w:cs="Arial"/>
          <w:lang w:eastAsia="en-GB"/>
        </w:rPr>
        <w:t xml:space="preserve"> candidates, those of which holding more qualifications. This growing theory in officer candidacy sparked scepticism. </w:t>
      </w:r>
    </w:p>
    <w:p w14:paraId="0A215BC7"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3CCA8928" w14:textId="5786926B"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Forces also began to create positive action teams; their purpose being to reach out to those of minority ethnic origin or those that are of foreign origin and offer additional support in the recruitment process that would not otherwise be offered to those of British and </w:t>
      </w:r>
      <w:r w:rsidR="00463D64">
        <w:rPr>
          <w:rFonts w:ascii="Arial" w:eastAsia="Times New Roman" w:hAnsi="Arial" w:cs="Arial"/>
          <w:lang w:eastAsia="en-GB"/>
        </w:rPr>
        <w:t>White</w:t>
      </w:r>
      <w:r>
        <w:rPr>
          <w:rFonts w:ascii="Arial" w:eastAsia="Times New Roman" w:hAnsi="Arial" w:cs="Arial"/>
          <w:lang w:eastAsia="en-GB"/>
        </w:rPr>
        <w:t xml:space="preserve"> origin. </w:t>
      </w:r>
    </w:p>
    <w:p w14:paraId="40FC8F49"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3411AF7F"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3F37CD">
        <w:rPr>
          <w:rFonts w:ascii="Arial" w:eastAsia="Times New Roman" w:hAnsi="Arial" w:cs="Arial"/>
          <w:b/>
          <w:bCs/>
          <w:i/>
          <w:iCs/>
          <w:u w:val="single"/>
          <w:lang w:eastAsia="en-GB"/>
        </w:rPr>
        <w:t>Statistics</w:t>
      </w:r>
    </w:p>
    <w:p w14:paraId="25867C05"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3350A056" w14:textId="439D3B33"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The current objective as outlined by the UK Government is to recruit and train 20,000 new police officers across the country. A focus remains on positive action inside recruitment. As of June 2022, the UK Government has reported an uplift in recruitment of 14,306 new officers across the 43 territorial forces in the UK (this excludes CNC and BTP). This leaves a current total of 142,759 officers in the UK as of 30 June 2022. In regard to ethnic minorities and gender: 3.7% Asian, 1.3% </w:t>
      </w:r>
      <w:r w:rsidR="001C1012">
        <w:rPr>
          <w:rFonts w:ascii="Arial" w:eastAsia="Times New Roman" w:hAnsi="Arial" w:cs="Arial"/>
          <w:lang w:eastAsia="en-GB"/>
        </w:rPr>
        <w:t>B</w:t>
      </w:r>
      <w:r>
        <w:rPr>
          <w:rFonts w:ascii="Arial" w:eastAsia="Times New Roman" w:hAnsi="Arial" w:cs="Arial"/>
          <w:lang w:eastAsia="en-GB"/>
        </w:rPr>
        <w:t xml:space="preserve">lack, 2.5% </w:t>
      </w:r>
      <w:r w:rsidR="001C1012">
        <w:rPr>
          <w:rFonts w:ascii="Arial" w:eastAsia="Times New Roman" w:hAnsi="Arial" w:cs="Arial"/>
          <w:lang w:eastAsia="en-GB"/>
        </w:rPr>
        <w:t>M</w:t>
      </w:r>
      <w:r>
        <w:rPr>
          <w:rFonts w:ascii="Arial" w:eastAsia="Times New Roman" w:hAnsi="Arial" w:cs="Arial"/>
          <w:lang w:eastAsia="en-GB"/>
        </w:rPr>
        <w:t>ixed and 0.7% “</w:t>
      </w:r>
      <w:r w:rsidR="001C1012">
        <w:rPr>
          <w:rFonts w:ascii="Arial" w:eastAsia="Times New Roman" w:hAnsi="Arial" w:cs="Arial"/>
          <w:lang w:eastAsia="en-GB"/>
        </w:rPr>
        <w:t>O</w:t>
      </w:r>
      <w:r>
        <w:rPr>
          <w:rFonts w:ascii="Arial" w:eastAsia="Times New Roman" w:hAnsi="Arial" w:cs="Arial"/>
          <w:lang w:eastAsia="en-GB"/>
        </w:rPr>
        <w:t xml:space="preserve">ther” were recruited across the country. </w:t>
      </w:r>
    </w:p>
    <w:p w14:paraId="3723D8E3" w14:textId="6A5812C1"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noProof/>
        </w:rPr>
        <w:drawing>
          <wp:anchor distT="0" distB="0" distL="114300" distR="114300" simplePos="0" relativeHeight="251659264" behindDoc="1" locked="0" layoutInCell="1" allowOverlap="1" wp14:anchorId="078EEA9A" wp14:editId="4FD4696D">
            <wp:simplePos x="0" y="0"/>
            <wp:positionH relativeFrom="margin">
              <wp:align>center</wp:align>
            </wp:positionH>
            <wp:positionV relativeFrom="paragraph">
              <wp:posOffset>30480</wp:posOffset>
            </wp:positionV>
            <wp:extent cx="2330450" cy="1498600"/>
            <wp:effectExtent l="0" t="0" r="0" b="6350"/>
            <wp:wrapTight wrapText="bothSides">
              <wp:wrapPolygon edited="0">
                <wp:start x="0" y="0"/>
                <wp:lineTo x="0" y="21417"/>
                <wp:lineTo x="21365" y="21417"/>
                <wp:lineTo x="213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30450" cy="1498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44478A" w14:textId="77777777" w:rsidR="00972B4E" w:rsidRDefault="00972B4E" w:rsidP="00972B4E">
      <w:pPr>
        <w:tabs>
          <w:tab w:val="left" w:pos="4550"/>
        </w:tabs>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ab/>
      </w:r>
    </w:p>
    <w:p w14:paraId="5779797C"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6A3669BA"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4483030D"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118D493"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609FF6D9" w14:textId="77777777" w:rsidR="00972B4E" w:rsidRPr="00E237F8"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3CDCEF3"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3989449A"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p>
    <w:p w14:paraId="62199964" w14:textId="3DFF4AD8" w:rsidR="00972B4E" w:rsidRPr="00040CDA" w:rsidRDefault="00C202CF"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sz w:val="18"/>
          <w:szCs w:val="18"/>
          <w:lang w:eastAsia="en-GB"/>
        </w:rPr>
      </w:pPr>
      <w:r w:rsidRPr="00040CDA">
        <w:rPr>
          <w:rFonts w:ascii="Arial" w:eastAsia="Times New Roman" w:hAnsi="Arial" w:cs="Arial"/>
          <w:b/>
          <w:bCs/>
          <w:i/>
          <w:iCs/>
          <w:sz w:val="18"/>
          <w:szCs w:val="18"/>
          <w:lang w:eastAsia="en-GB"/>
        </w:rPr>
        <w:t>-</w:t>
      </w:r>
      <w:r w:rsidR="00972B4E" w:rsidRPr="00040CDA">
        <w:rPr>
          <w:rFonts w:ascii="Arial" w:eastAsia="Times New Roman" w:hAnsi="Arial" w:cs="Arial"/>
          <w:b/>
          <w:bCs/>
          <w:i/>
          <w:iCs/>
          <w:sz w:val="18"/>
          <w:szCs w:val="18"/>
          <w:lang w:eastAsia="en-GB"/>
        </w:rPr>
        <w:t xml:space="preserve">  Home Office</w:t>
      </w:r>
      <w:r w:rsidRPr="00040CDA">
        <w:rPr>
          <w:rFonts w:ascii="Arial" w:eastAsia="Times New Roman" w:hAnsi="Arial" w:cs="Arial"/>
          <w:b/>
          <w:bCs/>
          <w:i/>
          <w:iCs/>
          <w:sz w:val="18"/>
          <w:szCs w:val="18"/>
          <w:lang w:eastAsia="en-GB"/>
        </w:rPr>
        <w:t>,</w:t>
      </w:r>
      <w:r w:rsidR="00972B4E" w:rsidRPr="00040CDA">
        <w:rPr>
          <w:rFonts w:ascii="Arial" w:eastAsia="Times New Roman" w:hAnsi="Arial" w:cs="Arial"/>
          <w:b/>
          <w:bCs/>
          <w:i/>
          <w:iCs/>
          <w:sz w:val="18"/>
          <w:szCs w:val="18"/>
          <w:lang w:eastAsia="en-GB"/>
        </w:rPr>
        <w:t xml:space="preserve"> </w:t>
      </w:r>
      <w:r w:rsidRPr="00040CDA">
        <w:rPr>
          <w:rFonts w:ascii="Arial" w:eastAsia="Times New Roman" w:hAnsi="Arial" w:cs="Arial"/>
          <w:b/>
          <w:bCs/>
          <w:i/>
          <w:iCs/>
          <w:sz w:val="18"/>
          <w:szCs w:val="18"/>
          <w:lang w:eastAsia="en-GB"/>
        </w:rPr>
        <w:t>(2022)</w:t>
      </w:r>
      <w:r w:rsidR="00040CDA" w:rsidRPr="00040CDA">
        <w:rPr>
          <w:rFonts w:ascii="Arial" w:eastAsia="Times New Roman" w:hAnsi="Arial" w:cs="Arial"/>
          <w:b/>
          <w:bCs/>
          <w:i/>
          <w:iCs/>
          <w:sz w:val="18"/>
          <w:szCs w:val="18"/>
          <w:lang w:eastAsia="en-GB"/>
        </w:rPr>
        <w:t>.</w:t>
      </w:r>
    </w:p>
    <w:p w14:paraId="0B1E7C2E" w14:textId="77777777" w:rsidR="00972B4E" w:rsidRPr="00040CDA"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sz w:val="18"/>
          <w:szCs w:val="18"/>
          <w:u w:val="single"/>
          <w:lang w:eastAsia="en-GB"/>
        </w:rPr>
      </w:pPr>
    </w:p>
    <w:p w14:paraId="2B8EA4F0"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6F39600B" w14:textId="77777777" w:rsidR="00232160" w:rsidRDefault="00232160"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1A5A55D2" w14:textId="3199AAC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3F37CD">
        <w:rPr>
          <w:rFonts w:ascii="Arial" w:eastAsia="Times New Roman" w:hAnsi="Arial" w:cs="Arial"/>
          <w:b/>
          <w:bCs/>
          <w:i/>
          <w:iCs/>
          <w:u w:val="single"/>
          <w:lang w:eastAsia="en-GB"/>
        </w:rPr>
        <w:t>Effectiveness</w:t>
      </w:r>
    </w:p>
    <w:p w14:paraId="169B0979"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54C71290" w14:textId="77777777" w:rsidR="00972B4E" w:rsidRDefault="00972B4E" w:rsidP="00232160">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Based on the above disclosure of statistics, it is clear that the recruitment drive for BAME and LGBTQ+ candidates is failing. The basis of dis-appeal is unknown and brought into question as a result of these findings. The UK police forces can be cliquey and otherwise unappealing to BAME and LGBTQ+ communities as a result of the perceived treatment that persons identifying as this have received from officers in the public domain. An article representing these communities stated: </w:t>
      </w:r>
    </w:p>
    <w:p w14:paraId="3E21CBF1" w14:textId="77777777" w:rsidR="00232160" w:rsidRDefault="00232160" w:rsidP="00232160">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74201393" w14:textId="03F25E70" w:rsidR="00972B4E" w:rsidRDefault="00972B4E" w:rsidP="00232160">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“BAME people, sex workers, people with mental health conditions and autism, disabled people, homeless people, working class people from certain areas, and still many LGBTQ+ people, can have reason to be fearful of the police, having experienced negative interactions with them. Yet it is difficult for more privileged LGBTQ+ people to hear this”.  </w:t>
      </w:r>
    </w:p>
    <w:p w14:paraId="041DA5C4" w14:textId="77777777" w:rsidR="00BE696F" w:rsidRDefault="00BE696F" w:rsidP="00232160">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D9BD283" w14:textId="006CF0BA" w:rsidR="00972B4E" w:rsidRDefault="00ED6B8A" w:rsidP="00232160">
      <w:pPr>
        <w:overflowPunct w:val="0"/>
        <w:autoSpaceDE w:val="0"/>
        <w:autoSpaceDN w:val="0"/>
        <w:adjustRightInd w:val="0"/>
        <w:spacing w:after="0" w:line="276" w:lineRule="auto"/>
        <w:ind w:right="531"/>
        <w:textAlignment w:val="baseline"/>
        <w:rPr>
          <w:rFonts w:ascii="Arial" w:eastAsia="Times New Roman" w:hAnsi="Arial" w:cs="Arial"/>
          <w:b/>
          <w:bCs/>
          <w:i/>
          <w:iCs/>
          <w:sz w:val="18"/>
          <w:szCs w:val="18"/>
          <w:lang w:eastAsia="en-GB"/>
        </w:rPr>
      </w:pPr>
      <w:r w:rsidRPr="00BE696F">
        <w:rPr>
          <w:rFonts w:ascii="Arial" w:eastAsia="Times New Roman" w:hAnsi="Arial" w:cs="Arial"/>
          <w:b/>
          <w:bCs/>
          <w:i/>
          <w:iCs/>
          <w:sz w:val="18"/>
          <w:szCs w:val="18"/>
          <w:lang w:eastAsia="en-GB"/>
        </w:rPr>
        <w:t xml:space="preserve">-The Querness, (2022). </w:t>
      </w:r>
    </w:p>
    <w:p w14:paraId="6E5BBC9A" w14:textId="77777777" w:rsidR="00BE696F" w:rsidRPr="00BE696F" w:rsidRDefault="00BE696F" w:rsidP="00232160">
      <w:pPr>
        <w:overflowPunct w:val="0"/>
        <w:autoSpaceDE w:val="0"/>
        <w:autoSpaceDN w:val="0"/>
        <w:adjustRightInd w:val="0"/>
        <w:spacing w:after="0" w:line="276" w:lineRule="auto"/>
        <w:ind w:right="531"/>
        <w:textAlignment w:val="baseline"/>
        <w:rPr>
          <w:rFonts w:ascii="Arial" w:eastAsia="Times New Roman" w:hAnsi="Arial" w:cs="Arial"/>
          <w:b/>
          <w:bCs/>
          <w:i/>
          <w:iCs/>
          <w:sz w:val="18"/>
          <w:szCs w:val="18"/>
          <w:lang w:eastAsia="en-GB"/>
        </w:rPr>
      </w:pPr>
    </w:p>
    <w:p w14:paraId="2DE7927B" w14:textId="77777777" w:rsidR="00972B4E" w:rsidRDefault="00972B4E" w:rsidP="00232160">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This appears to be the general feeling of these communities, as expressed based upon cultural and collaborative concerns within these communities. </w:t>
      </w:r>
    </w:p>
    <w:p w14:paraId="27EB3693"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05998098"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4E0482">
        <w:rPr>
          <w:rFonts w:ascii="Arial" w:eastAsia="Times New Roman" w:hAnsi="Arial" w:cs="Arial"/>
          <w:b/>
          <w:bCs/>
          <w:i/>
          <w:iCs/>
          <w:u w:val="single"/>
          <w:lang w:eastAsia="en-GB"/>
        </w:rPr>
        <w:t>Public Relations in Policing</w:t>
      </w:r>
    </w:p>
    <w:p w14:paraId="6CE6FCDD" w14:textId="77777777" w:rsidR="00972B4E" w:rsidRPr="004E0482"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p>
    <w:p w14:paraId="747FAC95" w14:textId="77777777"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In response to such negative feedback, the police can be seen engaging with these communities by way of engaging as part of PRIDE events, expressing respect for those of minority ethnic origin that have succumbed to police brutality, and engaging with appeals to recruit said communities, with appealing officers identifying as being part of those communities, fulfilling the objective of representing the communities that they serve. </w:t>
      </w:r>
    </w:p>
    <w:p w14:paraId="610CCB89"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42E926E7" w14:textId="77777777" w:rsidR="00972B4E" w:rsidRPr="00777CC2"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b/>
          <w:bCs/>
          <w:i/>
          <w:iCs/>
          <w:u w:val="single"/>
          <w:lang w:eastAsia="en-GB"/>
        </w:rPr>
      </w:pPr>
      <w:r w:rsidRPr="00777CC2">
        <w:rPr>
          <w:rFonts w:ascii="Arial" w:eastAsia="Times New Roman" w:hAnsi="Arial" w:cs="Arial"/>
          <w:b/>
          <w:bCs/>
          <w:i/>
          <w:iCs/>
          <w:u w:val="single"/>
          <w:lang w:eastAsia="en-GB"/>
        </w:rPr>
        <w:t>Conclusion</w:t>
      </w:r>
    </w:p>
    <w:p w14:paraId="0586477C" w14:textId="77777777" w:rsidR="00972B4E" w:rsidRDefault="00972B4E" w:rsidP="00972B4E">
      <w:pPr>
        <w:overflowPunct w:val="0"/>
        <w:autoSpaceDE w:val="0"/>
        <w:autoSpaceDN w:val="0"/>
        <w:adjustRightInd w:val="0"/>
        <w:spacing w:after="0" w:line="276" w:lineRule="auto"/>
        <w:ind w:left="567" w:right="531"/>
        <w:jc w:val="center"/>
        <w:textAlignment w:val="baseline"/>
        <w:rPr>
          <w:rFonts w:ascii="Arial" w:eastAsia="Times New Roman" w:hAnsi="Arial" w:cs="Arial"/>
          <w:lang w:eastAsia="en-GB"/>
        </w:rPr>
      </w:pPr>
    </w:p>
    <w:p w14:paraId="0B71122D" w14:textId="77777777"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In order to build public relations with diverse communities, the police have attempted to build a rapport using recruitment drives and engagement in community events. </w:t>
      </w:r>
    </w:p>
    <w:p w14:paraId="0BD30FAF"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3B0D5D0E" w14:textId="77777777"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The effect of officers from the communities dealing with community issues has had a developmental impact on the public, where the force feels less threatening and more so presently assistive, promoting cooperation, understanding and discretion whilst demonstrating an understanding of need. </w:t>
      </w:r>
    </w:p>
    <w:p w14:paraId="0AB7A992"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42F10474" w14:textId="77777777"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Regardless of the latest figures, communities seem happier to know the “Bobby on the beat” as opposed to the modern-day mobile patrols and nothing more that are currently taking place as a result of budget cuts and a lack of resources. </w:t>
      </w:r>
    </w:p>
    <w:p w14:paraId="3344BBBF" w14:textId="77777777"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6EE34D8C" w14:textId="77777777" w:rsidR="00972B4E" w:rsidRDefault="00972B4E" w:rsidP="00E85E7E">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With the ever-dwindling numbers of current serving officers, and the poor percentage rise of multi-cultural officers signing up for the role of Constable, it is unlikely to see a shift in focused change; without this change, it is hypothesised that the same policing style will remain and remain unchallenged. </w:t>
      </w:r>
    </w:p>
    <w:p w14:paraId="2122F8C9"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55AEF37C"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-965</w:t>
      </w:r>
    </w:p>
    <w:p w14:paraId="33BFCC4A" w14:textId="77777777" w:rsidR="00972B4E" w:rsidRPr="00777CC2"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600D1077" w14:textId="77777777" w:rsidR="00972B4E"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03DA069" w14:textId="7B6C849C" w:rsidR="00972B4E" w:rsidRDefault="00972B4E" w:rsidP="00972B4E">
      <w:pPr>
        <w:overflowPunct w:val="0"/>
        <w:autoSpaceDE w:val="0"/>
        <w:autoSpaceDN w:val="0"/>
        <w:adjustRightInd w:val="0"/>
        <w:spacing w:after="0" w:line="276" w:lineRule="auto"/>
        <w:ind w:right="531"/>
        <w:jc w:val="center"/>
        <w:textAlignment w:val="baseline"/>
        <w:rPr>
          <w:rFonts w:ascii="Arial" w:eastAsia="Times New Roman" w:hAnsi="Arial" w:cs="Arial"/>
          <w:b/>
          <w:bCs/>
          <w:i/>
          <w:iCs/>
          <w:u w:val="single"/>
          <w:lang w:eastAsia="en-GB"/>
        </w:rPr>
      </w:pPr>
      <w:r w:rsidRPr="002B36A0">
        <w:rPr>
          <w:rFonts w:ascii="Arial" w:eastAsia="Times New Roman" w:hAnsi="Arial" w:cs="Arial"/>
          <w:b/>
          <w:bCs/>
          <w:i/>
          <w:iCs/>
          <w:u w:val="single"/>
          <w:lang w:eastAsia="en-GB"/>
        </w:rPr>
        <w:t>Reference</w:t>
      </w:r>
      <w:r w:rsidR="00E85E7E">
        <w:rPr>
          <w:rFonts w:ascii="Arial" w:eastAsia="Times New Roman" w:hAnsi="Arial" w:cs="Arial"/>
          <w:b/>
          <w:bCs/>
          <w:i/>
          <w:iCs/>
          <w:u w:val="single"/>
          <w:lang w:eastAsia="en-GB"/>
        </w:rPr>
        <w:t xml:space="preserve"> List</w:t>
      </w:r>
    </w:p>
    <w:p w14:paraId="548C26CA" w14:textId="77777777" w:rsidR="005E7A80" w:rsidRPr="006A1DA5" w:rsidRDefault="005E7A80" w:rsidP="00972B4E">
      <w:pPr>
        <w:pStyle w:val="ListParagraph"/>
        <w:numPr>
          <w:ilvl w:val="0"/>
          <w:numId w:val="2"/>
        </w:numPr>
        <w:overflowPunct w:val="0"/>
        <w:autoSpaceDE w:val="0"/>
        <w:autoSpaceDN w:val="0"/>
        <w:adjustRightInd w:val="0"/>
        <w:spacing w:after="0" w:line="276" w:lineRule="auto"/>
        <w:ind w:right="531"/>
        <w:textAlignment w:val="baseline"/>
        <w:rPr>
          <w:rFonts w:ascii="Arial" w:eastAsia="Times New Roman" w:hAnsi="Arial" w:cs="Arial"/>
          <w:b/>
          <w:bCs/>
          <w:i/>
          <w:iCs/>
          <w:u w:val="single"/>
          <w:lang w:eastAsia="en-GB"/>
        </w:rPr>
      </w:pPr>
      <w:r>
        <w:t>Article: “</w:t>
      </w:r>
      <w:r w:rsidRPr="00F845BB">
        <w:rPr>
          <w:i/>
          <w:iCs/>
        </w:rPr>
        <w:t>The Querness. Hidden wellbeing issues underlying the pride and policing debate</w:t>
      </w:r>
      <w:r>
        <w:t>”. Hope, S. Published 9</w:t>
      </w:r>
      <w:r w:rsidRPr="00D56C53">
        <w:rPr>
          <w:vertAlign w:val="superscript"/>
        </w:rPr>
        <w:t>th</w:t>
      </w:r>
      <w:r>
        <w:t xml:space="preserve"> August 2017. Located at URL:   </w:t>
      </w:r>
      <w:hyperlink r:id="rId13" w:anchor=":~:text=BAME%20people%2C%20sex%20workers%2C%20people%20with%20mental%20health,for%20more%20privileged%20LGBTQ%2B%20people%20to%20hear%20this." w:history="1">
        <w:r>
          <w:rPr>
            <w:rStyle w:val="Hyperlink"/>
          </w:rPr>
          <w:t>The hidden wellbeing issues underlying the Pride and policing debate – The Queerness</w:t>
        </w:r>
      </w:hyperlink>
      <w:r>
        <w:rPr>
          <w:rStyle w:val="Hyperlink"/>
        </w:rPr>
        <w:t xml:space="preserve"> </w:t>
      </w:r>
      <w:r w:rsidRPr="00305D50">
        <w:rPr>
          <w:rFonts w:ascii="Arial" w:eastAsia="Times New Roman" w:hAnsi="Arial" w:cs="Arial"/>
          <w:sz w:val="18"/>
          <w:szCs w:val="18"/>
          <w:lang w:eastAsia="en-GB"/>
        </w:rPr>
        <w:t>Accessed July 2022</w:t>
      </w:r>
      <w:r>
        <w:rPr>
          <w:rFonts w:ascii="Arial" w:eastAsia="Times New Roman" w:hAnsi="Arial" w:cs="Arial"/>
          <w:sz w:val="18"/>
          <w:szCs w:val="18"/>
          <w:lang w:eastAsia="en-GB"/>
        </w:rPr>
        <w:t>.</w:t>
      </w:r>
    </w:p>
    <w:p w14:paraId="1FB8FFE2" w14:textId="77777777" w:rsidR="005E7A80" w:rsidRPr="00B9744C" w:rsidRDefault="005E7A80" w:rsidP="00972B4E">
      <w:pPr>
        <w:pStyle w:val="ListParagraph"/>
        <w:numPr>
          <w:ilvl w:val="0"/>
          <w:numId w:val="2"/>
        </w:numPr>
        <w:overflowPunct w:val="0"/>
        <w:autoSpaceDE w:val="0"/>
        <w:autoSpaceDN w:val="0"/>
        <w:adjustRightInd w:val="0"/>
        <w:spacing w:after="0" w:line="276" w:lineRule="auto"/>
        <w:ind w:right="531"/>
        <w:textAlignment w:val="baseline"/>
        <w:rPr>
          <w:rFonts w:ascii="Arial" w:eastAsia="Times New Roman" w:hAnsi="Arial" w:cs="Arial"/>
          <w:b/>
          <w:bCs/>
          <w:i/>
          <w:iCs/>
          <w:u w:val="single"/>
          <w:lang w:eastAsia="en-GB"/>
        </w:rPr>
      </w:pPr>
      <w:r>
        <w:t xml:space="preserve">UK Government </w:t>
      </w:r>
      <w:r w:rsidRPr="00F845BB">
        <w:rPr>
          <w:i/>
          <w:iCs/>
        </w:rPr>
        <w:t>“The Macpherson Report</w:t>
      </w:r>
      <w:r>
        <w:t>” 30</w:t>
      </w:r>
      <w:r w:rsidRPr="00A0167F">
        <w:rPr>
          <w:vertAlign w:val="superscript"/>
        </w:rPr>
        <w:t>th</w:t>
      </w:r>
      <w:r>
        <w:t xml:space="preserve"> July 2022. Located at URL: </w:t>
      </w:r>
      <w:hyperlink r:id="rId14" w:history="1">
        <w:r>
          <w:rPr>
            <w:rStyle w:val="Hyperlink"/>
          </w:rPr>
          <w:t>The Macpherson Report: twenty-two years on - Reports, special reports and government responses - Committees - UK Parliament</w:t>
        </w:r>
      </w:hyperlink>
      <w:r>
        <w:rPr>
          <w:rStyle w:val="Hyperlink"/>
        </w:rPr>
        <w:t xml:space="preserve">. </w:t>
      </w:r>
      <w:r w:rsidRPr="00305D50">
        <w:rPr>
          <w:rFonts w:ascii="Arial" w:eastAsia="Times New Roman" w:hAnsi="Arial" w:cs="Arial"/>
          <w:sz w:val="18"/>
          <w:szCs w:val="18"/>
          <w:lang w:eastAsia="en-GB"/>
        </w:rPr>
        <w:t>Accessed July 2022</w:t>
      </w:r>
      <w:r>
        <w:rPr>
          <w:rFonts w:ascii="Arial" w:eastAsia="Times New Roman" w:hAnsi="Arial" w:cs="Arial"/>
          <w:sz w:val="18"/>
          <w:szCs w:val="18"/>
          <w:lang w:eastAsia="en-GB"/>
        </w:rPr>
        <w:t>.</w:t>
      </w:r>
    </w:p>
    <w:p w14:paraId="173D352E" w14:textId="77777777" w:rsidR="005E7A80" w:rsidRPr="00857E92" w:rsidRDefault="005E7A80" w:rsidP="00972B4E">
      <w:pPr>
        <w:pStyle w:val="ListParagraph"/>
        <w:numPr>
          <w:ilvl w:val="0"/>
          <w:numId w:val="2"/>
        </w:numPr>
        <w:overflowPunct w:val="0"/>
        <w:autoSpaceDE w:val="0"/>
        <w:autoSpaceDN w:val="0"/>
        <w:adjustRightInd w:val="0"/>
        <w:spacing w:after="0" w:line="276" w:lineRule="auto"/>
        <w:ind w:right="531"/>
        <w:textAlignment w:val="baseline"/>
        <w:rPr>
          <w:rFonts w:ascii="Arial" w:eastAsia="Times New Roman" w:hAnsi="Arial" w:cs="Arial"/>
          <w:b/>
          <w:bCs/>
          <w:i/>
          <w:iCs/>
          <w:u w:val="single"/>
          <w:lang w:eastAsia="en-GB"/>
        </w:rPr>
      </w:pPr>
      <w:r>
        <w:t xml:space="preserve">UK Government Police Officer uplift statistics. Hargreaves, J. Located at URL:  </w:t>
      </w:r>
      <w:hyperlink w:history="1">
        <w:r w:rsidRPr="00DE0692">
          <w:rPr>
            <w:rStyle w:val="Hyperlink"/>
          </w:rPr>
          <w:t>Police officer uplift, quarterly update to June 2022 - GOV.UK (www.gov.uk)</w:t>
        </w:r>
      </w:hyperlink>
      <w:r>
        <w:rPr>
          <w:rStyle w:val="Hyperlink"/>
        </w:rPr>
        <w:t xml:space="preserve">. </w:t>
      </w:r>
      <w:r w:rsidRPr="00305D50">
        <w:rPr>
          <w:rFonts w:ascii="Arial" w:eastAsia="Times New Roman" w:hAnsi="Arial" w:cs="Arial"/>
          <w:sz w:val="18"/>
          <w:szCs w:val="18"/>
          <w:lang w:eastAsia="en-GB"/>
        </w:rPr>
        <w:t>Accessed July 2022</w:t>
      </w:r>
    </w:p>
    <w:p w14:paraId="0FC6137D" w14:textId="77777777" w:rsidR="00972B4E" w:rsidRDefault="00972B4E" w:rsidP="00972B4E">
      <w:pPr>
        <w:spacing w:after="0" w:line="276" w:lineRule="auto"/>
        <w:ind w:left="567" w:right="531"/>
        <w:rPr>
          <w:rFonts w:ascii="Arial" w:eastAsia="Times New Roman" w:hAnsi="Arial" w:cs="Arial"/>
          <w:b/>
          <w:bCs/>
          <w:lang w:eastAsia="en-GB"/>
        </w:rPr>
      </w:pPr>
    </w:p>
    <w:p w14:paraId="3CE66E3D" w14:textId="77777777" w:rsidR="00972B4E" w:rsidRDefault="00972B4E" w:rsidP="00972B4E">
      <w:pPr>
        <w:spacing w:after="0" w:line="276" w:lineRule="auto"/>
        <w:ind w:left="567" w:right="531"/>
        <w:rPr>
          <w:rFonts w:ascii="Arial" w:eastAsia="Times New Roman" w:hAnsi="Arial" w:cs="Arial"/>
          <w:b/>
          <w:bCs/>
          <w:lang w:eastAsia="en-GB"/>
        </w:rPr>
      </w:pPr>
    </w:p>
    <w:p w14:paraId="6F1FED1A" w14:textId="77777777" w:rsidR="00972B4E" w:rsidRDefault="00972B4E" w:rsidP="00972B4E">
      <w:pPr>
        <w:spacing w:after="0" w:line="276" w:lineRule="auto"/>
        <w:ind w:left="567" w:right="531"/>
        <w:rPr>
          <w:rFonts w:ascii="Arial" w:eastAsia="Times New Roman" w:hAnsi="Arial" w:cs="Arial"/>
          <w:b/>
          <w:bCs/>
          <w:lang w:eastAsia="en-GB"/>
        </w:rPr>
      </w:pPr>
    </w:p>
    <w:p w14:paraId="36D80192" w14:textId="77777777" w:rsidR="00972B4E" w:rsidRDefault="00972B4E" w:rsidP="00972B4E">
      <w:pPr>
        <w:spacing w:after="0" w:line="276" w:lineRule="auto"/>
        <w:ind w:left="567" w:right="531"/>
        <w:rPr>
          <w:rFonts w:ascii="Arial" w:eastAsia="Times New Roman" w:hAnsi="Arial" w:cs="Arial"/>
          <w:b/>
          <w:bCs/>
          <w:lang w:eastAsia="en-GB"/>
        </w:rPr>
      </w:pPr>
    </w:p>
    <w:p w14:paraId="17C11316" w14:textId="77777777" w:rsidR="00972B4E" w:rsidRDefault="00972B4E" w:rsidP="00972B4E">
      <w:pPr>
        <w:spacing w:after="0" w:line="276" w:lineRule="auto"/>
        <w:ind w:left="567" w:right="531"/>
        <w:rPr>
          <w:rFonts w:ascii="Arial" w:eastAsia="Times New Roman" w:hAnsi="Arial" w:cs="Arial"/>
          <w:b/>
          <w:bCs/>
          <w:lang w:eastAsia="en-GB"/>
        </w:rPr>
      </w:pPr>
    </w:p>
    <w:p w14:paraId="6505ECAF" w14:textId="77777777" w:rsidR="00972B4E" w:rsidRDefault="00972B4E" w:rsidP="00972B4E">
      <w:pPr>
        <w:spacing w:after="0" w:line="276" w:lineRule="auto"/>
        <w:ind w:left="567" w:right="531"/>
        <w:rPr>
          <w:rFonts w:ascii="Arial" w:eastAsia="Times New Roman" w:hAnsi="Arial" w:cs="Arial"/>
          <w:b/>
          <w:bCs/>
          <w:lang w:eastAsia="en-GB"/>
        </w:rPr>
      </w:pPr>
    </w:p>
    <w:p w14:paraId="2F55F088" w14:textId="77777777" w:rsidR="00972B4E" w:rsidRPr="006C3C20" w:rsidRDefault="00972B4E" w:rsidP="00972B4E">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three: </w:t>
      </w:r>
    </w:p>
    <w:p w14:paraId="0EF96E05" w14:textId="13D71CD7" w:rsidR="00972B4E" w:rsidRPr="006C3C20" w:rsidRDefault="00972B4E" w:rsidP="00972B4E">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Assess</w:t>
      </w:r>
      <w:r w:rsidRPr="006C3C20">
        <w:rPr>
          <w:rFonts w:ascii="Arial" w:eastAsia="Times New Roman" w:hAnsi="Arial" w:cs="Arial"/>
          <w:lang w:eastAsia="en-GB"/>
        </w:rPr>
        <w:t xml:space="preserve"> the impact of early intervention and partnership approaches in reducing re-offending in relation to gang-related activity. Your answer should </w:t>
      </w:r>
      <w:r w:rsidRPr="00E03E8F">
        <w:rPr>
          <w:rFonts w:ascii="Arial" w:eastAsia="Times New Roman" w:hAnsi="Arial" w:cs="Arial"/>
          <w:u w:val="single"/>
          <w:lang w:eastAsia="en-GB"/>
        </w:rPr>
        <w:t>consider</w:t>
      </w:r>
      <w:r w:rsidRPr="006C3C20">
        <w:rPr>
          <w:rFonts w:ascii="Arial" w:eastAsia="Times New Roman" w:hAnsi="Arial" w:cs="Arial"/>
          <w:lang w:eastAsia="en-GB"/>
        </w:rPr>
        <w:t xml:space="preserve"> theories relating to the onset of offending, and comment on how these influence relevant interventions and approaches.</w:t>
      </w:r>
      <w:r w:rsidR="00305D50">
        <w:rPr>
          <w:rFonts w:ascii="Arial" w:eastAsia="Times New Roman" w:hAnsi="Arial" w:cs="Arial"/>
          <w:lang w:eastAsia="en-GB"/>
        </w:rPr>
        <w:t xml:space="preserve"> Accessed July 2022</w:t>
      </w:r>
    </w:p>
    <w:p w14:paraId="11FE7CC7" w14:textId="77777777" w:rsidR="00972B4E" w:rsidRPr="006C3C20" w:rsidRDefault="00972B4E" w:rsidP="00972B4E">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B05924A" w14:textId="77777777" w:rsidR="00972B4E" w:rsidRDefault="00972B4E" w:rsidP="00972B4E">
      <w:pPr>
        <w:spacing w:after="0" w:line="276" w:lineRule="auto"/>
        <w:ind w:left="567" w:right="531"/>
        <w:rPr>
          <w:rFonts w:ascii="Arial" w:eastAsia="Times New Roman" w:hAnsi="Arial" w:cs="Arial"/>
          <w:lang w:eastAsia="en-GB"/>
        </w:rPr>
      </w:pPr>
    </w:p>
    <w:p w14:paraId="4FCA2355" w14:textId="2501F538" w:rsidR="00972B4E" w:rsidRDefault="00972B4E" w:rsidP="00972B4E">
      <w:pPr>
        <w:spacing w:after="0" w:line="276" w:lineRule="auto"/>
        <w:ind w:left="567" w:right="531"/>
        <w:jc w:val="center"/>
        <w:rPr>
          <w:rFonts w:ascii="Arial" w:eastAsia="Times New Roman" w:hAnsi="Arial" w:cs="Arial"/>
          <w:b/>
          <w:bCs/>
          <w:i/>
          <w:iCs/>
          <w:u w:val="single"/>
          <w:lang w:eastAsia="en-GB"/>
        </w:rPr>
      </w:pPr>
      <w:r w:rsidRPr="00676DA4">
        <w:rPr>
          <w:rFonts w:ascii="Arial" w:eastAsia="Times New Roman" w:hAnsi="Arial" w:cs="Arial"/>
          <w:b/>
          <w:bCs/>
          <w:i/>
          <w:iCs/>
          <w:u w:val="single"/>
          <w:lang w:eastAsia="en-GB"/>
        </w:rPr>
        <w:t>Introduction</w:t>
      </w:r>
    </w:p>
    <w:p w14:paraId="572925A2" w14:textId="77777777" w:rsidR="00424574" w:rsidRDefault="00424574" w:rsidP="00972B4E">
      <w:pPr>
        <w:spacing w:after="0" w:line="276" w:lineRule="auto"/>
        <w:ind w:left="567" w:right="531"/>
        <w:jc w:val="center"/>
        <w:rPr>
          <w:rFonts w:ascii="Arial" w:eastAsia="Times New Roman" w:hAnsi="Arial" w:cs="Arial"/>
          <w:b/>
          <w:bCs/>
          <w:i/>
          <w:iCs/>
          <w:u w:val="single"/>
          <w:lang w:eastAsia="en-GB"/>
        </w:rPr>
      </w:pPr>
    </w:p>
    <w:p w14:paraId="18BA56DD" w14:textId="42FAF8F0" w:rsidR="00972B4E" w:rsidRDefault="00972B4E" w:rsidP="00E85E7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 </w:t>
      </w:r>
      <w:r w:rsidR="0054488B">
        <w:rPr>
          <w:rFonts w:ascii="Arial" w:eastAsia="Times New Roman" w:hAnsi="Arial" w:cs="Arial"/>
          <w:lang w:eastAsia="en-GB"/>
        </w:rPr>
        <w:t>T</w:t>
      </w:r>
      <w:r>
        <w:rPr>
          <w:rFonts w:ascii="Arial" w:eastAsia="Times New Roman" w:hAnsi="Arial" w:cs="Arial"/>
          <w:lang w:eastAsia="en-GB"/>
        </w:rPr>
        <w:t>his essay will be exploring relevan</w:t>
      </w:r>
      <w:r w:rsidR="00BA6D77">
        <w:rPr>
          <w:rFonts w:ascii="Arial" w:eastAsia="Times New Roman" w:hAnsi="Arial" w:cs="Arial"/>
          <w:lang w:eastAsia="en-GB"/>
        </w:rPr>
        <w:t>t</w:t>
      </w:r>
      <w:r>
        <w:rPr>
          <w:rFonts w:ascii="Arial" w:eastAsia="Times New Roman" w:hAnsi="Arial" w:cs="Arial"/>
          <w:lang w:eastAsia="en-GB"/>
        </w:rPr>
        <w:t xml:space="preserve"> </w:t>
      </w:r>
      <w:r w:rsidR="00BA6D77">
        <w:rPr>
          <w:rFonts w:ascii="Arial" w:eastAsia="Times New Roman" w:hAnsi="Arial" w:cs="Arial"/>
          <w:lang w:eastAsia="en-GB"/>
        </w:rPr>
        <w:t>p</w:t>
      </w:r>
      <w:r>
        <w:rPr>
          <w:rFonts w:ascii="Arial" w:eastAsia="Times New Roman" w:hAnsi="Arial" w:cs="Arial"/>
          <w:lang w:eastAsia="en-GB"/>
        </w:rPr>
        <w:t xml:space="preserve">reventative policing measures in early intervention tactics and the influence present in predominantly young people to associate with and engage in criminal gangs and how this influence can be intercepted using partner agencies that work alongside police forces in the United Kingdom. I will also explore and assess the precedence and how this influences ideas for further preventative measures, assessing the success of these preventative measures and any associated risks with their implementation. </w:t>
      </w:r>
    </w:p>
    <w:p w14:paraId="3FA30DBD" w14:textId="77777777" w:rsidR="00972B4E" w:rsidRDefault="00972B4E" w:rsidP="00972B4E">
      <w:pPr>
        <w:spacing w:after="0" w:line="276" w:lineRule="auto"/>
        <w:ind w:left="567" w:right="531"/>
        <w:rPr>
          <w:rFonts w:ascii="Arial" w:eastAsia="Times New Roman" w:hAnsi="Arial" w:cs="Arial"/>
          <w:lang w:eastAsia="en-GB"/>
        </w:rPr>
      </w:pPr>
    </w:p>
    <w:p w14:paraId="1EC1AA39" w14:textId="77777777" w:rsidR="00E85E7E" w:rsidRDefault="00E85E7E" w:rsidP="00E85E7E">
      <w:pPr>
        <w:spacing w:after="0" w:line="276" w:lineRule="auto"/>
        <w:ind w:right="531"/>
        <w:rPr>
          <w:rFonts w:ascii="Arial" w:eastAsia="Times New Roman" w:hAnsi="Arial" w:cs="Arial"/>
          <w:lang w:eastAsia="en-GB"/>
        </w:rPr>
      </w:pPr>
    </w:p>
    <w:p w14:paraId="1F8EB8EF" w14:textId="49ACD86B" w:rsidR="00972B4E" w:rsidRDefault="00E85E7E" w:rsidP="00E85E7E">
      <w:pPr>
        <w:spacing w:after="0" w:line="276" w:lineRule="auto"/>
        <w:ind w:right="531"/>
        <w:rPr>
          <w:rFonts w:ascii="Arial" w:eastAsia="Times New Roman" w:hAnsi="Arial" w:cs="Arial"/>
          <w:lang w:eastAsia="en-GB"/>
        </w:rPr>
      </w:pPr>
      <w:r>
        <w:rPr>
          <w:rFonts w:ascii="Arial" w:eastAsia="Times New Roman" w:hAnsi="Arial" w:cs="Arial"/>
          <w:lang w:eastAsia="en-GB"/>
        </w:rPr>
        <w:t>“</w:t>
      </w:r>
      <w:r w:rsidR="00972B4E">
        <w:rPr>
          <w:rFonts w:ascii="Arial" w:eastAsia="Times New Roman" w:hAnsi="Arial" w:cs="Arial"/>
          <w:lang w:eastAsia="en-GB"/>
        </w:rPr>
        <w:t>A gang is relatively durable, predominantly street based group of young people who see themselves (and are seen by others) as a discernible group and engage in a range of criminal activity and violence. They may also identify with or lay claim over territory, have some form of identifying structure feature, and /or conflict with other, similar gangs”.</w:t>
      </w:r>
    </w:p>
    <w:p w14:paraId="06F76F3F" w14:textId="08C381B6" w:rsidR="006E728D" w:rsidRPr="00740C87" w:rsidRDefault="006E728D" w:rsidP="006E728D">
      <w:pPr>
        <w:pStyle w:val="ListParagraph"/>
        <w:numPr>
          <w:ilvl w:val="0"/>
          <w:numId w:val="5"/>
        </w:numPr>
        <w:spacing w:after="0" w:line="276" w:lineRule="auto"/>
        <w:ind w:right="531"/>
        <w:rPr>
          <w:rFonts w:ascii="Arial" w:eastAsia="Times New Roman" w:hAnsi="Arial" w:cs="Arial"/>
          <w:b/>
          <w:bCs/>
          <w:i/>
          <w:iCs/>
          <w:sz w:val="18"/>
          <w:szCs w:val="18"/>
          <w:lang w:eastAsia="en-GB"/>
        </w:rPr>
      </w:pPr>
      <w:r w:rsidRPr="00740C87">
        <w:rPr>
          <w:rFonts w:ascii="Arial" w:eastAsia="Times New Roman" w:hAnsi="Arial" w:cs="Arial"/>
          <w:b/>
          <w:bCs/>
          <w:i/>
          <w:iCs/>
          <w:sz w:val="18"/>
          <w:szCs w:val="18"/>
          <w:lang w:eastAsia="en-GB"/>
        </w:rPr>
        <w:t>UK Government, (2022)</w:t>
      </w:r>
    </w:p>
    <w:p w14:paraId="41596D16" w14:textId="77777777" w:rsidR="00972B4E" w:rsidRDefault="00972B4E" w:rsidP="00972B4E">
      <w:pPr>
        <w:spacing w:after="0" w:line="276" w:lineRule="auto"/>
        <w:ind w:left="567" w:right="531"/>
        <w:jc w:val="center"/>
        <w:rPr>
          <w:rFonts w:ascii="Arial" w:eastAsia="Times New Roman" w:hAnsi="Arial" w:cs="Arial"/>
          <w:b/>
          <w:bCs/>
          <w:i/>
          <w:iCs/>
          <w:u w:val="single"/>
          <w:lang w:eastAsia="en-GB"/>
        </w:rPr>
      </w:pPr>
    </w:p>
    <w:p w14:paraId="1EBAAAAE" w14:textId="77777777" w:rsidR="00972B4E" w:rsidRDefault="00972B4E" w:rsidP="00972B4E">
      <w:pPr>
        <w:spacing w:after="0" w:line="276" w:lineRule="auto"/>
        <w:ind w:left="567" w:right="531"/>
        <w:jc w:val="center"/>
        <w:rPr>
          <w:rFonts w:ascii="Arial" w:eastAsia="Times New Roman" w:hAnsi="Arial" w:cs="Arial"/>
          <w:b/>
          <w:bCs/>
          <w:i/>
          <w:iCs/>
          <w:u w:val="single"/>
          <w:lang w:eastAsia="en-GB"/>
        </w:rPr>
      </w:pPr>
      <w:r>
        <w:rPr>
          <w:rFonts w:ascii="Arial" w:eastAsia="Times New Roman" w:hAnsi="Arial" w:cs="Arial"/>
          <w:b/>
          <w:bCs/>
          <w:i/>
          <w:iCs/>
          <w:u w:val="single"/>
          <w:lang w:eastAsia="en-GB"/>
        </w:rPr>
        <w:t>Rise Up- Gang Activity</w:t>
      </w:r>
    </w:p>
    <w:p w14:paraId="7A3285D6" w14:textId="77777777" w:rsidR="00972B4E" w:rsidRDefault="00972B4E" w:rsidP="00972B4E">
      <w:pPr>
        <w:spacing w:after="0" w:line="276" w:lineRule="auto"/>
        <w:ind w:left="567" w:right="531"/>
        <w:jc w:val="center"/>
        <w:rPr>
          <w:rFonts w:ascii="Arial" w:eastAsia="Times New Roman" w:hAnsi="Arial" w:cs="Arial"/>
          <w:b/>
          <w:bCs/>
          <w:i/>
          <w:iCs/>
          <w:u w:val="single"/>
          <w:lang w:eastAsia="en-GB"/>
        </w:rPr>
      </w:pPr>
    </w:p>
    <w:p w14:paraId="7F455E85" w14:textId="77777777" w:rsidR="00972B4E" w:rsidRDefault="00972B4E" w:rsidP="002A64E9">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With an increase in the levels of poverty in the United Kingdom as a result of the cost-of-living crisis, employment opportunity shortfalls and dwindling opportunities for young </w:t>
      </w:r>
      <w:r>
        <w:rPr>
          <w:rFonts w:ascii="Arial" w:eastAsia="Times New Roman" w:hAnsi="Arial" w:cs="Arial"/>
          <w:lang w:eastAsia="en-GB"/>
        </w:rPr>
        <w:lastRenderedPageBreak/>
        <w:t xml:space="preserve">people, it has become more profitable than ever before, to be affiliated with or involved in elements of criminal activity. </w:t>
      </w:r>
    </w:p>
    <w:p w14:paraId="23481738" w14:textId="77777777" w:rsidR="00972B4E" w:rsidRDefault="00972B4E" w:rsidP="00972B4E">
      <w:pPr>
        <w:spacing w:after="0" w:line="276" w:lineRule="auto"/>
        <w:ind w:left="567" w:right="531"/>
        <w:rPr>
          <w:rFonts w:ascii="Arial" w:eastAsia="Times New Roman" w:hAnsi="Arial" w:cs="Arial"/>
          <w:lang w:eastAsia="en-GB"/>
        </w:rPr>
      </w:pPr>
    </w:p>
    <w:p w14:paraId="1FAF7F69" w14:textId="49E06109" w:rsidR="00972B4E" w:rsidRDefault="00972B4E" w:rsidP="002A64E9">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As it is incredibly difficult to track through statistics, the Government and </w:t>
      </w:r>
      <w:r w:rsidR="00752853">
        <w:rPr>
          <w:rFonts w:ascii="Arial" w:eastAsia="Times New Roman" w:hAnsi="Arial" w:cs="Arial"/>
          <w:lang w:eastAsia="en-GB"/>
        </w:rPr>
        <w:t>p</w:t>
      </w:r>
      <w:r>
        <w:rPr>
          <w:rFonts w:ascii="Arial" w:eastAsia="Times New Roman" w:hAnsi="Arial" w:cs="Arial"/>
          <w:lang w:eastAsia="en-GB"/>
        </w:rPr>
        <w:t>olice</w:t>
      </w:r>
      <w:r w:rsidR="00752853">
        <w:rPr>
          <w:rFonts w:ascii="Arial" w:eastAsia="Times New Roman" w:hAnsi="Arial" w:cs="Arial"/>
          <w:lang w:eastAsia="en-GB"/>
        </w:rPr>
        <w:t xml:space="preserve"> f</w:t>
      </w:r>
      <w:r>
        <w:rPr>
          <w:rFonts w:ascii="Arial" w:eastAsia="Times New Roman" w:hAnsi="Arial" w:cs="Arial"/>
          <w:lang w:eastAsia="en-GB"/>
        </w:rPr>
        <w:t xml:space="preserve">orces throughout the </w:t>
      </w:r>
      <w:r w:rsidR="00752853">
        <w:rPr>
          <w:rFonts w:ascii="Arial" w:eastAsia="Times New Roman" w:hAnsi="Arial" w:cs="Arial"/>
          <w:lang w:eastAsia="en-GB"/>
        </w:rPr>
        <w:t>c</w:t>
      </w:r>
      <w:r>
        <w:rPr>
          <w:rFonts w:ascii="Arial" w:eastAsia="Times New Roman" w:hAnsi="Arial" w:cs="Arial"/>
          <w:lang w:eastAsia="en-GB"/>
        </w:rPr>
        <w:t xml:space="preserve">ountry are unable to provide exact figures as to the participation and “staffing” numbers of the gangs that are known to operate on their sectors. </w:t>
      </w:r>
    </w:p>
    <w:p w14:paraId="2AB79E3C" w14:textId="77777777" w:rsidR="00972B4E" w:rsidRDefault="00972B4E" w:rsidP="00972B4E">
      <w:pPr>
        <w:spacing w:after="0" w:line="276" w:lineRule="auto"/>
        <w:ind w:left="567" w:right="531"/>
        <w:rPr>
          <w:rFonts w:ascii="Arial" w:eastAsia="Times New Roman" w:hAnsi="Arial" w:cs="Arial"/>
          <w:lang w:eastAsia="en-GB"/>
        </w:rPr>
      </w:pPr>
    </w:p>
    <w:p w14:paraId="613E3B63" w14:textId="7FB7EE0A" w:rsidR="00972B4E" w:rsidRDefault="00972B4E" w:rsidP="002A64E9">
      <w:pPr>
        <w:spacing w:after="0" w:line="276" w:lineRule="auto"/>
        <w:ind w:right="531"/>
        <w:rPr>
          <w:rFonts w:ascii="Arial" w:eastAsia="Times New Roman" w:hAnsi="Arial" w:cs="Arial"/>
          <w:lang w:eastAsia="en-GB"/>
        </w:rPr>
      </w:pPr>
      <w:r>
        <w:rPr>
          <w:rFonts w:ascii="Arial" w:eastAsia="Times New Roman" w:hAnsi="Arial" w:cs="Arial"/>
          <w:lang w:eastAsia="en-GB"/>
        </w:rPr>
        <w:t>It has been recorded that at least six percent of young people are currently involved in the processes that cause gangs to function; and are actively involved in profitable illegal activity. In 2020-2021, it was recorded that approximately 12,720 children were at risk of being recruited</w:t>
      </w:r>
      <w:r w:rsidR="00DB3E46">
        <w:rPr>
          <w:rFonts w:ascii="Arial" w:eastAsia="Times New Roman" w:hAnsi="Arial" w:cs="Arial"/>
          <w:lang w:eastAsia="en-GB"/>
        </w:rPr>
        <w:t>.</w:t>
      </w:r>
    </w:p>
    <w:p w14:paraId="4E34033F" w14:textId="067FD232" w:rsidR="00DB3E46" w:rsidRPr="00811E86" w:rsidRDefault="00DB3E46" w:rsidP="002A64E9">
      <w:pPr>
        <w:spacing w:after="0" w:line="276" w:lineRule="auto"/>
        <w:ind w:right="531"/>
        <w:rPr>
          <w:rFonts w:ascii="Arial" w:eastAsia="Times New Roman" w:hAnsi="Arial" w:cs="Arial"/>
          <w:b/>
          <w:bCs/>
          <w:i/>
          <w:iCs/>
          <w:sz w:val="18"/>
          <w:szCs w:val="18"/>
          <w:lang w:eastAsia="en-GB"/>
        </w:rPr>
      </w:pPr>
      <w:r w:rsidRPr="00811E86">
        <w:rPr>
          <w:rFonts w:ascii="Arial" w:eastAsia="Times New Roman" w:hAnsi="Arial" w:cs="Arial"/>
          <w:b/>
          <w:bCs/>
          <w:i/>
          <w:iCs/>
          <w:sz w:val="18"/>
          <w:szCs w:val="18"/>
          <w:lang w:eastAsia="en-GB"/>
        </w:rPr>
        <w:t xml:space="preserve">-Children’s Social Care Agency, (2021). </w:t>
      </w:r>
    </w:p>
    <w:p w14:paraId="2B792BC5" w14:textId="77777777" w:rsidR="00972B4E" w:rsidRDefault="00972B4E" w:rsidP="00972B4E">
      <w:pPr>
        <w:spacing w:after="0" w:line="276" w:lineRule="auto"/>
        <w:ind w:right="531"/>
        <w:jc w:val="center"/>
        <w:rPr>
          <w:rFonts w:ascii="Arial" w:eastAsia="Times New Roman" w:hAnsi="Arial" w:cs="Arial"/>
          <w:lang w:eastAsia="en-GB"/>
        </w:rPr>
      </w:pPr>
    </w:p>
    <w:p w14:paraId="6290E022" w14:textId="77777777" w:rsidR="00972B4E" w:rsidRPr="00CE3442" w:rsidRDefault="00972B4E" w:rsidP="00972B4E">
      <w:pPr>
        <w:spacing w:after="0" w:line="276" w:lineRule="auto"/>
        <w:ind w:right="531"/>
        <w:jc w:val="center"/>
        <w:rPr>
          <w:rFonts w:ascii="Arial" w:eastAsia="Times New Roman" w:hAnsi="Arial" w:cs="Arial"/>
          <w:b/>
          <w:bCs/>
          <w:i/>
          <w:iCs/>
          <w:u w:val="single"/>
          <w:lang w:eastAsia="en-GB"/>
        </w:rPr>
      </w:pPr>
      <w:r w:rsidRPr="00CE3442">
        <w:rPr>
          <w:rFonts w:ascii="Arial" w:eastAsia="Times New Roman" w:hAnsi="Arial" w:cs="Arial"/>
          <w:b/>
          <w:bCs/>
          <w:i/>
          <w:iCs/>
          <w:u w:val="single"/>
          <w:lang w:eastAsia="en-GB"/>
        </w:rPr>
        <w:t>The Method</w:t>
      </w:r>
    </w:p>
    <w:p w14:paraId="6AF361B3" w14:textId="77777777" w:rsidR="00972B4E" w:rsidRDefault="00972B4E" w:rsidP="00972B4E">
      <w:pPr>
        <w:spacing w:after="0" w:line="276" w:lineRule="auto"/>
        <w:ind w:right="531"/>
        <w:rPr>
          <w:rFonts w:ascii="Arial" w:eastAsia="Times New Roman" w:hAnsi="Arial" w:cs="Arial"/>
          <w:b/>
          <w:bCs/>
          <w:i/>
          <w:iCs/>
          <w:u w:val="single"/>
          <w:lang w:eastAsia="en-GB"/>
        </w:rPr>
      </w:pPr>
    </w:p>
    <w:p w14:paraId="15F7F8B4" w14:textId="77777777" w:rsidR="00972B4E" w:rsidRDefault="00972B4E" w:rsidP="00972B4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It is a known fact that children are easily influenced due to their aspirations, inability to perceive threats and desire to succeed in life. The objective to achieve causes willingness to do anything in order to succeed. </w:t>
      </w:r>
    </w:p>
    <w:p w14:paraId="650CE1C9" w14:textId="77777777" w:rsidR="00972B4E" w:rsidRDefault="00972B4E" w:rsidP="00972B4E">
      <w:pPr>
        <w:spacing w:after="0" w:line="276" w:lineRule="auto"/>
        <w:ind w:right="531"/>
        <w:rPr>
          <w:rFonts w:ascii="Arial" w:eastAsia="Times New Roman" w:hAnsi="Arial" w:cs="Arial"/>
          <w:lang w:eastAsia="en-GB"/>
        </w:rPr>
      </w:pPr>
    </w:p>
    <w:p w14:paraId="28E77E4B" w14:textId="77777777" w:rsidR="00C14735" w:rsidRDefault="00972B4E" w:rsidP="00972B4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Persons that are already affiliated with gangs target young people to recruit due to their level of impressionism. This is done through influence of power. Showering potential recruits with expensive gifts and friendship, whilst isolating them indirectly from their original social and family life setting. </w:t>
      </w:r>
    </w:p>
    <w:p w14:paraId="0B6D446A" w14:textId="77777777" w:rsidR="00C14735" w:rsidRDefault="00C14735" w:rsidP="00972B4E">
      <w:pPr>
        <w:spacing w:after="0" w:line="276" w:lineRule="auto"/>
        <w:ind w:right="531"/>
        <w:rPr>
          <w:rFonts w:ascii="Arial" w:eastAsia="Times New Roman" w:hAnsi="Arial" w:cs="Arial"/>
          <w:lang w:eastAsia="en-GB"/>
        </w:rPr>
      </w:pPr>
    </w:p>
    <w:p w14:paraId="10F0AE66" w14:textId="77777777" w:rsidR="00C14735" w:rsidRDefault="00972B4E" w:rsidP="00972B4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As a means of repayment for the gifts and opportunities provided, the target recruit will then be blackmailed into conducting gang activity, whilst still being paid a considerable amount, causing incentive to remain as opposed to leaving without an income. </w:t>
      </w:r>
    </w:p>
    <w:p w14:paraId="69B26DA1" w14:textId="77777777" w:rsidR="00C14735" w:rsidRDefault="00C14735" w:rsidP="00972B4E">
      <w:pPr>
        <w:spacing w:after="0" w:line="276" w:lineRule="auto"/>
        <w:ind w:right="531"/>
        <w:rPr>
          <w:rFonts w:ascii="Arial" w:eastAsia="Times New Roman" w:hAnsi="Arial" w:cs="Arial"/>
          <w:lang w:eastAsia="en-GB"/>
        </w:rPr>
      </w:pPr>
    </w:p>
    <w:p w14:paraId="3A3ED867" w14:textId="7C5F28F0" w:rsidR="00972B4E" w:rsidRPr="00CE3442" w:rsidRDefault="00972B4E" w:rsidP="00972B4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absence from school then forces the recruit to remain further, as they will not possess the qualifications to find honest work. Taking the decision to then remain within the gang that has looked after them whilst providing a family façade. </w:t>
      </w:r>
    </w:p>
    <w:p w14:paraId="1800AEFA" w14:textId="77777777" w:rsidR="00972B4E" w:rsidRDefault="00972B4E" w:rsidP="00972B4E">
      <w:pPr>
        <w:spacing w:after="0" w:line="276" w:lineRule="auto"/>
        <w:ind w:left="567" w:right="531"/>
        <w:jc w:val="center"/>
        <w:rPr>
          <w:rFonts w:ascii="Arial" w:eastAsia="Times New Roman" w:hAnsi="Arial" w:cs="Arial"/>
          <w:b/>
          <w:bCs/>
          <w:i/>
          <w:iCs/>
          <w:u w:val="single"/>
          <w:lang w:eastAsia="en-GB"/>
        </w:rPr>
      </w:pPr>
    </w:p>
    <w:p w14:paraId="6D457234" w14:textId="77777777" w:rsidR="00972B4E" w:rsidRDefault="00972B4E" w:rsidP="00972B4E">
      <w:pPr>
        <w:spacing w:after="0" w:line="276" w:lineRule="auto"/>
        <w:ind w:left="567" w:right="531"/>
        <w:jc w:val="center"/>
        <w:rPr>
          <w:rFonts w:ascii="Arial" w:eastAsia="Times New Roman" w:hAnsi="Arial" w:cs="Arial"/>
          <w:b/>
          <w:bCs/>
          <w:i/>
          <w:iCs/>
          <w:u w:val="single"/>
          <w:lang w:eastAsia="en-GB"/>
        </w:rPr>
      </w:pPr>
      <w:r>
        <w:rPr>
          <w:rFonts w:ascii="Arial" w:eastAsia="Times New Roman" w:hAnsi="Arial" w:cs="Arial"/>
          <w:b/>
          <w:bCs/>
          <w:i/>
          <w:iCs/>
          <w:u w:val="single"/>
          <w:lang w:eastAsia="en-GB"/>
        </w:rPr>
        <w:t>Behavioural Interception</w:t>
      </w:r>
    </w:p>
    <w:p w14:paraId="1C3B1660" w14:textId="77777777" w:rsidR="00972B4E" w:rsidRDefault="00972B4E" w:rsidP="00972B4E">
      <w:pPr>
        <w:spacing w:after="0" w:line="276" w:lineRule="auto"/>
        <w:ind w:left="567" w:right="531"/>
        <w:jc w:val="center"/>
        <w:rPr>
          <w:rFonts w:ascii="Arial" w:eastAsia="Times New Roman" w:hAnsi="Arial" w:cs="Arial"/>
          <w:lang w:eastAsia="en-GB"/>
        </w:rPr>
      </w:pPr>
    </w:p>
    <w:p w14:paraId="21D6207E" w14:textId="7A7BBD57" w:rsidR="00972B4E" w:rsidRDefault="00972B4E" w:rsidP="002A64E9">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behaviours of the previously outlined targeting routine can be identified by anyone. It is common knowledge that should a child or other vulnerable person appear to have expensive items, where they have not acquired the means to purchase such items. They may be targeted. </w:t>
      </w:r>
    </w:p>
    <w:p w14:paraId="781BAEC2" w14:textId="77777777" w:rsidR="002A64E9" w:rsidRDefault="002A64E9" w:rsidP="002A64E9">
      <w:pPr>
        <w:spacing w:after="0" w:line="276" w:lineRule="auto"/>
        <w:ind w:right="531"/>
        <w:rPr>
          <w:rFonts w:ascii="Arial" w:eastAsia="Times New Roman" w:hAnsi="Arial" w:cs="Arial"/>
          <w:lang w:eastAsia="en-GB"/>
        </w:rPr>
      </w:pPr>
    </w:p>
    <w:p w14:paraId="2EA93D6B" w14:textId="77777777" w:rsidR="00972B4E" w:rsidRDefault="00972B4E" w:rsidP="002A64E9">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If a child appears to become isolated from family and friends, increasingly absent from school and has an increasing cash flow. They may be targeted. If they are seemingly away from home for prolonged periods of time without explanation. They may be targeted. </w:t>
      </w:r>
    </w:p>
    <w:p w14:paraId="08E7DEDE" w14:textId="77777777" w:rsidR="002A64E9" w:rsidRDefault="002A64E9" w:rsidP="002A64E9">
      <w:pPr>
        <w:spacing w:after="0" w:line="276" w:lineRule="auto"/>
        <w:ind w:right="531"/>
        <w:rPr>
          <w:rFonts w:ascii="Arial" w:eastAsia="Times New Roman" w:hAnsi="Arial" w:cs="Arial"/>
          <w:lang w:eastAsia="en-GB"/>
        </w:rPr>
      </w:pPr>
    </w:p>
    <w:p w14:paraId="53BAB235" w14:textId="036F50D7" w:rsidR="00972B4E" w:rsidRDefault="00972B4E" w:rsidP="002A64E9">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If these behaviours are identified by a parent or person of authority, they are to be considered as suspicious to the concern of Child Criminal Exploitation, which can even lead to </w:t>
      </w:r>
      <w:r w:rsidR="00CB0178">
        <w:rPr>
          <w:rFonts w:ascii="Arial" w:eastAsia="Times New Roman" w:hAnsi="Arial" w:cs="Arial"/>
          <w:lang w:eastAsia="en-GB"/>
        </w:rPr>
        <w:t>c</w:t>
      </w:r>
      <w:r>
        <w:rPr>
          <w:rFonts w:ascii="Arial" w:eastAsia="Times New Roman" w:hAnsi="Arial" w:cs="Arial"/>
          <w:lang w:eastAsia="en-GB"/>
        </w:rPr>
        <w:t xml:space="preserve">hild </w:t>
      </w:r>
      <w:r w:rsidR="00CB0178">
        <w:rPr>
          <w:rFonts w:ascii="Arial" w:eastAsia="Times New Roman" w:hAnsi="Arial" w:cs="Arial"/>
          <w:lang w:eastAsia="en-GB"/>
        </w:rPr>
        <w:t>s</w:t>
      </w:r>
      <w:r>
        <w:rPr>
          <w:rFonts w:ascii="Arial" w:eastAsia="Times New Roman" w:hAnsi="Arial" w:cs="Arial"/>
          <w:lang w:eastAsia="en-GB"/>
        </w:rPr>
        <w:t xml:space="preserve">exual </w:t>
      </w:r>
      <w:r w:rsidR="00CB0178">
        <w:rPr>
          <w:rFonts w:ascii="Arial" w:eastAsia="Times New Roman" w:hAnsi="Arial" w:cs="Arial"/>
          <w:lang w:eastAsia="en-GB"/>
        </w:rPr>
        <w:t>e</w:t>
      </w:r>
      <w:r>
        <w:rPr>
          <w:rFonts w:ascii="Arial" w:eastAsia="Times New Roman" w:hAnsi="Arial" w:cs="Arial"/>
          <w:lang w:eastAsia="en-GB"/>
        </w:rPr>
        <w:t xml:space="preserve">xploitation further down the line in the process of recruitment. </w:t>
      </w:r>
    </w:p>
    <w:p w14:paraId="3C536BF4" w14:textId="77777777" w:rsidR="00972B4E" w:rsidRDefault="00972B4E" w:rsidP="00972B4E">
      <w:pPr>
        <w:spacing w:after="0" w:line="276" w:lineRule="auto"/>
        <w:ind w:left="567" w:right="531"/>
        <w:rPr>
          <w:rFonts w:ascii="Arial" w:eastAsia="Times New Roman" w:hAnsi="Arial" w:cs="Arial"/>
          <w:lang w:eastAsia="en-GB"/>
        </w:rPr>
      </w:pPr>
    </w:p>
    <w:p w14:paraId="67613B2B" w14:textId="77777777" w:rsidR="00972B4E" w:rsidRPr="00690D15" w:rsidRDefault="00972B4E" w:rsidP="00972B4E">
      <w:pPr>
        <w:spacing w:after="0" w:line="276" w:lineRule="auto"/>
        <w:ind w:left="567" w:right="531"/>
        <w:jc w:val="center"/>
        <w:rPr>
          <w:rFonts w:ascii="Arial" w:eastAsia="Times New Roman" w:hAnsi="Arial" w:cs="Arial"/>
          <w:b/>
          <w:bCs/>
          <w:i/>
          <w:iCs/>
          <w:u w:val="single"/>
          <w:lang w:eastAsia="en-GB"/>
        </w:rPr>
      </w:pPr>
      <w:r w:rsidRPr="00690D15">
        <w:rPr>
          <w:rFonts w:ascii="Arial" w:eastAsia="Times New Roman" w:hAnsi="Arial" w:cs="Arial"/>
          <w:b/>
          <w:bCs/>
          <w:i/>
          <w:iCs/>
          <w:u w:val="single"/>
          <w:lang w:eastAsia="en-GB"/>
        </w:rPr>
        <w:lastRenderedPageBreak/>
        <w:t>Tackling the Pattern</w:t>
      </w:r>
      <w:r>
        <w:rPr>
          <w:rFonts w:ascii="Arial" w:eastAsia="Times New Roman" w:hAnsi="Arial" w:cs="Arial"/>
          <w:b/>
          <w:bCs/>
          <w:i/>
          <w:iCs/>
          <w:u w:val="single"/>
          <w:lang w:eastAsia="en-GB"/>
        </w:rPr>
        <w:t>-Policing in partnership</w:t>
      </w:r>
    </w:p>
    <w:p w14:paraId="33D7D49B" w14:textId="77777777" w:rsidR="002A64E9" w:rsidRDefault="002A64E9" w:rsidP="002A64E9">
      <w:pPr>
        <w:spacing w:after="0" w:line="276" w:lineRule="auto"/>
        <w:ind w:right="531"/>
        <w:rPr>
          <w:rFonts w:ascii="Arial" w:eastAsia="Times New Roman" w:hAnsi="Arial" w:cs="Arial"/>
          <w:lang w:eastAsia="en-GB"/>
        </w:rPr>
      </w:pPr>
    </w:p>
    <w:p w14:paraId="47B30C55" w14:textId="3D10429A" w:rsidR="00972B4E" w:rsidRDefault="00972B4E" w:rsidP="002A64E9">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Policing agencies have a duty of care to protect and prevent those that are exhibiting the signs of gang activity, CCE and CSE. Where these are identified early on, there are several means of preventative measures that can be taken to prevent further exposure and, in the end, a future of a young person can be protected. </w:t>
      </w:r>
    </w:p>
    <w:p w14:paraId="3AECEC46" w14:textId="77777777" w:rsidR="00972B4E" w:rsidRDefault="00972B4E" w:rsidP="00972B4E">
      <w:pPr>
        <w:spacing w:after="0" w:line="276" w:lineRule="auto"/>
        <w:ind w:left="567" w:right="531"/>
        <w:jc w:val="center"/>
        <w:rPr>
          <w:rFonts w:ascii="Arial" w:eastAsia="Times New Roman" w:hAnsi="Arial" w:cs="Arial"/>
          <w:lang w:eastAsia="en-GB"/>
        </w:rPr>
      </w:pPr>
    </w:p>
    <w:p w14:paraId="2E3119A4" w14:textId="77777777" w:rsidR="00972B4E" w:rsidRPr="00841201" w:rsidRDefault="00972B4E" w:rsidP="00972B4E">
      <w:pPr>
        <w:spacing w:after="0" w:line="276" w:lineRule="auto"/>
        <w:ind w:left="567" w:right="531"/>
        <w:rPr>
          <w:rFonts w:ascii="Arial" w:eastAsia="Times New Roman" w:hAnsi="Arial" w:cs="Arial"/>
          <w:b/>
          <w:bCs/>
          <w:i/>
          <w:iCs/>
          <w:u w:val="single"/>
          <w:lang w:eastAsia="en-GB"/>
        </w:rPr>
      </w:pPr>
      <w:r w:rsidRPr="00A5759B">
        <w:rPr>
          <w:rFonts w:ascii="Arial" w:eastAsia="Times New Roman" w:hAnsi="Arial" w:cs="Arial"/>
          <w:b/>
          <w:bCs/>
          <w:i/>
          <w:iCs/>
          <w:u w:val="single"/>
          <w:lang w:eastAsia="en-GB"/>
        </w:rPr>
        <w:t>The Public Protection Unit</w:t>
      </w:r>
      <w:r>
        <w:rPr>
          <w:rFonts w:ascii="Arial" w:eastAsia="Times New Roman" w:hAnsi="Arial" w:cs="Arial"/>
          <w:b/>
          <w:bCs/>
          <w:i/>
          <w:iCs/>
          <w:u w:val="single"/>
          <w:lang w:eastAsia="en-GB"/>
        </w:rPr>
        <w:t>/</w:t>
      </w:r>
      <w:r w:rsidRPr="00841201">
        <w:rPr>
          <w:rFonts w:ascii="Arial" w:eastAsia="Times New Roman" w:hAnsi="Arial" w:cs="Arial"/>
          <w:b/>
          <w:bCs/>
          <w:i/>
          <w:iCs/>
          <w:u w:val="single"/>
          <w:lang w:eastAsia="en-GB"/>
        </w:rPr>
        <w:t xml:space="preserve"> Operation Quartz</w:t>
      </w:r>
      <w:r>
        <w:rPr>
          <w:rFonts w:ascii="Arial" w:eastAsia="Times New Roman" w:hAnsi="Arial" w:cs="Arial"/>
          <w:b/>
          <w:bCs/>
          <w:i/>
          <w:iCs/>
          <w:u w:val="single"/>
          <w:lang w:eastAsia="en-GB"/>
        </w:rPr>
        <w:t>-Influential Prevention</w:t>
      </w:r>
    </w:p>
    <w:p w14:paraId="2CB164BF" w14:textId="77777777" w:rsidR="00972B4E" w:rsidRPr="00A5759B" w:rsidRDefault="00972B4E" w:rsidP="00972B4E">
      <w:pPr>
        <w:spacing w:after="0" w:line="276" w:lineRule="auto"/>
        <w:ind w:left="567" w:right="531"/>
        <w:rPr>
          <w:rFonts w:ascii="Arial" w:eastAsia="Times New Roman" w:hAnsi="Arial" w:cs="Arial"/>
          <w:b/>
          <w:bCs/>
          <w:i/>
          <w:iCs/>
          <w:u w:val="single"/>
          <w:lang w:eastAsia="en-GB"/>
        </w:rPr>
      </w:pPr>
    </w:p>
    <w:p w14:paraId="2C72C7C2" w14:textId="77777777" w:rsidR="00972B4E" w:rsidRPr="00A5759B" w:rsidRDefault="00972B4E" w:rsidP="00972B4E">
      <w:pPr>
        <w:spacing w:after="0" w:line="276" w:lineRule="auto"/>
        <w:ind w:left="567" w:right="531"/>
        <w:rPr>
          <w:rFonts w:ascii="Arial" w:eastAsia="Times New Roman" w:hAnsi="Arial" w:cs="Arial"/>
          <w:b/>
          <w:bCs/>
          <w:i/>
          <w:iCs/>
          <w:u w:val="single"/>
          <w:lang w:eastAsia="en-GB"/>
        </w:rPr>
      </w:pPr>
    </w:p>
    <w:p w14:paraId="4A66252F" w14:textId="35493256" w:rsidR="00972B4E" w:rsidRDefault="00972B4E" w:rsidP="00972B4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PPU is a division within a police force that deals with child and young person safeguarding matters. The unit works alongside social services and schools within the coverage area in order to protect young persons from neglect, drug use, CCE and CSE by actively engaging in a non-threatening manner and utilising methods of protection, such as the use of section 46- which can be used by a </w:t>
      </w:r>
      <w:r w:rsidR="00D17442">
        <w:rPr>
          <w:rFonts w:ascii="Arial" w:eastAsia="Times New Roman" w:hAnsi="Arial" w:cs="Arial"/>
          <w:lang w:eastAsia="en-GB"/>
        </w:rPr>
        <w:t>c</w:t>
      </w:r>
      <w:r>
        <w:rPr>
          <w:rFonts w:ascii="Arial" w:eastAsia="Times New Roman" w:hAnsi="Arial" w:cs="Arial"/>
          <w:lang w:eastAsia="en-GB"/>
        </w:rPr>
        <w:t xml:space="preserve">onstable to remove a child or young person from the care of a domestic related dwelling, preventing ACE’S (Adverse Childhood Experiences) and ultimately protecting them from succumbing to further harm, starvation and poor living conditions. </w:t>
      </w:r>
    </w:p>
    <w:p w14:paraId="4BAD4F65" w14:textId="77777777" w:rsidR="00972B4E" w:rsidRDefault="00972B4E" w:rsidP="00972B4E">
      <w:pPr>
        <w:spacing w:after="0" w:line="276" w:lineRule="auto"/>
        <w:ind w:right="531"/>
        <w:rPr>
          <w:rFonts w:ascii="Arial" w:eastAsia="Times New Roman" w:hAnsi="Arial" w:cs="Arial"/>
          <w:b/>
          <w:bCs/>
          <w:i/>
          <w:iCs/>
          <w:u w:val="single"/>
          <w:lang w:eastAsia="en-GB"/>
        </w:rPr>
      </w:pPr>
    </w:p>
    <w:p w14:paraId="52CBAEEE" w14:textId="6676E70F" w:rsidR="00972B4E" w:rsidRDefault="00972B4E" w:rsidP="00972B4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Working with the social care network and adhering to operation </w:t>
      </w:r>
      <w:r w:rsidR="008E6FB8">
        <w:rPr>
          <w:rFonts w:ascii="Arial" w:eastAsia="Times New Roman" w:hAnsi="Arial" w:cs="Arial"/>
          <w:lang w:eastAsia="en-GB"/>
        </w:rPr>
        <w:t>encompass</w:t>
      </w:r>
      <w:r>
        <w:rPr>
          <w:rFonts w:ascii="Arial" w:eastAsia="Times New Roman" w:hAnsi="Arial" w:cs="Arial"/>
          <w:lang w:eastAsia="en-GB"/>
        </w:rPr>
        <w:t xml:space="preserve">, which is a newly adoptive policy aimed at the informing of school staff when a child or young person has been involved in or exposed to a domestic related incident, or a pattern of incidents that are likely to impact behaviour and academic performance in the school environment. </w:t>
      </w:r>
      <w:r w:rsidR="008E6FB8">
        <w:rPr>
          <w:rFonts w:ascii="Arial" w:eastAsia="Times New Roman" w:hAnsi="Arial" w:cs="Arial"/>
          <w:lang w:eastAsia="en-GB"/>
        </w:rPr>
        <w:t>Operation encompass</w:t>
      </w:r>
      <w:r>
        <w:rPr>
          <w:rFonts w:ascii="Arial" w:eastAsia="Times New Roman" w:hAnsi="Arial" w:cs="Arial"/>
          <w:lang w:eastAsia="en-GB"/>
        </w:rPr>
        <w:t xml:space="preserve"> also applies to the concern of potential gang related activity where a child displays the behaviour and aesthetic changes to cause this suspicion. </w:t>
      </w:r>
    </w:p>
    <w:p w14:paraId="6B02C71C" w14:textId="77777777" w:rsidR="00972B4E" w:rsidRDefault="00972B4E" w:rsidP="00972B4E">
      <w:pPr>
        <w:spacing w:after="0" w:line="276" w:lineRule="auto"/>
        <w:ind w:right="531"/>
        <w:rPr>
          <w:rFonts w:ascii="Arial" w:eastAsia="Times New Roman" w:hAnsi="Arial" w:cs="Arial"/>
          <w:lang w:eastAsia="en-GB"/>
        </w:rPr>
      </w:pPr>
    </w:p>
    <w:p w14:paraId="649D7787" w14:textId="77777777" w:rsidR="00972B4E" w:rsidRPr="006F5EA6" w:rsidRDefault="00972B4E" w:rsidP="00972B4E">
      <w:pPr>
        <w:spacing w:after="0" w:line="276" w:lineRule="auto"/>
        <w:ind w:left="567" w:right="531"/>
        <w:jc w:val="center"/>
        <w:rPr>
          <w:rFonts w:ascii="Arial" w:eastAsia="Times New Roman" w:hAnsi="Arial" w:cs="Arial"/>
          <w:b/>
          <w:bCs/>
          <w:i/>
          <w:iCs/>
          <w:u w:val="single"/>
          <w:lang w:eastAsia="en-GB"/>
        </w:rPr>
      </w:pPr>
      <w:r w:rsidRPr="006F5EA6">
        <w:rPr>
          <w:rFonts w:ascii="Arial" w:eastAsia="Times New Roman" w:hAnsi="Arial" w:cs="Arial"/>
          <w:b/>
          <w:bCs/>
          <w:i/>
          <w:iCs/>
          <w:u w:val="single"/>
          <w:lang w:eastAsia="en-GB"/>
        </w:rPr>
        <w:t>Conclusion</w:t>
      </w:r>
    </w:p>
    <w:p w14:paraId="07FF67B7" w14:textId="77777777" w:rsidR="00972B4E" w:rsidRDefault="00972B4E" w:rsidP="00972B4E">
      <w:pPr>
        <w:spacing w:after="0" w:line="276" w:lineRule="auto"/>
        <w:ind w:right="531"/>
        <w:rPr>
          <w:rFonts w:ascii="Arial" w:eastAsia="Times New Roman" w:hAnsi="Arial" w:cs="Arial"/>
          <w:lang w:eastAsia="en-GB"/>
        </w:rPr>
      </w:pPr>
    </w:p>
    <w:p w14:paraId="6C3A79A5" w14:textId="77777777" w:rsidR="00972B4E" w:rsidRDefault="00972B4E" w:rsidP="00972B4E">
      <w:pPr>
        <w:spacing w:after="0" w:line="276" w:lineRule="auto"/>
        <w:ind w:left="567" w:right="531"/>
        <w:rPr>
          <w:rFonts w:ascii="Arial" w:eastAsia="Times New Roman" w:hAnsi="Arial" w:cs="Arial"/>
          <w:lang w:eastAsia="en-GB"/>
        </w:rPr>
      </w:pPr>
    </w:p>
    <w:p w14:paraId="1A59A88D" w14:textId="77777777" w:rsidR="00972B4E" w:rsidRDefault="00972B4E" w:rsidP="00972B4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According to the Safeguarding hub, figures from 2016 based upon the data recorded by the Metropolitan Police: 6% of youths within the United Kingdom are currently associated with gangs and gang related activity out of the approximate 60 individual gang networks operating within London. This figure can be spread far and wide as young people are used as networkers and operate county line related tasks. </w:t>
      </w:r>
    </w:p>
    <w:p w14:paraId="7CA3FB91" w14:textId="77777777" w:rsidR="00972B4E" w:rsidRDefault="00972B4E" w:rsidP="00972B4E">
      <w:pPr>
        <w:spacing w:after="0" w:line="276" w:lineRule="auto"/>
        <w:ind w:right="531"/>
        <w:rPr>
          <w:rFonts w:ascii="Arial" w:eastAsia="Times New Roman" w:hAnsi="Arial" w:cs="Arial"/>
          <w:lang w:eastAsia="en-GB"/>
        </w:rPr>
      </w:pPr>
    </w:p>
    <w:p w14:paraId="39F6DB6B" w14:textId="77777777" w:rsidR="00972B4E" w:rsidRPr="00690D15" w:rsidRDefault="00972B4E" w:rsidP="00972B4E">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The method of educating young people of the risks associated with gang involvement and the involvement with gang related activity, as well as the impact that this can have on their lives is certainly the best option of prevention. The education should be delivered before any potential risk has occurred and in doing so, further educates young people of the signs that they may identify in the future. In being aware of the methods applied to recruiting young people, which are utilised by these gangs, then the targeted individuals will be able to reach out for support and guidance before they’re further influenced or placed at risk. </w:t>
      </w:r>
    </w:p>
    <w:p w14:paraId="4E4C6785" w14:textId="77777777" w:rsidR="00972B4E" w:rsidRDefault="00972B4E" w:rsidP="00972B4E">
      <w:pPr>
        <w:spacing w:after="0" w:line="276" w:lineRule="auto"/>
        <w:ind w:left="567" w:right="531"/>
        <w:jc w:val="center"/>
        <w:rPr>
          <w:rFonts w:ascii="Arial" w:eastAsia="Times New Roman" w:hAnsi="Arial" w:cs="Arial"/>
          <w:b/>
          <w:bCs/>
          <w:i/>
          <w:iCs/>
          <w:u w:val="single"/>
          <w:lang w:eastAsia="en-GB"/>
        </w:rPr>
      </w:pPr>
    </w:p>
    <w:p w14:paraId="642C3660" w14:textId="77777777" w:rsidR="00972B4E" w:rsidRPr="00A619B5" w:rsidRDefault="00972B4E" w:rsidP="00972B4E">
      <w:pPr>
        <w:pStyle w:val="ListParagraph"/>
        <w:spacing w:after="0" w:line="276" w:lineRule="auto"/>
        <w:ind w:right="531"/>
        <w:rPr>
          <w:rFonts w:ascii="Arial" w:eastAsia="Times New Roman" w:hAnsi="Arial" w:cs="Arial"/>
          <w:lang w:eastAsia="en-GB"/>
        </w:rPr>
      </w:pPr>
    </w:p>
    <w:p w14:paraId="0F2EF1A5" w14:textId="2ACB5B98" w:rsidR="00972B4E" w:rsidRDefault="00972B4E" w:rsidP="00972B4E">
      <w:pPr>
        <w:spacing w:after="0" w:line="276" w:lineRule="auto"/>
        <w:ind w:left="567" w:right="531"/>
        <w:jc w:val="center"/>
        <w:rPr>
          <w:rFonts w:ascii="Arial" w:eastAsia="Times New Roman" w:hAnsi="Arial" w:cs="Arial"/>
          <w:b/>
          <w:bCs/>
          <w:i/>
          <w:iCs/>
          <w:u w:val="single"/>
          <w:lang w:eastAsia="en-GB"/>
        </w:rPr>
      </w:pPr>
      <w:r>
        <w:rPr>
          <w:rFonts w:ascii="Arial" w:eastAsia="Times New Roman" w:hAnsi="Arial" w:cs="Arial"/>
          <w:b/>
          <w:bCs/>
          <w:i/>
          <w:iCs/>
          <w:u w:val="single"/>
          <w:lang w:eastAsia="en-GB"/>
        </w:rPr>
        <w:t>Reference</w:t>
      </w:r>
      <w:r w:rsidR="006571FE">
        <w:rPr>
          <w:rFonts w:ascii="Arial" w:eastAsia="Times New Roman" w:hAnsi="Arial" w:cs="Arial"/>
          <w:b/>
          <w:bCs/>
          <w:i/>
          <w:iCs/>
          <w:u w:val="single"/>
          <w:lang w:eastAsia="en-GB"/>
        </w:rPr>
        <w:t xml:space="preserve"> List</w:t>
      </w:r>
    </w:p>
    <w:p w14:paraId="2E273B85" w14:textId="77777777" w:rsidR="004F4C46" w:rsidRPr="003764B8" w:rsidRDefault="004F4C46" w:rsidP="00972B4E">
      <w:pPr>
        <w:pStyle w:val="ListParagraph"/>
        <w:numPr>
          <w:ilvl w:val="0"/>
          <w:numId w:val="3"/>
        </w:numPr>
        <w:spacing w:after="0" w:line="276" w:lineRule="auto"/>
        <w:ind w:right="531"/>
        <w:jc w:val="center"/>
        <w:rPr>
          <w:rFonts w:ascii="Arial" w:eastAsia="Times New Roman" w:hAnsi="Arial" w:cs="Arial"/>
          <w:b/>
          <w:bCs/>
          <w:i/>
          <w:iCs/>
          <w:u w:val="single"/>
          <w:lang w:eastAsia="en-GB"/>
        </w:rPr>
      </w:pPr>
      <w:r>
        <w:lastRenderedPageBreak/>
        <w:t>CPD College (Online) “</w:t>
      </w:r>
      <w:r w:rsidRPr="003C48DA">
        <w:rPr>
          <w:i/>
          <w:iCs/>
        </w:rPr>
        <w:t>What are County Lines</w:t>
      </w:r>
      <w:r>
        <w:rPr>
          <w:i/>
          <w:iCs/>
        </w:rPr>
        <w:t>?</w:t>
      </w:r>
      <w:r>
        <w:t>” Published by Lee, E on 31</w:t>
      </w:r>
      <w:r w:rsidRPr="005E784C">
        <w:rPr>
          <w:vertAlign w:val="superscript"/>
        </w:rPr>
        <w:t>st</w:t>
      </w:r>
      <w:r>
        <w:t xml:space="preserve"> January 2022. Located at URL: </w:t>
      </w:r>
      <w:hyperlink r:id="rId15" w:history="1">
        <w:r>
          <w:rPr>
            <w:rStyle w:val="Hyperlink"/>
          </w:rPr>
          <w:t>What are County Lines? | Warning signs, preventing &amp; legislation (cpdonline.co.uk)</w:t>
        </w:r>
      </w:hyperlink>
      <w:r>
        <w:rPr>
          <w:rStyle w:val="Hyperlink"/>
        </w:rPr>
        <w:t xml:space="preserve">. </w:t>
      </w:r>
      <w:r>
        <w:t>Accessed August 2022</w:t>
      </w:r>
      <w:r>
        <w:t>.</w:t>
      </w:r>
    </w:p>
    <w:p w14:paraId="32232F5E" w14:textId="77777777" w:rsidR="004F4C46" w:rsidRPr="007C41F2" w:rsidRDefault="004F4C46" w:rsidP="00972B4E">
      <w:pPr>
        <w:pStyle w:val="ListParagraph"/>
        <w:numPr>
          <w:ilvl w:val="0"/>
          <w:numId w:val="3"/>
        </w:numPr>
        <w:spacing w:after="0" w:line="276" w:lineRule="auto"/>
        <w:ind w:right="531"/>
        <w:jc w:val="center"/>
        <w:rPr>
          <w:rFonts w:ascii="Arial" w:eastAsia="Times New Roman" w:hAnsi="Arial" w:cs="Arial"/>
          <w:b/>
          <w:bCs/>
          <w:i/>
          <w:iCs/>
          <w:u w:val="single"/>
          <w:lang w:eastAsia="en-GB"/>
        </w:rPr>
      </w:pPr>
      <w:r>
        <w:t>Safeguarding Hub (Online) “</w:t>
      </w:r>
      <w:r w:rsidRPr="003C48DA">
        <w:rPr>
          <w:i/>
          <w:iCs/>
        </w:rPr>
        <w:t>young People at risk of gang involvement</w:t>
      </w:r>
      <w:r>
        <w:t>” 28</w:t>
      </w:r>
      <w:r w:rsidRPr="008A105B">
        <w:rPr>
          <w:vertAlign w:val="superscript"/>
        </w:rPr>
        <w:t>th</w:t>
      </w:r>
      <w:r>
        <w:t xml:space="preserve"> February 2018. Located at URL:  </w:t>
      </w:r>
      <w:hyperlink r:id="rId16" w:history="1">
        <w:r>
          <w:rPr>
            <w:rStyle w:val="Hyperlink"/>
          </w:rPr>
          <w:t>Young People at Risk of Gang Involvement – More than just a statistic. - Safeguarding Hub</w:t>
        </w:r>
      </w:hyperlink>
      <w:r>
        <w:rPr>
          <w:rStyle w:val="Hyperlink"/>
        </w:rPr>
        <w:t>.</w:t>
      </w:r>
      <w:r w:rsidRPr="0063366F">
        <w:t xml:space="preserve"> </w:t>
      </w:r>
      <w:r>
        <w:t>Accessed August 2022</w:t>
      </w:r>
    </w:p>
    <w:p w14:paraId="0ADCEFA9" w14:textId="77777777" w:rsidR="004F4C46" w:rsidRPr="00B1205D" w:rsidRDefault="004F4C46" w:rsidP="00972B4E">
      <w:pPr>
        <w:pStyle w:val="ListParagraph"/>
        <w:numPr>
          <w:ilvl w:val="0"/>
          <w:numId w:val="3"/>
        </w:numPr>
        <w:spacing w:after="0" w:line="276" w:lineRule="auto"/>
        <w:ind w:right="531"/>
        <w:jc w:val="center"/>
        <w:rPr>
          <w:rStyle w:val="Hyperlink"/>
          <w:rFonts w:ascii="Arial" w:eastAsia="Times New Roman" w:hAnsi="Arial" w:cs="Arial"/>
          <w:b/>
          <w:bCs/>
          <w:i/>
          <w:iCs/>
          <w:color w:val="auto"/>
          <w:lang w:eastAsia="en-GB"/>
        </w:rPr>
      </w:pPr>
      <w:r>
        <w:t>Safeguarding Network (Online 2022) “</w:t>
      </w:r>
      <w:r w:rsidRPr="003C48DA">
        <w:rPr>
          <w:i/>
          <w:iCs/>
        </w:rPr>
        <w:t>Gangs and youth violence</w:t>
      </w:r>
      <w:r>
        <w:t xml:space="preserve">”. Located at URL:  </w:t>
      </w:r>
      <w:hyperlink r:id="rId17" w:history="1">
        <w:r>
          <w:rPr>
            <w:rStyle w:val="Hyperlink"/>
          </w:rPr>
          <w:t>Gangs and youth violence – Safeguarding Network</w:t>
        </w:r>
      </w:hyperlink>
      <w:r>
        <w:rPr>
          <w:rStyle w:val="Hyperlink"/>
        </w:rPr>
        <w:t xml:space="preserve">. </w:t>
      </w:r>
      <w:r>
        <w:t>Accessed August 2022</w:t>
      </w:r>
    </w:p>
    <w:p w14:paraId="2635EE2A" w14:textId="77777777" w:rsidR="00972B4E" w:rsidRDefault="00972B4E" w:rsidP="00972B4E">
      <w:pPr>
        <w:spacing w:after="0" w:line="276" w:lineRule="auto"/>
        <w:ind w:left="567" w:right="531"/>
        <w:jc w:val="center"/>
        <w:rPr>
          <w:rFonts w:ascii="Arial" w:eastAsia="Times New Roman" w:hAnsi="Arial" w:cs="Arial"/>
          <w:b/>
          <w:bCs/>
          <w:i/>
          <w:iCs/>
          <w:u w:val="single"/>
          <w:lang w:eastAsia="en-GB"/>
        </w:rPr>
      </w:pPr>
    </w:p>
    <w:p w14:paraId="7DFE8D88" w14:textId="77777777" w:rsidR="00972B4E" w:rsidRDefault="00972B4E" w:rsidP="00972B4E">
      <w:pPr>
        <w:spacing w:after="0" w:line="276" w:lineRule="auto"/>
        <w:ind w:left="567" w:right="531"/>
        <w:rPr>
          <w:rFonts w:ascii="Arial" w:eastAsia="Times New Roman" w:hAnsi="Arial" w:cs="Arial"/>
          <w:b/>
          <w:bCs/>
          <w:i/>
          <w:iCs/>
          <w:u w:val="single"/>
          <w:lang w:eastAsia="en-GB"/>
        </w:rPr>
      </w:pPr>
    </w:p>
    <w:p w14:paraId="2988972A" w14:textId="77777777" w:rsidR="00972B4E" w:rsidRDefault="00972B4E" w:rsidP="00972B4E">
      <w:pPr>
        <w:spacing w:after="0" w:line="276" w:lineRule="auto"/>
        <w:ind w:left="567" w:right="531"/>
        <w:rPr>
          <w:rFonts w:ascii="Arial" w:eastAsia="Times New Roman" w:hAnsi="Arial" w:cs="Arial"/>
          <w:b/>
          <w:bCs/>
          <w:i/>
          <w:iCs/>
          <w:u w:val="single"/>
          <w:lang w:eastAsia="en-GB"/>
        </w:rPr>
      </w:pPr>
    </w:p>
    <w:p w14:paraId="781BEA5D" w14:textId="77777777" w:rsidR="00972B4E" w:rsidRPr="00F7014A" w:rsidRDefault="00972B4E" w:rsidP="00972B4E">
      <w:pPr>
        <w:pStyle w:val="ListParagraph"/>
        <w:numPr>
          <w:ilvl w:val="0"/>
          <w:numId w:val="4"/>
        </w:numPr>
        <w:spacing w:after="0" w:line="276" w:lineRule="auto"/>
        <w:ind w:right="531"/>
        <w:rPr>
          <w:rFonts w:ascii="Arial" w:eastAsia="Times New Roman" w:hAnsi="Arial" w:cs="Arial"/>
          <w:lang w:eastAsia="en-GB"/>
        </w:rPr>
      </w:pPr>
      <w:r w:rsidRPr="00F7014A">
        <w:rPr>
          <w:rFonts w:ascii="Arial" w:eastAsia="Times New Roman" w:hAnsi="Arial" w:cs="Arial"/>
          <w:lang w:eastAsia="en-GB"/>
        </w:rPr>
        <w:t>1012</w:t>
      </w:r>
    </w:p>
    <w:p w14:paraId="61FAF642" w14:textId="77777777" w:rsidR="00972B4E" w:rsidRDefault="00972B4E" w:rsidP="00972B4E">
      <w:pPr>
        <w:spacing w:after="0" w:line="276" w:lineRule="auto"/>
        <w:ind w:left="567" w:right="531"/>
        <w:rPr>
          <w:rFonts w:ascii="Arial" w:eastAsia="Times New Roman" w:hAnsi="Arial" w:cs="Arial"/>
          <w:b/>
          <w:bCs/>
          <w:i/>
          <w:iCs/>
          <w:u w:val="single"/>
          <w:lang w:eastAsia="en-GB"/>
        </w:rPr>
      </w:pPr>
    </w:p>
    <w:p w14:paraId="73C62135" w14:textId="77777777" w:rsidR="00972B4E" w:rsidRDefault="00972B4E" w:rsidP="00972B4E">
      <w:pPr>
        <w:spacing w:after="0" w:line="276" w:lineRule="auto"/>
        <w:ind w:left="567" w:right="531"/>
        <w:rPr>
          <w:rFonts w:ascii="Arial" w:eastAsia="Times New Roman" w:hAnsi="Arial" w:cs="Arial"/>
          <w:b/>
          <w:bCs/>
          <w:i/>
          <w:iCs/>
          <w:u w:val="single"/>
          <w:lang w:eastAsia="en-GB"/>
        </w:rPr>
      </w:pPr>
    </w:p>
    <w:p w14:paraId="12F4E94A" w14:textId="77777777" w:rsidR="00972B4E" w:rsidRDefault="00972B4E" w:rsidP="00972B4E">
      <w:pPr>
        <w:spacing w:after="0" w:line="276" w:lineRule="auto"/>
        <w:ind w:left="567" w:right="531"/>
        <w:rPr>
          <w:rFonts w:ascii="Arial" w:eastAsia="Times New Roman" w:hAnsi="Arial" w:cs="Arial"/>
          <w:b/>
          <w:bCs/>
          <w:i/>
          <w:iCs/>
          <w:u w:val="single"/>
          <w:lang w:eastAsia="en-GB"/>
        </w:rPr>
      </w:pPr>
    </w:p>
    <w:p w14:paraId="1B724984" w14:textId="77777777" w:rsidR="00972B4E" w:rsidRPr="006C3C20" w:rsidRDefault="00972B4E" w:rsidP="00493713">
      <w:pPr>
        <w:spacing w:after="0" w:line="276" w:lineRule="auto"/>
        <w:ind w:right="531"/>
        <w:rPr>
          <w:rFonts w:ascii="Arial" w:eastAsia="Times New Roman" w:hAnsi="Arial" w:cs="Arial"/>
          <w:lang w:eastAsia="en-GB"/>
        </w:rPr>
      </w:pPr>
    </w:p>
    <w:p w14:paraId="0A7B1CD5" w14:textId="77777777" w:rsidR="00972B4E" w:rsidRPr="006C3C20"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Pr="006C3C20">
        <w:rPr>
          <w:rFonts w:ascii="Arial" w:eastAsia="Times New Roman" w:hAnsi="Arial" w:cs="Arial"/>
          <w:lang w:eastAsia="en-GB"/>
        </w:rPr>
        <w:t xml:space="preserve"> </w:t>
      </w:r>
    </w:p>
    <w:p w14:paraId="300DBC9F" w14:textId="77777777" w:rsidR="00972B4E" w:rsidRPr="00BC461A" w:rsidRDefault="00972B4E" w:rsidP="00972B4E">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u w:val="single"/>
          <w:lang w:eastAsia="en-GB"/>
        </w:rPr>
        <w:t>Analyse</w:t>
      </w:r>
      <w:r w:rsidRPr="006C3C20">
        <w:rPr>
          <w:rFonts w:ascii="Arial" w:eastAsia="Times New Roman" w:hAnsi="Arial" w:cs="Arial"/>
          <w:lang w:eastAsia="en-GB"/>
        </w:rPr>
        <w:t xml:space="preserve"> potential links between serious and organised crime and public protection issues, and </w:t>
      </w:r>
      <w:r w:rsidRPr="006C3C20">
        <w:rPr>
          <w:rFonts w:ascii="Arial" w:eastAsia="Times New Roman" w:hAnsi="Arial" w:cs="Arial"/>
          <w:u w:val="single"/>
          <w:lang w:eastAsia="en-GB"/>
        </w:rPr>
        <w:t>evaluate</w:t>
      </w:r>
      <w:r w:rsidRPr="006C3C20">
        <w:rPr>
          <w:rFonts w:ascii="Arial" w:eastAsia="Times New Roman" w:hAnsi="Arial" w:cs="Arial"/>
          <w:lang w:eastAsia="en-GB"/>
        </w:rPr>
        <w:t xml:space="preserve"> the effectiveness of current public protection practices in investigating such incidents. Your answer should indicate why certain groups might be targeted by S/OCGs. Rather than relying on personal experience, support your answer with relevant evidence drawn from academic sources.</w:t>
      </w:r>
    </w:p>
    <w:p w14:paraId="1A09DDCE" w14:textId="77777777" w:rsidR="00972B4E" w:rsidRPr="00FB6C83" w:rsidRDefault="00972B4E" w:rsidP="00972B4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0095622A" w14:textId="2497426A" w:rsidR="00685770" w:rsidRDefault="00685770"/>
    <w:p w14:paraId="59DBA14A" w14:textId="52B3AA6C" w:rsidR="002B3C48" w:rsidRDefault="002B3C48" w:rsidP="002B3C48">
      <w:pPr>
        <w:jc w:val="center"/>
        <w:rPr>
          <w:b/>
          <w:bCs/>
          <w:i/>
          <w:iCs/>
          <w:sz w:val="24"/>
          <w:szCs w:val="24"/>
          <w:u w:val="single"/>
        </w:rPr>
      </w:pPr>
      <w:r w:rsidRPr="002B3C48">
        <w:rPr>
          <w:b/>
          <w:bCs/>
          <w:i/>
          <w:iCs/>
          <w:sz w:val="24"/>
          <w:szCs w:val="24"/>
          <w:u w:val="single"/>
        </w:rPr>
        <w:t>Introduction</w:t>
      </w:r>
    </w:p>
    <w:p w14:paraId="519DCA19" w14:textId="2D5F0B42" w:rsidR="002B3C48" w:rsidRDefault="002B3C48" w:rsidP="002B3C48">
      <w:pPr>
        <w:jc w:val="center"/>
        <w:rPr>
          <w:b/>
          <w:bCs/>
          <w:i/>
          <w:iCs/>
          <w:sz w:val="24"/>
          <w:szCs w:val="24"/>
          <w:u w:val="single"/>
        </w:rPr>
      </w:pPr>
    </w:p>
    <w:p w14:paraId="66AD228F" w14:textId="43706109" w:rsidR="00B96B2B" w:rsidRDefault="002B3C48" w:rsidP="002B3C48">
      <w:pPr>
        <w:rPr>
          <w:bCs/>
          <w:sz w:val="24"/>
          <w:szCs w:val="24"/>
        </w:rPr>
      </w:pPr>
      <w:r>
        <w:rPr>
          <w:bCs/>
          <w:sz w:val="24"/>
          <w:szCs w:val="24"/>
        </w:rPr>
        <w:t>The influence of organised crime groups has had a significant impact in the growth and sophistication of criminal activity</w:t>
      </w:r>
      <w:r w:rsidR="00275B80">
        <w:rPr>
          <w:bCs/>
          <w:sz w:val="24"/>
          <w:szCs w:val="24"/>
        </w:rPr>
        <w:t>. In this essay I will be exploring how this impact is experienced throughout society and how</w:t>
      </w:r>
      <w:r w:rsidR="00F64CEA">
        <w:rPr>
          <w:bCs/>
          <w:sz w:val="24"/>
          <w:szCs w:val="24"/>
        </w:rPr>
        <w:t xml:space="preserve"> members of society can be drawn into such activity, including how current measures to protect and prevent targeted vulnerable people from </w:t>
      </w:r>
      <w:r w:rsidR="00E213A6">
        <w:rPr>
          <w:bCs/>
          <w:sz w:val="24"/>
          <w:szCs w:val="24"/>
        </w:rPr>
        <w:t xml:space="preserve">contributing </w:t>
      </w:r>
      <w:r w:rsidR="0038124D">
        <w:rPr>
          <w:bCs/>
          <w:sz w:val="24"/>
          <w:szCs w:val="24"/>
        </w:rPr>
        <w:t xml:space="preserve">to </w:t>
      </w:r>
      <w:r w:rsidR="00234F5F">
        <w:rPr>
          <w:bCs/>
          <w:sz w:val="24"/>
          <w:szCs w:val="24"/>
        </w:rPr>
        <w:t xml:space="preserve">this are effective. </w:t>
      </w:r>
    </w:p>
    <w:p w14:paraId="323FA537" w14:textId="7ECF02D8" w:rsidR="002B3C48" w:rsidRDefault="00E213A6" w:rsidP="002B3C48">
      <w:pPr>
        <w:rPr>
          <w:bCs/>
          <w:sz w:val="24"/>
          <w:szCs w:val="24"/>
        </w:rPr>
      </w:pPr>
      <w:r>
        <w:rPr>
          <w:bCs/>
          <w:sz w:val="24"/>
          <w:szCs w:val="24"/>
        </w:rPr>
        <w:t xml:space="preserve">I will also investigate the current levels of protection available to these vulnerable groups, exploring how they are targeted and whether the protection methods available </w:t>
      </w:r>
      <w:r w:rsidR="00163B1F">
        <w:rPr>
          <w:bCs/>
          <w:sz w:val="24"/>
          <w:szCs w:val="24"/>
        </w:rPr>
        <w:t xml:space="preserve">are pragmatic for modern day methods </w:t>
      </w:r>
      <w:r w:rsidR="00F16692">
        <w:rPr>
          <w:bCs/>
          <w:sz w:val="24"/>
          <w:szCs w:val="24"/>
        </w:rPr>
        <w:t>of recruitment utilised by organised crime groups</w:t>
      </w:r>
      <w:r w:rsidR="005E7F23">
        <w:rPr>
          <w:bCs/>
          <w:sz w:val="24"/>
          <w:szCs w:val="24"/>
        </w:rPr>
        <w:t xml:space="preserve"> and how their involvement could contribute to criminal activity for the purpose of forced and subjugated personal gain as a result of coerced involvement and circumstance. </w:t>
      </w:r>
    </w:p>
    <w:p w14:paraId="122A1CA6" w14:textId="77777777" w:rsidR="008760EB" w:rsidRDefault="008760EB" w:rsidP="008760EB">
      <w:pPr>
        <w:rPr>
          <w:bCs/>
          <w:sz w:val="24"/>
          <w:szCs w:val="24"/>
        </w:rPr>
      </w:pPr>
    </w:p>
    <w:p w14:paraId="086A9C09" w14:textId="1C660DBF" w:rsidR="006357DB" w:rsidRDefault="005E7116" w:rsidP="008760EB">
      <w:pPr>
        <w:jc w:val="center"/>
        <w:rPr>
          <w:b/>
          <w:i/>
          <w:iCs/>
          <w:sz w:val="24"/>
          <w:szCs w:val="24"/>
          <w:u w:val="single"/>
        </w:rPr>
      </w:pPr>
      <w:r w:rsidRPr="005E7116">
        <w:rPr>
          <w:b/>
          <w:i/>
          <w:iCs/>
          <w:sz w:val="24"/>
          <w:szCs w:val="24"/>
          <w:u w:val="single"/>
        </w:rPr>
        <w:t>Serious and Organised Crime Groups</w:t>
      </w:r>
    </w:p>
    <w:p w14:paraId="359F639F" w14:textId="11A27212" w:rsidR="005E7116" w:rsidRDefault="005E7116" w:rsidP="005E7116">
      <w:pPr>
        <w:jc w:val="center"/>
        <w:rPr>
          <w:b/>
          <w:i/>
          <w:iCs/>
          <w:sz w:val="24"/>
          <w:szCs w:val="24"/>
          <w:u w:val="single"/>
        </w:rPr>
      </w:pPr>
    </w:p>
    <w:p w14:paraId="1FFEEA64" w14:textId="6AFF16CF" w:rsidR="005E7116" w:rsidRDefault="005E7116" w:rsidP="005E7116">
      <w:pPr>
        <w:rPr>
          <w:bCs/>
          <w:sz w:val="24"/>
          <w:szCs w:val="24"/>
        </w:rPr>
      </w:pPr>
      <w:r>
        <w:rPr>
          <w:bCs/>
          <w:sz w:val="24"/>
          <w:szCs w:val="24"/>
        </w:rPr>
        <w:t xml:space="preserve">Serious and organised crime is defined as: </w:t>
      </w:r>
    </w:p>
    <w:p w14:paraId="7F8865B5" w14:textId="576AB22C" w:rsidR="00245FE9" w:rsidRDefault="005E7116" w:rsidP="00883EBF">
      <w:pPr>
        <w:rPr>
          <w:b/>
          <w:sz w:val="24"/>
          <w:szCs w:val="24"/>
        </w:rPr>
      </w:pPr>
      <w:r w:rsidRPr="00883EBF">
        <w:rPr>
          <w:b/>
          <w:sz w:val="24"/>
          <w:szCs w:val="24"/>
        </w:rPr>
        <w:lastRenderedPageBreak/>
        <w:t>“</w:t>
      </w:r>
      <w:r w:rsidR="003755B3" w:rsidRPr="00883EBF">
        <w:rPr>
          <w:b/>
          <w:sz w:val="24"/>
          <w:szCs w:val="24"/>
        </w:rPr>
        <w:t>Individuals planning</w:t>
      </w:r>
      <w:r w:rsidR="00883EBF" w:rsidRPr="00883EBF">
        <w:rPr>
          <w:b/>
          <w:sz w:val="24"/>
          <w:szCs w:val="24"/>
        </w:rPr>
        <w:t>, co-ordinating and committing serious offences, whether individually, in groups and/or as part of transnational networks</w:t>
      </w:r>
      <w:r w:rsidR="00245FE9">
        <w:rPr>
          <w:b/>
          <w:sz w:val="24"/>
          <w:szCs w:val="24"/>
        </w:rPr>
        <w:t xml:space="preserve">”. </w:t>
      </w:r>
    </w:p>
    <w:p w14:paraId="3342353A" w14:textId="45982E4F" w:rsidR="002C04AC" w:rsidRPr="00D63A5B" w:rsidRDefault="002C04AC" w:rsidP="00883EBF">
      <w:pPr>
        <w:rPr>
          <w:bCs/>
          <w:i/>
          <w:iCs/>
          <w:sz w:val="20"/>
          <w:szCs w:val="20"/>
        </w:rPr>
      </w:pPr>
      <w:r w:rsidRPr="00D63A5B">
        <w:rPr>
          <w:b/>
          <w:i/>
          <w:iCs/>
          <w:sz w:val="20"/>
          <w:szCs w:val="20"/>
        </w:rPr>
        <w:t xml:space="preserve">-UK Government </w:t>
      </w:r>
      <w:r w:rsidR="00314E4C" w:rsidRPr="00D63A5B">
        <w:rPr>
          <w:b/>
          <w:i/>
          <w:iCs/>
          <w:sz w:val="20"/>
          <w:szCs w:val="20"/>
        </w:rPr>
        <w:t xml:space="preserve">Online </w:t>
      </w:r>
      <w:r w:rsidRPr="00D63A5B">
        <w:rPr>
          <w:b/>
          <w:i/>
          <w:iCs/>
          <w:sz w:val="20"/>
          <w:szCs w:val="20"/>
        </w:rPr>
        <w:t xml:space="preserve">(2022). </w:t>
      </w:r>
    </w:p>
    <w:p w14:paraId="19F75BE2" w14:textId="3E58DDBA" w:rsidR="00EF2EE8" w:rsidRDefault="00710405" w:rsidP="00883EBF">
      <w:pPr>
        <w:rPr>
          <w:bCs/>
          <w:sz w:val="24"/>
          <w:szCs w:val="24"/>
        </w:rPr>
      </w:pPr>
      <w:r>
        <w:rPr>
          <w:bCs/>
          <w:sz w:val="24"/>
          <w:szCs w:val="24"/>
        </w:rPr>
        <w:t xml:space="preserve">Crimes that are not deemed as part of an OCG would be those that are committed as isolated incidents by a person or persons of their own agenda, these crimes would be seen as </w:t>
      </w:r>
      <w:r w:rsidR="00D26966">
        <w:rPr>
          <w:bCs/>
          <w:sz w:val="24"/>
          <w:szCs w:val="24"/>
        </w:rPr>
        <w:t xml:space="preserve">typical in nature. </w:t>
      </w:r>
    </w:p>
    <w:p w14:paraId="723765DA" w14:textId="303D323C" w:rsidR="00AC11A1" w:rsidRDefault="00B0769F" w:rsidP="00883EBF">
      <w:pPr>
        <w:rPr>
          <w:bCs/>
          <w:sz w:val="24"/>
          <w:szCs w:val="24"/>
        </w:rPr>
      </w:pPr>
      <w:r>
        <w:rPr>
          <w:bCs/>
          <w:sz w:val="24"/>
          <w:szCs w:val="24"/>
        </w:rPr>
        <w:t xml:space="preserve">OCG activity would be any activity of a criminal nature involving three or more persons, where the mens rea </w:t>
      </w:r>
      <w:r w:rsidR="00F52453">
        <w:rPr>
          <w:bCs/>
          <w:sz w:val="24"/>
          <w:szCs w:val="24"/>
        </w:rPr>
        <w:t xml:space="preserve">of the involved persons would be to commit criminal acts for personal gain. </w:t>
      </w:r>
      <w:r w:rsidR="00882CE0">
        <w:rPr>
          <w:bCs/>
          <w:sz w:val="24"/>
          <w:szCs w:val="24"/>
        </w:rPr>
        <w:t>Such acts would be long term and coordinated; acts of fraud</w:t>
      </w:r>
      <w:r w:rsidR="00E73942">
        <w:rPr>
          <w:bCs/>
          <w:sz w:val="24"/>
          <w:szCs w:val="24"/>
        </w:rPr>
        <w:t xml:space="preserve"> including </w:t>
      </w:r>
      <w:r w:rsidR="00C22F0A">
        <w:rPr>
          <w:bCs/>
          <w:sz w:val="24"/>
          <w:szCs w:val="24"/>
        </w:rPr>
        <w:t>cybercrime, drug</w:t>
      </w:r>
      <w:r w:rsidR="00353C93">
        <w:rPr>
          <w:bCs/>
          <w:sz w:val="24"/>
          <w:szCs w:val="24"/>
        </w:rPr>
        <w:t xml:space="preserve"> supply, </w:t>
      </w:r>
      <w:r w:rsidR="00E73942">
        <w:rPr>
          <w:bCs/>
          <w:sz w:val="24"/>
          <w:szCs w:val="24"/>
        </w:rPr>
        <w:t xml:space="preserve">human trafficking, county line activity involving the recruitment and exploitation of young persons to carry out </w:t>
      </w:r>
      <w:r w:rsidR="00742976">
        <w:rPr>
          <w:bCs/>
          <w:sz w:val="24"/>
          <w:szCs w:val="24"/>
        </w:rPr>
        <w:t>the supply of drugs and additional illegal products for profiteering</w:t>
      </w:r>
      <w:r w:rsidR="00E75348">
        <w:rPr>
          <w:bCs/>
          <w:sz w:val="24"/>
          <w:szCs w:val="24"/>
        </w:rPr>
        <w:t xml:space="preserve"> are acts that are coordinated and undertaken by OCGs. </w:t>
      </w:r>
    </w:p>
    <w:p w14:paraId="0176BDA7" w14:textId="152083E5" w:rsidR="008648AB" w:rsidRDefault="006607B1" w:rsidP="00763EA7">
      <w:pPr>
        <w:jc w:val="center"/>
        <w:rPr>
          <w:b/>
          <w:sz w:val="24"/>
          <w:szCs w:val="24"/>
          <w:u w:val="single"/>
        </w:rPr>
      </w:pPr>
      <w:r w:rsidRPr="00763EA7">
        <w:rPr>
          <w:b/>
          <w:sz w:val="24"/>
          <w:szCs w:val="24"/>
          <w:u w:val="single"/>
        </w:rPr>
        <w:t xml:space="preserve">Prevention of OCG </w:t>
      </w:r>
      <w:r w:rsidR="00763EA7">
        <w:rPr>
          <w:b/>
          <w:sz w:val="24"/>
          <w:szCs w:val="24"/>
          <w:u w:val="single"/>
        </w:rPr>
        <w:t>A</w:t>
      </w:r>
      <w:r w:rsidRPr="00763EA7">
        <w:rPr>
          <w:b/>
          <w:sz w:val="24"/>
          <w:szCs w:val="24"/>
          <w:u w:val="single"/>
        </w:rPr>
        <w:t xml:space="preserve">ctivity </w:t>
      </w:r>
      <w:r w:rsidR="00763EA7">
        <w:rPr>
          <w:b/>
          <w:sz w:val="24"/>
          <w:szCs w:val="24"/>
          <w:u w:val="single"/>
        </w:rPr>
        <w:t>T</w:t>
      </w:r>
      <w:r w:rsidRPr="00763EA7">
        <w:rPr>
          <w:b/>
          <w:sz w:val="24"/>
          <w:szCs w:val="24"/>
          <w:u w:val="single"/>
        </w:rPr>
        <w:t xml:space="preserve">hrough Public Protection </w:t>
      </w:r>
      <w:r w:rsidR="00763EA7" w:rsidRPr="00763EA7">
        <w:rPr>
          <w:b/>
          <w:sz w:val="24"/>
          <w:szCs w:val="24"/>
          <w:u w:val="single"/>
        </w:rPr>
        <w:t>I</w:t>
      </w:r>
      <w:r w:rsidRPr="00763EA7">
        <w:rPr>
          <w:b/>
          <w:sz w:val="24"/>
          <w:szCs w:val="24"/>
          <w:u w:val="single"/>
        </w:rPr>
        <w:t>nitiatives</w:t>
      </w:r>
    </w:p>
    <w:p w14:paraId="0893BF29" w14:textId="7AA86333" w:rsidR="00027087" w:rsidRPr="00027087" w:rsidRDefault="00027087" w:rsidP="00027087">
      <w:pPr>
        <w:rPr>
          <w:bCs/>
          <w:sz w:val="24"/>
          <w:szCs w:val="24"/>
        </w:rPr>
      </w:pPr>
      <w:r>
        <w:rPr>
          <w:bCs/>
          <w:sz w:val="24"/>
          <w:szCs w:val="24"/>
        </w:rPr>
        <w:t xml:space="preserve">In order to disrupt criminal activity of this level, an understanding of how OCG networks operate and what their goal </w:t>
      </w:r>
      <w:r w:rsidR="006B692F">
        <w:rPr>
          <w:bCs/>
          <w:sz w:val="24"/>
          <w:szCs w:val="24"/>
        </w:rPr>
        <w:t xml:space="preserve">is must be acquired by those responsible for the prevention of such activity. It is the basis of </w:t>
      </w:r>
      <w:r w:rsidR="00FA4A8E">
        <w:rPr>
          <w:bCs/>
          <w:sz w:val="24"/>
          <w:szCs w:val="24"/>
        </w:rPr>
        <w:t>understanding</w:t>
      </w:r>
      <w:r w:rsidR="006B692F">
        <w:rPr>
          <w:bCs/>
          <w:sz w:val="24"/>
          <w:szCs w:val="24"/>
        </w:rPr>
        <w:t xml:space="preserve"> that form prevention methods</w:t>
      </w:r>
      <w:r w:rsidR="00FA4A8E">
        <w:rPr>
          <w:bCs/>
          <w:sz w:val="24"/>
          <w:szCs w:val="24"/>
        </w:rPr>
        <w:t xml:space="preserve">. The below diagram illustrates how OCG networks operate and for what purpose, this is also inclusive of devised strategies that can prevent them operating successfully. </w:t>
      </w:r>
    </w:p>
    <w:p w14:paraId="6681F8F4" w14:textId="28F2A180" w:rsidR="008648AB" w:rsidRDefault="009C652D" w:rsidP="00883EBF">
      <w:pPr>
        <w:rPr>
          <w:bCs/>
          <w:sz w:val="24"/>
          <w:szCs w:val="24"/>
        </w:rPr>
      </w:pPr>
      <w:r>
        <w:rPr>
          <w:noProof/>
        </w:rPr>
        <w:drawing>
          <wp:anchor distT="0" distB="0" distL="114300" distR="114300" simplePos="0" relativeHeight="251660288" behindDoc="1" locked="0" layoutInCell="1" allowOverlap="1" wp14:anchorId="08F793AD" wp14:editId="1D9AF904">
            <wp:simplePos x="0" y="0"/>
            <wp:positionH relativeFrom="column">
              <wp:posOffset>1438275</wp:posOffset>
            </wp:positionH>
            <wp:positionV relativeFrom="paragraph">
              <wp:posOffset>13335</wp:posOffset>
            </wp:positionV>
            <wp:extent cx="2819400" cy="3449320"/>
            <wp:effectExtent l="0" t="0" r="0" b="0"/>
            <wp:wrapTight wrapText="bothSides">
              <wp:wrapPolygon edited="0">
                <wp:start x="0" y="0"/>
                <wp:lineTo x="0" y="21473"/>
                <wp:lineTo x="21454" y="21473"/>
                <wp:lineTo x="2145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19400" cy="3449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22AA1E" w14:textId="7262F655" w:rsidR="008648AB" w:rsidRDefault="008648AB" w:rsidP="00883EBF">
      <w:pPr>
        <w:rPr>
          <w:bCs/>
          <w:sz w:val="24"/>
          <w:szCs w:val="24"/>
        </w:rPr>
      </w:pPr>
    </w:p>
    <w:p w14:paraId="49C9BBA2" w14:textId="632AAEE0" w:rsidR="008648AB" w:rsidRDefault="008648AB" w:rsidP="00883EBF">
      <w:pPr>
        <w:rPr>
          <w:bCs/>
          <w:sz w:val="24"/>
          <w:szCs w:val="24"/>
        </w:rPr>
      </w:pPr>
    </w:p>
    <w:p w14:paraId="601890FA" w14:textId="297EAFDF" w:rsidR="008648AB" w:rsidRDefault="008648AB" w:rsidP="00883EBF">
      <w:pPr>
        <w:rPr>
          <w:bCs/>
          <w:sz w:val="24"/>
          <w:szCs w:val="24"/>
        </w:rPr>
      </w:pPr>
    </w:p>
    <w:p w14:paraId="7C2DCACF" w14:textId="03CA6E60" w:rsidR="008648AB" w:rsidRDefault="008648AB" w:rsidP="00883EBF">
      <w:pPr>
        <w:rPr>
          <w:bCs/>
          <w:sz w:val="24"/>
          <w:szCs w:val="24"/>
        </w:rPr>
      </w:pPr>
    </w:p>
    <w:p w14:paraId="07F90011" w14:textId="76843F93" w:rsidR="008648AB" w:rsidRDefault="008648AB" w:rsidP="00883EBF">
      <w:pPr>
        <w:rPr>
          <w:bCs/>
          <w:sz w:val="24"/>
          <w:szCs w:val="24"/>
        </w:rPr>
      </w:pPr>
    </w:p>
    <w:p w14:paraId="4A87DB78" w14:textId="58FB682E" w:rsidR="008648AB" w:rsidRDefault="008648AB" w:rsidP="00883EBF">
      <w:pPr>
        <w:rPr>
          <w:bCs/>
          <w:sz w:val="24"/>
          <w:szCs w:val="24"/>
        </w:rPr>
      </w:pPr>
    </w:p>
    <w:p w14:paraId="3FD88188" w14:textId="6FEE098F" w:rsidR="008648AB" w:rsidRDefault="008648AB" w:rsidP="00883EBF">
      <w:pPr>
        <w:rPr>
          <w:bCs/>
          <w:sz w:val="24"/>
          <w:szCs w:val="24"/>
        </w:rPr>
      </w:pPr>
    </w:p>
    <w:p w14:paraId="19F193E9" w14:textId="63C406EB" w:rsidR="008648AB" w:rsidRDefault="008648AB" w:rsidP="00883EBF">
      <w:pPr>
        <w:rPr>
          <w:bCs/>
          <w:sz w:val="24"/>
          <w:szCs w:val="24"/>
        </w:rPr>
      </w:pPr>
    </w:p>
    <w:p w14:paraId="724A44D4" w14:textId="263F6297" w:rsidR="008648AB" w:rsidRDefault="008648AB" w:rsidP="00883EBF">
      <w:pPr>
        <w:rPr>
          <w:bCs/>
          <w:sz w:val="24"/>
          <w:szCs w:val="24"/>
        </w:rPr>
      </w:pPr>
    </w:p>
    <w:p w14:paraId="68B61225" w14:textId="77777777" w:rsidR="008648AB" w:rsidRDefault="008648AB" w:rsidP="00883EBF">
      <w:pPr>
        <w:rPr>
          <w:bCs/>
          <w:sz w:val="24"/>
          <w:szCs w:val="24"/>
        </w:rPr>
      </w:pPr>
    </w:p>
    <w:p w14:paraId="61143C23" w14:textId="1F59D974" w:rsidR="00027087" w:rsidRPr="00C1067E" w:rsidRDefault="00027087" w:rsidP="00C1067E">
      <w:pPr>
        <w:rPr>
          <w:b/>
          <w:sz w:val="18"/>
          <w:szCs w:val="18"/>
          <w:u w:val="single"/>
        </w:rPr>
      </w:pPr>
      <w:r w:rsidRPr="00C1067E">
        <w:rPr>
          <w:b/>
          <w:sz w:val="18"/>
          <w:szCs w:val="18"/>
          <w:u w:val="single"/>
        </w:rPr>
        <w:t xml:space="preserve">-UK Government (2022) </w:t>
      </w:r>
    </w:p>
    <w:p w14:paraId="02A0343B" w14:textId="22E8338D" w:rsidR="00027087" w:rsidRDefault="0040083E" w:rsidP="002A64E9">
      <w:pPr>
        <w:rPr>
          <w:bCs/>
          <w:sz w:val="24"/>
          <w:szCs w:val="24"/>
        </w:rPr>
      </w:pPr>
      <w:r w:rsidRPr="005C7546">
        <w:rPr>
          <w:bCs/>
          <w:sz w:val="24"/>
          <w:szCs w:val="24"/>
        </w:rPr>
        <w:t xml:space="preserve">Based upon the above illustration, </w:t>
      </w:r>
      <w:r w:rsidR="00212222" w:rsidRPr="005C7546">
        <w:rPr>
          <w:bCs/>
          <w:sz w:val="24"/>
          <w:szCs w:val="24"/>
        </w:rPr>
        <w:t xml:space="preserve">it is clear that the means of gathering information and intelligence (in line with the National Decision Model) </w:t>
      </w:r>
      <w:r w:rsidR="00AE2C9B" w:rsidRPr="005C7546">
        <w:rPr>
          <w:bCs/>
          <w:sz w:val="24"/>
          <w:szCs w:val="24"/>
        </w:rPr>
        <w:t>is a component in preventing OCG networks from operating, which can be incorporated in proactive policing</w:t>
      </w:r>
      <w:r w:rsidR="00DC66F7" w:rsidRPr="005C7546">
        <w:rPr>
          <w:bCs/>
          <w:sz w:val="24"/>
          <w:szCs w:val="24"/>
        </w:rPr>
        <w:t xml:space="preserve"> on the frontline, with officers being aware of what is happening in their community, there is more of a </w:t>
      </w:r>
      <w:r w:rsidR="00DC66F7" w:rsidRPr="005C7546">
        <w:rPr>
          <w:bCs/>
          <w:sz w:val="24"/>
          <w:szCs w:val="24"/>
        </w:rPr>
        <w:lastRenderedPageBreak/>
        <w:t xml:space="preserve">chance that such crime can be prevented through targeting persons and vehicles that may be involved in the activity. </w:t>
      </w:r>
    </w:p>
    <w:p w14:paraId="0FA0EDAD" w14:textId="25D788FC" w:rsidR="005C7546" w:rsidRDefault="005C7546" w:rsidP="002A64E9">
      <w:pPr>
        <w:rPr>
          <w:bCs/>
          <w:sz w:val="24"/>
          <w:szCs w:val="24"/>
        </w:rPr>
      </w:pPr>
      <w:r>
        <w:rPr>
          <w:bCs/>
          <w:sz w:val="24"/>
          <w:szCs w:val="24"/>
        </w:rPr>
        <w:t>The regulation of investi</w:t>
      </w:r>
      <w:r w:rsidR="008A1990">
        <w:rPr>
          <w:bCs/>
          <w:sz w:val="24"/>
          <w:szCs w:val="24"/>
        </w:rPr>
        <w:t xml:space="preserve">gatory powers acts allows the </w:t>
      </w:r>
      <w:r w:rsidR="00B75BCF">
        <w:rPr>
          <w:bCs/>
          <w:sz w:val="24"/>
          <w:szCs w:val="24"/>
        </w:rPr>
        <w:t>surveillance</w:t>
      </w:r>
      <w:r w:rsidR="008A1990">
        <w:rPr>
          <w:bCs/>
          <w:sz w:val="24"/>
          <w:szCs w:val="24"/>
        </w:rPr>
        <w:t xml:space="preserve"> of suspects and regulation of the police in their ability to do so, which promotes public confidence in effective </w:t>
      </w:r>
      <w:r w:rsidR="0041496C">
        <w:rPr>
          <w:bCs/>
          <w:sz w:val="24"/>
          <w:szCs w:val="24"/>
        </w:rPr>
        <w:t xml:space="preserve">fair policing tactics. </w:t>
      </w:r>
      <w:r w:rsidR="00B75BCF">
        <w:rPr>
          <w:bCs/>
          <w:sz w:val="24"/>
          <w:szCs w:val="24"/>
        </w:rPr>
        <w:t xml:space="preserve">By monitoring convicted suspects upon release for indictable offences, there is a prevention of re-offending, ultimately halting future opportunities of repetitive criminal activity. </w:t>
      </w:r>
    </w:p>
    <w:p w14:paraId="58AEF965" w14:textId="477F9CC6" w:rsidR="00F17401" w:rsidRDefault="00F17401" w:rsidP="002A64E9">
      <w:pPr>
        <w:rPr>
          <w:bCs/>
          <w:sz w:val="24"/>
          <w:szCs w:val="24"/>
        </w:rPr>
      </w:pPr>
      <w:r>
        <w:rPr>
          <w:bCs/>
          <w:sz w:val="24"/>
          <w:szCs w:val="24"/>
        </w:rPr>
        <w:t>The Proceeds of Crime Act allows the police to monitor and seize items that are suspected of being assets of criminal activit</w:t>
      </w:r>
      <w:r w:rsidR="006D0A65">
        <w:rPr>
          <w:bCs/>
          <w:sz w:val="24"/>
          <w:szCs w:val="24"/>
        </w:rPr>
        <w:t xml:space="preserve">y. By seizing these items, there is a recovery of loss to the societal economy as a result of the criminal activity, which prevents financial harm </w:t>
      </w:r>
      <w:r w:rsidR="009C69F1">
        <w:rPr>
          <w:bCs/>
          <w:sz w:val="24"/>
          <w:szCs w:val="24"/>
        </w:rPr>
        <w:t xml:space="preserve">from occurring to the country and its people. </w:t>
      </w:r>
    </w:p>
    <w:p w14:paraId="24889C56" w14:textId="06DC5FEF" w:rsidR="0079564B" w:rsidRPr="005C7546" w:rsidRDefault="0079564B" w:rsidP="002A64E9">
      <w:pPr>
        <w:rPr>
          <w:bCs/>
          <w:sz w:val="24"/>
          <w:szCs w:val="24"/>
        </w:rPr>
      </w:pPr>
      <w:r>
        <w:rPr>
          <w:bCs/>
          <w:sz w:val="24"/>
          <w:szCs w:val="24"/>
        </w:rPr>
        <w:t xml:space="preserve">It is clear that with an understanding of methods and operations, legislation can be </w:t>
      </w:r>
      <w:r w:rsidR="00723FD5">
        <w:rPr>
          <w:bCs/>
          <w:sz w:val="24"/>
          <w:szCs w:val="24"/>
        </w:rPr>
        <w:t xml:space="preserve">implemented by the government to prevent these crimes. </w:t>
      </w:r>
      <w:r w:rsidR="0066555D">
        <w:rPr>
          <w:bCs/>
          <w:sz w:val="24"/>
          <w:szCs w:val="24"/>
        </w:rPr>
        <w:t xml:space="preserve">Exposing those that are part of criminal networks publicly after the fact, acts as an example to those considering the prospect of pursuing the lifestyle. </w:t>
      </w:r>
    </w:p>
    <w:p w14:paraId="473E4BB9" w14:textId="63B1C419" w:rsidR="00027087" w:rsidRPr="00BA7AE8" w:rsidRDefault="00BA7AE8" w:rsidP="002A64E9">
      <w:pPr>
        <w:rPr>
          <w:bCs/>
          <w:sz w:val="24"/>
          <w:szCs w:val="24"/>
        </w:rPr>
      </w:pPr>
      <w:r>
        <w:rPr>
          <w:bCs/>
          <w:sz w:val="24"/>
          <w:szCs w:val="24"/>
        </w:rPr>
        <w:t xml:space="preserve">Promoting the awareness of the action that OCG networks commit for personal gain, allows the activities to be identified. Relying on </w:t>
      </w:r>
      <w:r w:rsidR="0017094D">
        <w:rPr>
          <w:bCs/>
          <w:sz w:val="24"/>
          <w:szCs w:val="24"/>
        </w:rPr>
        <w:t xml:space="preserve">members of the public and their cooperation with the police, the use of intelligence is crucial. This cannot be possible without the awareness of OCG networks that exploit the community. </w:t>
      </w:r>
    </w:p>
    <w:p w14:paraId="6186E0CA" w14:textId="497DB5E6" w:rsidR="00027087" w:rsidRDefault="00027087" w:rsidP="00E30BBF">
      <w:pPr>
        <w:jc w:val="center"/>
        <w:rPr>
          <w:b/>
          <w:sz w:val="24"/>
          <w:szCs w:val="24"/>
          <w:u w:val="single"/>
        </w:rPr>
      </w:pPr>
    </w:p>
    <w:p w14:paraId="76B824C0" w14:textId="0289E936" w:rsidR="0004038B" w:rsidRDefault="0004038B" w:rsidP="00E30BBF">
      <w:pPr>
        <w:jc w:val="center"/>
        <w:rPr>
          <w:b/>
          <w:sz w:val="24"/>
          <w:szCs w:val="24"/>
          <w:u w:val="single"/>
        </w:rPr>
      </w:pPr>
      <w:r>
        <w:rPr>
          <w:b/>
          <w:sz w:val="24"/>
          <w:szCs w:val="24"/>
          <w:u w:val="single"/>
        </w:rPr>
        <w:t>Are Current Protection Plan</w:t>
      </w:r>
      <w:r w:rsidR="00E92D8F">
        <w:rPr>
          <w:b/>
          <w:sz w:val="24"/>
          <w:szCs w:val="24"/>
          <w:u w:val="single"/>
        </w:rPr>
        <w:t>s</w:t>
      </w:r>
      <w:r>
        <w:rPr>
          <w:b/>
          <w:sz w:val="24"/>
          <w:szCs w:val="24"/>
          <w:u w:val="single"/>
        </w:rPr>
        <w:t xml:space="preserve"> Effective? </w:t>
      </w:r>
    </w:p>
    <w:p w14:paraId="26774131" w14:textId="16C316BA" w:rsidR="00027087" w:rsidRDefault="00E92D8F" w:rsidP="002A64E9">
      <w:pPr>
        <w:rPr>
          <w:bCs/>
          <w:sz w:val="24"/>
          <w:szCs w:val="24"/>
        </w:rPr>
      </w:pPr>
      <w:r w:rsidRPr="00D235C6">
        <w:rPr>
          <w:bCs/>
          <w:sz w:val="24"/>
          <w:szCs w:val="24"/>
        </w:rPr>
        <w:t>Based upon the above recognition and strategies, it is clea</w:t>
      </w:r>
      <w:r w:rsidR="00B63FAF">
        <w:rPr>
          <w:bCs/>
          <w:sz w:val="24"/>
          <w:szCs w:val="24"/>
        </w:rPr>
        <w:t>r</w:t>
      </w:r>
      <w:r w:rsidRPr="00D235C6">
        <w:rPr>
          <w:bCs/>
          <w:sz w:val="24"/>
          <w:szCs w:val="24"/>
        </w:rPr>
        <w:t xml:space="preserve"> that the CPS has received a positive result </w:t>
      </w:r>
      <w:r w:rsidR="00D235C6" w:rsidRPr="00D235C6">
        <w:rPr>
          <w:bCs/>
          <w:sz w:val="24"/>
          <w:szCs w:val="24"/>
        </w:rPr>
        <w:t xml:space="preserve">for a significant number of cases that have been referred by police forces across the UK. </w:t>
      </w:r>
    </w:p>
    <w:p w14:paraId="554B928B" w14:textId="5BC4EC7F" w:rsidR="00237267" w:rsidRDefault="00237267" w:rsidP="002A64E9">
      <w:pPr>
        <w:rPr>
          <w:bCs/>
          <w:sz w:val="24"/>
          <w:szCs w:val="24"/>
        </w:rPr>
      </w:pPr>
      <w:r>
        <w:rPr>
          <w:bCs/>
          <w:sz w:val="24"/>
          <w:szCs w:val="24"/>
        </w:rPr>
        <w:t xml:space="preserve">The CPS has reported that, in 2013 to 2014, </w:t>
      </w:r>
      <w:r w:rsidR="00B401D9">
        <w:rPr>
          <w:bCs/>
          <w:sz w:val="24"/>
          <w:szCs w:val="24"/>
        </w:rPr>
        <w:t xml:space="preserve">199 guilty pleas were heard in court relating to cases of organised crime. 72 of these </w:t>
      </w:r>
      <w:r w:rsidR="00883C9C">
        <w:rPr>
          <w:bCs/>
          <w:sz w:val="24"/>
          <w:szCs w:val="24"/>
        </w:rPr>
        <w:t xml:space="preserve">cases were convicted standing the conviction rate at 84%. </w:t>
      </w:r>
    </w:p>
    <w:p w14:paraId="5EB7FBE9" w14:textId="4EE389E6" w:rsidR="00447002" w:rsidRDefault="00A32A8E" w:rsidP="00447002">
      <w:pPr>
        <w:rPr>
          <w:bCs/>
          <w:sz w:val="24"/>
          <w:szCs w:val="24"/>
        </w:rPr>
      </w:pPr>
      <w:r>
        <w:rPr>
          <w:bCs/>
          <w:sz w:val="24"/>
          <w:szCs w:val="24"/>
        </w:rPr>
        <w:t>-CPS (online) 2022</w:t>
      </w:r>
    </w:p>
    <w:p w14:paraId="03229A30" w14:textId="68A36073" w:rsidR="00661149" w:rsidRPr="00E30BBF" w:rsidRDefault="00E30BBF" w:rsidP="00447002">
      <w:pPr>
        <w:jc w:val="center"/>
        <w:rPr>
          <w:b/>
          <w:sz w:val="24"/>
          <w:szCs w:val="24"/>
          <w:u w:val="single"/>
        </w:rPr>
      </w:pPr>
      <w:r w:rsidRPr="00E30BBF">
        <w:rPr>
          <w:b/>
          <w:sz w:val="24"/>
          <w:szCs w:val="24"/>
          <w:u w:val="single"/>
        </w:rPr>
        <w:t>Expansion of Organised Crime Groups</w:t>
      </w:r>
    </w:p>
    <w:p w14:paraId="3C57DEED" w14:textId="066C95F7" w:rsidR="00447002" w:rsidRDefault="00447002" w:rsidP="002B3C48">
      <w:pPr>
        <w:rPr>
          <w:bCs/>
          <w:sz w:val="24"/>
          <w:szCs w:val="24"/>
        </w:rPr>
      </w:pPr>
      <w:r>
        <w:rPr>
          <w:bCs/>
          <w:sz w:val="24"/>
          <w:szCs w:val="24"/>
        </w:rPr>
        <w:t xml:space="preserve">Despite the high conviction rate and deterrent levels, it is clear that OCG activity remains a present scourge on society in the UK. With such a high conviction rate which is a deterrent to pursuing this activity in itself, what is causing a continual presence of this activity in the Country? </w:t>
      </w:r>
    </w:p>
    <w:p w14:paraId="0EC1EB04" w14:textId="331C1C41" w:rsidR="005A3F3F" w:rsidRPr="0004038B" w:rsidRDefault="005A3F3F" w:rsidP="002B3C48">
      <w:pPr>
        <w:rPr>
          <w:bCs/>
          <w:sz w:val="24"/>
          <w:szCs w:val="24"/>
        </w:rPr>
      </w:pPr>
      <w:r>
        <w:rPr>
          <w:bCs/>
          <w:sz w:val="24"/>
          <w:szCs w:val="24"/>
        </w:rPr>
        <w:t>OCG networks operate a hierarchal family</w:t>
      </w:r>
      <w:r w:rsidR="00EC7DF4">
        <w:rPr>
          <w:bCs/>
          <w:sz w:val="24"/>
          <w:szCs w:val="24"/>
        </w:rPr>
        <w:t>; the higher the status of authority, the more responsibility to bear for the activities conducted by associated persons within this family.</w:t>
      </w:r>
      <w:r w:rsidR="00B9535A">
        <w:rPr>
          <w:bCs/>
          <w:sz w:val="24"/>
          <w:szCs w:val="24"/>
        </w:rPr>
        <w:t xml:space="preserve"> </w:t>
      </w:r>
    </w:p>
    <w:p w14:paraId="7102A819" w14:textId="1056BBC2" w:rsidR="008C7C7F" w:rsidRDefault="005B4FC3" w:rsidP="002B3C48">
      <w:pPr>
        <w:rPr>
          <w:bCs/>
          <w:sz w:val="24"/>
          <w:szCs w:val="24"/>
        </w:rPr>
      </w:pPr>
      <w:r>
        <w:rPr>
          <w:noProof/>
        </w:rPr>
        <w:lastRenderedPageBreak/>
        <w:drawing>
          <wp:anchor distT="0" distB="0" distL="114300" distR="114300" simplePos="0" relativeHeight="251661312" behindDoc="1" locked="0" layoutInCell="1" allowOverlap="1" wp14:anchorId="7EB7B171" wp14:editId="6A6DC775">
            <wp:simplePos x="0" y="0"/>
            <wp:positionH relativeFrom="margin">
              <wp:align>center</wp:align>
            </wp:positionH>
            <wp:positionV relativeFrom="paragraph">
              <wp:posOffset>52556</wp:posOffset>
            </wp:positionV>
            <wp:extent cx="4881245" cy="2355215"/>
            <wp:effectExtent l="0" t="0" r="0" b="6985"/>
            <wp:wrapTight wrapText="bothSides">
              <wp:wrapPolygon edited="0">
                <wp:start x="0" y="0"/>
                <wp:lineTo x="0" y="21489"/>
                <wp:lineTo x="21496" y="21489"/>
                <wp:lineTo x="21496" y="0"/>
                <wp:lineTo x="0" y="0"/>
              </wp:wrapPolygon>
            </wp:wrapTight>
            <wp:docPr id="3" name="Picture 3" descr="Crime Family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ime Family Structur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81245" cy="23552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606763" w14:textId="5AB94346" w:rsidR="008C7C7F" w:rsidRDefault="008C7C7F" w:rsidP="002B3C48">
      <w:pPr>
        <w:rPr>
          <w:bCs/>
          <w:sz w:val="24"/>
          <w:szCs w:val="24"/>
        </w:rPr>
      </w:pPr>
    </w:p>
    <w:p w14:paraId="30EF48F6" w14:textId="66CEBFF6" w:rsidR="008C7C7F" w:rsidRDefault="008C7C7F" w:rsidP="002B3C48">
      <w:pPr>
        <w:rPr>
          <w:bCs/>
          <w:sz w:val="24"/>
          <w:szCs w:val="24"/>
        </w:rPr>
      </w:pPr>
    </w:p>
    <w:p w14:paraId="108BEF73" w14:textId="77777777" w:rsidR="005B4FC3" w:rsidRDefault="005B4FC3" w:rsidP="002B3C48">
      <w:pPr>
        <w:rPr>
          <w:bCs/>
          <w:sz w:val="24"/>
          <w:szCs w:val="24"/>
          <w:u w:val="single"/>
        </w:rPr>
      </w:pPr>
    </w:p>
    <w:p w14:paraId="0563020C" w14:textId="77777777" w:rsidR="005B4FC3" w:rsidRDefault="005B4FC3" w:rsidP="002B3C48">
      <w:pPr>
        <w:rPr>
          <w:bCs/>
          <w:sz w:val="24"/>
          <w:szCs w:val="24"/>
          <w:u w:val="single"/>
        </w:rPr>
      </w:pPr>
    </w:p>
    <w:p w14:paraId="67595A39" w14:textId="77777777" w:rsidR="005B4FC3" w:rsidRDefault="005B4FC3" w:rsidP="002B3C48">
      <w:pPr>
        <w:rPr>
          <w:bCs/>
          <w:sz w:val="24"/>
          <w:szCs w:val="24"/>
          <w:u w:val="single"/>
        </w:rPr>
      </w:pPr>
    </w:p>
    <w:p w14:paraId="642D29F0" w14:textId="77777777" w:rsidR="005B4FC3" w:rsidRDefault="005B4FC3" w:rsidP="002B3C48">
      <w:pPr>
        <w:rPr>
          <w:bCs/>
          <w:sz w:val="24"/>
          <w:szCs w:val="24"/>
          <w:u w:val="single"/>
        </w:rPr>
      </w:pPr>
    </w:p>
    <w:p w14:paraId="55D0FF6E" w14:textId="77777777" w:rsidR="005B4FC3" w:rsidRDefault="005B4FC3" w:rsidP="002B3C48">
      <w:pPr>
        <w:rPr>
          <w:bCs/>
          <w:sz w:val="24"/>
          <w:szCs w:val="24"/>
          <w:u w:val="single"/>
        </w:rPr>
      </w:pPr>
    </w:p>
    <w:p w14:paraId="40AC810A" w14:textId="6E4997CE" w:rsidR="005B4FC3" w:rsidRPr="00D63A5B" w:rsidRDefault="005B4FC3" w:rsidP="002B3C48">
      <w:pPr>
        <w:rPr>
          <w:b/>
          <w:i/>
          <w:iCs/>
        </w:rPr>
      </w:pPr>
      <w:r w:rsidRPr="00D63A5B">
        <w:rPr>
          <w:b/>
          <w:i/>
          <w:iCs/>
        </w:rPr>
        <w:t>-</w:t>
      </w:r>
      <w:r w:rsidR="00D02F4F" w:rsidRPr="00D63A5B">
        <w:rPr>
          <w:b/>
          <w:i/>
          <w:iCs/>
        </w:rPr>
        <w:t>National Crime Sy</w:t>
      </w:r>
      <w:r w:rsidR="00D63A5B">
        <w:rPr>
          <w:b/>
          <w:i/>
          <w:iCs/>
        </w:rPr>
        <w:t>n</w:t>
      </w:r>
      <w:r w:rsidR="00D02F4F" w:rsidRPr="00D63A5B">
        <w:rPr>
          <w:b/>
          <w:i/>
          <w:iCs/>
        </w:rPr>
        <w:t>dicate (online) 2021</w:t>
      </w:r>
    </w:p>
    <w:p w14:paraId="6F487382" w14:textId="46A11267" w:rsidR="005B4FC3" w:rsidRDefault="006C3570" w:rsidP="002B3C48">
      <w:pPr>
        <w:rPr>
          <w:bCs/>
          <w:sz w:val="24"/>
          <w:szCs w:val="24"/>
        </w:rPr>
      </w:pPr>
      <w:r>
        <w:rPr>
          <w:bCs/>
          <w:sz w:val="24"/>
          <w:szCs w:val="24"/>
        </w:rPr>
        <w:t xml:space="preserve">Where a criminal conviction of a high value member has occurred, the hierarchy shifts and results in a new </w:t>
      </w:r>
      <w:r w:rsidR="00CC70BF">
        <w:rPr>
          <w:bCs/>
          <w:sz w:val="24"/>
          <w:szCs w:val="24"/>
        </w:rPr>
        <w:t>boss. This is considered an inevitability and a career opportunity by those involved</w:t>
      </w:r>
      <w:r w:rsidR="008273DD">
        <w:rPr>
          <w:bCs/>
          <w:sz w:val="24"/>
          <w:szCs w:val="24"/>
        </w:rPr>
        <w:t>. It is an opportunity that is recognised to have high financial benefit, more tha</w:t>
      </w:r>
      <w:r w:rsidR="00F71091">
        <w:rPr>
          <w:bCs/>
          <w:sz w:val="24"/>
          <w:szCs w:val="24"/>
        </w:rPr>
        <w:t>n</w:t>
      </w:r>
      <w:r w:rsidR="008273DD">
        <w:rPr>
          <w:bCs/>
          <w:sz w:val="24"/>
          <w:szCs w:val="24"/>
        </w:rPr>
        <w:t xml:space="preserve"> can be obtained from an honest living career</w:t>
      </w:r>
      <w:r w:rsidR="00CB1A78">
        <w:rPr>
          <w:bCs/>
          <w:sz w:val="24"/>
          <w:szCs w:val="24"/>
        </w:rPr>
        <w:t xml:space="preserve">. </w:t>
      </w:r>
      <w:r w:rsidR="009C2379">
        <w:rPr>
          <w:bCs/>
          <w:sz w:val="24"/>
          <w:szCs w:val="24"/>
        </w:rPr>
        <w:t xml:space="preserve">With this incentive, new recruits are keen to show that they are the best, in order to receive a “promotion” in the </w:t>
      </w:r>
      <w:r w:rsidR="00C255A7">
        <w:rPr>
          <w:bCs/>
          <w:sz w:val="24"/>
          <w:szCs w:val="24"/>
        </w:rPr>
        <w:t>OCG.</w:t>
      </w:r>
    </w:p>
    <w:p w14:paraId="2BFF397E" w14:textId="3D125124" w:rsidR="00A43D59" w:rsidRPr="00A43D59" w:rsidRDefault="00A43D59" w:rsidP="00A43D59">
      <w:pPr>
        <w:jc w:val="center"/>
        <w:rPr>
          <w:b/>
          <w:i/>
          <w:iCs/>
          <w:sz w:val="24"/>
          <w:szCs w:val="24"/>
          <w:u w:val="single"/>
        </w:rPr>
      </w:pPr>
      <w:r w:rsidRPr="00A43D59">
        <w:rPr>
          <w:b/>
          <w:i/>
          <w:iCs/>
          <w:sz w:val="24"/>
          <w:szCs w:val="24"/>
          <w:u w:val="single"/>
        </w:rPr>
        <w:t>Recruitment</w:t>
      </w:r>
    </w:p>
    <w:p w14:paraId="72264502" w14:textId="6C7097D7" w:rsidR="00F71091" w:rsidRDefault="00A43D59" w:rsidP="002B3C48">
      <w:pPr>
        <w:rPr>
          <w:bCs/>
          <w:sz w:val="24"/>
          <w:szCs w:val="24"/>
        </w:rPr>
      </w:pPr>
      <w:r>
        <w:rPr>
          <w:bCs/>
          <w:sz w:val="24"/>
          <w:szCs w:val="24"/>
        </w:rPr>
        <w:t>OCG networks operate inn the shadows and utilise methods of coercion and hunting tactics to prey on vulnerable persons with incentive to join them. The vulnerable targets will then become trapped into the OCG where their only option is to continue the lifestyle</w:t>
      </w:r>
      <w:r w:rsidR="008F003E">
        <w:rPr>
          <w:bCs/>
          <w:sz w:val="24"/>
          <w:szCs w:val="24"/>
        </w:rPr>
        <w:t xml:space="preserve">. </w:t>
      </w:r>
      <w:r w:rsidR="00CD5B32">
        <w:rPr>
          <w:bCs/>
          <w:sz w:val="24"/>
          <w:szCs w:val="24"/>
        </w:rPr>
        <w:t xml:space="preserve">Prevention methods are not practicable. The behaviour traits of coercion targeting are clear, however despite prevention measures, it is an ongoing issue. </w:t>
      </w:r>
    </w:p>
    <w:p w14:paraId="41E0A947" w14:textId="0F42FD98" w:rsidR="00C6449D" w:rsidRDefault="00C6449D" w:rsidP="002B3C48">
      <w:pPr>
        <w:rPr>
          <w:bCs/>
          <w:sz w:val="24"/>
          <w:szCs w:val="24"/>
        </w:rPr>
      </w:pPr>
    </w:p>
    <w:p w14:paraId="18075995" w14:textId="17FD7343" w:rsidR="00C6449D" w:rsidRPr="00C6449D" w:rsidRDefault="00C6449D" w:rsidP="00C6449D">
      <w:pPr>
        <w:jc w:val="center"/>
        <w:rPr>
          <w:b/>
          <w:i/>
          <w:iCs/>
          <w:sz w:val="24"/>
          <w:szCs w:val="24"/>
          <w:u w:val="single"/>
        </w:rPr>
      </w:pPr>
      <w:r w:rsidRPr="00C6449D">
        <w:rPr>
          <w:b/>
          <w:i/>
          <w:iCs/>
          <w:sz w:val="24"/>
          <w:szCs w:val="24"/>
          <w:u w:val="single"/>
        </w:rPr>
        <w:t>Conclusion</w:t>
      </w:r>
    </w:p>
    <w:p w14:paraId="03E832F8" w14:textId="703B99AE" w:rsidR="00C17B43" w:rsidRDefault="008F07D8" w:rsidP="002B3C48">
      <w:pPr>
        <w:rPr>
          <w:bCs/>
          <w:sz w:val="24"/>
          <w:szCs w:val="24"/>
        </w:rPr>
      </w:pPr>
      <w:r>
        <w:rPr>
          <w:bCs/>
          <w:sz w:val="24"/>
          <w:szCs w:val="24"/>
        </w:rPr>
        <w:t>Prevention methods implemented by the CPS through awareness, prompting forces in collaboration with the public to engage with policing agencies to cooperate with the gathering of information and ultimately intelligence submissions</w:t>
      </w:r>
      <w:r w:rsidR="006512A5">
        <w:rPr>
          <w:bCs/>
          <w:sz w:val="24"/>
          <w:szCs w:val="24"/>
        </w:rPr>
        <w:t xml:space="preserve">, prompting public confidence in the police to act upon this intelligence and improving public confidence in policing </w:t>
      </w:r>
      <w:r w:rsidR="00C17B43">
        <w:rPr>
          <w:bCs/>
          <w:sz w:val="24"/>
          <w:szCs w:val="24"/>
        </w:rPr>
        <w:t>as a whole; clearly disrupts OCG activity.</w:t>
      </w:r>
    </w:p>
    <w:p w14:paraId="00E216FC" w14:textId="111B4D63" w:rsidR="00C17B43" w:rsidRDefault="00C17B43" w:rsidP="002B3C48">
      <w:pPr>
        <w:rPr>
          <w:bCs/>
          <w:sz w:val="24"/>
          <w:szCs w:val="24"/>
        </w:rPr>
      </w:pPr>
      <w:r>
        <w:rPr>
          <w:bCs/>
          <w:sz w:val="24"/>
          <w:szCs w:val="24"/>
        </w:rPr>
        <w:t xml:space="preserve">OCG networks targeting vulnerable persons to bolster numbers is on the increase, where awareness of the signs and risks that a vulnerable person may be targeted by an OCG network for recruitment </w:t>
      </w:r>
      <w:r w:rsidR="00DB6B3E">
        <w:rPr>
          <w:bCs/>
          <w:sz w:val="24"/>
          <w:szCs w:val="24"/>
        </w:rPr>
        <w:t xml:space="preserve">poses as a primary preventative measure. </w:t>
      </w:r>
      <w:r w:rsidR="00EA6C1D">
        <w:rPr>
          <w:bCs/>
          <w:sz w:val="24"/>
          <w:szCs w:val="24"/>
        </w:rPr>
        <w:t xml:space="preserve">Early intervention results in prevention, saving a vulnerable person’s future and preventing OCG activity and future </w:t>
      </w:r>
      <w:r w:rsidR="003A5667">
        <w:rPr>
          <w:bCs/>
          <w:sz w:val="24"/>
          <w:szCs w:val="24"/>
        </w:rPr>
        <w:t xml:space="preserve">offences. </w:t>
      </w:r>
    </w:p>
    <w:p w14:paraId="2BC8F90B" w14:textId="76E0DDEA" w:rsidR="00D46554" w:rsidRDefault="00F1275B" w:rsidP="002B3C48">
      <w:pPr>
        <w:rPr>
          <w:bCs/>
          <w:sz w:val="24"/>
          <w:szCs w:val="24"/>
        </w:rPr>
      </w:pPr>
      <w:r>
        <w:rPr>
          <w:bCs/>
          <w:sz w:val="24"/>
          <w:szCs w:val="24"/>
        </w:rPr>
        <w:t xml:space="preserve">Based upon conviction rates published by the CPS, it is clear that the creation of </w:t>
      </w:r>
      <w:r w:rsidR="00484B2B">
        <w:rPr>
          <w:bCs/>
          <w:sz w:val="24"/>
          <w:szCs w:val="24"/>
        </w:rPr>
        <w:t xml:space="preserve">enforced legislation </w:t>
      </w:r>
      <w:r w:rsidR="00EC52EF">
        <w:rPr>
          <w:bCs/>
          <w:sz w:val="24"/>
          <w:szCs w:val="24"/>
        </w:rPr>
        <w:t xml:space="preserve">results in higher rates of prosecution whilst protecting the public and the economy. </w:t>
      </w:r>
    </w:p>
    <w:p w14:paraId="2BAE5C03" w14:textId="69A797D2" w:rsidR="00D46554" w:rsidRPr="00D46554" w:rsidRDefault="00D46554" w:rsidP="00D46554">
      <w:pPr>
        <w:pStyle w:val="ListParagraph"/>
        <w:numPr>
          <w:ilvl w:val="0"/>
          <w:numId w:val="4"/>
        </w:numPr>
        <w:rPr>
          <w:bCs/>
          <w:sz w:val="24"/>
          <w:szCs w:val="24"/>
        </w:rPr>
      </w:pPr>
      <w:r>
        <w:rPr>
          <w:bCs/>
          <w:sz w:val="24"/>
          <w:szCs w:val="24"/>
        </w:rPr>
        <w:lastRenderedPageBreak/>
        <w:t>1088</w:t>
      </w:r>
    </w:p>
    <w:p w14:paraId="50DE2F94" w14:textId="77777777" w:rsidR="005B4FC3" w:rsidRDefault="005B4FC3" w:rsidP="002B3C48">
      <w:pPr>
        <w:rPr>
          <w:bCs/>
          <w:sz w:val="24"/>
          <w:szCs w:val="24"/>
          <w:u w:val="single"/>
        </w:rPr>
      </w:pPr>
    </w:p>
    <w:p w14:paraId="24A71BDB" w14:textId="326AD7B4" w:rsidR="008C7C7F" w:rsidRPr="00EF5888" w:rsidRDefault="008C7C7F" w:rsidP="00C52F7B">
      <w:pPr>
        <w:jc w:val="center"/>
        <w:rPr>
          <w:b/>
          <w:i/>
          <w:iCs/>
          <w:sz w:val="24"/>
          <w:szCs w:val="24"/>
          <w:u w:val="single"/>
        </w:rPr>
      </w:pPr>
      <w:r w:rsidRPr="00EF5888">
        <w:rPr>
          <w:b/>
          <w:i/>
          <w:iCs/>
          <w:sz w:val="24"/>
          <w:szCs w:val="24"/>
          <w:u w:val="single"/>
        </w:rPr>
        <w:t>Reference List</w:t>
      </w:r>
    </w:p>
    <w:p w14:paraId="7B91F5AF" w14:textId="77777777" w:rsidR="00F1356F" w:rsidRDefault="00F1356F" w:rsidP="002B3C48">
      <w:r>
        <w:t>- National Records of Scotland Online (June 2015) “</w:t>
      </w:r>
      <w:r w:rsidRPr="004D0C20">
        <w:rPr>
          <w:i/>
          <w:iCs/>
        </w:rPr>
        <w:t>Serious and Organised Crime Strategy</w:t>
      </w:r>
      <w:r>
        <w:t xml:space="preserve">”. Located at URL: </w:t>
      </w:r>
      <w:hyperlink r:id="rId20" w:history="1">
        <w:r>
          <w:rPr>
            <w:rStyle w:val="Hyperlink"/>
          </w:rPr>
          <w:t>Serious organised crime strategy - gov.scot (nrscotland.gov.uk)</w:t>
        </w:r>
      </w:hyperlink>
      <w:r>
        <w:t xml:space="preserve">. </w:t>
      </w:r>
      <w:r>
        <w:t>Accessed August 2022</w:t>
      </w:r>
      <w:r>
        <w:t>.</w:t>
      </w:r>
    </w:p>
    <w:p w14:paraId="298B47F7" w14:textId="77777777" w:rsidR="00F1356F" w:rsidRDefault="00F1356F" w:rsidP="002B3C48">
      <w:r>
        <w:t>-Crown Prosecution Service Online (2022) “</w:t>
      </w:r>
      <w:r w:rsidRPr="004D0C20">
        <w:rPr>
          <w:i/>
          <w:iCs/>
        </w:rPr>
        <w:t>Organised Crime Group: Participating in activities of an organised crime group</w:t>
      </w:r>
      <w:r>
        <w:t xml:space="preserve">”. Located at URL: </w:t>
      </w:r>
      <w:hyperlink r:id="rId21" w:history="1">
        <w:r>
          <w:rPr>
            <w:rStyle w:val="Hyperlink"/>
          </w:rPr>
          <w:t>Organised Crime Group: Participating in Activities of an | The Crown Prosecution Service (cps.gov.uk)</w:t>
        </w:r>
      </w:hyperlink>
      <w:r>
        <w:t xml:space="preserve">. </w:t>
      </w:r>
      <w:r>
        <w:t>Accessed August 2022</w:t>
      </w:r>
      <w:r>
        <w:t>.</w:t>
      </w:r>
    </w:p>
    <w:p w14:paraId="5F549F47" w14:textId="77777777" w:rsidR="00F1356F" w:rsidRDefault="00F1356F" w:rsidP="002B3C48">
      <w:r>
        <w:t>-Crown Prosecution Service Online (2022) “</w:t>
      </w:r>
      <w:r w:rsidRPr="004D0C20">
        <w:rPr>
          <w:i/>
          <w:iCs/>
        </w:rPr>
        <w:t>Organised Crime Strategy</w:t>
      </w:r>
      <w:r>
        <w:t xml:space="preserve">”. Located at URL: </w:t>
      </w:r>
      <w:hyperlink r:id="rId22" w:history="1">
        <w:r>
          <w:rPr>
            <w:rStyle w:val="Hyperlink"/>
          </w:rPr>
          <w:t>Organised Crime - Strategy | The Crown Prosecution Service (cps.gov.uk)</w:t>
        </w:r>
      </w:hyperlink>
      <w:r>
        <w:t>. Accessed August 2022.</w:t>
      </w:r>
    </w:p>
    <w:p w14:paraId="4C6F4ABF" w14:textId="77777777" w:rsidR="00F1356F" w:rsidRDefault="00F1356F" w:rsidP="002B3C48">
      <w:r>
        <w:t xml:space="preserve">-National Records of Scotland Online (June 2015) publications. Found at URL: </w:t>
      </w:r>
      <w:hyperlink r:id="rId23" w:history="1">
        <w:r>
          <w:rPr>
            <w:rStyle w:val="Hyperlink"/>
          </w:rPr>
          <w:t>00479639.gif (800×979) (www.gov.scot)</w:t>
        </w:r>
      </w:hyperlink>
      <w:r>
        <w:t xml:space="preserve">. </w:t>
      </w:r>
      <w:r>
        <w:t>Accessed August 2022</w:t>
      </w:r>
      <w:r>
        <w:t>.</w:t>
      </w:r>
    </w:p>
    <w:p w14:paraId="64936710" w14:textId="77777777" w:rsidR="00F1356F" w:rsidRPr="002B3C48" w:rsidRDefault="00F1356F" w:rsidP="002B3C48">
      <w:pPr>
        <w:rPr>
          <w:sz w:val="24"/>
          <w:szCs w:val="24"/>
        </w:rPr>
      </w:pPr>
      <w:r>
        <w:t>-The National Crime Syndicate Online (2022) “</w:t>
      </w:r>
      <w:r w:rsidRPr="004D0C20">
        <w:rPr>
          <w:i/>
          <w:iCs/>
        </w:rPr>
        <w:t>How is a Mafia Family Structured</w:t>
      </w:r>
      <w:r>
        <w:t xml:space="preserve">?” Located at URL: </w:t>
      </w:r>
      <w:hyperlink r:id="rId24" w:history="1">
        <w:r>
          <w:rPr>
            <w:rStyle w:val="Hyperlink"/>
          </w:rPr>
          <w:t>How Is A Mafia Family Structured? - The NCS (nationalcrimesyndicate.com)</w:t>
        </w:r>
      </w:hyperlink>
      <w:r>
        <w:t>. Accessed August 2022.</w:t>
      </w:r>
    </w:p>
    <w:p w14:paraId="05E5BD50" w14:textId="77777777" w:rsidR="00F1356F" w:rsidRPr="0065513C" w:rsidRDefault="00F1356F" w:rsidP="002B3C48">
      <w:r>
        <w:t>-UK Government Online (2022) “</w:t>
      </w:r>
      <w:r w:rsidRPr="004D0C20">
        <w:rPr>
          <w:i/>
          <w:iCs/>
        </w:rPr>
        <w:t>Serious and Organised Crime Protection Public Interventions Model”</w:t>
      </w:r>
      <w:r>
        <w:t xml:space="preserve">. Found at URL: </w:t>
      </w:r>
      <w:hyperlink r:id="rId25" w:history="1">
        <w:r w:rsidRPr="00A81A3C">
          <w:rPr>
            <w:color w:val="0000FF"/>
            <w:u w:val="single"/>
          </w:rPr>
          <w:t>SOC Segmentation (publishing.service.gov.uk)</w:t>
        </w:r>
      </w:hyperlink>
      <w:r>
        <w:t xml:space="preserve">. </w:t>
      </w:r>
      <w:r>
        <w:t>Accessed August 2022</w:t>
      </w:r>
      <w:r>
        <w:t>.</w:t>
      </w:r>
    </w:p>
    <w:p w14:paraId="599C5A23" w14:textId="77777777" w:rsidR="00F1356F" w:rsidRDefault="00F1356F" w:rsidP="002B3C48">
      <w:r w:rsidRPr="00492FAF">
        <w:t>-UK Government online (25</w:t>
      </w:r>
      <w:r w:rsidRPr="00492FAF">
        <w:rPr>
          <w:vertAlign w:val="superscript"/>
        </w:rPr>
        <w:t>th</w:t>
      </w:r>
      <w:r w:rsidRPr="00492FAF">
        <w:t xml:space="preserve"> April 2019) “</w:t>
      </w:r>
      <w:r w:rsidRPr="004D0C20">
        <w:rPr>
          <w:i/>
          <w:iCs/>
        </w:rPr>
        <w:t>Serious and Organised Crime Strategy</w:t>
      </w:r>
      <w:r>
        <w:t>”</w:t>
      </w:r>
      <w:r w:rsidRPr="00492FAF">
        <w:t>. Located at URL:</w:t>
      </w:r>
      <w:r>
        <w:rPr>
          <w:sz w:val="24"/>
          <w:szCs w:val="24"/>
        </w:rPr>
        <w:t xml:space="preserve"> </w:t>
      </w:r>
      <w:hyperlink r:id="rId26" w:history="1">
        <w:r>
          <w:rPr>
            <w:rStyle w:val="Hyperlink"/>
          </w:rPr>
          <w:t>Serious and Organised Crime Strategy - GOV.UK (www.gov.uk)</w:t>
        </w:r>
      </w:hyperlink>
      <w:r>
        <w:t xml:space="preserve">. </w:t>
      </w:r>
      <w:r>
        <w:t>Accessed August 2022</w:t>
      </w:r>
      <w:r>
        <w:t>.</w:t>
      </w:r>
    </w:p>
    <w:sectPr w:rsidR="00F135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AB157" w14:textId="77777777" w:rsidR="00972B4E" w:rsidRDefault="00972B4E" w:rsidP="00972B4E">
      <w:pPr>
        <w:spacing w:after="0" w:line="240" w:lineRule="auto"/>
      </w:pPr>
      <w:r>
        <w:separator/>
      </w:r>
    </w:p>
  </w:endnote>
  <w:endnote w:type="continuationSeparator" w:id="0">
    <w:p w14:paraId="00BF850E" w14:textId="77777777" w:rsidR="00972B4E" w:rsidRDefault="00972B4E" w:rsidP="00972B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A062A" w14:textId="77777777" w:rsidR="00972B4E" w:rsidRDefault="00972B4E" w:rsidP="00972B4E">
      <w:pPr>
        <w:spacing w:after="0" w:line="240" w:lineRule="auto"/>
      </w:pPr>
      <w:r>
        <w:separator/>
      </w:r>
    </w:p>
  </w:footnote>
  <w:footnote w:type="continuationSeparator" w:id="0">
    <w:p w14:paraId="194AA7D4" w14:textId="77777777" w:rsidR="00972B4E" w:rsidRDefault="00972B4E" w:rsidP="00972B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A521F"/>
    <w:multiLevelType w:val="hybridMultilevel"/>
    <w:tmpl w:val="DC6CC5F6"/>
    <w:lvl w:ilvl="0" w:tplc="55AE90A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1E62FA"/>
    <w:multiLevelType w:val="hybridMultilevel"/>
    <w:tmpl w:val="AB042C3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4235238A"/>
    <w:multiLevelType w:val="hybridMultilevel"/>
    <w:tmpl w:val="8C120A70"/>
    <w:lvl w:ilvl="0" w:tplc="5FB28BD2">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 w15:restartNumberingAfterBreak="0">
    <w:nsid w:val="54447D36"/>
    <w:multiLevelType w:val="hybridMultilevel"/>
    <w:tmpl w:val="B016DAB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56194DEC"/>
    <w:multiLevelType w:val="hybridMultilevel"/>
    <w:tmpl w:val="263C40F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isplayBackgroundShape/>
  <w:proofState w:spelling="clean" w:grammar="clean"/>
  <w:defaultTabStop w:val="720"/>
  <w:characterSpacingControl w:val="doNotCompress"/>
  <w:hdrShapeDefaults>
    <o:shapedefaults v:ext="edit" spidmax="4097">
      <o:colormenu v:ext="edit" fillcolor="none [2414]"/>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B4E"/>
    <w:rsid w:val="00027087"/>
    <w:rsid w:val="0004038B"/>
    <w:rsid w:val="00040CDA"/>
    <w:rsid w:val="00042FE4"/>
    <w:rsid w:val="00080F78"/>
    <w:rsid w:val="00087C62"/>
    <w:rsid w:val="00097E10"/>
    <w:rsid w:val="000B0258"/>
    <w:rsid w:val="00162E34"/>
    <w:rsid w:val="00163B1F"/>
    <w:rsid w:val="0017094D"/>
    <w:rsid w:val="001856A3"/>
    <w:rsid w:val="00185BB1"/>
    <w:rsid w:val="001926DF"/>
    <w:rsid w:val="001B5199"/>
    <w:rsid w:val="001C1012"/>
    <w:rsid w:val="001D5C2A"/>
    <w:rsid w:val="00212222"/>
    <w:rsid w:val="00220618"/>
    <w:rsid w:val="00232160"/>
    <w:rsid w:val="00234F5F"/>
    <w:rsid w:val="00237267"/>
    <w:rsid w:val="00241581"/>
    <w:rsid w:val="00245FE9"/>
    <w:rsid w:val="0025503A"/>
    <w:rsid w:val="002574C5"/>
    <w:rsid w:val="00260354"/>
    <w:rsid w:val="00263629"/>
    <w:rsid w:val="00275B80"/>
    <w:rsid w:val="002809C7"/>
    <w:rsid w:val="002A64E9"/>
    <w:rsid w:val="002B3C48"/>
    <w:rsid w:val="002C04AC"/>
    <w:rsid w:val="00305D50"/>
    <w:rsid w:val="00314E4C"/>
    <w:rsid w:val="00353C93"/>
    <w:rsid w:val="003625A5"/>
    <w:rsid w:val="003755B3"/>
    <w:rsid w:val="0038124D"/>
    <w:rsid w:val="00382DCD"/>
    <w:rsid w:val="003A5667"/>
    <w:rsid w:val="003B7311"/>
    <w:rsid w:val="003B7CD6"/>
    <w:rsid w:val="003C48DA"/>
    <w:rsid w:val="003D527B"/>
    <w:rsid w:val="0040083E"/>
    <w:rsid w:val="0041496C"/>
    <w:rsid w:val="00424574"/>
    <w:rsid w:val="00447002"/>
    <w:rsid w:val="00463D64"/>
    <w:rsid w:val="00484B2B"/>
    <w:rsid w:val="00492FAF"/>
    <w:rsid w:val="00493713"/>
    <w:rsid w:val="004D0C20"/>
    <w:rsid w:val="004E21A4"/>
    <w:rsid w:val="004E684C"/>
    <w:rsid w:val="004F4C46"/>
    <w:rsid w:val="005310F1"/>
    <w:rsid w:val="0054488B"/>
    <w:rsid w:val="005632C0"/>
    <w:rsid w:val="00570D35"/>
    <w:rsid w:val="00572219"/>
    <w:rsid w:val="005A3F3F"/>
    <w:rsid w:val="005B4FC3"/>
    <w:rsid w:val="005C2F90"/>
    <w:rsid w:val="005C7546"/>
    <w:rsid w:val="005E0041"/>
    <w:rsid w:val="005E4C1B"/>
    <w:rsid w:val="005E7116"/>
    <w:rsid w:val="005E7A80"/>
    <w:rsid w:val="005E7F23"/>
    <w:rsid w:val="00607FDE"/>
    <w:rsid w:val="0063366F"/>
    <w:rsid w:val="006357DB"/>
    <w:rsid w:val="006414FA"/>
    <w:rsid w:val="006512A5"/>
    <w:rsid w:val="0065513C"/>
    <w:rsid w:val="006571FE"/>
    <w:rsid w:val="006607B1"/>
    <w:rsid w:val="00661149"/>
    <w:rsid w:val="0066555D"/>
    <w:rsid w:val="00685770"/>
    <w:rsid w:val="006B692F"/>
    <w:rsid w:val="006C3570"/>
    <w:rsid w:val="006D0A65"/>
    <w:rsid w:val="006E728D"/>
    <w:rsid w:val="00710405"/>
    <w:rsid w:val="007152FD"/>
    <w:rsid w:val="00723FD5"/>
    <w:rsid w:val="00740C87"/>
    <w:rsid w:val="00742500"/>
    <w:rsid w:val="00742976"/>
    <w:rsid w:val="00751191"/>
    <w:rsid w:val="00752853"/>
    <w:rsid w:val="00763EA7"/>
    <w:rsid w:val="0076479E"/>
    <w:rsid w:val="0079564B"/>
    <w:rsid w:val="007E517D"/>
    <w:rsid w:val="00811E86"/>
    <w:rsid w:val="00820D1E"/>
    <w:rsid w:val="008273DD"/>
    <w:rsid w:val="00845339"/>
    <w:rsid w:val="008648AB"/>
    <w:rsid w:val="008760EB"/>
    <w:rsid w:val="00882CE0"/>
    <w:rsid w:val="0088359D"/>
    <w:rsid w:val="00883C9C"/>
    <w:rsid w:val="00883EBF"/>
    <w:rsid w:val="008A1990"/>
    <w:rsid w:val="008C7C7F"/>
    <w:rsid w:val="008E6FB8"/>
    <w:rsid w:val="008F003E"/>
    <w:rsid w:val="008F07D8"/>
    <w:rsid w:val="00923598"/>
    <w:rsid w:val="009246D7"/>
    <w:rsid w:val="00931FB7"/>
    <w:rsid w:val="00952D4F"/>
    <w:rsid w:val="00972B4E"/>
    <w:rsid w:val="009A509F"/>
    <w:rsid w:val="009C2379"/>
    <w:rsid w:val="009C652D"/>
    <w:rsid w:val="009C69F1"/>
    <w:rsid w:val="009D7341"/>
    <w:rsid w:val="009E4F8E"/>
    <w:rsid w:val="009E6064"/>
    <w:rsid w:val="009F3A84"/>
    <w:rsid w:val="00A20751"/>
    <w:rsid w:val="00A32A8E"/>
    <w:rsid w:val="00A43D59"/>
    <w:rsid w:val="00A62401"/>
    <w:rsid w:val="00A81A3C"/>
    <w:rsid w:val="00A8249E"/>
    <w:rsid w:val="00A91867"/>
    <w:rsid w:val="00A91F80"/>
    <w:rsid w:val="00A93FC3"/>
    <w:rsid w:val="00A96E88"/>
    <w:rsid w:val="00AA1CF1"/>
    <w:rsid w:val="00AC11A1"/>
    <w:rsid w:val="00AE2C9B"/>
    <w:rsid w:val="00B01592"/>
    <w:rsid w:val="00B0769F"/>
    <w:rsid w:val="00B313B6"/>
    <w:rsid w:val="00B35F6C"/>
    <w:rsid w:val="00B401D9"/>
    <w:rsid w:val="00B63FAF"/>
    <w:rsid w:val="00B7527D"/>
    <w:rsid w:val="00B75BCF"/>
    <w:rsid w:val="00B9535A"/>
    <w:rsid w:val="00B96B2B"/>
    <w:rsid w:val="00BA2347"/>
    <w:rsid w:val="00BA6D77"/>
    <w:rsid w:val="00BA7AE8"/>
    <w:rsid w:val="00BB56BA"/>
    <w:rsid w:val="00BD3297"/>
    <w:rsid w:val="00BD7F56"/>
    <w:rsid w:val="00BE696F"/>
    <w:rsid w:val="00BF6AC4"/>
    <w:rsid w:val="00C01907"/>
    <w:rsid w:val="00C1067E"/>
    <w:rsid w:val="00C14735"/>
    <w:rsid w:val="00C17B43"/>
    <w:rsid w:val="00C202CF"/>
    <w:rsid w:val="00C22F0A"/>
    <w:rsid w:val="00C255A7"/>
    <w:rsid w:val="00C26C24"/>
    <w:rsid w:val="00C52F7B"/>
    <w:rsid w:val="00C6449D"/>
    <w:rsid w:val="00C81FB4"/>
    <w:rsid w:val="00CA3405"/>
    <w:rsid w:val="00CB0178"/>
    <w:rsid w:val="00CB1A78"/>
    <w:rsid w:val="00CC70BF"/>
    <w:rsid w:val="00CD5B32"/>
    <w:rsid w:val="00D02AFA"/>
    <w:rsid w:val="00D02F4F"/>
    <w:rsid w:val="00D07A24"/>
    <w:rsid w:val="00D109C1"/>
    <w:rsid w:val="00D17442"/>
    <w:rsid w:val="00D235C6"/>
    <w:rsid w:val="00D26966"/>
    <w:rsid w:val="00D46554"/>
    <w:rsid w:val="00D63A5B"/>
    <w:rsid w:val="00D7080D"/>
    <w:rsid w:val="00D73E37"/>
    <w:rsid w:val="00D74B15"/>
    <w:rsid w:val="00DB3E46"/>
    <w:rsid w:val="00DB6B3E"/>
    <w:rsid w:val="00DC66F7"/>
    <w:rsid w:val="00E213A6"/>
    <w:rsid w:val="00E30BBF"/>
    <w:rsid w:val="00E46E01"/>
    <w:rsid w:val="00E6284F"/>
    <w:rsid w:val="00E73942"/>
    <w:rsid w:val="00E75348"/>
    <w:rsid w:val="00E85E7E"/>
    <w:rsid w:val="00E9155B"/>
    <w:rsid w:val="00E92D8F"/>
    <w:rsid w:val="00EA6C1D"/>
    <w:rsid w:val="00EB17BF"/>
    <w:rsid w:val="00EC0512"/>
    <w:rsid w:val="00EC3E52"/>
    <w:rsid w:val="00EC52EF"/>
    <w:rsid w:val="00EC7B44"/>
    <w:rsid w:val="00EC7DF4"/>
    <w:rsid w:val="00ED6B8A"/>
    <w:rsid w:val="00EE4CAE"/>
    <w:rsid w:val="00EF2EE8"/>
    <w:rsid w:val="00EF5888"/>
    <w:rsid w:val="00F1275B"/>
    <w:rsid w:val="00F1356F"/>
    <w:rsid w:val="00F16692"/>
    <w:rsid w:val="00F17401"/>
    <w:rsid w:val="00F52453"/>
    <w:rsid w:val="00F5749A"/>
    <w:rsid w:val="00F64CEA"/>
    <w:rsid w:val="00F71091"/>
    <w:rsid w:val="00F845BB"/>
    <w:rsid w:val="00F9328D"/>
    <w:rsid w:val="00FA4A8E"/>
    <w:rsid w:val="00FF5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colormenu v:ext="edit" fillcolor="none [2414]"/>
    </o:shapedefaults>
    <o:shapelayout v:ext="edit">
      <o:idmap v:ext="edit" data="1"/>
    </o:shapelayout>
  </w:shapeDefaults>
  <w:decimalSymbol w:val="."/>
  <w:listSeparator w:val=","/>
  <w14:docId w14:val="1CAF9545"/>
  <w15:chartTrackingRefBased/>
  <w15:docId w15:val="{3D4A53B2-381C-43D0-992A-8188D385D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B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B4E"/>
    <w:pPr>
      <w:ind w:left="720"/>
      <w:contextualSpacing/>
    </w:pPr>
  </w:style>
  <w:style w:type="character" w:styleId="Hyperlink">
    <w:name w:val="Hyperlink"/>
    <w:basedOn w:val="DefaultParagraphFont"/>
    <w:uiPriority w:val="99"/>
    <w:unhideWhenUsed/>
    <w:rsid w:val="00972B4E"/>
    <w:rPr>
      <w:color w:val="0000FF"/>
      <w:u w:val="single"/>
    </w:rPr>
  </w:style>
  <w:style w:type="character" w:styleId="FollowedHyperlink">
    <w:name w:val="FollowedHyperlink"/>
    <w:basedOn w:val="DefaultParagraphFont"/>
    <w:uiPriority w:val="99"/>
    <w:semiHidden/>
    <w:unhideWhenUsed/>
    <w:rsid w:val="00972B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ethics/code-of-ethics" TargetMode="External"/><Relationship Id="rId13" Type="http://schemas.openxmlformats.org/officeDocument/2006/relationships/hyperlink" Target="https://thequeerness.com/2017/08/09/the-hidden-wellbeing-issues-underlying-the-pride-and-policing-debate/" TargetMode="External"/><Relationship Id="rId18" Type="http://schemas.openxmlformats.org/officeDocument/2006/relationships/image" Target="media/image2.gif"/><Relationship Id="rId26" Type="http://schemas.openxmlformats.org/officeDocument/2006/relationships/hyperlink" Target="https://www.gov.uk/government/collections/serious-and-organised-crime-strategy" TargetMode="External"/><Relationship Id="rId3" Type="http://schemas.openxmlformats.org/officeDocument/2006/relationships/settings" Target="settings.xml"/><Relationship Id="rId21" Type="http://schemas.openxmlformats.org/officeDocument/2006/relationships/hyperlink" Target="https://www.cps.gov.uk/legal-guidance/organised-crime-group-participating-activities" TargetMode="External"/><Relationship Id="rId7" Type="http://schemas.openxmlformats.org/officeDocument/2006/relationships/hyperlink" Target="https://www.bbc.co.uk/news/uk-england-london-61698168" TargetMode="External"/><Relationship Id="rId12" Type="http://schemas.openxmlformats.org/officeDocument/2006/relationships/image" Target="media/image1.png"/><Relationship Id="rId17" Type="http://schemas.openxmlformats.org/officeDocument/2006/relationships/hyperlink" Target="https://safeguarding.network/content/safeguarding-resources/gangs-youth-violence/" TargetMode="External"/><Relationship Id="rId25" Type="http://schemas.openxmlformats.org/officeDocument/2006/relationships/hyperlink" Target="https://assets.publishing.service.gov.uk/government/uploads/system/uploads/attachment_data/file/502960/Gov.uk_Serious_Organised_Crime_deck_vF.pdf" TargetMode="External"/><Relationship Id="rId2" Type="http://schemas.openxmlformats.org/officeDocument/2006/relationships/styles" Target="styles.xml"/><Relationship Id="rId16" Type="http://schemas.openxmlformats.org/officeDocument/2006/relationships/hyperlink" Target="https://safeguardinghub.co.uk/young-people-risk-gang-involvement-just-statistic/" TargetMode="External"/><Relationship Id="rId20" Type="http://schemas.openxmlformats.org/officeDocument/2006/relationships/hyperlink" Target="https://webarchive.nrscotland.gov.uk/web/20220313115205/https:/www.gov.scot/publications/scotlands-serious-organised-crime-strateg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sex.pfcc.police.uk/news/the-importance-of-professional-standards/" TargetMode="External"/><Relationship Id="rId24" Type="http://schemas.openxmlformats.org/officeDocument/2006/relationships/hyperlink" Target="https://www.nationalcrimesyndicate.com/mafia-family-structured/" TargetMode="External"/><Relationship Id="rId5" Type="http://schemas.openxmlformats.org/officeDocument/2006/relationships/footnotes" Target="footnotes.xml"/><Relationship Id="rId15" Type="http://schemas.openxmlformats.org/officeDocument/2006/relationships/hyperlink" Target="https://cpdonline.co.uk/knowledge-base/safeguarding/county-lines/" TargetMode="External"/><Relationship Id="rId23" Type="http://schemas.openxmlformats.org/officeDocument/2006/relationships/hyperlink" Target="https://www.gov.scot/binaries/content/gallery/publications/publication/2015/06/scotlands-serious-organised-crime-strategy/00479639.gif" TargetMode="External"/><Relationship Id="rId28" Type="http://schemas.openxmlformats.org/officeDocument/2006/relationships/theme" Target="theme/theme1.xml"/><Relationship Id="rId10" Type="http://schemas.openxmlformats.org/officeDocument/2006/relationships/hyperlink" Target="https://local.gov.uk/our-support/workforce-and-hr-support/police/police-staff/police-staff-council-handbook/police-staff"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policeconduct.gov.uk/research-and-learning/key-areas-work" TargetMode="External"/><Relationship Id="rId14" Type="http://schemas.openxmlformats.org/officeDocument/2006/relationships/hyperlink" Target="https://committees.parliament.uk/work/347/the-macpherson-report-twentyone-years-on/publications/reports-responses/" TargetMode="External"/><Relationship Id="rId22" Type="http://schemas.openxmlformats.org/officeDocument/2006/relationships/hyperlink" Target="https://www.cps.gov.uk/organised-crime-strateg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1145</TotalTime>
  <Pages>14</Pages>
  <Words>4945</Words>
  <Characters>28190</Characters>
  <Application>Microsoft Office Word</Application>
  <DocSecurity>0</DocSecurity>
  <Lines>234</Lines>
  <Paragraphs>66</Paragraphs>
  <ScaleCrop>false</ScaleCrop>
  <Company/>
  <LinksUpToDate>false</LinksUpToDate>
  <CharactersWithSpaces>33069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Higgins, Callum</dc:creator>
  <cp:keywords/>
  <dc:description/>
  <cp:lastModifiedBy>Higgins, Callum</cp:lastModifiedBy>
  <cp:revision>258</cp:revision>
  <dcterms:created xsi:type="dcterms:W3CDTF">2022-08-08T21:58:00Z</dcterms:created>
  <dcterms:modified xsi:type="dcterms:W3CDTF">2022-09-05T17:04:00Z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2022-08-08T21:58:15Z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10be1113-8cb4-4b88-ade0-3160de2bd9dc</vt:lpwstr>
  </property>
  <property fmtid="{D5CDD505-2E9C-101B-9397-08002B2CF9AE}" pid="8" name="MSIP_Label_f2acd28b-79a3-4a0f-b0ff-4b75658b1549_ContentBits">
    <vt:lpwstr>0</vt:lpwstr>
  </property>
</Properties>
</file>