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8568F7" w14:textId="77777777" w:rsidR="0006710D" w:rsidRDefault="009E13DF">
      <w:pPr>
        <w:pStyle w:val="Title"/>
        <w:jc w:val="center"/>
        <w:rPr>
          <w:sz w:val="40"/>
          <w:szCs w:val="40"/>
        </w:rPr>
      </w:pPr>
      <w:bookmarkStart w:id="0" w:name="_syelo0ikgt1y" w:colFirst="0" w:colLast="0"/>
      <w:bookmarkEnd w:id="0"/>
      <w:r>
        <w:rPr>
          <w:b/>
          <w:sz w:val="44"/>
          <w:szCs w:val="44"/>
        </w:rPr>
        <w:t>ACCA6000</w:t>
      </w:r>
      <w:r>
        <w:rPr>
          <w:b/>
          <w:sz w:val="44"/>
          <w:szCs w:val="44"/>
        </w:rPr>
        <w:br/>
        <w:t>Advanced Cybersecurity</w:t>
      </w:r>
      <w:r>
        <w:rPr>
          <w:sz w:val="44"/>
          <w:szCs w:val="44"/>
        </w:rPr>
        <w:br/>
        <w:t>Dr. Carlene Campbell</w:t>
      </w:r>
      <w:r>
        <w:rPr>
          <w:sz w:val="44"/>
          <w:szCs w:val="44"/>
        </w:rPr>
        <w:br/>
        <w:t>Assignment 1</w:t>
      </w:r>
      <w:r>
        <w:rPr>
          <w:sz w:val="40"/>
          <w:szCs w:val="40"/>
        </w:rPr>
        <w:br/>
      </w:r>
      <w:r>
        <w:rPr>
          <w:sz w:val="40"/>
          <w:szCs w:val="40"/>
        </w:rPr>
        <w:br/>
        <w:t>Dan Wadham (1704227)</w:t>
      </w:r>
    </w:p>
    <w:p w14:paraId="441888DF" w14:textId="77777777" w:rsidR="0006710D" w:rsidRDefault="0006710D"/>
    <w:p w14:paraId="7C47B53D" w14:textId="77777777" w:rsidR="0006710D" w:rsidRDefault="0006710D"/>
    <w:p w14:paraId="6600EA61" w14:textId="77777777" w:rsidR="0006710D" w:rsidRDefault="0006710D"/>
    <w:p w14:paraId="4C2C89F1" w14:textId="77777777" w:rsidR="0006710D" w:rsidRDefault="009E13DF">
      <w:pPr>
        <w:pStyle w:val="Heading2"/>
      </w:pPr>
      <w:bookmarkStart w:id="1" w:name="_yrj5qzmrbrbh" w:colFirst="0" w:colLast="0"/>
      <w:bookmarkEnd w:id="1"/>
      <w:commentRangeStart w:id="2"/>
      <w:r>
        <w:t>Abstract</w:t>
      </w:r>
      <w:commentRangeEnd w:id="2"/>
      <w:r w:rsidR="00B75C7F">
        <w:rPr>
          <w:rStyle w:val="CommentReference"/>
          <w:b w:val="0"/>
        </w:rPr>
        <w:commentReference w:id="2"/>
      </w:r>
    </w:p>
    <w:p w14:paraId="63B4C24F" w14:textId="77777777" w:rsidR="0006710D" w:rsidRDefault="009E13DF">
      <w:r>
        <w:t>The following report will be covering various tools and methods related to the security of being online in today’s modern society, most notably in the business and professional aspects of online operation. Research will be conducted into the various areas of cyber security as well as any possible future developments that could arise and alter how the security is conducted and tested. Comparisons can then be made between the various areas comparing the security risks and issues across the various areas and techniques. A simulation into selected areas will then be conducted to identify how these tools can be utilized in a real life scenario to highlight security weaknesses in order to strengthen the security for a given real life scenario as well as equipping the network to prevent many of these attacks before they become an issue.</w:t>
      </w:r>
      <w:r>
        <w:br w:type="page"/>
      </w:r>
    </w:p>
    <w:p w14:paraId="288F2FC9" w14:textId="77777777" w:rsidR="0006710D" w:rsidRDefault="0006710D">
      <w:pPr>
        <w:pStyle w:val="Heading2"/>
        <w:sectPr w:rsidR="0006710D">
          <w:pgSz w:w="12240" w:h="15840"/>
          <w:pgMar w:top="1440" w:right="1440" w:bottom="1440" w:left="1440" w:header="720" w:footer="720" w:gutter="0"/>
          <w:pgNumType w:start="1"/>
          <w:cols w:space="720"/>
        </w:sectPr>
      </w:pPr>
      <w:bookmarkStart w:id="3" w:name="_wp7mqkeffp37" w:colFirst="0" w:colLast="0"/>
      <w:bookmarkEnd w:id="3"/>
    </w:p>
    <w:p w14:paraId="1828F8C1" w14:textId="77777777" w:rsidR="0006710D" w:rsidRDefault="009E13DF">
      <w:pPr>
        <w:pStyle w:val="Heading2"/>
      </w:pPr>
      <w:bookmarkStart w:id="4" w:name="_vhwxzjtvj52l" w:colFirst="0" w:colLast="0"/>
      <w:bookmarkEnd w:id="4"/>
      <w:r>
        <w:lastRenderedPageBreak/>
        <w:t xml:space="preserve">Table of </w:t>
      </w:r>
      <w:commentRangeStart w:id="5"/>
      <w:r>
        <w:t>Contents</w:t>
      </w:r>
      <w:commentRangeEnd w:id="5"/>
      <w:r w:rsidR="00A273E3">
        <w:rPr>
          <w:rStyle w:val="CommentReference"/>
          <w:b w:val="0"/>
        </w:rPr>
        <w:commentReference w:id="5"/>
      </w:r>
      <w:r>
        <w:t>:</w:t>
      </w:r>
    </w:p>
    <w:p w14:paraId="76DBC992" w14:textId="77777777" w:rsidR="0006710D" w:rsidRDefault="0006710D"/>
    <w:p w14:paraId="68D0CE7D" w14:textId="77777777" w:rsidR="0006710D" w:rsidRDefault="009E13DF">
      <w:pPr>
        <w:numPr>
          <w:ilvl w:val="0"/>
          <w:numId w:val="1"/>
        </w:numPr>
      </w:pPr>
      <w:r>
        <w:t>Introduction</w:t>
      </w:r>
    </w:p>
    <w:p w14:paraId="2D8E7358" w14:textId="77777777" w:rsidR="0006710D" w:rsidRDefault="009E13DF">
      <w:pPr>
        <w:numPr>
          <w:ilvl w:val="0"/>
          <w:numId w:val="1"/>
        </w:numPr>
      </w:pPr>
      <w:r>
        <w:t>Related Research</w:t>
      </w:r>
    </w:p>
    <w:p w14:paraId="4CEBB9F4" w14:textId="77777777" w:rsidR="0006710D" w:rsidRDefault="009E13DF">
      <w:pPr>
        <w:numPr>
          <w:ilvl w:val="1"/>
          <w:numId w:val="1"/>
        </w:numPr>
      </w:pPr>
      <w:r>
        <w:t>Future Trends</w:t>
      </w:r>
    </w:p>
    <w:p w14:paraId="0A49AE52" w14:textId="77777777" w:rsidR="0006710D" w:rsidRDefault="009E13DF">
      <w:pPr>
        <w:numPr>
          <w:ilvl w:val="1"/>
          <w:numId w:val="1"/>
        </w:numPr>
      </w:pPr>
      <w:r>
        <w:t>Cloud-based Security Issues</w:t>
      </w:r>
    </w:p>
    <w:p w14:paraId="47B129C0" w14:textId="77777777" w:rsidR="0006710D" w:rsidRDefault="009E13DF">
      <w:pPr>
        <w:numPr>
          <w:ilvl w:val="1"/>
          <w:numId w:val="1"/>
        </w:numPr>
      </w:pPr>
      <w:r>
        <w:t>Web Markup Language</w:t>
      </w:r>
    </w:p>
    <w:p w14:paraId="729B79CC" w14:textId="77777777" w:rsidR="0006710D" w:rsidRDefault="009E13DF">
      <w:pPr>
        <w:numPr>
          <w:ilvl w:val="0"/>
          <w:numId w:val="1"/>
        </w:numPr>
      </w:pPr>
      <w:r>
        <w:t>Lab Analysis</w:t>
      </w:r>
    </w:p>
    <w:p w14:paraId="519C7926" w14:textId="77777777" w:rsidR="0006710D" w:rsidRDefault="009E13DF">
      <w:pPr>
        <w:numPr>
          <w:ilvl w:val="0"/>
          <w:numId w:val="1"/>
        </w:numPr>
      </w:pPr>
      <w:r>
        <w:t>Case Study Scenario</w:t>
      </w:r>
    </w:p>
    <w:p w14:paraId="7AE09253" w14:textId="77777777" w:rsidR="0006710D" w:rsidRDefault="009E13DF">
      <w:pPr>
        <w:numPr>
          <w:ilvl w:val="0"/>
          <w:numId w:val="1"/>
        </w:numPr>
      </w:pPr>
      <w:r>
        <w:t>Conclusion</w:t>
      </w:r>
    </w:p>
    <w:p w14:paraId="145A6D18" w14:textId="77777777" w:rsidR="0006710D" w:rsidRDefault="009E13DF">
      <w:pPr>
        <w:numPr>
          <w:ilvl w:val="0"/>
          <w:numId w:val="1"/>
        </w:numPr>
      </w:pPr>
      <w:r>
        <w:t>References</w:t>
      </w:r>
    </w:p>
    <w:p w14:paraId="6C17FDC5" w14:textId="77777777" w:rsidR="0006710D" w:rsidRDefault="0006710D"/>
    <w:p w14:paraId="6F6F566A" w14:textId="77777777" w:rsidR="0006710D" w:rsidRDefault="0006710D"/>
    <w:p w14:paraId="1D53176C" w14:textId="77777777" w:rsidR="0006710D" w:rsidRDefault="009E13DF">
      <w:pPr>
        <w:pStyle w:val="Heading2"/>
      </w:pPr>
      <w:bookmarkStart w:id="6" w:name="_a6gmohy5wsmg" w:colFirst="0" w:colLast="0"/>
      <w:bookmarkEnd w:id="6"/>
      <w:r>
        <w:t>Introduction</w:t>
      </w:r>
    </w:p>
    <w:p w14:paraId="17B647E7" w14:textId="77777777" w:rsidR="0006710D" w:rsidRDefault="0006710D"/>
    <w:p w14:paraId="46F12F33" w14:textId="0A02CD70" w:rsidR="0006710D" w:rsidRDefault="009E13DF">
      <w:r>
        <w:t xml:space="preserve">With the internet becoming a more prominent aspect of everyday life, the reliance on the use of the internet as well as the amount of data sent as traffic has never been higher. This also includes businesses and organizations in order to function as expected. Many of these businesses rely heavily on technology such as communications through video, voice or text, sensor monitoring through remote connections, cloud services for server hosting or file backup as well as a host of IoT related technologies. With this heavy reliance of the technology </w:t>
      </w:r>
      <w:r>
        <w:t>as well as the internet connection connecting them all together, it is crucial that these networks be secured to prevent any unauthorized access especially to an attacker looking to access the network with malicious intent. Unfortunately, the amount of new attacks being discovered is ever increasing making the threat to these businesses an ever-expanding problem. In order to prevent these attacks from impacting a network, it is important to understand how these attacks work and how they are utilized by attackers. With this knowledge, a business can better equip their own networks with the capabilities to repel these attacks and remain functional and secure.</w:t>
      </w:r>
    </w:p>
    <w:p w14:paraId="2DAC9FE7" w14:textId="77777777" w:rsidR="0006710D" w:rsidRDefault="0006710D"/>
    <w:p w14:paraId="527F3BBB" w14:textId="77777777" w:rsidR="0006710D" w:rsidRDefault="009E13DF">
      <w:pPr>
        <w:pStyle w:val="Heading2"/>
      </w:pPr>
      <w:bookmarkStart w:id="7" w:name="_yo2ycu1oc15" w:colFirst="0" w:colLast="0"/>
      <w:bookmarkEnd w:id="7"/>
      <w:r>
        <w:t>Related Research</w:t>
      </w:r>
    </w:p>
    <w:p w14:paraId="76235477" w14:textId="77777777" w:rsidR="0006710D" w:rsidRDefault="0006710D"/>
    <w:p w14:paraId="446C49C6" w14:textId="77777777" w:rsidR="0006710D" w:rsidRDefault="009E13DF">
      <w:pPr>
        <w:pStyle w:val="Heading3"/>
      </w:pPr>
      <w:bookmarkStart w:id="8" w:name="_g9aknnmzdu1x" w:colFirst="0" w:colLast="0"/>
      <w:bookmarkEnd w:id="8"/>
      <w:r>
        <w:t xml:space="preserve">Future </w:t>
      </w:r>
      <w:commentRangeStart w:id="9"/>
      <w:r>
        <w:t>Trends</w:t>
      </w:r>
      <w:commentRangeEnd w:id="9"/>
      <w:r w:rsidR="00A75832">
        <w:rPr>
          <w:rStyle w:val="CommentReference"/>
          <w:b w:val="0"/>
        </w:rPr>
        <w:commentReference w:id="9"/>
      </w:r>
    </w:p>
    <w:p w14:paraId="0957042E" w14:textId="77777777" w:rsidR="0006710D" w:rsidRDefault="0006710D"/>
    <w:p w14:paraId="6A48049E" w14:textId="77777777" w:rsidR="0006710D" w:rsidRDefault="009E13DF">
      <w:commentRangeStart w:id="10"/>
      <w:r>
        <w:t>With</w:t>
      </w:r>
      <w:commentRangeEnd w:id="10"/>
      <w:r w:rsidR="00A75832">
        <w:rPr>
          <w:rStyle w:val="CommentReference"/>
        </w:rPr>
        <w:commentReference w:id="10"/>
      </w:r>
      <w:r>
        <w:t xml:space="preserve"> technology continuing to develop and advance at a rapid pace, the amount of technology being implemented into businesses and even average homes is continually increasing. With the development of AI only accelerating the rate of </w:t>
      </w:r>
      <w:r>
        <w:lastRenderedPageBreak/>
        <w:t xml:space="preserve">implementation, the idea of a ‘smart homes’ [1] or even ‘smart businesses’ are becoming more appealing to network owners with many cities even seeing the potential for a ‘smart city’ to be developed. With this technology, multiple IoT based devices are implemented into a network with the intention of linking and managing many aspects of a building together making management much easier and, even in some cases, automated. Not only does this save the user time and effort on controlling these aspects but also can help in improving efficiency and cost savings. However, with more devices being added into a network, there is an increased risk in security for these new and untested devices. Many of these devices operate solely through the local network and can be accessed a variety of different ways including physical operation or even voice operation which can present a security risk as the device has no authentication to verify if the user operating the device is authorized to do so. There are also however many devices that can be accessed remotely through cloud-based </w:t>
      </w:r>
      <w:r>
        <w:t>services introducing another potential security risk as the control of the device is being trusted in the company hosting the services. This can cause issues should the company become compromised in any way revealing private information on the users as well as control over their new smart devices.</w:t>
      </w:r>
    </w:p>
    <w:p w14:paraId="67E60C2B" w14:textId="7E2467A0" w:rsidR="0006710D" w:rsidRDefault="009E13DF">
      <w:r>
        <w:t>With smart technology becoming more common, the amount of unmanned systems will increase tenfold. While the benefits of these systems are significant, as stated by Fitton, O Et al. “This will lead to efficient logistics, but it will also form a new avenue for cyber attack” [2]. With less need for workers to be present, this opens up the possibility of attackers being able to gain access to a system or network without the knowledge of anyone involved allowing them to carry out their various attacks or implement their malware into the systems.</w:t>
      </w:r>
    </w:p>
    <w:p w14:paraId="7F6DC79A" w14:textId="77777777" w:rsidR="0006710D" w:rsidRDefault="0006710D"/>
    <w:p w14:paraId="318F540F" w14:textId="77777777" w:rsidR="0006710D" w:rsidRDefault="009E13DF">
      <w:r>
        <w:t xml:space="preserve">Another area that will likely become a large threat in the near future is the smartphone market. With the development of smartphones forever progressing creating more capable and powerful smartphones, the risks </w:t>
      </w:r>
      <w:r>
        <w:lastRenderedPageBreak/>
        <w:t xml:space="preserve">posed to them also increases. As stated by A. Arabo and B. Pranggono, “In the near future, mobile smart device users can expect to see a striking increase in malware and notable advancements in malware-related attacks” [3]. As smartphones become more capable through hardware as well as software improvements, the amount of sensitive data they can hold also has increased. Many online services are now entirely manageable through their respective mobile applications such as mobile banking, online shopping and more. This results in the average user's smartphone holding various sensitive data on them such as usernames and logins as well as payment details and company emails. Many people are now even making the switch from traditional credit and debit cards to make payments to their smartphones using the built in NFC chips and banking applications to make contactless payments. While these advances help make the everyday lives of many more convenient, it also makes the device a more appealing target for a potential attacker. With the amount of data </w:t>
      </w:r>
      <w:r>
        <w:t>held on each device, the amount of attacks that will be developed in the future to acquire this data will need to be challenged through robust security measures in order to keep the devices secure.</w:t>
      </w:r>
    </w:p>
    <w:p w14:paraId="629899B1" w14:textId="77777777" w:rsidR="0006710D" w:rsidRDefault="0006710D"/>
    <w:p w14:paraId="134CF7C4" w14:textId="667A506D" w:rsidR="0006710D" w:rsidRDefault="009E13DF">
      <w:r>
        <w:t xml:space="preserve">Furthermore, a final growing area of concern for online security is the growth and complexity of “social engineering” attacks. These forms of attacks rely on an attacker attempting to deceive an unknowing victim into believing the attacker is someone else and thus tricking them into handing over sensitive information such as credentials for logins or even bank details. A more common form of these attacks is known as “Clone phishing”. This is when an attacker will clone a trusted website's login page and host a fake version of the site on their own device. The user is then sent the link to their fake site through various deceptive methods in order for the victim to land on the fake site, enter their username and password and then get redirected back to the authentic site in an attempt to avoid raising any suspicions. Once the information is entered in the fake site it is then </w:t>
      </w:r>
      <w:r>
        <w:lastRenderedPageBreak/>
        <w:t xml:space="preserve">stored on the attacker’s device for later use. </w:t>
      </w:r>
    </w:p>
    <w:p w14:paraId="0AC9D33A" w14:textId="77777777" w:rsidR="0006710D" w:rsidRDefault="0006710D"/>
    <w:p w14:paraId="7BB9144F" w14:textId="77777777" w:rsidR="0006710D" w:rsidRDefault="009E13DF">
      <w:pPr>
        <w:pStyle w:val="Heading3"/>
      </w:pPr>
      <w:bookmarkStart w:id="11" w:name="_ollf7s5lchqq" w:colFirst="0" w:colLast="0"/>
      <w:bookmarkEnd w:id="11"/>
      <w:r>
        <w:t>Cloud-based services</w:t>
      </w:r>
    </w:p>
    <w:p w14:paraId="064D1C67" w14:textId="77777777" w:rsidR="0006710D" w:rsidRDefault="0006710D"/>
    <w:p w14:paraId="57475F14" w14:textId="4233FF06" w:rsidR="0006710D" w:rsidRDefault="009E13DF">
      <w:r>
        <w:t xml:space="preserve">Cloud computing is “the delivery of computing services – including servers, storage, databases, networking, software, analytics and intelligence – over the Internet” [4]. Cloud-based computing has become a major aspect of many businesses and has changed how they operate making the service a crucial part of the infrastructure. Cloud computing has enabled many businesses to save money on building their own infrastructure capable of carrying out heavy-load tasks by offloading the work to a much more powerful system built in the cloud to carry out the task at a much greater speed as well as offering off-site data storage, keeping important data safe in the cloud and accessible from anywhere with a data connection. While these benefits are greatly utilized in business as well as home use, they also result in more potential weaknesses in security by utilizing the online cloud. Many of these weaknesses have been stated by Ahmed, M. and Hossain, </w:t>
      </w:r>
      <w:r>
        <w:t>M.A. in their paper “Cloud Computing and Security Issues In The</w:t>
      </w:r>
    </w:p>
    <w:p w14:paraId="68175CED" w14:textId="77777777" w:rsidR="0006710D" w:rsidRDefault="009E13DF">
      <w:r>
        <w:t xml:space="preserve">Cloud” [5]. The paper identifies an issue with utilizing cloud computing for transmitting sensitive data from a client's machine to the cloud service as this can be intercepted by an attacker through means such as a man-in-the-middle attack. This same scenario can also be utilized from data transmitting from the cloud to the client’s machine with similar forms of attacks. This would result in any data accessed from the cloud being at risk of being intercepted and stolen by an attacker such as private company information and even private information on the specific user using the service. A further weakness in utilizing cloud services is the fact that the data, including personal data, is stored in a remote PC or server that the client does not own themselves. This results in the client having to trust the service provider with their sensitive and personal data. This would include trusting that the provider can keep their servers and machines secure from attackers as a data breach could expose not only the stored data </w:t>
      </w:r>
      <w:r>
        <w:lastRenderedPageBreak/>
        <w:t>but also the credentials and personal information on users of the services.</w:t>
      </w:r>
    </w:p>
    <w:p w14:paraId="6354E80E" w14:textId="77777777" w:rsidR="0006710D" w:rsidRDefault="0006710D"/>
    <w:p w14:paraId="4B5759DF" w14:textId="77777777" w:rsidR="0006710D" w:rsidRDefault="009E13DF">
      <w:pPr>
        <w:pStyle w:val="Heading3"/>
      </w:pPr>
      <w:bookmarkStart w:id="12" w:name="_tyv3kelmwj90" w:colFirst="0" w:colLast="0"/>
      <w:bookmarkEnd w:id="12"/>
      <w:r>
        <w:t>Web Markup Language</w:t>
      </w:r>
    </w:p>
    <w:p w14:paraId="711F925B" w14:textId="77777777" w:rsidR="0006710D" w:rsidRDefault="0006710D"/>
    <w:p w14:paraId="633E9ECC" w14:textId="77777777" w:rsidR="0006710D" w:rsidRDefault="009E13DF">
      <w:r>
        <w:t>With today’s world being heavily based online, the need for browsers to access the internet is essential. In order for the browser to load and show the web pages to the user however, the browser uses a markup language to interpret the website code. The current standard most used is known as ‘Hyper Text Markup Language 5’ or HTML5 for short. The HTML language has been designed to fulfill all of the needs of any user accessing the internet online with a constantly evolving feature set to continue providing users with a fast and feature rich browsing experience. However, the language is not immune to security issues.</w:t>
      </w:r>
    </w:p>
    <w:p w14:paraId="745EEE1E" w14:textId="513204A1" w:rsidR="0006710D" w:rsidRDefault="009E13DF">
      <w:r>
        <w:t xml:space="preserve">One of the new features introduced in HTML5 is the ability to utilize offline storage. The offline storage is a client-side SQL database that can be accessed by a website utilizing JavaScript. The main benefit of utilizing local storage is to drastically speed up web-based applications however </w:t>
      </w:r>
      <w:r>
        <w:t>also poses a threat should the developer not understand the correct procedures for implementing the offline storage into their web app. In order to keep the offline data secure, the developer must use the Secure Socket Layer protocol or ‘SSL’ for short as well as make their database generate unique names to prevent a hacker from being able to conduct a predictable attack. The developer must also ensure that the SQL statements feature is being used over the traditional JavaScript code in order to prevent an attacker from being able to carry out an “SQL Injection” [6] attack.</w:t>
      </w:r>
    </w:p>
    <w:p w14:paraId="78E1F852" w14:textId="340FA8FE" w:rsidR="0006710D" w:rsidRDefault="009E13DF">
      <w:r>
        <w:t xml:space="preserve">A further new feature added into HTML5 is the inclusion of more attribute tags. While the addition of these new tags allows web developers more tools to construct better, more interactive and intuitive websites, the tags can also be used in malicious ways such as the new ‘autofocus’ tag. The tag will take the focus of the user’s cursor or text input and direct it to a specific part of the page or even a new window in the browser and execute malicious code when the window becomes active. There are also various </w:t>
      </w:r>
      <w:r>
        <w:lastRenderedPageBreak/>
        <w:t>other tags that can be abused like this such as the “srcdoc” tag which can direct to external resources including those with malicious intent causing harm to the user visiting the page.</w:t>
      </w:r>
    </w:p>
    <w:p w14:paraId="100052B6" w14:textId="77777777" w:rsidR="0006710D" w:rsidRDefault="0006710D"/>
    <w:p w14:paraId="7771B966" w14:textId="77777777" w:rsidR="0006710D" w:rsidRDefault="009E13DF">
      <w:pPr>
        <w:pStyle w:val="Heading2"/>
      </w:pPr>
      <w:bookmarkStart w:id="13" w:name="_4bdvzqpyaerv" w:colFirst="0" w:colLast="0"/>
      <w:bookmarkEnd w:id="13"/>
      <w:r>
        <w:t>Lab Analysis</w:t>
      </w:r>
    </w:p>
    <w:p w14:paraId="60E2817A" w14:textId="77777777" w:rsidR="0006710D" w:rsidRDefault="0006710D"/>
    <w:p w14:paraId="6C8E163C" w14:textId="77777777" w:rsidR="0006710D" w:rsidRDefault="009E13DF">
      <w:r>
        <w:t>In order to understand a variety of attacks targeted towards an individual or business, it is important to carry out these attacks to prove their usefulness and understand how they work in order to prevent them from attacking the network in the future. The targets will be identified and targeted through their own exposure of online and freely available information made acquirable through the public. Tools will then be identified and tested to show the effectiveness and aid they can provide a business from negating an attack.</w:t>
      </w:r>
    </w:p>
    <w:p w14:paraId="21F7F1BC" w14:textId="77777777" w:rsidR="0006710D" w:rsidRDefault="0006710D"/>
    <w:p w14:paraId="40018F8A" w14:textId="77777777" w:rsidR="0006710D" w:rsidRDefault="009E13DF">
      <w:pPr>
        <w:pStyle w:val="Heading3"/>
      </w:pPr>
      <w:bookmarkStart w:id="14" w:name="_axemiyd0aqxt" w:colFirst="0" w:colLast="0"/>
      <w:bookmarkEnd w:id="14"/>
      <w:r>
        <w:t>Social Engineering</w:t>
      </w:r>
    </w:p>
    <w:p w14:paraId="16EC7D99" w14:textId="77777777" w:rsidR="0006710D" w:rsidRDefault="0006710D"/>
    <w:p w14:paraId="099B0F9B" w14:textId="77777777" w:rsidR="0006710D" w:rsidRDefault="009E13DF">
      <w:r>
        <w:t xml:space="preserve">Through the use of social engineering, a variety of data including sensitive personal information can be acquired with relative ease. Social engineering </w:t>
      </w:r>
      <w:r>
        <w:t>involves the deceptiveness of the attacker to target an innocent or unknowing target and tricking them into handing over their personal data to the attacker. One form of this is known as website cloning. Website cloning can create a fake website login page hosted on an attacker's device that will scan for a user inputting their own credentials believing it is the legitimate site. The user will then be redirected to the legitimate site in an attempt to avoid raising suspicion.</w:t>
      </w:r>
    </w:p>
    <w:p w14:paraId="1CB2698E" w14:textId="77777777" w:rsidR="0006710D" w:rsidRDefault="009E13DF">
      <w:r>
        <w:t>To begin this attack, the Social Engineering Toolkit (SET) [7] will be used running on Kali Linux [8].</w:t>
      </w:r>
    </w:p>
    <w:p w14:paraId="03882190" w14:textId="77777777" w:rsidR="0006710D" w:rsidRDefault="009E13DF">
      <w:r>
        <w:rPr>
          <w:noProof/>
          <w:lang w:val="en-GB"/>
        </w:rPr>
        <w:drawing>
          <wp:inline distT="114300" distB="114300" distL="114300" distR="114300" wp14:anchorId="5C03BE0F" wp14:editId="169F1C25">
            <wp:extent cx="2737829" cy="2309813"/>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2737829" cy="2309813"/>
                    </a:xfrm>
                    <a:prstGeom prst="rect">
                      <a:avLst/>
                    </a:prstGeom>
                    <a:ln/>
                  </pic:spPr>
                </pic:pic>
              </a:graphicData>
            </a:graphic>
          </wp:inline>
        </w:drawing>
      </w:r>
    </w:p>
    <w:p w14:paraId="187C54E7" w14:textId="77777777" w:rsidR="0006710D" w:rsidRDefault="009E13DF">
      <w:pPr>
        <w:rPr>
          <w:color w:val="999999"/>
          <w:sz w:val="20"/>
          <w:szCs w:val="20"/>
        </w:rPr>
      </w:pPr>
      <w:r>
        <w:rPr>
          <w:color w:val="999999"/>
          <w:sz w:val="20"/>
          <w:szCs w:val="20"/>
        </w:rPr>
        <w:t>Figure 1 - SET</w:t>
      </w:r>
    </w:p>
    <w:p w14:paraId="74D1CF3F" w14:textId="77777777" w:rsidR="0006710D" w:rsidRDefault="009E13DF">
      <w:r>
        <w:t xml:space="preserve">The toolkit offers a variety of different possible attacks however the attack needed to carry out the cloning attack falls under the “Social-Engineering Attacks” category. From navigating the </w:t>
      </w:r>
      <w:r>
        <w:lastRenderedPageBreak/>
        <w:t>SET menus, the cloning site method can be selected for the attack.</w:t>
      </w:r>
    </w:p>
    <w:p w14:paraId="30089FF8" w14:textId="77777777" w:rsidR="0006710D" w:rsidRDefault="009E13DF">
      <w:r>
        <w:rPr>
          <w:noProof/>
          <w:lang w:val="en-GB"/>
        </w:rPr>
        <w:drawing>
          <wp:inline distT="114300" distB="114300" distL="114300" distR="114300" wp14:anchorId="710770FC" wp14:editId="45866091">
            <wp:extent cx="2743200" cy="1358900"/>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2743200" cy="1358900"/>
                    </a:xfrm>
                    <a:prstGeom prst="rect">
                      <a:avLst/>
                    </a:prstGeom>
                    <a:ln/>
                  </pic:spPr>
                </pic:pic>
              </a:graphicData>
            </a:graphic>
          </wp:inline>
        </w:drawing>
      </w:r>
    </w:p>
    <w:p w14:paraId="55EDBF24" w14:textId="77777777" w:rsidR="0006710D" w:rsidRDefault="009E13DF">
      <w:pPr>
        <w:rPr>
          <w:color w:val="999999"/>
          <w:sz w:val="20"/>
          <w:szCs w:val="20"/>
        </w:rPr>
      </w:pPr>
      <w:r>
        <w:rPr>
          <w:color w:val="999999"/>
          <w:sz w:val="20"/>
          <w:szCs w:val="20"/>
        </w:rPr>
        <w:t>Figure 2 SET cloning page</w:t>
      </w:r>
    </w:p>
    <w:p w14:paraId="1CCA9DF3" w14:textId="77777777" w:rsidR="0006710D" w:rsidRDefault="009E13DF">
      <w:r>
        <w:t xml:space="preserve">As seen in the </w:t>
      </w:r>
      <w:commentRangeStart w:id="15"/>
      <w:r>
        <w:t>figure above</w:t>
      </w:r>
      <w:commentRangeEnd w:id="15"/>
      <w:r w:rsidR="00A75832">
        <w:rPr>
          <w:rStyle w:val="CommentReference"/>
        </w:rPr>
        <w:commentReference w:id="15"/>
      </w:r>
      <w:r>
        <w:t>, the website chosen to clone was Facebook as this is the world's most popular social media platform and as such has the largest amount of possible targets also increasing the likelihood that the desired target uses that platform. From the figure it is also possible to see that the credential harvester tool is now running and monitoring the site for when a user inputs data into the login credential fields. The link to the newly cloned site can be sent to the target user by means such as email. Within the email the attacker can hide the IP address of the new site by showing the link to the user with a legit looking link instead in order to successfully fool the user into logging on to the fake site and handing their credentials over to the credential harvester tool.</w:t>
      </w:r>
    </w:p>
    <w:p w14:paraId="241A2CE6" w14:textId="77777777" w:rsidR="0006710D" w:rsidRDefault="009E13DF">
      <w:r>
        <w:rPr>
          <w:noProof/>
          <w:lang w:val="en-GB"/>
        </w:rPr>
        <w:drawing>
          <wp:inline distT="114300" distB="114300" distL="114300" distR="114300" wp14:anchorId="4F337F9B" wp14:editId="05B32A7D">
            <wp:extent cx="2743200" cy="203200"/>
            <wp:effectExtent l="0" t="0" r="0" b="0"/>
            <wp:docPr id="25"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9"/>
                    <a:srcRect/>
                    <a:stretch>
                      <a:fillRect/>
                    </a:stretch>
                  </pic:blipFill>
                  <pic:spPr>
                    <a:xfrm>
                      <a:off x="0" y="0"/>
                      <a:ext cx="2743200" cy="203200"/>
                    </a:xfrm>
                    <a:prstGeom prst="rect">
                      <a:avLst/>
                    </a:prstGeom>
                    <a:ln/>
                  </pic:spPr>
                </pic:pic>
              </a:graphicData>
            </a:graphic>
          </wp:inline>
        </w:drawing>
      </w:r>
    </w:p>
    <w:p w14:paraId="1B39412F" w14:textId="77777777" w:rsidR="0006710D" w:rsidRDefault="009E13DF">
      <w:pPr>
        <w:rPr>
          <w:color w:val="999999"/>
          <w:sz w:val="20"/>
          <w:szCs w:val="20"/>
        </w:rPr>
      </w:pPr>
      <w:r>
        <w:rPr>
          <w:color w:val="999999"/>
          <w:sz w:val="20"/>
          <w:szCs w:val="20"/>
        </w:rPr>
        <w:t>Figure 3 - SET acquiring credentials</w:t>
      </w:r>
    </w:p>
    <w:p w14:paraId="7E866271" w14:textId="217DD46B" w:rsidR="0006710D" w:rsidRDefault="009E13DF">
      <w:r>
        <w:t>Once the credentials have been acquired the harvester tool will notify the attacker through the client that the website has had a hit and will note all updates from the sites login fields into the kali Linux terminal for the attacker to identify and note down for later use.</w:t>
      </w:r>
    </w:p>
    <w:p w14:paraId="047B7600" w14:textId="77777777" w:rsidR="0006710D" w:rsidRDefault="009E13DF">
      <w:r>
        <w:rPr>
          <w:noProof/>
          <w:lang w:val="en-GB"/>
        </w:rPr>
        <w:drawing>
          <wp:inline distT="114300" distB="114300" distL="114300" distR="114300" wp14:anchorId="4571B455" wp14:editId="36200030">
            <wp:extent cx="2743200" cy="228600"/>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2743200" cy="228600"/>
                    </a:xfrm>
                    <a:prstGeom prst="rect">
                      <a:avLst/>
                    </a:prstGeom>
                    <a:ln/>
                  </pic:spPr>
                </pic:pic>
              </a:graphicData>
            </a:graphic>
          </wp:inline>
        </w:drawing>
      </w:r>
    </w:p>
    <w:p w14:paraId="0F6A95AD" w14:textId="77777777" w:rsidR="0006710D" w:rsidRDefault="009E13DF">
      <w:pPr>
        <w:rPr>
          <w:color w:val="999999"/>
          <w:sz w:val="20"/>
          <w:szCs w:val="20"/>
        </w:rPr>
      </w:pPr>
      <w:r>
        <w:rPr>
          <w:color w:val="999999"/>
          <w:sz w:val="20"/>
          <w:szCs w:val="20"/>
        </w:rPr>
        <w:t>Figure 4 - SET exporting credentials</w:t>
      </w:r>
    </w:p>
    <w:p w14:paraId="06FCBFC1" w14:textId="77777777" w:rsidR="0006710D" w:rsidRDefault="009E13DF">
      <w:r>
        <w:t>Alternatively, the harvester tool also includes a feature to end the harvesting of credentials from the site and export all captured credentials to an XML file to allow the attacker to quickly and efficiently monitor and save all collected data without the need to scan large walls of text in the terminal.</w:t>
      </w:r>
    </w:p>
    <w:p w14:paraId="2955018B" w14:textId="77777777" w:rsidR="0006710D" w:rsidRDefault="0006710D"/>
    <w:p w14:paraId="3D28EE57" w14:textId="77777777" w:rsidR="0006710D" w:rsidRDefault="009E13DF">
      <w:pPr>
        <w:pStyle w:val="Heading3"/>
      </w:pPr>
      <w:bookmarkStart w:id="16" w:name="_141bxic5rv0m" w:colFirst="0" w:colLast="0"/>
      <w:bookmarkEnd w:id="16"/>
      <w:r>
        <w:t>EmailTrackerPro</w:t>
      </w:r>
    </w:p>
    <w:p w14:paraId="664C45F6" w14:textId="77777777" w:rsidR="0006710D" w:rsidRDefault="0006710D"/>
    <w:p w14:paraId="1724DDB7" w14:textId="176E34BD" w:rsidR="0006710D" w:rsidRDefault="009E13DF">
      <w:r>
        <w:t xml:space="preserve">In order to prevent the scenario suggested above, a user must ensure that all messages they receive are from a legitimate and trusted source. An example of this could be an email from a family member or friend that is asking you to click on a Facebook link to check out a photo or page where </w:t>
      </w:r>
      <w:r>
        <w:lastRenderedPageBreak/>
        <w:t>in fact it is an email from an attacker attempting to impersonate as a family member or friend in order to get the victim to click on a link that directs them to the attackers malicious site or program therefore it is important for a user to be able to verify where an email has been sent from in order to track whether or not the email is legit. In order to verify these emails, a program called EmailTrackerPro (EMT) [9] is required. EMT is a program that can trace the location source of an email by using the emails header. With this information a user would be able to identify the source of the email and ensure the safety of the provided link. In order to do this the user must first install EMT onto their system.</w:t>
      </w:r>
    </w:p>
    <w:p w14:paraId="7C5A65CE" w14:textId="77777777" w:rsidR="0006710D" w:rsidRDefault="009E13DF">
      <w:r>
        <w:rPr>
          <w:noProof/>
          <w:lang w:val="en-GB"/>
        </w:rPr>
        <w:drawing>
          <wp:inline distT="114300" distB="114300" distL="114300" distR="114300" wp14:anchorId="04B40D14" wp14:editId="0A66715D">
            <wp:extent cx="2743200" cy="1752600"/>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743200" cy="1752600"/>
                    </a:xfrm>
                    <a:prstGeom prst="rect">
                      <a:avLst/>
                    </a:prstGeom>
                    <a:ln/>
                  </pic:spPr>
                </pic:pic>
              </a:graphicData>
            </a:graphic>
          </wp:inline>
        </w:drawing>
      </w:r>
    </w:p>
    <w:p w14:paraId="3300961C" w14:textId="77777777" w:rsidR="0006710D" w:rsidRDefault="009E13DF">
      <w:pPr>
        <w:rPr>
          <w:color w:val="999999"/>
          <w:sz w:val="20"/>
          <w:szCs w:val="20"/>
        </w:rPr>
      </w:pPr>
      <w:r>
        <w:rPr>
          <w:color w:val="999999"/>
          <w:sz w:val="20"/>
          <w:szCs w:val="20"/>
        </w:rPr>
        <w:t>Figure 5 - EMT home</w:t>
      </w:r>
    </w:p>
    <w:p w14:paraId="388B76D4" w14:textId="77777777" w:rsidR="0006710D" w:rsidRDefault="0006710D"/>
    <w:p w14:paraId="595A87DE" w14:textId="77777777" w:rsidR="0006710D" w:rsidRDefault="009E13DF">
      <w:r>
        <w:t xml:space="preserve">Once installed the user can then navigate to the trace report section where they can find a history of </w:t>
      </w:r>
      <w:r>
        <w:t>traced emails in report form however, if the user has not traced any emails yet, the page will be empty and will prompt the user with an option to trace an email or find the network responsible for an email. By selecting the trace email option, the user will be required to provide the email header from the received email.</w:t>
      </w:r>
    </w:p>
    <w:p w14:paraId="011B3C39" w14:textId="77777777" w:rsidR="0006710D" w:rsidRDefault="009E13DF">
      <w:r>
        <w:rPr>
          <w:noProof/>
          <w:lang w:val="en-GB"/>
        </w:rPr>
        <w:drawing>
          <wp:inline distT="114300" distB="114300" distL="114300" distR="114300" wp14:anchorId="1717C000" wp14:editId="052D70DB">
            <wp:extent cx="2414588" cy="3300821"/>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414588" cy="3300821"/>
                    </a:xfrm>
                    <a:prstGeom prst="rect">
                      <a:avLst/>
                    </a:prstGeom>
                    <a:ln/>
                  </pic:spPr>
                </pic:pic>
              </a:graphicData>
            </a:graphic>
          </wp:inline>
        </w:drawing>
      </w:r>
    </w:p>
    <w:p w14:paraId="0CE211C1" w14:textId="77777777" w:rsidR="0006710D" w:rsidRDefault="009E13DF">
      <w:pPr>
        <w:rPr>
          <w:color w:val="999999"/>
          <w:sz w:val="20"/>
          <w:szCs w:val="20"/>
        </w:rPr>
      </w:pPr>
      <w:r>
        <w:rPr>
          <w:color w:val="999999"/>
          <w:sz w:val="20"/>
          <w:szCs w:val="20"/>
        </w:rPr>
        <w:t>Figure 6 - Get Email Header</w:t>
      </w:r>
    </w:p>
    <w:p w14:paraId="57CFD1AF" w14:textId="0EC3E82B" w:rsidR="0006710D" w:rsidRDefault="009E13DF">
      <w:r>
        <w:t>As shown in the above figure, the email header can be acquired through an email client by selecting the “show original” option from the email options menu. From there, the user can copy the entire email header to their clipboard and paste it in the EMT header field ready to be traced.</w:t>
      </w:r>
    </w:p>
    <w:p w14:paraId="5AAC113C" w14:textId="77777777" w:rsidR="0006710D" w:rsidRDefault="009E13DF">
      <w:r>
        <w:rPr>
          <w:noProof/>
          <w:lang w:val="en-GB"/>
        </w:rPr>
        <w:lastRenderedPageBreak/>
        <w:drawing>
          <wp:inline distT="114300" distB="114300" distL="114300" distR="114300" wp14:anchorId="3B4F4585" wp14:editId="6B2ACF7D">
            <wp:extent cx="2743200" cy="2514600"/>
            <wp:effectExtent l="0" t="0" r="0" b="0"/>
            <wp:docPr id="2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
                    <a:srcRect/>
                    <a:stretch>
                      <a:fillRect/>
                    </a:stretch>
                  </pic:blipFill>
                  <pic:spPr>
                    <a:xfrm>
                      <a:off x="0" y="0"/>
                      <a:ext cx="2743200" cy="2514600"/>
                    </a:xfrm>
                    <a:prstGeom prst="rect">
                      <a:avLst/>
                    </a:prstGeom>
                    <a:ln/>
                  </pic:spPr>
                </pic:pic>
              </a:graphicData>
            </a:graphic>
          </wp:inline>
        </w:drawing>
      </w:r>
    </w:p>
    <w:p w14:paraId="161E071D" w14:textId="77777777" w:rsidR="0006710D" w:rsidRDefault="009E13DF">
      <w:pPr>
        <w:rPr>
          <w:color w:val="999999"/>
          <w:sz w:val="20"/>
          <w:szCs w:val="20"/>
        </w:rPr>
      </w:pPr>
      <w:r>
        <w:rPr>
          <w:color w:val="999999"/>
          <w:sz w:val="20"/>
          <w:szCs w:val="20"/>
        </w:rPr>
        <w:t>Figure 7 - Starting Trace</w:t>
      </w:r>
    </w:p>
    <w:p w14:paraId="19038E9F" w14:textId="77777777" w:rsidR="0006710D" w:rsidRDefault="009E13DF">
      <w:r>
        <w:t>Once the trace has had time to complete the user will be presented with a report of the origins and route travelled of the email.</w:t>
      </w:r>
    </w:p>
    <w:p w14:paraId="38832E3F" w14:textId="77777777" w:rsidR="0006710D" w:rsidRDefault="009E13DF">
      <w:r>
        <w:rPr>
          <w:noProof/>
          <w:lang w:val="en-GB"/>
        </w:rPr>
        <w:drawing>
          <wp:inline distT="114300" distB="114300" distL="114300" distR="114300" wp14:anchorId="6466D5E2" wp14:editId="58283975">
            <wp:extent cx="2743200" cy="1752600"/>
            <wp:effectExtent l="0" t="0" r="0" b="0"/>
            <wp:docPr id="2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4"/>
                    <a:srcRect/>
                    <a:stretch>
                      <a:fillRect/>
                    </a:stretch>
                  </pic:blipFill>
                  <pic:spPr>
                    <a:xfrm>
                      <a:off x="0" y="0"/>
                      <a:ext cx="2743200" cy="1752600"/>
                    </a:xfrm>
                    <a:prstGeom prst="rect">
                      <a:avLst/>
                    </a:prstGeom>
                    <a:ln/>
                  </pic:spPr>
                </pic:pic>
              </a:graphicData>
            </a:graphic>
          </wp:inline>
        </w:drawing>
      </w:r>
    </w:p>
    <w:p w14:paraId="1B92017A" w14:textId="77777777" w:rsidR="0006710D" w:rsidRDefault="009E13DF">
      <w:pPr>
        <w:rPr>
          <w:color w:val="999999"/>
          <w:sz w:val="20"/>
          <w:szCs w:val="20"/>
        </w:rPr>
      </w:pPr>
      <w:r>
        <w:rPr>
          <w:color w:val="999999"/>
          <w:sz w:val="20"/>
          <w:szCs w:val="20"/>
        </w:rPr>
        <w:t>Figure 8 - Trace Complete</w:t>
      </w:r>
    </w:p>
    <w:p w14:paraId="4B4F6FF3" w14:textId="77777777" w:rsidR="0006710D" w:rsidRDefault="009E13DF">
      <w:r>
        <w:t>From here, the user can even view the entire report in an organized fashion through a local webpage.</w:t>
      </w:r>
    </w:p>
    <w:p w14:paraId="418693D2" w14:textId="77777777" w:rsidR="0006710D" w:rsidRDefault="009E13DF">
      <w:r>
        <w:rPr>
          <w:noProof/>
          <w:lang w:val="en-GB"/>
        </w:rPr>
        <w:drawing>
          <wp:inline distT="114300" distB="114300" distL="114300" distR="114300" wp14:anchorId="1A312F19" wp14:editId="6BE893A4">
            <wp:extent cx="2743200" cy="2844800"/>
            <wp:effectExtent l="0" t="0" r="0" b="0"/>
            <wp:docPr id="2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5"/>
                    <a:srcRect l="1685" r="2528"/>
                    <a:stretch>
                      <a:fillRect/>
                    </a:stretch>
                  </pic:blipFill>
                  <pic:spPr>
                    <a:xfrm>
                      <a:off x="0" y="0"/>
                      <a:ext cx="2743200" cy="2844800"/>
                    </a:xfrm>
                    <a:prstGeom prst="rect">
                      <a:avLst/>
                    </a:prstGeom>
                    <a:ln/>
                  </pic:spPr>
                </pic:pic>
              </a:graphicData>
            </a:graphic>
          </wp:inline>
        </w:drawing>
      </w:r>
    </w:p>
    <w:p w14:paraId="62E1B142" w14:textId="77777777" w:rsidR="0006710D" w:rsidRDefault="009E13DF">
      <w:pPr>
        <w:rPr>
          <w:color w:val="999999"/>
          <w:sz w:val="20"/>
          <w:szCs w:val="20"/>
        </w:rPr>
      </w:pPr>
      <w:r>
        <w:rPr>
          <w:color w:val="999999"/>
          <w:sz w:val="20"/>
          <w:szCs w:val="20"/>
        </w:rPr>
        <w:t>Figure 9 - Complete Report</w:t>
      </w:r>
    </w:p>
    <w:p w14:paraId="075A263E" w14:textId="77777777" w:rsidR="0006710D" w:rsidRDefault="009E13DF">
      <w:r>
        <w:t>From viewing the report, the user will be able to identify the origins of the email and verify the source to then determine whether or not the email and its contents can be trusted. This proves a valuable tool for people and businesses alike who become wary of suspicious looking or uncommon emails received from suspicious sources.</w:t>
      </w:r>
    </w:p>
    <w:p w14:paraId="2879D644" w14:textId="77777777" w:rsidR="0006710D" w:rsidRDefault="0006710D"/>
    <w:p w14:paraId="651DBBF4" w14:textId="77777777" w:rsidR="0006710D" w:rsidRDefault="009E13DF">
      <w:pPr>
        <w:pStyle w:val="Heading3"/>
      </w:pPr>
      <w:bookmarkStart w:id="17" w:name="_3ltrpfo8qqp1" w:colFirst="0" w:colLast="0"/>
      <w:bookmarkEnd w:id="17"/>
      <w:r>
        <w:t>VPN Services</w:t>
      </w:r>
    </w:p>
    <w:p w14:paraId="40C063E5" w14:textId="77777777" w:rsidR="0006710D" w:rsidRDefault="0006710D"/>
    <w:p w14:paraId="2FC52361" w14:textId="5B8654D4" w:rsidR="0006710D" w:rsidRDefault="009E13DF">
      <w:r>
        <w:t xml:space="preserve">In today’s world, almost everything done online is monitored and stored, it is therefore very important to understand how to be able to browse the network securely and anonymously. The freedom to browse the web freely and anonymously grants a user an </w:t>
      </w:r>
      <w:r>
        <w:lastRenderedPageBreak/>
        <w:t>extra layer of security from potential attackers and companies looking to profit off the user’s data. This is made possible through the use of a VPN (Virtual Private Network). A VPN acts as a man-in-the-middle for all of a user’s internet traffic resulting in any attempts to track a user, leading back to the VPN provider keeping the user secure and anonymous. A VPN can also be used to overcome any geological restrictions such as websites or services being blocked in certain countries. In order to show this in effect, the VPN provider “NordVPN” [10] has been chosen as they are a very popular name in VPN services, have reliable speeds and offer a no logs guarantee ensuring the users of the service complete anonymity when online.</w:t>
      </w:r>
    </w:p>
    <w:p w14:paraId="38EB1C40" w14:textId="77777777" w:rsidR="0006710D" w:rsidRDefault="009E13DF">
      <w:r>
        <w:rPr>
          <w:noProof/>
          <w:lang w:val="en-GB"/>
        </w:rPr>
        <w:drawing>
          <wp:inline distT="114300" distB="114300" distL="114300" distR="114300" wp14:anchorId="5474F84F" wp14:editId="2666C0BF">
            <wp:extent cx="2743200" cy="1485900"/>
            <wp:effectExtent l="0" t="0" r="0" b="0"/>
            <wp:docPr id="1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6"/>
                    <a:srcRect/>
                    <a:stretch>
                      <a:fillRect/>
                    </a:stretch>
                  </pic:blipFill>
                  <pic:spPr>
                    <a:xfrm>
                      <a:off x="0" y="0"/>
                      <a:ext cx="2743200" cy="1485900"/>
                    </a:xfrm>
                    <a:prstGeom prst="rect">
                      <a:avLst/>
                    </a:prstGeom>
                    <a:ln/>
                  </pic:spPr>
                </pic:pic>
              </a:graphicData>
            </a:graphic>
          </wp:inline>
        </w:drawing>
      </w:r>
    </w:p>
    <w:p w14:paraId="2EA79F30" w14:textId="77777777" w:rsidR="0006710D" w:rsidRDefault="009E13DF">
      <w:pPr>
        <w:rPr>
          <w:color w:val="999999"/>
          <w:sz w:val="20"/>
          <w:szCs w:val="20"/>
        </w:rPr>
      </w:pPr>
      <w:r>
        <w:rPr>
          <w:color w:val="999999"/>
          <w:sz w:val="20"/>
          <w:szCs w:val="20"/>
        </w:rPr>
        <w:t>Figure 10 - NordVPN</w:t>
      </w:r>
    </w:p>
    <w:p w14:paraId="6F92C967" w14:textId="4D449C0D" w:rsidR="0006710D" w:rsidRDefault="009E13DF">
      <w:r>
        <w:t xml:space="preserve">When a user opens NordVPN, they will be greeted with a robust selection of potential locations </w:t>
      </w:r>
      <w:r>
        <w:t>they can connect to in order to begin browsing securely and anonymously from that given location. As shown in figure 10, the VPN is not currently in use and as such, the traffic is not protected, and the user is not anonymous as shown in figure 11.</w:t>
      </w:r>
    </w:p>
    <w:p w14:paraId="6D4573DE" w14:textId="77777777" w:rsidR="0006710D" w:rsidRDefault="009E13DF">
      <w:r>
        <w:rPr>
          <w:noProof/>
          <w:lang w:val="en-GB"/>
        </w:rPr>
        <w:drawing>
          <wp:inline distT="114300" distB="114300" distL="114300" distR="114300" wp14:anchorId="4EFD3541" wp14:editId="62F0DE98">
            <wp:extent cx="2743200" cy="180340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2743200" cy="1803400"/>
                    </a:xfrm>
                    <a:prstGeom prst="rect">
                      <a:avLst/>
                    </a:prstGeom>
                    <a:ln/>
                  </pic:spPr>
                </pic:pic>
              </a:graphicData>
            </a:graphic>
          </wp:inline>
        </w:drawing>
      </w:r>
    </w:p>
    <w:p w14:paraId="1C7B0ACE" w14:textId="77777777" w:rsidR="0006710D" w:rsidRDefault="009E13DF">
      <w:pPr>
        <w:rPr>
          <w:color w:val="999999"/>
          <w:sz w:val="20"/>
          <w:szCs w:val="20"/>
        </w:rPr>
      </w:pPr>
      <w:r>
        <w:rPr>
          <w:color w:val="999999"/>
          <w:sz w:val="20"/>
          <w:szCs w:val="20"/>
        </w:rPr>
        <w:t>Figure 11 - No Anonymity</w:t>
      </w:r>
    </w:p>
    <w:p w14:paraId="375A3DC1" w14:textId="77777777" w:rsidR="0006710D" w:rsidRDefault="009E13DF">
      <w:r>
        <w:t>However, once the user activates the VPN in a location of their choice, all data sent and received from the user becomes encrypted and routed through the VPN providers servers protecting the user from any tracking and identification.</w:t>
      </w:r>
    </w:p>
    <w:p w14:paraId="1BFFE271" w14:textId="77777777" w:rsidR="0006710D" w:rsidRDefault="009E13DF">
      <w:r>
        <w:rPr>
          <w:noProof/>
          <w:lang w:val="en-GB"/>
        </w:rPr>
        <w:drawing>
          <wp:inline distT="114300" distB="114300" distL="114300" distR="114300" wp14:anchorId="4D986135" wp14:editId="69D60EFC">
            <wp:extent cx="2743200" cy="14859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2743200" cy="1485900"/>
                    </a:xfrm>
                    <a:prstGeom prst="rect">
                      <a:avLst/>
                    </a:prstGeom>
                    <a:ln/>
                  </pic:spPr>
                </pic:pic>
              </a:graphicData>
            </a:graphic>
          </wp:inline>
        </w:drawing>
      </w:r>
    </w:p>
    <w:p w14:paraId="429ECDE9" w14:textId="77777777" w:rsidR="0006710D" w:rsidRDefault="009E13DF">
      <w:pPr>
        <w:rPr>
          <w:color w:val="999999"/>
          <w:sz w:val="20"/>
          <w:szCs w:val="20"/>
        </w:rPr>
      </w:pPr>
      <w:r>
        <w:rPr>
          <w:color w:val="999999"/>
          <w:sz w:val="20"/>
          <w:szCs w:val="20"/>
        </w:rPr>
        <w:t>Figure 12 - VPN Active</w:t>
      </w:r>
    </w:p>
    <w:p w14:paraId="614E3AB6" w14:textId="77777777" w:rsidR="0006710D" w:rsidRDefault="009E13DF">
      <w:r>
        <w:rPr>
          <w:noProof/>
          <w:lang w:val="en-GB"/>
        </w:rPr>
        <w:lastRenderedPageBreak/>
        <w:drawing>
          <wp:inline distT="114300" distB="114300" distL="114300" distR="114300" wp14:anchorId="5409C67E" wp14:editId="1610ADA9">
            <wp:extent cx="2743200" cy="214630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2743200" cy="2146300"/>
                    </a:xfrm>
                    <a:prstGeom prst="rect">
                      <a:avLst/>
                    </a:prstGeom>
                    <a:ln/>
                  </pic:spPr>
                </pic:pic>
              </a:graphicData>
            </a:graphic>
          </wp:inline>
        </w:drawing>
      </w:r>
    </w:p>
    <w:p w14:paraId="112F3482" w14:textId="77777777" w:rsidR="0006710D" w:rsidRDefault="009E13DF">
      <w:pPr>
        <w:rPr>
          <w:color w:val="999999"/>
          <w:sz w:val="20"/>
          <w:szCs w:val="20"/>
        </w:rPr>
      </w:pPr>
      <w:r>
        <w:rPr>
          <w:color w:val="999999"/>
          <w:sz w:val="20"/>
          <w:szCs w:val="20"/>
        </w:rPr>
        <w:t>Figure 13 - Hidden IP</w:t>
      </w:r>
    </w:p>
    <w:p w14:paraId="5AFE1147" w14:textId="50EAFF5B" w:rsidR="0006710D" w:rsidRDefault="009E13DF">
      <w:r>
        <w:t>By utilizing a VPN service, the data will now be secured and untraceable whilst also granting the user access to websites that were previously blocked either due to geolocation blocks or domain blocks from the user ISP as seen in figure 14.</w:t>
      </w:r>
    </w:p>
    <w:p w14:paraId="5FE9B785" w14:textId="77777777" w:rsidR="0006710D" w:rsidRDefault="009E13DF">
      <w:r>
        <w:rPr>
          <w:noProof/>
          <w:lang w:val="en-GB"/>
        </w:rPr>
        <w:drawing>
          <wp:inline distT="114300" distB="114300" distL="114300" distR="114300" wp14:anchorId="18E2F6BA" wp14:editId="561FF83D">
            <wp:extent cx="2743200" cy="1143000"/>
            <wp:effectExtent l="0" t="0" r="0" b="0"/>
            <wp:docPr id="3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2743200" cy="1143000"/>
                    </a:xfrm>
                    <a:prstGeom prst="rect">
                      <a:avLst/>
                    </a:prstGeom>
                    <a:ln/>
                  </pic:spPr>
                </pic:pic>
              </a:graphicData>
            </a:graphic>
          </wp:inline>
        </w:drawing>
      </w:r>
    </w:p>
    <w:p w14:paraId="24324448" w14:textId="77777777" w:rsidR="0006710D" w:rsidRDefault="009E13DF">
      <w:pPr>
        <w:rPr>
          <w:color w:val="999999"/>
          <w:sz w:val="20"/>
          <w:szCs w:val="20"/>
        </w:rPr>
      </w:pPr>
      <w:r>
        <w:rPr>
          <w:color w:val="999999"/>
          <w:sz w:val="20"/>
          <w:szCs w:val="20"/>
        </w:rPr>
        <w:t>Figure 14 - Freely Browsing</w:t>
      </w:r>
    </w:p>
    <w:p w14:paraId="37724544" w14:textId="77777777" w:rsidR="0006710D" w:rsidRDefault="009E13DF">
      <w:r>
        <w:t>An added benefit from using a paid service such as NordVPN is that they often come with added security tools to ensure the users maximum safety and anonymity when browsing online through extra tools such as a “kill switch” as well as added layers of security and even the option for users to use their own custom DNS and protocols.</w:t>
      </w:r>
    </w:p>
    <w:p w14:paraId="35D803A4" w14:textId="77777777" w:rsidR="0006710D" w:rsidRDefault="009E13DF">
      <w:r>
        <w:rPr>
          <w:noProof/>
          <w:lang w:val="en-GB"/>
        </w:rPr>
        <w:drawing>
          <wp:inline distT="114300" distB="114300" distL="114300" distR="114300" wp14:anchorId="23831E9E" wp14:editId="783A60CC">
            <wp:extent cx="2743200" cy="147320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2743200" cy="1473200"/>
                    </a:xfrm>
                    <a:prstGeom prst="rect">
                      <a:avLst/>
                    </a:prstGeom>
                    <a:ln/>
                  </pic:spPr>
                </pic:pic>
              </a:graphicData>
            </a:graphic>
          </wp:inline>
        </w:drawing>
      </w:r>
    </w:p>
    <w:p w14:paraId="3B107E6C" w14:textId="77777777" w:rsidR="0006710D" w:rsidRDefault="009E13DF">
      <w:pPr>
        <w:rPr>
          <w:color w:val="999999"/>
          <w:sz w:val="20"/>
          <w:szCs w:val="20"/>
        </w:rPr>
      </w:pPr>
      <w:r>
        <w:rPr>
          <w:color w:val="999999"/>
          <w:sz w:val="20"/>
          <w:szCs w:val="20"/>
        </w:rPr>
        <w:t>Figure 15 - Extra Features</w:t>
      </w:r>
    </w:p>
    <w:p w14:paraId="02CED8E5" w14:textId="77777777" w:rsidR="0006710D" w:rsidRDefault="0006710D"/>
    <w:p w14:paraId="54636CA2" w14:textId="77777777" w:rsidR="0006710D" w:rsidRDefault="009E13DF">
      <w:pPr>
        <w:pStyle w:val="Heading3"/>
      </w:pPr>
      <w:bookmarkStart w:id="18" w:name="_5ig773js8b4w" w:colFirst="0" w:colLast="0"/>
      <w:bookmarkEnd w:id="18"/>
      <w:r>
        <w:t>Malware Detection Tools</w:t>
      </w:r>
    </w:p>
    <w:p w14:paraId="054B597A" w14:textId="77777777" w:rsidR="0006710D" w:rsidRDefault="0006710D"/>
    <w:p w14:paraId="36B4408A" w14:textId="77777777" w:rsidR="0006710D" w:rsidRDefault="009E13DF">
      <w:r>
        <w:t>As the online world continues to grow, the mobile world is expanding alongside, most notably the Android [11] platform. As the platform continues to become more powerful and capable running on millions of devices, the likelihood of an attacker to begin targeting these devices is ever increasing. With the chances of malware designed to attack and infiltrate android devices increasing, it is important to be able to defend these devices from these attacks and prevent or remove any possible weaknesses. This is where the software “Malwarebytes” [12] comes in. Malwarebytes on android is capable of conducting full malware and security scans of an android device offering solutions to improve security as well as removing any immediate threats to the device in real-time.</w:t>
      </w:r>
    </w:p>
    <w:p w14:paraId="3C1CAFD8" w14:textId="77777777" w:rsidR="0006710D" w:rsidRDefault="009E13DF">
      <w:r>
        <w:rPr>
          <w:noProof/>
          <w:lang w:val="en-GB"/>
        </w:rPr>
        <w:lastRenderedPageBreak/>
        <w:drawing>
          <wp:inline distT="114300" distB="114300" distL="114300" distR="114300" wp14:anchorId="72A0644C" wp14:editId="0E34B0EC">
            <wp:extent cx="2244286" cy="4738688"/>
            <wp:effectExtent l="0" t="0" r="0" b="0"/>
            <wp:docPr id="1"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2"/>
                    <a:srcRect/>
                    <a:stretch>
                      <a:fillRect/>
                    </a:stretch>
                  </pic:blipFill>
                  <pic:spPr>
                    <a:xfrm>
                      <a:off x="0" y="0"/>
                      <a:ext cx="2244286" cy="4738688"/>
                    </a:xfrm>
                    <a:prstGeom prst="rect">
                      <a:avLst/>
                    </a:prstGeom>
                    <a:ln/>
                  </pic:spPr>
                </pic:pic>
              </a:graphicData>
            </a:graphic>
          </wp:inline>
        </w:drawing>
      </w:r>
    </w:p>
    <w:p w14:paraId="3392D6C6" w14:textId="77777777" w:rsidR="0006710D" w:rsidRDefault="009E13DF">
      <w:pPr>
        <w:rPr>
          <w:color w:val="999999"/>
          <w:sz w:val="20"/>
          <w:szCs w:val="20"/>
        </w:rPr>
      </w:pPr>
      <w:r>
        <w:rPr>
          <w:color w:val="999999"/>
          <w:sz w:val="20"/>
          <w:szCs w:val="20"/>
        </w:rPr>
        <w:t>Figure 16 - Malwarebytes Download</w:t>
      </w:r>
    </w:p>
    <w:p w14:paraId="23463396" w14:textId="77777777" w:rsidR="0006710D" w:rsidRDefault="009E13DF">
      <w:r>
        <w:rPr>
          <w:noProof/>
          <w:lang w:val="en-GB"/>
        </w:rPr>
        <w:drawing>
          <wp:inline distT="114300" distB="114300" distL="114300" distR="114300" wp14:anchorId="16740436" wp14:editId="7BD2411D">
            <wp:extent cx="2216721" cy="4672013"/>
            <wp:effectExtent l="0" t="0" r="0" b="0"/>
            <wp:docPr id="1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3"/>
                    <a:srcRect/>
                    <a:stretch>
                      <a:fillRect/>
                    </a:stretch>
                  </pic:blipFill>
                  <pic:spPr>
                    <a:xfrm>
                      <a:off x="0" y="0"/>
                      <a:ext cx="2216721" cy="4672013"/>
                    </a:xfrm>
                    <a:prstGeom prst="rect">
                      <a:avLst/>
                    </a:prstGeom>
                    <a:ln/>
                  </pic:spPr>
                </pic:pic>
              </a:graphicData>
            </a:graphic>
          </wp:inline>
        </w:drawing>
      </w:r>
    </w:p>
    <w:p w14:paraId="5735CA2C" w14:textId="77777777" w:rsidR="0006710D" w:rsidRDefault="009E13DF">
      <w:pPr>
        <w:rPr>
          <w:color w:val="999999"/>
          <w:sz w:val="20"/>
          <w:szCs w:val="20"/>
        </w:rPr>
      </w:pPr>
      <w:r>
        <w:rPr>
          <w:color w:val="999999"/>
          <w:sz w:val="20"/>
          <w:szCs w:val="20"/>
        </w:rPr>
        <w:t>Figure 17 - Performing Scan</w:t>
      </w:r>
    </w:p>
    <w:p w14:paraId="4599DB2B" w14:textId="2AFB60B8" w:rsidR="0006710D" w:rsidRDefault="009E13DF">
      <w:r>
        <w:t>By utilizing the paid version of Malwarebytes, the user is provided with real-time, 24/7 device protection from potentially infected apps and/or packages that an attacker has attempted to get installed on the android device. Following a scan of the device, the app will alert the user to any potential threats or changes to the device that may need attention.</w:t>
      </w:r>
    </w:p>
    <w:p w14:paraId="3A79CAA7" w14:textId="77777777" w:rsidR="0006710D" w:rsidRDefault="009E13DF">
      <w:r>
        <w:rPr>
          <w:noProof/>
          <w:lang w:val="en-GB"/>
        </w:rPr>
        <w:lastRenderedPageBreak/>
        <w:drawing>
          <wp:inline distT="114300" distB="114300" distL="114300" distR="114300" wp14:anchorId="4C18E9E6" wp14:editId="72D1F9D6">
            <wp:extent cx="2284286" cy="4824413"/>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2284286" cy="4824413"/>
                    </a:xfrm>
                    <a:prstGeom prst="rect">
                      <a:avLst/>
                    </a:prstGeom>
                    <a:ln/>
                  </pic:spPr>
                </pic:pic>
              </a:graphicData>
            </a:graphic>
          </wp:inline>
        </w:drawing>
      </w:r>
    </w:p>
    <w:p w14:paraId="6D602DD3" w14:textId="77777777" w:rsidR="0006710D" w:rsidRDefault="009E13DF">
      <w:pPr>
        <w:rPr>
          <w:color w:val="999999"/>
          <w:sz w:val="20"/>
          <w:szCs w:val="20"/>
        </w:rPr>
      </w:pPr>
      <w:r>
        <w:rPr>
          <w:color w:val="999999"/>
          <w:sz w:val="20"/>
          <w:szCs w:val="20"/>
        </w:rPr>
        <w:t>Figure 18  - Dashboard</w:t>
      </w:r>
    </w:p>
    <w:p w14:paraId="1DCAEA98" w14:textId="77777777" w:rsidR="0006710D" w:rsidRDefault="009E13DF">
      <w:r>
        <w:rPr>
          <w:noProof/>
          <w:lang w:val="en-GB"/>
        </w:rPr>
        <w:drawing>
          <wp:inline distT="114300" distB="114300" distL="114300" distR="114300" wp14:anchorId="7C6A8C69" wp14:editId="1E999A26">
            <wp:extent cx="2263089" cy="4776788"/>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5"/>
                    <a:srcRect/>
                    <a:stretch>
                      <a:fillRect/>
                    </a:stretch>
                  </pic:blipFill>
                  <pic:spPr>
                    <a:xfrm>
                      <a:off x="0" y="0"/>
                      <a:ext cx="2263089" cy="4776788"/>
                    </a:xfrm>
                    <a:prstGeom prst="rect">
                      <a:avLst/>
                    </a:prstGeom>
                    <a:ln/>
                  </pic:spPr>
                </pic:pic>
              </a:graphicData>
            </a:graphic>
          </wp:inline>
        </w:drawing>
      </w:r>
    </w:p>
    <w:p w14:paraId="0C969546" w14:textId="77777777" w:rsidR="0006710D" w:rsidRDefault="009E13DF">
      <w:pPr>
        <w:rPr>
          <w:color w:val="999999"/>
          <w:sz w:val="20"/>
          <w:szCs w:val="20"/>
        </w:rPr>
      </w:pPr>
      <w:r>
        <w:rPr>
          <w:color w:val="999999"/>
          <w:sz w:val="20"/>
          <w:szCs w:val="20"/>
        </w:rPr>
        <w:t>Figure 19 - Post Scan</w:t>
      </w:r>
    </w:p>
    <w:p w14:paraId="07E95FEC" w14:textId="77777777" w:rsidR="0006710D" w:rsidRDefault="009E13DF">
      <w:r>
        <w:t>With mobile devices becoming a larger part of everyone’s daily life, the information stored within the device can be just as, if not more, important than data stored on desktop machines or servers making securing them an essential task to undertake should a user want to increase their security.</w:t>
      </w:r>
    </w:p>
    <w:p w14:paraId="1F118AC6" w14:textId="77777777" w:rsidR="0006710D" w:rsidRDefault="0006710D"/>
    <w:p w14:paraId="7F057D95" w14:textId="77777777" w:rsidR="0006710D" w:rsidRDefault="009E13DF">
      <w:pPr>
        <w:pStyle w:val="Heading3"/>
      </w:pPr>
      <w:bookmarkStart w:id="19" w:name="_uvkgcf592hi" w:colFirst="0" w:colLast="0"/>
      <w:bookmarkEnd w:id="19"/>
      <w:r>
        <w:t>Cryptography</w:t>
      </w:r>
    </w:p>
    <w:p w14:paraId="10AFAB0D" w14:textId="77777777" w:rsidR="0006710D" w:rsidRDefault="0006710D"/>
    <w:p w14:paraId="3E41D72E" w14:textId="77777777" w:rsidR="0006710D" w:rsidRDefault="009E13DF">
      <w:r>
        <w:lastRenderedPageBreak/>
        <w:t xml:space="preserve">When sharing sensitive data online, it is important to ensure that the data is secured and not available to any unauthorized viewers. While data can be sent from one person to another through means of email, the transmission of the data is not always secure as a man-in-the-middle attack could allow an attacker to view the contents of the email and reveal the sensitive data. In order to prevent this, further action can be taken to prevent an unauthorized viewer from being able to understand the contents of a message through cryptography. Cryptography is the encrypting or solving of encrypted messages. By encrypting a message before sending it to the recipient, even if the message were to be intercepted by a third party, the contents of the message would be unintelligible without the key to decipher the message. In order to carry out the encryption, a program called “Cryptool” [13] is used. Cryptool is a small lightweight program that can quickly convert a message into an encrypted form through various different encryption methods using a key of the user's choice. In order to carry out the encryption the </w:t>
      </w:r>
      <w:r>
        <w:t>user first needs to install the Cryptool 1 from the website. Once installed the user can then begin to encrypt/decrypt messages. To encrypt a message the user must first create a new document.</w:t>
      </w:r>
    </w:p>
    <w:p w14:paraId="7EE8E828" w14:textId="77777777" w:rsidR="0006710D" w:rsidRDefault="009E13DF">
      <w:r>
        <w:rPr>
          <w:noProof/>
          <w:lang w:val="en-GB"/>
        </w:rPr>
        <w:drawing>
          <wp:inline distT="114300" distB="114300" distL="114300" distR="114300" wp14:anchorId="05BB5CFB" wp14:editId="7FEAACFF">
            <wp:extent cx="2743200" cy="1473200"/>
            <wp:effectExtent l="0" t="0" r="0" b="0"/>
            <wp:docPr id="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6"/>
                    <a:srcRect/>
                    <a:stretch>
                      <a:fillRect/>
                    </a:stretch>
                  </pic:blipFill>
                  <pic:spPr>
                    <a:xfrm>
                      <a:off x="0" y="0"/>
                      <a:ext cx="2743200" cy="1473200"/>
                    </a:xfrm>
                    <a:prstGeom prst="rect">
                      <a:avLst/>
                    </a:prstGeom>
                    <a:ln/>
                  </pic:spPr>
                </pic:pic>
              </a:graphicData>
            </a:graphic>
          </wp:inline>
        </w:drawing>
      </w:r>
    </w:p>
    <w:p w14:paraId="481F4EAD" w14:textId="77777777" w:rsidR="0006710D" w:rsidRDefault="009E13DF">
      <w:pPr>
        <w:rPr>
          <w:color w:val="999999"/>
          <w:sz w:val="20"/>
          <w:szCs w:val="20"/>
        </w:rPr>
      </w:pPr>
      <w:r>
        <w:rPr>
          <w:color w:val="999999"/>
          <w:sz w:val="20"/>
          <w:szCs w:val="20"/>
        </w:rPr>
        <w:t>Figure 20 - New Cryptool document</w:t>
      </w:r>
    </w:p>
    <w:p w14:paraId="741A1E55" w14:textId="77777777" w:rsidR="0006710D" w:rsidRDefault="009E13DF">
      <w:r>
        <w:t>The user can then input the message they wish to securely send to another user into the text box provided.</w:t>
      </w:r>
    </w:p>
    <w:p w14:paraId="290A9AC4" w14:textId="77777777" w:rsidR="0006710D" w:rsidRDefault="009E13DF">
      <w:r>
        <w:rPr>
          <w:noProof/>
          <w:lang w:val="en-GB"/>
        </w:rPr>
        <w:drawing>
          <wp:inline distT="114300" distB="114300" distL="114300" distR="114300" wp14:anchorId="68FBAC18" wp14:editId="1A05FF7F">
            <wp:extent cx="2743200" cy="1473200"/>
            <wp:effectExtent l="0" t="0" r="0" b="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2743200" cy="1473200"/>
                    </a:xfrm>
                    <a:prstGeom prst="rect">
                      <a:avLst/>
                    </a:prstGeom>
                    <a:ln/>
                  </pic:spPr>
                </pic:pic>
              </a:graphicData>
            </a:graphic>
          </wp:inline>
        </w:drawing>
      </w:r>
    </w:p>
    <w:p w14:paraId="16E01CA9" w14:textId="77777777" w:rsidR="0006710D" w:rsidRDefault="009E13DF">
      <w:pPr>
        <w:rPr>
          <w:color w:val="999999"/>
          <w:sz w:val="20"/>
          <w:szCs w:val="20"/>
        </w:rPr>
      </w:pPr>
      <w:r>
        <w:rPr>
          <w:color w:val="999999"/>
          <w:sz w:val="20"/>
          <w:szCs w:val="20"/>
        </w:rPr>
        <w:t>Figure 21 - Text message</w:t>
      </w:r>
    </w:p>
    <w:p w14:paraId="2EB82F80" w14:textId="77777777" w:rsidR="0006710D" w:rsidRDefault="009E13DF">
      <w:r>
        <w:t>Following the message, the user can then select the type of encryption to be used. In this example the RC4 method will be used with an 8bit length and a key of ‘05’.</w:t>
      </w:r>
    </w:p>
    <w:p w14:paraId="6B030C80" w14:textId="77777777" w:rsidR="0006710D" w:rsidRDefault="009E13DF">
      <w:r>
        <w:rPr>
          <w:noProof/>
          <w:lang w:val="en-GB"/>
        </w:rPr>
        <w:lastRenderedPageBreak/>
        <w:drawing>
          <wp:inline distT="114300" distB="114300" distL="114300" distR="114300" wp14:anchorId="73275864" wp14:editId="4776E971">
            <wp:extent cx="2681288" cy="1165528"/>
            <wp:effectExtent l="0" t="0" r="0" b="0"/>
            <wp:docPr id="21"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8"/>
                    <a:srcRect/>
                    <a:stretch>
                      <a:fillRect/>
                    </a:stretch>
                  </pic:blipFill>
                  <pic:spPr>
                    <a:xfrm>
                      <a:off x="0" y="0"/>
                      <a:ext cx="2681288" cy="1165528"/>
                    </a:xfrm>
                    <a:prstGeom prst="rect">
                      <a:avLst/>
                    </a:prstGeom>
                    <a:ln/>
                  </pic:spPr>
                </pic:pic>
              </a:graphicData>
            </a:graphic>
          </wp:inline>
        </w:drawing>
      </w:r>
    </w:p>
    <w:p w14:paraId="6F0383E2" w14:textId="77777777" w:rsidR="0006710D" w:rsidRDefault="009E13DF">
      <w:pPr>
        <w:rPr>
          <w:color w:val="999999"/>
          <w:sz w:val="20"/>
          <w:szCs w:val="20"/>
        </w:rPr>
      </w:pPr>
      <w:r>
        <w:rPr>
          <w:color w:val="999999"/>
          <w:sz w:val="20"/>
          <w:szCs w:val="20"/>
        </w:rPr>
        <w:t>Figure 22 - Encryption type</w:t>
      </w:r>
    </w:p>
    <w:p w14:paraId="74E758D4" w14:textId="77777777" w:rsidR="0006710D" w:rsidRDefault="009E13DF">
      <w:r>
        <w:t>Once the encryption is complete, the user will be presented with their new text message which will be the encrypted version of their original message.</w:t>
      </w:r>
    </w:p>
    <w:p w14:paraId="6A47B439" w14:textId="77777777" w:rsidR="0006710D" w:rsidRDefault="009E13DF">
      <w:r>
        <w:rPr>
          <w:noProof/>
          <w:lang w:val="en-GB"/>
        </w:rPr>
        <w:drawing>
          <wp:inline distT="114300" distB="114300" distL="114300" distR="114300" wp14:anchorId="37E66A4B" wp14:editId="1D889BB6">
            <wp:extent cx="2743200" cy="1473200"/>
            <wp:effectExtent l="0" t="0" r="0" b="0"/>
            <wp:docPr id="31"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9"/>
                    <a:srcRect/>
                    <a:stretch>
                      <a:fillRect/>
                    </a:stretch>
                  </pic:blipFill>
                  <pic:spPr>
                    <a:xfrm>
                      <a:off x="0" y="0"/>
                      <a:ext cx="2743200" cy="1473200"/>
                    </a:xfrm>
                    <a:prstGeom prst="rect">
                      <a:avLst/>
                    </a:prstGeom>
                    <a:ln/>
                  </pic:spPr>
                </pic:pic>
              </a:graphicData>
            </a:graphic>
          </wp:inline>
        </w:drawing>
      </w:r>
    </w:p>
    <w:p w14:paraId="5BD9EE9C" w14:textId="77777777" w:rsidR="0006710D" w:rsidRDefault="009E13DF">
      <w:pPr>
        <w:rPr>
          <w:color w:val="999999"/>
          <w:sz w:val="20"/>
          <w:szCs w:val="20"/>
        </w:rPr>
      </w:pPr>
      <w:r>
        <w:rPr>
          <w:color w:val="999999"/>
          <w:sz w:val="20"/>
          <w:szCs w:val="20"/>
        </w:rPr>
        <w:t>Figure 23 - Encrypted text</w:t>
      </w:r>
    </w:p>
    <w:p w14:paraId="52A3B2D5" w14:textId="77777777" w:rsidR="0006710D" w:rsidRDefault="009E13DF">
      <w:r>
        <w:t>The text can then be sent to the recipient without fear of the message being intercepted and read by a third party as without the key, the encryption will be very difficult to decipher. Once the recipient has received the message, they can then use the same tool along with the key to decrypt the message back into its original form.</w:t>
      </w:r>
    </w:p>
    <w:p w14:paraId="6D107F40" w14:textId="77777777" w:rsidR="0006710D" w:rsidRDefault="009E13DF">
      <w:r>
        <w:rPr>
          <w:noProof/>
          <w:lang w:val="en-GB"/>
        </w:rPr>
        <w:drawing>
          <wp:inline distT="114300" distB="114300" distL="114300" distR="114300" wp14:anchorId="1CCA4E24" wp14:editId="18247753">
            <wp:extent cx="2743200" cy="1447800"/>
            <wp:effectExtent l="0" t="0" r="0" b="0"/>
            <wp:docPr id="2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30"/>
                    <a:srcRect/>
                    <a:stretch>
                      <a:fillRect/>
                    </a:stretch>
                  </pic:blipFill>
                  <pic:spPr>
                    <a:xfrm>
                      <a:off x="0" y="0"/>
                      <a:ext cx="2743200" cy="1447800"/>
                    </a:xfrm>
                    <a:prstGeom prst="rect">
                      <a:avLst/>
                    </a:prstGeom>
                    <a:ln/>
                  </pic:spPr>
                </pic:pic>
              </a:graphicData>
            </a:graphic>
          </wp:inline>
        </w:drawing>
      </w:r>
    </w:p>
    <w:p w14:paraId="2CEEAD57" w14:textId="77777777" w:rsidR="0006710D" w:rsidRDefault="009E13DF">
      <w:pPr>
        <w:rPr>
          <w:color w:val="999999"/>
          <w:sz w:val="20"/>
          <w:szCs w:val="20"/>
        </w:rPr>
      </w:pPr>
      <w:r>
        <w:rPr>
          <w:color w:val="999999"/>
          <w:sz w:val="20"/>
          <w:szCs w:val="20"/>
        </w:rPr>
        <w:t>Figure 24 - Decryption with key</w:t>
      </w:r>
    </w:p>
    <w:p w14:paraId="5B7CBC71" w14:textId="77777777" w:rsidR="0006710D" w:rsidRDefault="009E13DF">
      <w:r>
        <w:rPr>
          <w:noProof/>
          <w:lang w:val="en-GB"/>
        </w:rPr>
        <w:drawing>
          <wp:inline distT="114300" distB="114300" distL="114300" distR="114300" wp14:anchorId="4A026020" wp14:editId="582E9593">
            <wp:extent cx="2743200" cy="14732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2743200" cy="1473200"/>
                    </a:xfrm>
                    <a:prstGeom prst="rect">
                      <a:avLst/>
                    </a:prstGeom>
                    <a:ln/>
                  </pic:spPr>
                </pic:pic>
              </a:graphicData>
            </a:graphic>
          </wp:inline>
        </w:drawing>
      </w:r>
    </w:p>
    <w:p w14:paraId="5B563316" w14:textId="77777777" w:rsidR="0006710D" w:rsidRDefault="009E13DF">
      <w:pPr>
        <w:rPr>
          <w:color w:val="999999"/>
          <w:sz w:val="20"/>
          <w:szCs w:val="20"/>
        </w:rPr>
      </w:pPr>
      <w:r>
        <w:rPr>
          <w:color w:val="999999"/>
          <w:sz w:val="20"/>
          <w:szCs w:val="20"/>
        </w:rPr>
        <w:t>Figure 25 - Decryption complete</w:t>
      </w:r>
    </w:p>
    <w:p w14:paraId="14F2AC62" w14:textId="77777777" w:rsidR="0006710D" w:rsidRDefault="009E13DF">
      <w:r>
        <w:t>By utilizing the Cryptool’s capabilities, various users will be able to send and receive messages secured through local encryption to prevent any unauthorized access to the messages ensuring the sensitive data is kept safe.</w:t>
      </w:r>
    </w:p>
    <w:p w14:paraId="3CCBF9D4" w14:textId="77777777" w:rsidR="0006710D" w:rsidRDefault="0006710D"/>
    <w:p w14:paraId="783C05C4" w14:textId="77777777" w:rsidR="0006710D" w:rsidRDefault="009E13DF">
      <w:pPr>
        <w:pStyle w:val="Heading2"/>
      </w:pPr>
      <w:bookmarkStart w:id="20" w:name="_v2fwttdlo4cw" w:colFirst="0" w:colLast="0"/>
      <w:bookmarkEnd w:id="20"/>
      <w:r>
        <w:t>Real Life Scenario Solution</w:t>
      </w:r>
    </w:p>
    <w:p w14:paraId="31B6228B" w14:textId="77777777" w:rsidR="0006710D" w:rsidRDefault="0006710D"/>
    <w:p w14:paraId="33580F88" w14:textId="6AD26D23" w:rsidR="0006710D" w:rsidRDefault="009E13DF">
      <w:r>
        <w:t>The case study used for the real-life scenario is as follows.</w:t>
      </w:r>
    </w:p>
    <w:p w14:paraId="5458907F" w14:textId="2F9EA79C" w:rsidR="0006710D" w:rsidRDefault="009E13DF">
      <w:r>
        <w:t xml:space="preserve">UWTSD has constructed a brand new “Smart Campus” in which IoT devices are a key development point for the building and its resources using the internet to communicate. These IoT devices are being used to enhance the </w:t>
      </w:r>
      <w:r>
        <w:lastRenderedPageBreak/>
        <w:t>quality and performance of the university in areas such as classrooms, lighting and outdoor facilities such as a ‘smart car park’. Any relevant resources from the university will be accessible anywhere at any time for students and staff alike remotely from home. The university will also support a ‘bring your own device’ policy for students to use their own hardware within the campus. While this will improve the efficiency and performance of the university, it also brings along many new security risks to the building and the network as a whole. In order to combat these new risks, many of the above-mentioned tools and strategies can be utilized to prevent any issues on the network when the building is up and running.</w:t>
      </w:r>
    </w:p>
    <w:p w14:paraId="64AC4BE6" w14:textId="77777777" w:rsidR="0006710D" w:rsidRDefault="0006710D"/>
    <w:p w14:paraId="40E8A8BF" w14:textId="77777777" w:rsidR="0006710D" w:rsidRDefault="009E13DF">
      <w:r>
        <w:t xml:space="preserve">To begin with, the core network devices must be configured with an appropriate firewall to block any unwanted traffic from impacting the network. A Firewall can be set up to block any incoming and outgoing traffic that a user has declared as permitted or blocked. This can be seen in the packet tracer simulation as PC-2 in figure 26 is configured </w:t>
      </w:r>
      <w:r>
        <w:t>through a firewall to block incoming traffic from PC-1. This results in PC-1 not being able to send a simple ping request to PC-2 as all traffic of that kind has been blocked.</w:t>
      </w:r>
    </w:p>
    <w:p w14:paraId="389E7A55" w14:textId="77777777" w:rsidR="0006710D" w:rsidRDefault="009E13DF">
      <w:r>
        <w:rPr>
          <w:noProof/>
          <w:lang w:val="en-GB"/>
        </w:rPr>
        <w:drawing>
          <wp:inline distT="114300" distB="114300" distL="114300" distR="114300" wp14:anchorId="0E2CFC1A" wp14:editId="6ED020CC">
            <wp:extent cx="2176463" cy="2332455"/>
            <wp:effectExtent l="0" t="0" r="0" b="0"/>
            <wp:docPr id="2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2"/>
                    <a:srcRect/>
                    <a:stretch>
                      <a:fillRect/>
                    </a:stretch>
                  </pic:blipFill>
                  <pic:spPr>
                    <a:xfrm>
                      <a:off x="0" y="0"/>
                      <a:ext cx="2176463" cy="2332455"/>
                    </a:xfrm>
                    <a:prstGeom prst="rect">
                      <a:avLst/>
                    </a:prstGeom>
                    <a:ln/>
                  </pic:spPr>
                </pic:pic>
              </a:graphicData>
            </a:graphic>
          </wp:inline>
        </w:drawing>
      </w:r>
    </w:p>
    <w:p w14:paraId="32C7EBA4" w14:textId="77777777" w:rsidR="0006710D" w:rsidRDefault="009E13DF">
      <w:pPr>
        <w:rPr>
          <w:color w:val="999999"/>
          <w:sz w:val="20"/>
          <w:szCs w:val="20"/>
        </w:rPr>
      </w:pPr>
      <w:r>
        <w:rPr>
          <w:color w:val="999999"/>
          <w:sz w:val="20"/>
          <w:szCs w:val="20"/>
        </w:rPr>
        <w:t>Figure 26 - Firewall Blocking Example</w:t>
      </w:r>
    </w:p>
    <w:p w14:paraId="3AA7C779" w14:textId="77777777" w:rsidR="0006710D" w:rsidRDefault="009E13DF">
      <w:pPr>
        <w:pStyle w:val="Heading2"/>
      </w:pPr>
      <w:bookmarkStart w:id="21" w:name="_uu5ybnb9wj2k" w:colFirst="0" w:colLast="0"/>
      <w:bookmarkEnd w:id="21"/>
      <w:r>
        <w:rPr>
          <w:noProof/>
          <w:lang w:val="en-GB"/>
        </w:rPr>
        <w:drawing>
          <wp:inline distT="114300" distB="114300" distL="114300" distR="114300" wp14:anchorId="41872A85" wp14:editId="79770642">
            <wp:extent cx="2743200" cy="19812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3"/>
                    <a:srcRect/>
                    <a:stretch>
                      <a:fillRect/>
                    </a:stretch>
                  </pic:blipFill>
                  <pic:spPr>
                    <a:xfrm>
                      <a:off x="0" y="0"/>
                      <a:ext cx="2743200" cy="1981200"/>
                    </a:xfrm>
                    <a:prstGeom prst="rect">
                      <a:avLst/>
                    </a:prstGeom>
                    <a:ln/>
                  </pic:spPr>
                </pic:pic>
              </a:graphicData>
            </a:graphic>
          </wp:inline>
        </w:drawing>
      </w:r>
    </w:p>
    <w:p w14:paraId="519C3F14" w14:textId="77777777" w:rsidR="0006710D" w:rsidRDefault="009E13DF">
      <w:r>
        <w:rPr>
          <w:color w:val="999999"/>
          <w:sz w:val="20"/>
          <w:szCs w:val="20"/>
        </w:rPr>
        <w:t>Figure 27 - Firewall Blocking Rule</w:t>
      </w:r>
    </w:p>
    <w:p w14:paraId="722CBF19" w14:textId="77777777" w:rsidR="0006710D" w:rsidRDefault="009E13DF">
      <w:r>
        <w:rPr>
          <w:noProof/>
          <w:lang w:val="en-GB"/>
        </w:rPr>
        <w:lastRenderedPageBreak/>
        <w:drawing>
          <wp:inline distT="114300" distB="114300" distL="114300" distR="114300" wp14:anchorId="6637F8ED" wp14:editId="0C558C1E">
            <wp:extent cx="2743200" cy="24638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4"/>
                    <a:srcRect/>
                    <a:stretch>
                      <a:fillRect/>
                    </a:stretch>
                  </pic:blipFill>
                  <pic:spPr>
                    <a:xfrm>
                      <a:off x="0" y="0"/>
                      <a:ext cx="2743200" cy="2463800"/>
                    </a:xfrm>
                    <a:prstGeom prst="rect">
                      <a:avLst/>
                    </a:prstGeom>
                    <a:ln/>
                  </pic:spPr>
                </pic:pic>
              </a:graphicData>
            </a:graphic>
          </wp:inline>
        </w:drawing>
      </w:r>
    </w:p>
    <w:p w14:paraId="39AC244F" w14:textId="77777777" w:rsidR="0006710D" w:rsidRDefault="009E13DF">
      <w:r>
        <w:rPr>
          <w:color w:val="999999"/>
          <w:sz w:val="20"/>
          <w:szCs w:val="20"/>
        </w:rPr>
        <w:t>Figure 28 - Firewall Blocking Example</w:t>
      </w:r>
    </w:p>
    <w:p w14:paraId="1BF9B8DA" w14:textId="77777777" w:rsidR="0006710D" w:rsidRDefault="0006710D">
      <w:pPr>
        <w:pStyle w:val="Heading2"/>
      </w:pPr>
      <w:bookmarkStart w:id="22" w:name="_7nqfjwr1iy2t" w:colFirst="0" w:colLast="0"/>
      <w:bookmarkEnd w:id="22"/>
    </w:p>
    <w:p w14:paraId="563547FA" w14:textId="77777777" w:rsidR="0006710D" w:rsidRDefault="009E13DF">
      <w:r>
        <w:t>By denying the ICMP protocol on the 192.168.1.0 network with a wild card of 0.0.0.255, any device on the network from that subnet will get their ping requests denied proving that the firewalls on the devices are capable of denying specific types of packets should the network require any to be blocked to strengthen the security of the network.</w:t>
      </w:r>
    </w:p>
    <w:p w14:paraId="55173848" w14:textId="77777777" w:rsidR="0006710D" w:rsidRDefault="0006710D"/>
    <w:p w14:paraId="76D702A9" w14:textId="77777777" w:rsidR="0006710D" w:rsidRDefault="009E13DF">
      <w:r>
        <w:t xml:space="preserve">The network can also utilize the “Access control list” feature to restrict the devices connected on the network from being able to utilize and communicate on the network. An example of this is shown in the packet tracer example in figure 29 where 4 different end PCs are connected to a live network however one of </w:t>
      </w:r>
      <w:r>
        <w:t>them has been blocked through the control list preventing it from being able to communicate with the other devices.</w:t>
      </w:r>
    </w:p>
    <w:p w14:paraId="318E0BCD" w14:textId="77777777" w:rsidR="0006710D" w:rsidRDefault="009E13DF">
      <w:r>
        <w:rPr>
          <w:noProof/>
          <w:lang w:val="en-GB"/>
        </w:rPr>
        <w:drawing>
          <wp:inline distT="114300" distB="114300" distL="114300" distR="114300" wp14:anchorId="48ED2394" wp14:editId="4C7AC5F2">
            <wp:extent cx="1554752" cy="2967038"/>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5"/>
                    <a:srcRect/>
                    <a:stretch>
                      <a:fillRect/>
                    </a:stretch>
                  </pic:blipFill>
                  <pic:spPr>
                    <a:xfrm>
                      <a:off x="0" y="0"/>
                      <a:ext cx="1554752" cy="2967038"/>
                    </a:xfrm>
                    <a:prstGeom prst="rect">
                      <a:avLst/>
                    </a:prstGeom>
                    <a:ln/>
                  </pic:spPr>
                </pic:pic>
              </a:graphicData>
            </a:graphic>
          </wp:inline>
        </w:drawing>
      </w:r>
    </w:p>
    <w:p w14:paraId="31677B6F" w14:textId="77777777" w:rsidR="0006710D" w:rsidRDefault="009E13DF">
      <w:r>
        <w:rPr>
          <w:color w:val="999999"/>
          <w:sz w:val="20"/>
          <w:szCs w:val="20"/>
        </w:rPr>
        <w:t>Figure 29 - ACL Example</w:t>
      </w:r>
    </w:p>
    <w:p w14:paraId="69F7217F" w14:textId="77777777" w:rsidR="0006710D" w:rsidRDefault="009E13DF">
      <w:r>
        <w:rPr>
          <w:noProof/>
          <w:lang w:val="en-GB"/>
        </w:rPr>
        <w:drawing>
          <wp:inline distT="114300" distB="114300" distL="114300" distR="114300" wp14:anchorId="1D08C54F" wp14:editId="74862CDB">
            <wp:extent cx="2743200" cy="965200"/>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6"/>
                    <a:srcRect/>
                    <a:stretch>
                      <a:fillRect/>
                    </a:stretch>
                  </pic:blipFill>
                  <pic:spPr>
                    <a:xfrm>
                      <a:off x="0" y="0"/>
                      <a:ext cx="2743200" cy="965200"/>
                    </a:xfrm>
                    <a:prstGeom prst="rect">
                      <a:avLst/>
                    </a:prstGeom>
                    <a:ln/>
                  </pic:spPr>
                </pic:pic>
              </a:graphicData>
            </a:graphic>
          </wp:inline>
        </w:drawing>
      </w:r>
    </w:p>
    <w:p w14:paraId="48CCEC9D" w14:textId="77777777" w:rsidR="0006710D" w:rsidRDefault="009E13DF">
      <w:r>
        <w:rPr>
          <w:color w:val="999999"/>
          <w:sz w:val="20"/>
          <w:szCs w:val="20"/>
        </w:rPr>
        <w:t>Figure 30 - Access list Shown</w:t>
      </w:r>
    </w:p>
    <w:p w14:paraId="789E16F4" w14:textId="77777777" w:rsidR="0006710D" w:rsidRDefault="009E13DF">
      <w:r>
        <w:t>From Figure 30, it is shown that the host ‘192.168.10.2’ has been denied whereas any other address from the network is permitted to continue to operate as usual.</w:t>
      </w:r>
    </w:p>
    <w:p w14:paraId="63E37943" w14:textId="77777777" w:rsidR="0006710D" w:rsidRDefault="009E13DF">
      <w:r>
        <w:rPr>
          <w:noProof/>
          <w:lang w:val="en-GB"/>
        </w:rPr>
        <w:lastRenderedPageBreak/>
        <w:drawing>
          <wp:inline distT="114300" distB="114300" distL="114300" distR="114300" wp14:anchorId="5A73C07F" wp14:editId="25ACBA8E">
            <wp:extent cx="2614613" cy="2351717"/>
            <wp:effectExtent l="0" t="0" r="0" b="0"/>
            <wp:docPr id="3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7"/>
                    <a:srcRect/>
                    <a:stretch>
                      <a:fillRect/>
                    </a:stretch>
                  </pic:blipFill>
                  <pic:spPr>
                    <a:xfrm>
                      <a:off x="0" y="0"/>
                      <a:ext cx="2614613" cy="2351717"/>
                    </a:xfrm>
                    <a:prstGeom prst="rect">
                      <a:avLst/>
                    </a:prstGeom>
                    <a:ln/>
                  </pic:spPr>
                </pic:pic>
              </a:graphicData>
            </a:graphic>
          </wp:inline>
        </w:drawing>
      </w:r>
    </w:p>
    <w:p w14:paraId="28AFEB77" w14:textId="77777777" w:rsidR="0006710D" w:rsidRDefault="009E13DF">
      <w:pPr>
        <w:rPr>
          <w:color w:val="999999"/>
          <w:sz w:val="20"/>
          <w:szCs w:val="20"/>
        </w:rPr>
      </w:pPr>
      <w:r>
        <w:rPr>
          <w:color w:val="999999"/>
          <w:sz w:val="20"/>
          <w:szCs w:val="20"/>
        </w:rPr>
        <w:t>Figure 31 - PC-A Ping Successful</w:t>
      </w:r>
    </w:p>
    <w:p w14:paraId="7FE8EBD3" w14:textId="77777777" w:rsidR="0006710D" w:rsidRDefault="009E13DF">
      <w:r>
        <w:rPr>
          <w:noProof/>
          <w:lang w:val="en-GB"/>
        </w:rPr>
        <w:drawing>
          <wp:inline distT="114300" distB="114300" distL="114300" distR="114300" wp14:anchorId="6E7D9B12" wp14:editId="63B2F84C">
            <wp:extent cx="2504798" cy="2224088"/>
            <wp:effectExtent l="0" t="0" r="0" b="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8"/>
                    <a:srcRect/>
                    <a:stretch>
                      <a:fillRect/>
                    </a:stretch>
                  </pic:blipFill>
                  <pic:spPr>
                    <a:xfrm>
                      <a:off x="0" y="0"/>
                      <a:ext cx="2504798" cy="2224088"/>
                    </a:xfrm>
                    <a:prstGeom prst="rect">
                      <a:avLst/>
                    </a:prstGeom>
                    <a:ln/>
                  </pic:spPr>
                </pic:pic>
              </a:graphicData>
            </a:graphic>
          </wp:inline>
        </w:drawing>
      </w:r>
    </w:p>
    <w:p w14:paraId="25ABF551" w14:textId="77777777" w:rsidR="0006710D" w:rsidRDefault="009E13DF">
      <w:pPr>
        <w:rPr>
          <w:color w:val="999999"/>
          <w:sz w:val="20"/>
          <w:szCs w:val="20"/>
        </w:rPr>
      </w:pPr>
      <w:r>
        <w:rPr>
          <w:color w:val="999999"/>
          <w:sz w:val="20"/>
          <w:szCs w:val="20"/>
        </w:rPr>
        <w:t>Figure 32 - PC-B Ping Fail From ACL</w:t>
      </w:r>
    </w:p>
    <w:p w14:paraId="50EEDB0C" w14:textId="77777777" w:rsidR="0006710D" w:rsidRDefault="0006710D"/>
    <w:p w14:paraId="76564528" w14:textId="77777777" w:rsidR="0006710D" w:rsidRDefault="009E13DF">
      <w:r>
        <w:t>This can be useful in separating different aspects of the network from operating with each other such as student devices not being able to communicate with staff devices and vice versa or used to lockdown areas of the network suspected of containing a malicious device.</w:t>
      </w:r>
    </w:p>
    <w:p w14:paraId="66A7FBA7" w14:textId="77777777" w:rsidR="0006710D" w:rsidRDefault="0006710D"/>
    <w:p w14:paraId="556E13B4" w14:textId="730CE36D" w:rsidR="0006710D" w:rsidRDefault="009E13DF">
      <w:r>
        <w:t xml:space="preserve">A further protective precaution for the network and devices is to </w:t>
      </w:r>
      <w:r>
        <w:t>invest in an IPS/IDS. A solution to this would be to install Malwarebytes on all devices as the software can detect intrusion attempts on a device in real time as well as help prevent the intrusion from being able to attack or enter the system at all through means such as a file download from an email. The software will also periodically conduct a full scan of the system to ensure the whole system is free of malware and any harmful software. The University can also make it a policy that all connected devices brought in by students have a version of Malwarebytes installed at all times, be that the paid or free version available to further reduce the risk of an attacker gaining access to the network.</w:t>
      </w:r>
    </w:p>
    <w:p w14:paraId="7AF6B8A7" w14:textId="77777777" w:rsidR="0006710D" w:rsidRDefault="0006710D"/>
    <w:p w14:paraId="6616DDD2" w14:textId="77777777" w:rsidR="0006710D" w:rsidRDefault="009E13DF">
      <w:r>
        <w:t>To further strengthen the network, the University could utilize a VPN service to further protect their data as it will be encrypted and routed through an external server resulting in University traffic being untraceable by any external attackers looking to monitor traffic in an attempt to capture sensitive data sent across the network.</w:t>
      </w:r>
    </w:p>
    <w:p w14:paraId="1648A492" w14:textId="77777777" w:rsidR="0006710D" w:rsidRDefault="0006710D"/>
    <w:p w14:paraId="7BDE425D" w14:textId="77777777" w:rsidR="0006710D" w:rsidRDefault="009E13DF">
      <w:r>
        <w:lastRenderedPageBreak/>
        <w:t>Once the network is in place, the strength and security of the network can be tested using a variety of different penetration tools from Kali Linux such as an ARP spoof attack to link the attackers MAC address to an IP address in use granting them access to the network. While these forms of attacks are often very difficult to prevent, the use of a VPN can use an encrypted tunnel to hide the data from the attacker looking to utilize ARP spoofing. As well as a VPN service, Static ARP configuration can also help further reduce the risk of a spoofing attack by monitoring the ARP table to identify when a spoofing attack is taking place. There are also 3rd party tools that can help identify when a spoofing attack is taking place in order to quickly identify it and shut it down.</w:t>
      </w:r>
    </w:p>
    <w:p w14:paraId="18A4D503" w14:textId="77777777" w:rsidR="0006710D" w:rsidRDefault="009E13DF">
      <w:r>
        <w:t xml:space="preserve">A further attack that can be tested on the network in an attempt to test the security of the network is known as “Clone phishing”. This attack aims to use social engineering to trick a target into handing over sensitive information through the means of email or other link sharing platforms. In order to prevent these becoming </w:t>
      </w:r>
      <w:r>
        <w:t>an issue on the university network, the students and staff alike will need to be informed of how to identify and spot when a cloning attack is taking place. This can be reported and tracked to identify the source of the site to prevent any further possibilities of a successful clone phishing attack.</w:t>
      </w:r>
    </w:p>
    <w:p w14:paraId="068C84DF" w14:textId="77777777" w:rsidR="0006710D" w:rsidRDefault="009E13DF">
      <w:r>
        <w:t>Any emails received with suspicious links can also be traced through EmailTrackerPro to identify the source of the email before opening any received links that may lead to a clone phishing attack.</w:t>
      </w:r>
    </w:p>
    <w:p w14:paraId="57D21C01" w14:textId="77777777" w:rsidR="0006710D" w:rsidRDefault="0006710D"/>
    <w:p w14:paraId="328926A9" w14:textId="04746E3E" w:rsidR="0006710D" w:rsidRDefault="009E13DF">
      <w:r>
        <w:t>A final suggestion for strengthening the security of the network is to allow all staff to send and receive encrypted messages when dealing with sensitive information. A simple program such as Cryptool can allow the quick encryption and decryption of messages with ease. With this, in the unfortunate event of an attacker gaining access to the network and monitoring all traffic, the sensitive data will still be encrypted making it very difficult for the attacker to gain access to the information.</w:t>
      </w:r>
    </w:p>
    <w:p w14:paraId="529CE222" w14:textId="77777777" w:rsidR="0006710D" w:rsidRDefault="0006710D"/>
    <w:p w14:paraId="679C09CA" w14:textId="3B6460EC" w:rsidR="0006710D" w:rsidRDefault="009E13DF">
      <w:r>
        <w:lastRenderedPageBreak/>
        <w:t>To conclude should the university follow these guidelines the new smart campus building should remain to be secure and safe for students and staff to utilize throughout the day. The IoT equipment should also be able to function as expected with no interruptions or weaknesses to exploit from attackers allowing the building to continue to operate efficiently and to the high-quality standard it was designed to.</w:t>
      </w:r>
    </w:p>
    <w:p w14:paraId="6830899C" w14:textId="77777777" w:rsidR="0006710D" w:rsidRDefault="0006710D"/>
    <w:p w14:paraId="291C0FD9" w14:textId="77777777" w:rsidR="0006710D" w:rsidRDefault="009E13DF">
      <w:pPr>
        <w:pStyle w:val="Heading2"/>
      </w:pPr>
      <w:bookmarkStart w:id="23" w:name="_ssh7jqn13h" w:colFirst="0" w:colLast="0"/>
      <w:bookmarkEnd w:id="23"/>
      <w:r>
        <w:t>References</w:t>
      </w:r>
    </w:p>
    <w:p w14:paraId="3498BA12" w14:textId="77777777" w:rsidR="0006710D" w:rsidRDefault="0006710D"/>
    <w:p w14:paraId="62270DE4" w14:textId="77777777" w:rsidR="0006710D" w:rsidRDefault="009E13DF">
      <w:pPr>
        <w:rPr>
          <w:sz w:val="24"/>
          <w:szCs w:val="24"/>
        </w:rPr>
      </w:pPr>
      <w:r>
        <w:rPr>
          <w:sz w:val="24"/>
          <w:szCs w:val="24"/>
        </w:rPr>
        <w:t xml:space="preserve">[1] What is a Smart Home? - </w:t>
      </w:r>
      <w:hyperlink r:id="rId39">
        <w:r>
          <w:rPr>
            <w:color w:val="1155CC"/>
            <w:sz w:val="24"/>
            <w:szCs w:val="24"/>
            <w:u w:val="single"/>
          </w:rPr>
          <w:t>https://home.bt.com/tech-gadgets/internet/connected-home/what-is-a-smart-home-11364214165664</w:t>
        </w:r>
      </w:hyperlink>
    </w:p>
    <w:p w14:paraId="0F4CDD5D" w14:textId="77777777" w:rsidR="0006710D" w:rsidRDefault="0006710D">
      <w:pPr>
        <w:rPr>
          <w:sz w:val="24"/>
          <w:szCs w:val="24"/>
        </w:rPr>
      </w:pPr>
    </w:p>
    <w:p w14:paraId="12D50417" w14:textId="77777777" w:rsidR="0006710D" w:rsidRDefault="009E13DF">
      <w:pPr>
        <w:rPr>
          <w:sz w:val="24"/>
          <w:szCs w:val="24"/>
        </w:rPr>
      </w:pPr>
      <w:r>
        <w:rPr>
          <w:sz w:val="24"/>
          <w:szCs w:val="24"/>
        </w:rPr>
        <w:t>[2] Fitton, O., Prince, D., Germond, B. and Lacy, M., 2015. The future of maritime cyber security.</w:t>
      </w:r>
    </w:p>
    <w:p w14:paraId="110AAEE4" w14:textId="77777777" w:rsidR="0006710D" w:rsidRDefault="0006710D">
      <w:pPr>
        <w:rPr>
          <w:sz w:val="24"/>
          <w:szCs w:val="24"/>
        </w:rPr>
      </w:pPr>
    </w:p>
    <w:p w14:paraId="61E40DB5" w14:textId="77777777" w:rsidR="0006710D" w:rsidRDefault="009E13DF">
      <w:pPr>
        <w:rPr>
          <w:sz w:val="24"/>
          <w:szCs w:val="24"/>
        </w:rPr>
      </w:pPr>
      <w:r>
        <w:rPr>
          <w:sz w:val="24"/>
          <w:szCs w:val="24"/>
        </w:rPr>
        <w:t>[3] A. Arabo and B. Pranggono, "Mobile Malware and Smart Device Security: Trends, Challenges and Solutions," 2013 19th International Conference on Control Systems and Computer Science, Bucharest, 2013, pp. 526-531.</w:t>
      </w:r>
    </w:p>
    <w:p w14:paraId="04EED164" w14:textId="77777777" w:rsidR="0006710D" w:rsidRDefault="0006710D">
      <w:pPr>
        <w:rPr>
          <w:sz w:val="24"/>
          <w:szCs w:val="24"/>
        </w:rPr>
      </w:pPr>
    </w:p>
    <w:p w14:paraId="58E3ADBD" w14:textId="77777777" w:rsidR="0006710D" w:rsidRDefault="009E13DF">
      <w:pPr>
        <w:rPr>
          <w:sz w:val="24"/>
          <w:szCs w:val="24"/>
        </w:rPr>
      </w:pPr>
      <w:r>
        <w:rPr>
          <w:sz w:val="24"/>
          <w:szCs w:val="24"/>
        </w:rPr>
        <w:t xml:space="preserve">[4] Cloud Computing Definition - </w:t>
      </w:r>
      <w:hyperlink r:id="rId40">
        <w:r>
          <w:rPr>
            <w:color w:val="1155CC"/>
            <w:sz w:val="24"/>
            <w:szCs w:val="24"/>
            <w:u w:val="single"/>
          </w:rPr>
          <w:t>https://azure.microsoft.com/en-gb/overview/what-is-cloud-computing/</w:t>
        </w:r>
      </w:hyperlink>
    </w:p>
    <w:p w14:paraId="318CFF48" w14:textId="77777777" w:rsidR="0006710D" w:rsidRDefault="0006710D">
      <w:pPr>
        <w:rPr>
          <w:sz w:val="24"/>
          <w:szCs w:val="24"/>
        </w:rPr>
      </w:pPr>
    </w:p>
    <w:p w14:paraId="092A3BE9" w14:textId="77777777" w:rsidR="0006710D" w:rsidRDefault="009E13DF">
      <w:pPr>
        <w:rPr>
          <w:sz w:val="24"/>
          <w:szCs w:val="24"/>
        </w:rPr>
      </w:pPr>
      <w:r>
        <w:rPr>
          <w:sz w:val="24"/>
          <w:szCs w:val="24"/>
        </w:rPr>
        <w:t xml:space="preserve">[5] Ahmed, M. and Hossain, M.A., 2014. Cloud computing and security issues in </w:t>
      </w:r>
      <w:r>
        <w:rPr>
          <w:sz w:val="24"/>
          <w:szCs w:val="24"/>
        </w:rPr>
        <w:t>the cloud. International Journal of Network Security &amp; Its Applications, 6(1), p.25.</w:t>
      </w:r>
    </w:p>
    <w:p w14:paraId="34490973" w14:textId="77777777" w:rsidR="0006710D" w:rsidRDefault="0006710D">
      <w:pPr>
        <w:rPr>
          <w:sz w:val="24"/>
          <w:szCs w:val="24"/>
        </w:rPr>
      </w:pPr>
    </w:p>
    <w:p w14:paraId="70FC5645" w14:textId="77777777" w:rsidR="0006710D" w:rsidRDefault="009E13DF">
      <w:pPr>
        <w:rPr>
          <w:sz w:val="24"/>
          <w:szCs w:val="24"/>
        </w:rPr>
      </w:pPr>
      <w:r>
        <w:rPr>
          <w:sz w:val="24"/>
          <w:szCs w:val="24"/>
        </w:rPr>
        <w:t xml:space="preserve">[6] SQL Attack definition - </w:t>
      </w:r>
      <w:hyperlink r:id="rId41">
        <w:r>
          <w:rPr>
            <w:color w:val="1155CC"/>
            <w:sz w:val="24"/>
            <w:szCs w:val="24"/>
            <w:u w:val="single"/>
          </w:rPr>
          <w:t>https://searchsoftwarequality.techtarget.com/definition/SQL-injection</w:t>
        </w:r>
      </w:hyperlink>
    </w:p>
    <w:p w14:paraId="1B867893" w14:textId="77777777" w:rsidR="0006710D" w:rsidRDefault="0006710D">
      <w:pPr>
        <w:rPr>
          <w:sz w:val="24"/>
          <w:szCs w:val="24"/>
        </w:rPr>
      </w:pPr>
    </w:p>
    <w:p w14:paraId="10CC5B46" w14:textId="77777777" w:rsidR="0006710D" w:rsidRDefault="009E13DF">
      <w:pPr>
        <w:rPr>
          <w:sz w:val="24"/>
          <w:szCs w:val="24"/>
        </w:rPr>
      </w:pPr>
      <w:r>
        <w:rPr>
          <w:sz w:val="24"/>
          <w:szCs w:val="24"/>
        </w:rPr>
        <w:t xml:space="preserve">[7] SET - </w:t>
      </w:r>
      <w:hyperlink r:id="rId42">
        <w:r>
          <w:rPr>
            <w:color w:val="1155CC"/>
            <w:sz w:val="24"/>
            <w:szCs w:val="24"/>
            <w:u w:val="single"/>
          </w:rPr>
          <w:t>https://www.social-engineer.org/framework/se-tools/computer-based/social-engineer-toolkit-set/</w:t>
        </w:r>
      </w:hyperlink>
    </w:p>
    <w:p w14:paraId="0AD644EE" w14:textId="77777777" w:rsidR="0006710D" w:rsidRDefault="0006710D">
      <w:pPr>
        <w:rPr>
          <w:sz w:val="24"/>
          <w:szCs w:val="24"/>
        </w:rPr>
      </w:pPr>
    </w:p>
    <w:p w14:paraId="591F1049" w14:textId="77777777" w:rsidR="0006710D" w:rsidRDefault="009E13DF">
      <w:pPr>
        <w:rPr>
          <w:sz w:val="24"/>
          <w:szCs w:val="24"/>
        </w:rPr>
      </w:pPr>
      <w:r>
        <w:rPr>
          <w:sz w:val="24"/>
          <w:szCs w:val="24"/>
        </w:rPr>
        <w:t xml:space="preserve">[8] Kali Linux - </w:t>
      </w:r>
      <w:hyperlink r:id="rId43">
        <w:r>
          <w:rPr>
            <w:color w:val="1155CC"/>
            <w:sz w:val="24"/>
            <w:szCs w:val="24"/>
            <w:u w:val="single"/>
          </w:rPr>
          <w:t>https://www.kali.org/</w:t>
        </w:r>
      </w:hyperlink>
    </w:p>
    <w:p w14:paraId="17C0B8B5" w14:textId="77777777" w:rsidR="0006710D" w:rsidRDefault="0006710D">
      <w:pPr>
        <w:rPr>
          <w:sz w:val="24"/>
          <w:szCs w:val="24"/>
        </w:rPr>
      </w:pPr>
    </w:p>
    <w:p w14:paraId="577AB8B7" w14:textId="77777777" w:rsidR="0006710D" w:rsidRDefault="009E13DF">
      <w:pPr>
        <w:rPr>
          <w:sz w:val="24"/>
          <w:szCs w:val="24"/>
        </w:rPr>
      </w:pPr>
      <w:r>
        <w:rPr>
          <w:sz w:val="24"/>
          <w:szCs w:val="24"/>
        </w:rPr>
        <w:t xml:space="preserve">[9] EmailTrackerPro - </w:t>
      </w:r>
      <w:hyperlink r:id="rId44">
        <w:r>
          <w:rPr>
            <w:color w:val="1155CC"/>
            <w:sz w:val="24"/>
            <w:szCs w:val="24"/>
            <w:u w:val="single"/>
          </w:rPr>
          <w:t>http://www.emailtrackerpro.com/</w:t>
        </w:r>
      </w:hyperlink>
    </w:p>
    <w:p w14:paraId="1A0D30D4" w14:textId="77777777" w:rsidR="0006710D" w:rsidRDefault="0006710D">
      <w:pPr>
        <w:rPr>
          <w:sz w:val="24"/>
          <w:szCs w:val="24"/>
        </w:rPr>
      </w:pPr>
    </w:p>
    <w:p w14:paraId="07170185" w14:textId="77777777" w:rsidR="0006710D" w:rsidRDefault="009E13DF">
      <w:pPr>
        <w:rPr>
          <w:sz w:val="24"/>
          <w:szCs w:val="24"/>
        </w:rPr>
      </w:pPr>
      <w:r>
        <w:rPr>
          <w:sz w:val="24"/>
          <w:szCs w:val="24"/>
        </w:rPr>
        <w:t xml:space="preserve">[10] Nord VPN - </w:t>
      </w:r>
      <w:hyperlink r:id="rId45">
        <w:r>
          <w:rPr>
            <w:color w:val="1155CC"/>
            <w:sz w:val="24"/>
            <w:szCs w:val="24"/>
            <w:u w:val="single"/>
          </w:rPr>
          <w:t>https://nordvpn.com/</w:t>
        </w:r>
      </w:hyperlink>
    </w:p>
    <w:p w14:paraId="18A21041" w14:textId="77777777" w:rsidR="0006710D" w:rsidRDefault="0006710D">
      <w:pPr>
        <w:rPr>
          <w:sz w:val="24"/>
          <w:szCs w:val="24"/>
        </w:rPr>
      </w:pPr>
    </w:p>
    <w:p w14:paraId="1C56454A" w14:textId="77777777" w:rsidR="0006710D" w:rsidRDefault="009E13DF">
      <w:pPr>
        <w:rPr>
          <w:sz w:val="24"/>
          <w:szCs w:val="24"/>
        </w:rPr>
      </w:pPr>
      <w:r>
        <w:rPr>
          <w:sz w:val="24"/>
          <w:szCs w:val="24"/>
        </w:rPr>
        <w:t xml:space="preserve">[11] Android - </w:t>
      </w:r>
      <w:hyperlink r:id="rId46">
        <w:r>
          <w:rPr>
            <w:color w:val="1155CC"/>
            <w:sz w:val="24"/>
            <w:szCs w:val="24"/>
            <w:u w:val="single"/>
          </w:rPr>
          <w:t>https://www.android.com/intl/en_uk/</w:t>
        </w:r>
      </w:hyperlink>
    </w:p>
    <w:p w14:paraId="34ACD9C9" w14:textId="77777777" w:rsidR="0006710D" w:rsidRDefault="0006710D">
      <w:pPr>
        <w:rPr>
          <w:sz w:val="24"/>
          <w:szCs w:val="24"/>
        </w:rPr>
      </w:pPr>
    </w:p>
    <w:p w14:paraId="662BCCCF" w14:textId="77777777" w:rsidR="0006710D" w:rsidRDefault="009E13DF">
      <w:pPr>
        <w:rPr>
          <w:sz w:val="24"/>
          <w:szCs w:val="24"/>
        </w:rPr>
      </w:pPr>
      <w:r>
        <w:rPr>
          <w:sz w:val="24"/>
          <w:szCs w:val="24"/>
        </w:rPr>
        <w:t xml:space="preserve">[12] Malwarebytes - </w:t>
      </w:r>
      <w:hyperlink r:id="rId47">
        <w:r>
          <w:rPr>
            <w:color w:val="1155CC"/>
            <w:sz w:val="24"/>
            <w:szCs w:val="24"/>
            <w:u w:val="single"/>
          </w:rPr>
          <w:t>https://www.malwarebytes.com/</w:t>
        </w:r>
      </w:hyperlink>
    </w:p>
    <w:p w14:paraId="395D0468" w14:textId="77777777" w:rsidR="0006710D" w:rsidRDefault="0006710D">
      <w:pPr>
        <w:rPr>
          <w:sz w:val="24"/>
          <w:szCs w:val="24"/>
        </w:rPr>
      </w:pPr>
    </w:p>
    <w:p w14:paraId="31DF7E2C" w14:textId="77777777" w:rsidR="00B75C7F" w:rsidRDefault="009E13DF">
      <w:pPr>
        <w:rPr>
          <w:color w:val="1155CC"/>
          <w:sz w:val="24"/>
          <w:szCs w:val="24"/>
          <w:u w:val="single"/>
        </w:rPr>
        <w:sectPr w:rsidR="00B75C7F">
          <w:type w:val="continuous"/>
          <w:pgSz w:w="12240" w:h="15840"/>
          <w:pgMar w:top="1440" w:right="1440" w:bottom="1440" w:left="1440" w:header="720" w:footer="720" w:gutter="0"/>
          <w:cols w:num="2" w:space="720" w:equalWidth="0">
            <w:col w:w="4320" w:space="720"/>
            <w:col w:w="4320" w:space="0"/>
          </w:cols>
        </w:sectPr>
      </w:pPr>
      <w:r>
        <w:rPr>
          <w:sz w:val="24"/>
          <w:szCs w:val="24"/>
        </w:rPr>
        <w:t xml:space="preserve">[13] Cryptool - </w:t>
      </w:r>
      <w:hyperlink r:id="rId48">
        <w:r>
          <w:rPr>
            <w:color w:val="1155CC"/>
            <w:sz w:val="24"/>
            <w:szCs w:val="24"/>
            <w:u w:val="single"/>
          </w:rPr>
          <w:t>https://www.cryptool.org/en/</w:t>
        </w:r>
      </w:hyperlink>
    </w:p>
    <w:p w14:paraId="79EDA016" w14:textId="77777777" w:rsidR="00B75C7F" w:rsidRPr="00B75C7F" w:rsidRDefault="00B75C7F" w:rsidP="00B75C7F">
      <w:pPr>
        <w:spacing w:line="240" w:lineRule="auto"/>
        <w:rPr>
          <w:rFonts w:ascii="Calibri" w:eastAsia="Times New Roman" w:hAnsi="Calibri" w:cs="Calibri"/>
          <w:b/>
          <w:sz w:val="20"/>
          <w:szCs w:val="20"/>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75C7F" w:rsidRPr="00B75C7F" w14:paraId="64EC5811" w14:textId="77777777" w:rsidTr="000C2E20">
        <w:trPr>
          <w:jc w:val="center"/>
        </w:trPr>
        <w:tc>
          <w:tcPr>
            <w:tcW w:w="10670" w:type="dxa"/>
            <w:shd w:val="clear" w:color="auto" w:fill="BFBFBF"/>
          </w:tcPr>
          <w:p w14:paraId="2C236527" w14:textId="77777777" w:rsidR="00B75C7F" w:rsidRPr="00B75C7F" w:rsidRDefault="00B75C7F" w:rsidP="00B75C7F">
            <w:pPr>
              <w:spacing w:line="240" w:lineRule="auto"/>
              <w:rPr>
                <w:rFonts w:ascii="Times New Roman" w:eastAsia="Times New Roman" w:hAnsi="Times New Roman" w:cs="Times New Roman"/>
                <w:sz w:val="20"/>
                <w:szCs w:val="20"/>
                <w:lang w:val="en-GB"/>
              </w:rPr>
            </w:pPr>
            <w:r w:rsidRPr="00B75C7F">
              <w:rPr>
                <w:rFonts w:ascii="Times New Roman" w:eastAsia="Times New Roman" w:hAnsi="Times New Roman" w:cs="Times New Roman"/>
                <w:sz w:val="32"/>
                <w:szCs w:val="32"/>
                <w:lang w:val="en-GB"/>
              </w:rPr>
              <w:br w:type="page"/>
            </w:r>
            <w:r w:rsidRPr="00B75C7F">
              <w:rPr>
                <w:rFonts w:ascii="Calibri" w:eastAsia="Times New Roman" w:hAnsi="Calibri"/>
                <w:b/>
                <w:caps/>
                <w:sz w:val="40"/>
                <w:szCs w:val="20"/>
                <w:lang w:val="en-GB"/>
              </w:rPr>
              <w:t xml:space="preserve">                 marking criteria and Student FEEDBACK</w:t>
            </w:r>
          </w:p>
        </w:tc>
      </w:tr>
    </w:tbl>
    <w:p w14:paraId="59FB6847" w14:textId="77777777" w:rsidR="00B75C7F" w:rsidRPr="00B75C7F" w:rsidRDefault="00B75C7F" w:rsidP="00B75C7F">
      <w:pPr>
        <w:spacing w:line="240" w:lineRule="auto"/>
        <w:rPr>
          <w:rFonts w:ascii="Times New Roman" w:eastAsia="Times New Roman" w:hAnsi="Times New Roman" w:cs="Times New Roman"/>
          <w:sz w:val="16"/>
          <w:szCs w:val="20"/>
          <w:lang w:val="en-GB"/>
        </w:rPr>
      </w:pPr>
    </w:p>
    <w:p w14:paraId="1CDC5F69" w14:textId="77777777" w:rsidR="00B75C7F" w:rsidRPr="00B75C7F" w:rsidRDefault="00B75C7F" w:rsidP="00B75C7F">
      <w:pPr>
        <w:spacing w:line="240" w:lineRule="auto"/>
        <w:jc w:val="both"/>
        <w:rPr>
          <w:rFonts w:ascii="Calibri" w:eastAsia="Times New Roman" w:hAnsi="Calibri" w:cs="Times New Roman"/>
          <w:sz w:val="20"/>
          <w:szCs w:val="20"/>
          <w:lang w:val="en-GB" w:eastAsia="en-US"/>
        </w:rPr>
      </w:pPr>
      <w:r w:rsidRPr="00B75C7F">
        <w:rPr>
          <w:rFonts w:ascii="Calibri" w:eastAsia="Times New Roman" w:hAnsi="Calibri" w:cs="Times New Roman"/>
          <w:sz w:val="20"/>
          <w:szCs w:val="20"/>
          <w:lang w:val="en-GB" w:eastAsia="en-US"/>
        </w:rPr>
        <w:t xml:space="preserve">This section details the assessment criteria. The </w:t>
      </w:r>
      <w:r w:rsidRPr="00B75C7F">
        <w:rPr>
          <w:rFonts w:ascii="Calibri" w:eastAsia="Times New Roman" w:hAnsi="Calibri" w:cs="Times New Roman"/>
          <w:i/>
          <w:sz w:val="20"/>
          <w:szCs w:val="20"/>
          <w:lang w:val="en-GB" w:eastAsia="en-US"/>
        </w:rPr>
        <w:t>extent</w:t>
      </w:r>
      <w:r w:rsidRPr="00B75C7F">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D44FD09" w14:textId="77777777" w:rsidR="00B75C7F" w:rsidRPr="00B75C7F" w:rsidRDefault="00B75C7F" w:rsidP="00B75C7F">
      <w:pPr>
        <w:spacing w:line="240" w:lineRule="auto"/>
        <w:rPr>
          <w:rFonts w:ascii="Calibri" w:eastAsia="Times New Roman" w:hAnsi="Calibri" w:cs="Times New Roman"/>
          <w:b/>
          <w:sz w:val="20"/>
          <w:szCs w:val="22"/>
          <w:lang w:val="en-GB"/>
        </w:rPr>
      </w:pPr>
    </w:p>
    <w:tbl>
      <w:tblPr>
        <w:tblW w:w="5000" w:type="pct"/>
        <w:tblLayout w:type="fixed"/>
        <w:tblLook w:val="04A0" w:firstRow="1" w:lastRow="0" w:firstColumn="1" w:lastColumn="0" w:noHBand="0" w:noVBand="1"/>
      </w:tblPr>
      <w:tblGrid>
        <w:gridCol w:w="9274"/>
        <w:gridCol w:w="592"/>
        <w:gridCol w:w="590"/>
      </w:tblGrid>
      <w:tr w:rsidR="00B75C7F" w:rsidRPr="00B75C7F" w14:paraId="1EF5AA5A" w14:textId="77777777" w:rsidTr="000C2E2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AAC1D74" w14:textId="77777777" w:rsidR="00B75C7F" w:rsidRPr="00B75C7F" w:rsidRDefault="00B75C7F" w:rsidP="00B75C7F">
            <w:pPr>
              <w:spacing w:line="240" w:lineRule="auto"/>
              <w:rPr>
                <w:rFonts w:ascii="Calibri" w:eastAsia="Times New Roman" w:hAnsi="Calibri" w:cs="Times New Roman"/>
                <w:b/>
                <w:sz w:val="22"/>
                <w:szCs w:val="20"/>
                <w:lang w:val="en-GB"/>
              </w:rPr>
            </w:pPr>
            <w:r w:rsidRPr="00B75C7F">
              <w:rPr>
                <w:rFonts w:ascii="Calibri" w:eastAsia="Times New Roman" w:hAnsi="Calibri" w:cs="Times New Roman"/>
                <w:b/>
                <w:sz w:val="22"/>
                <w:szCs w:val="16"/>
                <w:lang w:val="en-GB"/>
              </w:rPr>
              <w:t xml:space="preserve">Common Assessment Criteria </w:t>
            </w:r>
            <w:r w:rsidRPr="00B75C7F">
              <w:rPr>
                <w:rFonts w:ascii="Calibri" w:eastAsia="Times New Roman" w:hAnsi="Calibri" w:cs="Times New Roman"/>
                <w:b/>
                <w:sz w:val="22"/>
                <w:szCs w:val="20"/>
                <w:lang w:val="en-GB"/>
              </w:rPr>
              <w:t xml:space="preserve">Applied </w:t>
            </w:r>
            <w:bookmarkStart w:id="24" w:name="assessmentComponent"/>
            <w:bookmarkEnd w:id="24"/>
            <w:r w:rsidRPr="00B75C7F">
              <w:rPr>
                <w:rFonts w:ascii="Calibri" w:eastAsia="Times New Roman" w:hAnsi="Calibri" w:cs="Times New Roman"/>
                <w:b/>
                <w:sz w:val="22"/>
                <w:szCs w:val="20"/>
                <w:lang w:val="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7F2ED84" w14:textId="77777777" w:rsidR="00B75C7F" w:rsidRPr="00B75C7F" w:rsidRDefault="00B75C7F" w:rsidP="00B75C7F">
            <w:pPr>
              <w:spacing w:line="240" w:lineRule="auto"/>
              <w:ind w:left="34" w:right="113"/>
              <w:jc w:val="center"/>
              <w:rPr>
                <w:rFonts w:ascii="Calibri" w:eastAsia="Times New Roman" w:hAnsi="Calibri" w:cs="Times New Roman"/>
                <w:b/>
                <w:sz w:val="14"/>
                <w:szCs w:val="14"/>
                <w:lang w:val="en-GB"/>
              </w:rPr>
            </w:pPr>
            <w:r w:rsidRPr="00B75C7F">
              <w:rPr>
                <w:rFonts w:ascii="Calibri" w:eastAsia="Times New Roman" w:hAnsi="Calibri" w:cs="Times New Roman"/>
                <w:b/>
                <w:sz w:val="14"/>
                <w:szCs w:val="14"/>
                <w:lang w:val="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8EBCE3" w14:textId="77777777" w:rsidR="00B75C7F" w:rsidRPr="00B75C7F" w:rsidRDefault="00B75C7F" w:rsidP="00B75C7F">
            <w:pPr>
              <w:spacing w:line="240" w:lineRule="auto"/>
              <w:ind w:left="113" w:right="113"/>
              <w:jc w:val="center"/>
              <w:rPr>
                <w:rFonts w:ascii="Calibri" w:eastAsia="Times New Roman" w:hAnsi="Calibri" w:cs="Times New Roman"/>
                <w:b/>
                <w:sz w:val="14"/>
                <w:szCs w:val="14"/>
                <w:lang w:val="en-GB"/>
              </w:rPr>
            </w:pPr>
            <w:r w:rsidRPr="00B75C7F">
              <w:rPr>
                <w:rFonts w:ascii="Calibri" w:eastAsia="Times New Roman" w:hAnsi="Calibri" w:cs="Times New Roman"/>
                <w:b/>
                <w:sz w:val="14"/>
                <w:szCs w:val="14"/>
                <w:lang w:val="en-GB"/>
              </w:rPr>
              <w:t xml:space="preserve">Marks </w:t>
            </w:r>
          </w:p>
          <w:p w14:paraId="17F14BCD" w14:textId="77777777" w:rsidR="00B75C7F" w:rsidRPr="00B75C7F" w:rsidRDefault="00B75C7F" w:rsidP="00B75C7F">
            <w:pPr>
              <w:spacing w:line="240" w:lineRule="auto"/>
              <w:ind w:left="113" w:right="113"/>
              <w:jc w:val="center"/>
              <w:rPr>
                <w:rFonts w:ascii="Calibri" w:eastAsia="Times New Roman" w:hAnsi="Calibri" w:cs="Times New Roman"/>
                <w:b/>
                <w:sz w:val="14"/>
                <w:szCs w:val="14"/>
                <w:lang w:val="en-GB"/>
              </w:rPr>
            </w:pPr>
            <w:r w:rsidRPr="00B75C7F">
              <w:rPr>
                <w:rFonts w:ascii="Calibri" w:eastAsia="Times New Roman" w:hAnsi="Calibri" w:cs="Times New Roman"/>
                <w:b/>
                <w:sz w:val="14"/>
                <w:szCs w:val="14"/>
                <w:lang w:val="en-GB"/>
              </w:rPr>
              <w:t>awarded</w:t>
            </w:r>
          </w:p>
        </w:tc>
      </w:tr>
      <w:tr w:rsidR="00B75C7F" w:rsidRPr="00B75C7F" w14:paraId="114D94B9"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5194FEFC" w14:textId="77777777" w:rsidR="00B75C7F" w:rsidRPr="00B75C7F" w:rsidRDefault="00B75C7F" w:rsidP="00B75C7F">
            <w:pPr>
              <w:spacing w:line="240" w:lineRule="auto"/>
              <w:rPr>
                <w:rFonts w:ascii="Calibri" w:eastAsia="Times New Roman" w:hAnsi="Calibri" w:cs="Times New Roman"/>
                <w:b/>
                <w:sz w:val="16"/>
                <w:szCs w:val="16"/>
                <w:lang w:val="en-GB"/>
              </w:rPr>
            </w:pPr>
            <w:r w:rsidRPr="00B75C7F">
              <w:rPr>
                <w:rFonts w:ascii="Calibri" w:eastAsia="Times New Roman" w:hAnsi="Calibri" w:cs="Times New Roman"/>
                <w:b/>
                <w:sz w:val="20"/>
                <w:szCs w:val="16"/>
                <w:lang w:val="en-GB"/>
              </w:rPr>
              <w:t>1. E</w:t>
            </w:r>
            <w:r w:rsidRPr="00B75C7F">
              <w:rPr>
                <w:rFonts w:ascii="Calibri" w:eastAsia="Times New Roman" w:hAnsi="Calibri" w:cs="Times New Roman"/>
                <w:b/>
                <w:sz w:val="20"/>
                <w:szCs w:val="20"/>
                <w:lang w:val="en-GB"/>
              </w:rPr>
              <w:t>ngagement with Literature Skills</w:t>
            </w:r>
          </w:p>
          <w:p w14:paraId="5C06DD8A" w14:textId="77777777" w:rsidR="00B75C7F" w:rsidRPr="00B75C7F" w:rsidRDefault="00B75C7F" w:rsidP="00B75C7F">
            <w:pPr>
              <w:spacing w:after="120" w:line="240" w:lineRule="auto"/>
              <w:rPr>
                <w:rFonts w:ascii="Calibri" w:eastAsia="Times New Roman" w:hAnsi="Calibri" w:cs="Times New Roman"/>
                <w:sz w:val="14"/>
                <w:szCs w:val="14"/>
                <w:lang w:val="en-GB"/>
              </w:rPr>
            </w:pPr>
            <w:r w:rsidRPr="00B75C7F">
              <w:rPr>
                <w:rFonts w:ascii="Calibri" w:eastAsia="Times New Roman" w:hAnsi="Calibri" w:cs="Times New Roman"/>
                <w:sz w:val="14"/>
                <w:szCs w:val="14"/>
                <w:lang w:val="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E6DE8BA"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85E922"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3465B187" w14:textId="77777777" w:rsidTr="000C2E20">
        <w:trPr>
          <w:trHeight w:val="450"/>
        </w:trPr>
        <w:tc>
          <w:tcPr>
            <w:tcW w:w="4435" w:type="pct"/>
            <w:vMerge w:val="restart"/>
            <w:tcBorders>
              <w:top w:val="single" w:sz="4" w:space="0" w:color="auto"/>
              <w:left w:val="single" w:sz="4" w:space="0" w:color="auto"/>
              <w:right w:val="single" w:sz="4" w:space="0" w:color="auto"/>
            </w:tcBorders>
          </w:tcPr>
          <w:p w14:paraId="684F28BD" w14:textId="77777777" w:rsidR="00B75C7F" w:rsidRPr="00B75C7F" w:rsidRDefault="00B75C7F" w:rsidP="00B75C7F">
            <w:pPr>
              <w:spacing w:after="120" w:line="240" w:lineRule="auto"/>
              <w:rPr>
                <w:rFonts w:ascii="Calibri" w:eastAsia="Times New Roman" w:hAnsi="Calibri" w:cs="Times New Roman"/>
                <w:sz w:val="20"/>
                <w:szCs w:val="14"/>
                <w:lang w:val="en-GB"/>
              </w:rPr>
            </w:pPr>
            <w:bookmarkStart w:id="25" w:name="feedbackRIL"/>
            <w:bookmarkEnd w:id="25"/>
            <w:r w:rsidRPr="00B75C7F">
              <w:rPr>
                <w:rFonts w:ascii="Calibri" w:eastAsia="Times New Roman" w:hAnsi="Calibri" w:cs="Times New Roman"/>
                <w:sz w:val="20"/>
                <w:szCs w:val="14"/>
                <w:lang w:val="en-GB"/>
              </w:rPr>
              <w:t>You have used mainly websites for your referencing and engaged with limited academic peer review article to make your work credible. Websites require careful consideration.  Key concept considered.  Utilise the University online resources and journals.  (Grade mark: 66.67%)</w:t>
            </w:r>
          </w:p>
        </w:tc>
        <w:tc>
          <w:tcPr>
            <w:tcW w:w="283" w:type="pct"/>
            <w:tcBorders>
              <w:top w:val="single" w:sz="4" w:space="0" w:color="auto"/>
              <w:left w:val="single" w:sz="4" w:space="0" w:color="auto"/>
              <w:right w:val="single" w:sz="4" w:space="0" w:color="auto"/>
            </w:tcBorders>
          </w:tcPr>
          <w:p w14:paraId="3FDAC8F4"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26" w:name="totalRIL"/>
            <w:bookmarkEnd w:id="26"/>
            <w:r w:rsidRPr="00B75C7F">
              <w:rPr>
                <w:rFonts w:ascii="Calibri" w:eastAsia="Times New Roman" w:hAnsi="Calibri" w:cs="Times New Roman"/>
                <w:sz w:val="20"/>
                <w:szCs w:val="20"/>
                <w:lang w:val="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475C20DE"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27" w:name="markRIL"/>
            <w:bookmarkEnd w:id="27"/>
            <w:r w:rsidRPr="00B75C7F">
              <w:rPr>
                <w:rFonts w:ascii="Calibri" w:eastAsia="Times New Roman" w:hAnsi="Calibri" w:cs="Times New Roman"/>
                <w:sz w:val="20"/>
                <w:szCs w:val="20"/>
                <w:lang w:val="en-GB"/>
              </w:rPr>
              <w:t>30</w:t>
            </w:r>
          </w:p>
        </w:tc>
      </w:tr>
      <w:tr w:rsidR="00B75C7F" w:rsidRPr="00B75C7F" w14:paraId="227792EA" w14:textId="77777777" w:rsidTr="000C2E20">
        <w:trPr>
          <w:trHeight w:val="451"/>
        </w:trPr>
        <w:tc>
          <w:tcPr>
            <w:tcW w:w="4435" w:type="pct"/>
            <w:vMerge/>
            <w:tcBorders>
              <w:left w:val="single" w:sz="4" w:space="0" w:color="auto"/>
              <w:bottom w:val="single" w:sz="4" w:space="0" w:color="auto"/>
              <w:right w:val="single" w:sz="4" w:space="0" w:color="auto"/>
            </w:tcBorders>
          </w:tcPr>
          <w:p w14:paraId="3C584975" w14:textId="77777777" w:rsidR="00B75C7F" w:rsidRPr="00B75C7F" w:rsidRDefault="00B75C7F" w:rsidP="00B75C7F">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2206D6F0" w14:textId="77777777" w:rsidR="00B75C7F" w:rsidRPr="00B75C7F" w:rsidRDefault="00B75C7F" w:rsidP="00B75C7F">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B7068F6"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60BE1034"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604BE410" w14:textId="77777777" w:rsidR="00B75C7F" w:rsidRPr="00B75C7F" w:rsidRDefault="00B75C7F" w:rsidP="00B75C7F">
            <w:pPr>
              <w:spacing w:line="240" w:lineRule="auto"/>
              <w:rPr>
                <w:rFonts w:ascii="Calibri" w:eastAsia="Times New Roman" w:hAnsi="Calibri" w:cs="Times New Roman"/>
                <w:b/>
                <w:sz w:val="20"/>
                <w:szCs w:val="20"/>
                <w:lang w:val="en-GB"/>
              </w:rPr>
            </w:pPr>
            <w:r w:rsidRPr="00B75C7F">
              <w:rPr>
                <w:rFonts w:ascii="Calibri" w:eastAsia="Times New Roman" w:hAnsi="Calibri" w:cs="Times New Roman"/>
                <w:b/>
                <w:sz w:val="20"/>
                <w:szCs w:val="16"/>
                <w:lang w:val="en-GB"/>
              </w:rPr>
              <w:t xml:space="preserve">2. </w:t>
            </w:r>
            <w:r w:rsidRPr="00B75C7F">
              <w:rPr>
                <w:rFonts w:ascii="Calibri" w:eastAsia="Times New Roman" w:hAnsi="Calibri" w:cs="Times New Roman"/>
                <w:b/>
                <w:sz w:val="20"/>
                <w:szCs w:val="20"/>
                <w:lang w:val="en-GB"/>
              </w:rPr>
              <w:t>Knowledge and Understanding Skills</w:t>
            </w:r>
          </w:p>
          <w:p w14:paraId="5A791779" w14:textId="77777777" w:rsidR="00B75C7F" w:rsidRPr="00B75C7F" w:rsidRDefault="00B75C7F" w:rsidP="00B75C7F">
            <w:pPr>
              <w:spacing w:after="120" w:line="240" w:lineRule="auto"/>
              <w:rPr>
                <w:rFonts w:ascii="Calibri" w:eastAsia="Times New Roman" w:hAnsi="Calibri" w:cs="Times New Roman"/>
                <w:sz w:val="14"/>
                <w:szCs w:val="14"/>
                <w:lang w:val="en-GB"/>
              </w:rPr>
            </w:pPr>
            <w:r w:rsidRPr="00B75C7F">
              <w:rPr>
                <w:rFonts w:ascii="Calibri" w:eastAsia="Times New Roman" w:hAnsi="Calibri" w:cs="Times New Roman"/>
                <w:sz w:val="14"/>
                <w:szCs w:val="14"/>
                <w:lang w:val="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28658BE"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075E6C"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2991A60E" w14:textId="77777777" w:rsidTr="000C2E20">
        <w:trPr>
          <w:trHeight w:val="450"/>
        </w:trPr>
        <w:tc>
          <w:tcPr>
            <w:tcW w:w="4435" w:type="pct"/>
            <w:vMerge w:val="restart"/>
            <w:tcBorders>
              <w:top w:val="single" w:sz="4" w:space="0" w:color="auto"/>
              <w:left w:val="single" w:sz="4" w:space="0" w:color="auto"/>
              <w:right w:val="single" w:sz="4" w:space="0" w:color="auto"/>
            </w:tcBorders>
          </w:tcPr>
          <w:p w14:paraId="768072DA" w14:textId="77777777" w:rsidR="00B75C7F" w:rsidRPr="00B75C7F" w:rsidRDefault="00B75C7F" w:rsidP="00B75C7F">
            <w:pPr>
              <w:spacing w:after="120" w:line="240" w:lineRule="auto"/>
              <w:rPr>
                <w:rFonts w:ascii="Calibri" w:eastAsia="Times New Roman" w:hAnsi="Calibri" w:cs="Times New Roman"/>
                <w:sz w:val="20"/>
                <w:szCs w:val="14"/>
                <w:lang w:val="en-GB"/>
              </w:rPr>
            </w:pPr>
            <w:bookmarkStart w:id="28" w:name="feedbackKUS"/>
            <w:bookmarkEnd w:id="28"/>
          </w:p>
        </w:tc>
        <w:tc>
          <w:tcPr>
            <w:tcW w:w="283" w:type="pct"/>
            <w:tcBorders>
              <w:top w:val="single" w:sz="4" w:space="0" w:color="auto"/>
              <w:left w:val="single" w:sz="4" w:space="0" w:color="auto"/>
              <w:right w:val="single" w:sz="4" w:space="0" w:color="auto"/>
            </w:tcBorders>
          </w:tcPr>
          <w:p w14:paraId="38C31ED7"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29" w:name="totalKUS"/>
            <w:bookmarkEnd w:id="29"/>
          </w:p>
        </w:tc>
        <w:tc>
          <w:tcPr>
            <w:tcW w:w="283" w:type="pct"/>
            <w:vMerge w:val="restart"/>
            <w:tcBorders>
              <w:top w:val="single" w:sz="4" w:space="0" w:color="auto"/>
              <w:left w:val="single" w:sz="4" w:space="0" w:color="auto"/>
              <w:bottom w:val="single" w:sz="4" w:space="0" w:color="auto"/>
              <w:right w:val="single" w:sz="4" w:space="0" w:color="auto"/>
            </w:tcBorders>
          </w:tcPr>
          <w:p w14:paraId="3082EB82"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0" w:name="markKUS"/>
            <w:bookmarkEnd w:id="30"/>
          </w:p>
        </w:tc>
      </w:tr>
      <w:tr w:rsidR="00B75C7F" w:rsidRPr="00B75C7F" w14:paraId="7ADDD592" w14:textId="77777777" w:rsidTr="000C2E20">
        <w:trPr>
          <w:trHeight w:val="451"/>
        </w:trPr>
        <w:tc>
          <w:tcPr>
            <w:tcW w:w="4435" w:type="pct"/>
            <w:vMerge/>
            <w:tcBorders>
              <w:left w:val="single" w:sz="4" w:space="0" w:color="auto"/>
              <w:bottom w:val="single" w:sz="4" w:space="0" w:color="auto"/>
              <w:right w:val="single" w:sz="4" w:space="0" w:color="auto"/>
            </w:tcBorders>
          </w:tcPr>
          <w:p w14:paraId="539C3A08" w14:textId="77777777" w:rsidR="00B75C7F" w:rsidRPr="00B75C7F" w:rsidRDefault="00B75C7F" w:rsidP="00B75C7F">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2B6B21AB" w14:textId="77777777" w:rsidR="00B75C7F" w:rsidRPr="00B75C7F" w:rsidRDefault="00B75C7F" w:rsidP="00B75C7F">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47F77204"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61664C47"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2B57453D" w14:textId="77777777" w:rsidR="00B75C7F" w:rsidRPr="00B75C7F" w:rsidRDefault="00B75C7F" w:rsidP="00B75C7F">
            <w:pPr>
              <w:spacing w:line="240" w:lineRule="auto"/>
              <w:rPr>
                <w:rFonts w:ascii="Calibri" w:eastAsia="Times New Roman" w:hAnsi="Calibri" w:cs="Times New Roman"/>
                <w:b/>
                <w:sz w:val="16"/>
                <w:szCs w:val="16"/>
                <w:lang w:val="en-GB"/>
              </w:rPr>
            </w:pPr>
            <w:r w:rsidRPr="00B75C7F">
              <w:rPr>
                <w:rFonts w:ascii="Calibri" w:eastAsia="Times New Roman" w:hAnsi="Calibri" w:cs="Times New Roman"/>
                <w:b/>
                <w:sz w:val="20"/>
                <w:szCs w:val="16"/>
                <w:lang w:val="en-GB"/>
              </w:rPr>
              <w:t xml:space="preserve">3. </w:t>
            </w:r>
            <w:r w:rsidRPr="00B75C7F">
              <w:rPr>
                <w:rFonts w:ascii="Calibri" w:eastAsia="Times New Roman" w:hAnsi="Calibri" w:cs="Times New Roman"/>
                <w:b/>
                <w:sz w:val="20"/>
                <w:szCs w:val="20"/>
                <w:lang w:val="en-GB"/>
              </w:rPr>
              <w:t>Cognitive and Intellectual Skills</w:t>
            </w:r>
          </w:p>
          <w:p w14:paraId="4E081119" w14:textId="77777777" w:rsidR="00B75C7F" w:rsidRPr="00B75C7F" w:rsidRDefault="00B75C7F" w:rsidP="00B75C7F">
            <w:pPr>
              <w:spacing w:after="120" w:line="240" w:lineRule="auto"/>
              <w:rPr>
                <w:rFonts w:ascii="Calibri" w:eastAsia="Times New Roman" w:hAnsi="Calibri" w:cs="Times New Roman"/>
                <w:sz w:val="14"/>
                <w:szCs w:val="14"/>
                <w:lang w:val="en-GB"/>
              </w:rPr>
            </w:pPr>
            <w:r w:rsidRPr="00B75C7F">
              <w:rPr>
                <w:rFonts w:ascii="Calibri" w:eastAsia="Times New Roman" w:hAnsi="Calibri" w:cs="Times New Roman"/>
                <w:sz w:val="14"/>
                <w:szCs w:val="14"/>
                <w:lang w:val="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684C10D"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EEE8D0"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72F15240" w14:textId="77777777" w:rsidTr="000C2E20">
        <w:trPr>
          <w:trHeight w:val="450"/>
        </w:trPr>
        <w:tc>
          <w:tcPr>
            <w:tcW w:w="4435" w:type="pct"/>
            <w:vMerge w:val="restart"/>
            <w:tcBorders>
              <w:top w:val="single" w:sz="4" w:space="0" w:color="auto"/>
              <w:left w:val="single" w:sz="4" w:space="0" w:color="auto"/>
              <w:right w:val="single" w:sz="4" w:space="0" w:color="auto"/>
            </w:tcBorders>
          </w:tcPr>
          <w:p w14:paraId="2C891C08" w14:textId="27005A85" w:rsidR="00B75C7F" w:rsidRPr="00B75C7F" w:rsidRDefault="00B75C7F" w:rsidP="00B75C7F">
            <w:pPr>
              <w:spacing w:after="120" w:line="240" w:lineRule="auto"/>
              <w:rPr>
                <w:rFonts w:ascii="Calibri" w:eastAsia="Times New Roman" w:hAnsi="Calibri" w:cs="Times New Roman"/>
                <w:sz w:val="20"/>
                <w:szCs w:val="14"/>
                <w:lang w:val="en-GB"/>
              </w:rPr>
            </w:pPr>
            <w:bookmarkStart w:id="31" w:name="feedbackANA"/>
            <w:bookmarkEnd w:id="31"/>
            <w:r w:rsidRPr="00B75C7F">
              <w:rPr>
                <w:rFonts w:ascii="Calibri" w:eastAsia="Times New Roman" w:hAnsi="Calibri" w:cs="Times New Roman"/>
                <w:sz w:val="20"/>
                <w:szCs w:val="14"/>
                <w:lang w:val="en-GB"/>
              </w:rPr>
              <w:t xml:space="preserve">You have demonstrated good research knowledge in the research aspects but could do more with critical analysis of it.  You have explained the lab exercises </w:t>
            </w:r>
            <w:r w:rsidR="00AD445E" w:rsidRPr="00B75C7F">
              <w:rPr>
                <w:rFonts w:ascii="Calibri" w:eastAsia="Times New Roman" w:hAnsi="Calibri" w:cs="Times New Roman"/>
                <w:sz w:val="20"/>
                <w:szCs w:val="14"/>
                <w:lang w:val="en-GB"/>
              </w:rPr>
              <w:t>satisfactory</w:t>
            </w:r>
            <w:r w:rsidRPr="00B75C7F">
              <w:rPr>
                <w:rFonts w:ascii="Calibri" w:eastAsia="Times New Roman" w:hAnsi="Calibri" w:cs="Times New Roman"/>
                <w:sz w:val="20"/>
                <w:szCs w:val="14"/>
                <w:lang w:val="en-GB"/>
              </w:rPr>
              <w:t xml:space="preserve"> and interrelate them to how they could aid others and organisations.   (Grade mark: 77.78%)</w:t>
            </w:r>
          </w:p>
        </w:tc>
        <w:tc>
          <w:tcPr>
            <w:tcW w:w="283" w:type="pct"/>
            <w:tcBorders>
              <w:top w:val="single" w:sz="4" w:space="0" w:color="auto"/>
              <w:left w:val="single" w:sz="4" w:space="0" w:color="auto"/>
              <w:right w:val="single" w:sz="4" w:space="0" w:color="auto"/>
            </w:tcBorders>
          </w:tcPr>
          <w:p w14:paraId="23052963"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2" w:name="totalANA"/>
            <w:bookmarkEnd w:id="32"/>
            <w:r w:rsidRPr="00B75C7F">
              <w:rPr>
                <w:rFonts w:ascii="Calibri" w:eastAsia="Times New Roman" w:hAnsi="Calibri" w:cs="Times New Roman"/>
                <w:sz w:val="20"/>
                <w:szCs w:val="20"/>
                <w:lang w:val="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8118393"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3" w:name="markANA"/>
            <w:bookmarkEnd w:id="33"/>
            <w:r w:rsidRPr="00B75C7F">
              <w:rPr>
                <w:rFonts w:ascii="Calibri" w:eastAsia="Times New Roman" w:hAnsi="Calibri" w:cs="Times New Roman"/>
                <w:sz w:val="20"/>
                <w:szCs w:val="20"/>
                <w:lang w:val="en-GB"/>
              </w:rPr>
              <w:t>35</w:t>
            </w:r>
          </w:p>
        </w:tc>
      </w:tr>
      <w:tr w:rsidR="00B75C7F" w:rsidRPr="00B75C7F" w14:paraId="63544D1F" w14:textId="77777777" w:rsidTr="000C2E20">
        <w:trPr>
          <w:trHeight w:val="451"/>
        </w:trPr>
        <w:tc>
          <w:tcPr>
            <w:tcW w:w="4435" w:type="pct"/>
            <w:vMerge/>
            <w:tcBorders>
              <w:left w:val="single" w:sz="4" w:space="0" w:color="auto"/>
              <w:bottom w:val="single" w:sz="4" w:space="0" w:color="auto"/>
              <w:right w:val="single" w:sz="4" w:space="0" w:color="auto"/>
            </w:tcBorders>
          </w:tcPr>
          <w:p w14:paraId="2EED55C4" w14:textId="77777777" w:rsidR="00B75C7F" w:rsidRPr="00B75C7F" w:rsidRDefault="00B75C7F" w:rsidP="00B75C7F">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6200050F" w14:textId="77777777" w:rsidR="00B75C7F" w:rsidRPr="00B75C7F" w:rsidRDefault="00B75C7F" w:rsidP="00B75C7F">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35CF0DE1"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1B5692EB"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341F9D0B" w14:textId="77777777" w:rsidR="00B75C7F" w:rsidRPr="00B75C7F" w:rsidRDefault="00B75C7F" w:rsidP="00B75C7F">
            <w:pPr>
              <w:spacing w:line="240" w:lineRule="auto"/>
              <w:rPr>
                <w:rFonts w:ascii="Calibri" w:eastAsia="Times New Roman" w:hAnsi="Calibri" w:cs="Times New Roman"/>
                <w:b/>
                <w:sz w:val="16"/>
                <w:szCs w:val="16"/>
                <w:lang w:val="en-GB"/>
              </w:rPr>
            </w:pPr>
            <w:r w:rsidRPr="00B75C7F">
              <w:rPr>
                <w:rFonts w:ascii="Calibri" w:eastAsia="Times New Roman" w:hAnsi="Calibri" w:cs="Times New Roman"/>
                <w:b/>
                <w:sz w:val="20"/>
                <w:szCs w:val="16"/>
                <w:lang w:val="en-GB"/>
              </w:rPr>
              <w:t xml:space="preserve">4. </w:t>
            </w:r>
            <w:r w:rsidRPr="00B75C7F">
              <w:rPr>
                <w:rFonts w:ascii="Calibri" w:eastAsia="Times New Roman" w:hAnsi="Calibri" w:cs="Times New Roman"/>
                <w:b/>
                <w:sz w:val="20"/>
                <w:szCs w:val="20"/>
                <w:lang w:val="en-GB"/>
              </w:rPr>
              <w:t>Practical Application Skills</w:t>
            </w:r>
          </w:p>
          <w:p w14:paraId="3BD86F5C" w14:textId="77777777" w:rsidR="00B75C7F" w:rsidRPr="00B75C7F" w:rsidRDefault="00B75C7F" w:rsidP="00B75C7F">
            <w:pPr>
              <w:spacing w:after="120" w:line="240" w:lineRule="auto"/>
              <w:rPr>
                <w:rFonts w:ascii="Calibri" w:eastAsia="Times New Roman" w:hAnsi="Calibri" w:cs="Times New Roman"/>
                <w:sz w:val="14"/>
                <w:szCs w:val="14"/>
                <w:lang w:val="en-GB"/>
              </w:rPr>
            </w:pPr>
            <w:r w:rsidRPr="00B75C7F">
              <w:rPr>
                <w:rFonts w:ascii="Calibri" w:eastAsia="Times New Roman" w:hAnsi="Calibri" w:cs="Times New Roman"/>
                <w:sz w:val="14"/>
                <w:szCs w:val="14"/>
                <w:lang w:val="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934F762"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035813"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157A7F5F" w14:textId="77777777" w:rsidTr="000C2E20">
        <w:trPr>
          <w:trHeight w:val="451"/>
        </w:trPr>
        <w:tc>
          <w:tcPr>
            <w:tcW w:w="4435" w:type="pct"/>
            <w:vMerge w:val="restart"/>
            <w:tcBorders>
              <w:top w:val="single" w:sz="4" w:space="0" w:color="auto"/>
              <w:left w:val="single" w:sz="4" w:space="0" w:color="auto"/>
              <w:right w:val="single" w:sz="4" w:space="0" w:color="auto"/>
            </w:tcBorders>
          </w:tcPr>
          <w:p w14:paraId="634EF5D2" w14:textId="77777777" w:rsidR="00B75C7F" w:rsidRPr="00B75C7F" w:rsidRDefault="00B75C7F" w:rsidP="00B75C7F">
            <w:pPr>
              <w:spacing w:after="120" w:line="240" w:lineRule="auto"/>
              <w:rPr>
                <w:rFonts w:ascii="Calibri" w:eastAsia="Times New Roman" w:hAnsi="Calibri" w:cs="Times New Roman"/>
                <w:sz w:val="20"/>
                <w:szCs w:val="14"/>
                <w:lang w:val="en-GB"/>
              </w:rPr>
            </w:pPr>
            <w:bookmarkStart w:id="34" w:name="feedbackPAD"/>
            <w:bookmarkEnd w:id="34"/>
          </w:p>
        </w:tc>
        <w:tc>
          <w:tcPr>
            <w:tcW w:w="283" w:type="pct"/>
            <w:tcBorders>
              <w:top w:val="single" w:sz="4" w:space="0" w:color="auto"/>
              <w:left w:val="single" w:sz="4" w:space="0" w:color="auto"/>
              <w:right w:val="single" w:sz="4" w:space="0" w:color="auto"/>
            </w:tcBorders>
          </w:tcPr>
          <w:p w14:paraId="673966A5"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5" w:name="totalPAD"/>
            <w:bookmarkEnd w:id="35"/>
          </w:p>
        </w:tc>
        <w:tc>
          <w:tcPr>
            <w:tcW w:w="283" w:type="pct"/>
            <w:vMerge w:val="restart"/>
            <w:tcBorders>
              <w:top w:val="single" w:sz="4" w:space="0" w:color="auto"/>
              <w:left w:val="single" w:sz="4" w:space="0" w:color="auto"/>
              <w:bottom w:val="single" w:sz="4" w:space="0" w:color="auto"/>
              <w:right w:val="single" w:sz="4" w:space="0" w:color="auto"/>
            </w:tcBorders>
          </w:tcPr>
          <w:p w14:paraId="2023B8EF"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6" w:name="markPAD"/>
            <w:bookmarkEnd w:id="36"/>
          </w:p>
        </w:tc>
      </w:tr>
      <w:tr w:rsidR="00B75C7F" w:rsidRPr="00B75C7F" w14:paraId="6A865D40" w14:textId="77777777" w:rsidTr="000C2E20">
        <w:trPr>
          <w:trHeight w:val="450"/>
        </w:trPr>
        <w:tc>
          <w:tcPr>
            <w:tcW w:w="4435" w:type="pct"/>
            <w:vMerge/>
            <w:tcBorders>
              <w:left w:val="single" w:sz="4" w:space="0" w:color="auto"/>
              <w:bottom w:val="single" w:sz="4" w:space="0" w:color="auto"/>
              <w:right w:val="single" w:sz="4" w:space="0" w:color="auto"/>
            </w:tcBorders>
          </w:tcPr>
          <w:p w14:paraId="17750B1F" w14:textId="77777777" w:rsidR="00B75C7F" w:rsidRPr="00B75C7F" w:rsidRDefault="00B75C7F" w:rsidP="00B75C7F">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0038732A" w14:textId="77777777" w:rsidR="00B75C7F" w:rsidRPr="00B75C7F" w:rsidRDefault="00B75C7F" w:rsidP="00B75C7F">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10A6D000"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0D5851D3"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3FB452DF" w14:textId="77777777" w:rsidR="00B75C7F" w:rsidRPr="00B75C7F" w:rsidRDefault="00B75C7F" w:rsidP="00B75C7F">
            <w:pPr>
              <w:spacing w:line="240" w:lineRule="auto"/>
              <w:rPr>
                <w:rFonts w:ascii="Calibri" w:eastAsia="Times New Roman" w:hAnsi="Calibri" w:cs="Times New Roman"/>
                <w:b/>
                <w:sz w:val="16"/>
                <w:szCs w:val="16"/>
                <w:lang w:val="en-GB"/>
              </w:rPr>
            </w:pPr>
            <w:r w:rsidRPr="00B75C7F">
              <w:rPr>
                <w:rFonts w:ascii="Calibri" w:eastAsia="Times New Roman" w:hAnsi="Calibri" w:cs="Times New Roman"/>
                <w:b/>
                <w:sz w:val="20"/>
                <w:szCs w:val="16"/>
                <w:lang w:val="en-GB"/>
              </w:rPr>
              <w:t xml:space="preserve">5. </w:t>
            </w:r>
            <w:r w:rsidRPr="00B75C7F">
              <w:rPr>
                <w:rFonts w:ascii="Calibri" w:eastAsia="Times New Roman" w:hAnsi="Calibri" w:cs="Times New Roman"/>
                <w:b/>
                <w:sz w:val="20"/>
                <w:szCs w:val="20"/>
                <w:lang w:val="en-GB"/>
              </w:rPr>
              <w:t>Transferable Skills for Life and Professional Practice</w:t>
            </w:r>
          </w:p>
          <w:p w14:paraId="03DC1347" w14:textId="77777777" w:rsidR="00B75C7F" w:rsidRPr="00B75C7F" w:rsidRDefault="00B75C7F" w:rsidP="00B75C7F">
            <w:pPr>
              <w:spacing w:after="120" w:line="240" w:lineRule="auto"/>
              <w:rPr>
                <w:rFonts w:ascii="Calibri" w:eastAsia="Times New Roman" w:hAnsi="Calibri" w:cs="Times New Roman"/>
                <w:sz w:val="14"/>
                <w:szCs w:val="14"/>
                <w:lang w:val="en-GB"/>
              </w:rPr>
            </w:pPr>
            <w:r w:rsidRPr="00B75C7F">
              <w:rPr>
                <w:rFonts w:ascii="Calibri" w:eastAsia="Times New Roman" w:hAnsi="Calibri" w:cs="Times New Roman"/>
                <w:sz w:val="14"/>
                <w:szCs w:val="14"/>
                <w:lang w:val="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CDC2B3D"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738F97" w14:textId="77777777" w:rsidR="00B75C7F" w:rsidRPr="00B75C7F" w:rsidRDefault="00B75C7F" w:rsidP="00B75C7F">
            <w:pPr>
              <w:spacing w:line="240" w:lineRule="auto"/>
              <w:jc w:val="center"/>
              <w:rPr>
                <w:rFonts w:ascii="Calibri" w:eastAsia="Times New Roman" w:hAnsi="Calibri" w:cs="Times New Roman"/>
                <w:sz w:val="32"/>
                <w:szCs w:val="20"/>
                <w:lang w:val="en-GB"/>
              </w:rPr>
            </w:pPr>
          </w:p>
        </w:tc>
      </w:tr>
      <w:tr w:rsidR="00B75C7F" w:rsidRPr="00B75C7F" w14:paraId="372F85C1" w14:textId="77777777" w:rsidTr="000C2E20">
        <w:trPr>
          <w:trHeight w:val="451"/>
        </w:trPr>
        <w:tc>
          <w:tcPr>
            <w:tcW w:w="4435" w:type="pct"/>
            <w:vMerge w:val="restart"/>
            <w:tcBorders>
              <w:top w:val="single" w:sz="4" w:space="0" w:color="auto"/>
              <w:left w:val="single" w:sz="4" w:space="0" w:color="auto"/>
              <w:right w:val="single" w:sz="4" w:space="0" w:color="auto"/>
            </w:tcBorders>
          </w:tcPr>
          <w:p w14:paraId="1047C773" w14:textId="59BAB558" w:rsidR="00B75C7F" w:rsidRPr="00B75C7F" w:rsidRDefault="00B75C7F" w:rsidP="00B75C7F">
            <w:pPr>
              <w:spacing w:after="120" w:line="240" w:lineRule="auto"/>
              <w:rPr>
                <w:rFonts w:ascii="Calibri" w:eastAsia="Times New Roman" w:hAnsi="Calibri" w:cs="Times New Roman"/>
                <w:sz w:val="20"/>
                <w:szCs w:val="14"/>
                <w:lang w:val="en-GB"/>
              </w:rPr>
            </w:pPr>
            <w:bookmarkStart w:id="37" w:name="feedbackSPP"/>
            <w:bookmarkEnd w:id="37"/>
            <w:r w:rsidRPr="00B75C7F">
              <w:rPr>
                <w:rFonts w:ascii="Calibri" w:eastAsia="Times New Roman" w:hAnsi="Calibri" w:cs="Times New Roman"/>
                <w:sz w:val="20"/>
                <w:szCs w:val="14"/>
                <w:lang w:val="en-GB"/>
              </w:rPr>
              <w:t xml:space="preserve">Your work could do with formatting to make it looks more professionally. </w:t>
            </w:r>
            <w:r w:rsidR="00AD445E" w:rsidRPr="00B75C7F">
              <w:rPr>
                <w:rFonts w:ascii="Calibri" w:eastAsia="Times New Roman" w:hAnsi="Calibri" w:cs="Times New Roman"/>
                <w:sz w:val="20"/>
                <w:szCs w:val="14"/>
                <w:lang w:val="en-GB"/>
              </w:rPr>
              <w:t>Some</w:t>
            </w:r>
            <w:r w:rsidRPr="00B75C7F">
              <w:rPr>
                <w:rFonts w:ascii="Calibri" w:eastAsia="Times New Roman" w:hAnsi="Calibri" w:cs="Times New Roman"/>
                <w:sz w:val="20"/>
                <w:szCs w:val="14"/>
                <w:lang w:val="en-GB"/>
              </w:rPr>
              <w:t xml:space="preserve"> </w:t>
            </w:r>
            <w:r w:rsidR="00AD445E" w:rsidRPr="00B75C7F">
              <w:rPr>
                <w:rFonts w:ascii="Calibri" w:eastAsia="Times New Roman" w:hAnsi="Calibri" w:cs="Times New Roman"/>
                <w:sz w:val="20"/>
                <w:szCs w:val="14"/>
                <w:lang w:val="en-GB"/>
              </w:rPr>
              <w:t>minor</w:t>
            </w:r>
            <w:r w:rsidRPr="00B75C7F">
              <w:rPr>
                <w:rFonts w:ascii="Calibri" w:eastAsia="Times New Roman" w:hAnsi="Calibri" w:cs="Times New Roman"/>
                <w:sz w:val="20"/>
                <w:szCs w:val="14"/>
                <w:lang w:val="en-GB"/>
              </w:rPr>
              <w:t xml:space="preserve"> errors see report for more comments. (Grade mark: 65.00%)</w:t>
            </w:r>
          </w:p>
        </w:tc>
        <w:tc>
          <w:tcPr>
            <w:tcW w:w="283" w:type="pct"/>
            <w:tcBorders>
              <w:top w:val="single" w:sz="4" w:space="0" w:color="auto"/>
              <w:left w:val="single" w:sz="4" w:space="0" w:color="auto"/>
              <w:right w:val="single" w:sz="4" w:space="0" w:color="auto"/>
            </w:tcBorders>
          </w:tcPr>
          <w:p w14:paraId="2CBB384E"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8" w:name="totalSPP"/>
            <w:bookmarkEnd w:id="38"/>
            <w:r w:rsidRPr="00B75C7F">
              <w:rPr>
                <w:rFonts w:ascii="Calibri" w:eastAsia="Times New Roman" w:hAnsi="Calibri" w:cs="Times New Roman"/>
                <w:sz w:val="20"/>
                <w:szCs w:val="20"/>
                <w:lang w:val="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56BE4A6" w14:textId="77777777" w:rsidR="00B75C7F" w:rsidRPr="00B75C7F" w:rsidRDefault="00B75C7F" w:rsidP="00B75C7F">
            <w:pPr>
              <w:spacing w:line="240" w:lineRule="auto"/>
              <w:jc w:val="center"/>
              <w:rPr>
                <w:rFonts w:ascii="Calibri" w:eastAsia="Times New Roman" w:hAnsi="Calibri" w:cs="Times New Roman"/>
                <w:sz w:val="20"/>
                <w:szCs w:val="20"/>
                <w:lang w:val="en-GB"/>
              </w:rPr>
            </w:pPr>
            <w:bookmarkStart w:id="39" w:name="markSPP"/>
            <w:bookmarkEnd w:id="39"/>
            <w:r w:rsidRPr="00B75C7F">
              <w:rPr>
                <w:rFonts w:ascii="Calibri" w:eastAsia="Times New Roman" w:hAnsi="Calibri" w:cs="Times New Roman"/>
                <w:sz w:val="20"/>
                <w:szCs w:val="20"/>
                <w:lang w:val="en-GB"/>
              </w:rPr>
              <w:t>6.5</w:t>
            </w:r>
          </w:p>
        </w:tc>
      </w:tr>
      <w:tr w:rsidR="00B75C7F" w:rsidRPr="00B75C7F" w14:paraId="391A0494" w14:textId="77777777" w:rsidTr="000C2E20">
        <w:trPr>
          <w:trHeight w:val="450"/>
        </w:trPr>
        <w:tc>
          <w:tcPr>
            <w:tcW w:w="4435" w:type="pct"/>
            <w:vMerge/>
            <w:tcBorders>
              <w:left w:val="single" w:sz="4" w:space="0" w:color="auto"/>
              <w:bottom w:val="single" w:sz="4" w:space="0" w:color="auto"/>
              <w:right w:val="single" w:sz="4" w:space="0" w:color="auto"/>
            </w:tcBorders>
          </w:tcPr>
          <w:p w14:paraId="352B0199" w14:textId="77777777" w:rsidR="00B75C7F" w:rsidRPr="00B75C7F" w:rsidRDefault="00B75C7F" w:rsidP="00B75C7F">
            <w:pPr>
              <w:spacing w:line="240" w:lineRule="auto"/>
              <w:rPr>
                <w:rFonts w:ascii="Calibri" w:eastAsia="Times New Roman" w:hAnsi="Calibri" w:cs="Times New Roman"/>
                <w:b/>
                <w:sz w:val="20"/>
                <w:szCs w:val="16"/>
                <w:lang w:val="en-GB"/>
              </w:rPr>
            </w:pPr>
          </w:p>
        </w:tc>
        <w:tc>
          <w:tcPr>
            <w:tcW w:w="283" w:type="pct"/>
            <w:tcBorders>
              <w:left w:val="single" w:sz="4" w:space="0" w:color="auto"/>
              <w:bottom w:val="single" w:sz="4" w:space="0" w:color="auto"/>
              <w:right w:val="single" w:sz="4" w:space="0" w:color="auto"/>
            </w:tcBorders>
          </w:tcPr>
          <w:p w14:paraId="4DE9252B" w14:textId="77777777" w:rsidR="00B75C7F" w:rsidRPr="00B75C7F" w:rsidRDefault="00B75C7F" w:rsidP="00B75C7F">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0443D39E" w14:textId="77777777" w:rsidR="00B75C7F" w:rsidRPr="00B75C7F" w:rsidRDefault="00B75C7F" w:rsidP="00B75C7F">
            <w:pPr>
              <w:spacing w:line="240" w:lineRule="auto"/>
              <w:jc w:val="center"/>
              <w:rPr>
                <w:rFonts w:ascii="Calibri" w:eastAsia="Times New Roman" w:hAnsi="Calibri" w:cs="Times New Roman"/>
                <w:sz w:val="20"/>
                <w:szCs w:val="20"/>
                <w:lang w:val="en-GB"/>
              </w:rPr>
            </w:pPr>
          </w:p>
        </w:tc>
      </w:tr>
    </w:tbl>
    <w:p w14:paraId="362E73BD" w14:textId="77777777" w:rsidR="00B75C7F" w:rsidRPr="00B75C7F" w:rsidRDefault="00B75C7F" w:rsidP="00B75C7F">
      <w:pPr>
        <w:spacing w:line="240" w:lineRule="auto"/>
        <w:ind w:left="284" w:right="533"/>
        <w:contextualSpacing/>
        <w:rPr>
          <w:rFonts w:ascii="Calibri" w:eastAsia="Times New Roman" w:hAnsi="Calibri" w:cs="Times New Roman"/>
          <w:b/>
          <w:sz w:val="14"/>
          <w:szCs w:val="16"/>
          <w:lang w:val="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75C7F" w:rsidRPr="00B75C7F" w14:paraId="20EA3F80" w14:textId="77777777" w:rsidTr="000C2E20">
        <w:trPr>
          <w:cantSplit/>
        </w:trPr>
        <w:tc>
          <w:tcPr>
            <w:tcW w:w="6062" w:type="dxa"/>
            <w:vMerge w:val="restart"/>
            <w:shd w:val="pct15" w:color="auto" w:fill="auto"/>
            <w:vAlign w:val="center"/>
          </w:tcPr>
          <w:p w14:paraId="2F1AE890" w14:textId="77777777" w:rsidR="00B75C7F" w:rsidRPr="00B75C7F" w:rsidRDefault="00B75C7F" w:rsidP="00B75C7F">
            <w:pPr>
              <w:spacing w:line="240" w:lineRule="auto"/>
              <w:rPr>
                <w:rFonts w:ascii="Calibri" w:eastAsia="Times New Roman" w:hAnsi="Calibri" w:cs="Times New Roman"/>
                <w:sz w:val="16"/>
                <w:szCs w:val="16"/>
                <w:lang w:val="en-GB"/>
              </w:rPr>
            </w:pPr>
            <w:r w:rsidRPr="00B75C7F">
              <w:rPr>
                <w:rFonts w:ascii="Calibri" w:eastAsia="Times New Roman" w:hAnsi="Calibri"/>
                <w:b/>
                <w:bCs/>
                <w:sz w:val="22"/>
                <w:szCs w:val="22"/>
                <w:lang w:val="en-GB"/>
              </w:rPr>
              <w:t xml:space="preserve">Assignment Mark </w:t>
            </w:r>
            <w:r w:rsidRPr="00B75C7F">
              <w:rPr>
                <w:rFonts w:ascii="Calibri" w:eastAsia="Times New Roman" w:hAnsi="Calibri"/>
                <w:bCs/>
                <w:sz w:val="22"/>
                <w:szCs w:val="22"/>
                <w:lang w:val="en-GB"/>
              </w:rPr>
              <w:t>(</w:t>
            </w:r>
            <w:r w:rsidRPr="00B75C7F">
              <w:rPr>
                <w:rFonts w:ascii="Calibri" w:eastAsia="Times New Roman" w:hAnsi="Calibri" w:cs="Times New Roman"/>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589A0E" w14:textId="77777777" w:rsidR="00B75C7F" w:rsidRPr="00B75C7F" w:rsidRDefault="00B75C7F" w:rsidP="00B75C7F">
            <w:pPr>
              <w:spacing w:line="240" w:lineRule="auto"/>
              <w:rPr>
                <w:rFonts w:ascii="Calibri" w:eastAsia="Times New Roman" w:hAnsi="Calibri"/>
                <w:b/>
                <w:bCs/>
                <w:sz w:val="16"/>
                <w:szCs w:val="16"/>
                <w:lang w:val="en-GB"/>
              </w:rPr>
            </w:pPr>
            <w:r w:rsidRPr="00B75C7F">
              <w:rPr>
                <w:rFonts w:ascii="Calibri" w:eastAsia="Times New Roman" w:hAnsi="Calibri"/>
                <w:b/>
                <w:sz w:val="16"/>
                <w:szCs w:val="16"/>
                <w:lang w:val="en-GB"/>
              </w:rPr>
              <w:t>Late Submission Penalties (tick if appropriate)</w:t>
            </w:r>
          </w:p>
        </w:tc>
        <w:tc>
          <w:tcPr>
            <w:tcW w:w="1276" w:type="dxa"/>
            <w:vMerge w:val="restart"/>
            <w:vAlign w:val="center"/>
          </w:tcPr>
          <w:p w14:paraId="001AD857" w14:textId="77777777" w:rsidR="00B75C7F" w:rsidRPr="00B75C7F" w:rsidRDefault="00B75C7F" w:rsidP="00B75C7F">
            <w:pPr>
              <w:spacing w:line="240" w:lineRule="auto"/>
              <w:jc w:val="right"/>
              <w:rPr>
                <w:rFonts w:ascii="Calibri" w:eastAsia="Times New Roman" w:hAnsi="Calibri"/>
                <w:b/>
                <w:bCs/>
                <w:sz w:val="20"/>
                <w:szCs w:val="20"/>
                <w:lang w:val="en-GB"/>
              </w:rPr>
            </w:pPr>
            <w:bookmarkStart w:id="40" w:name="totalMark"/>
            <w:bookmarkEnd w:id="40"/>
            <w:r w:rsidRPr="00B75C7F">
              <w:rPr>
                <w:rFonts w:ascii="Calibri" w:eastAsia="Times New Roman" w:hAnsi="Calibri"/>
                <w:b/>
                <w:bCs/>
                <w:sz w:val="20"/>
                <w:szCs w:val="20"/>
                <w:lang w:val="en-GB"/>
              </w:rPr>
              <w:t>72%</w:t>
            </w:r>
          </w:p>
        </w:tc>
      </w:tr>
      <w:tr w:rsidR="00B75C7F" w:rsidRPr="00B75C7F" w14:paraId="0735E052" w14:textId="77777777" w:rsidTr="000C2E20">
        <w:trPr>
          <w:cantSplit/>
        </w:trPr>
        <w:tc>
          <w:tcPr>
            <w:tcW w:w="6062" w:type="dxa"/>
            <w:vMerge/>
            <w:vAlign w:val="bottom"/>
          </w:tcPr>
          <w:p w14:paraId="5592C653" w14:textId="77777777" w:rsidR="00B75C7F" w:rsidRPr="00B75C7F" w:rsidRDefault="00B75C7F" w:rsidP="00B75C7F">
            <w:pPr>
              <w:spacing w:line="240" w:lineRule="auto"/>
              <w:rPr>
                <w:rFonts w:ascii="Calibri" w:eastAsia="Times New Roman" w:hAnsi="Calibri"/>
                <w:sz w:val="20"/>
                <w:szCs w:val="20"/>
                <w:lang w:val="en-GB"/>
              </w:rPr>
            </w:pPr>
          </w:p>
        </w:tc>
        <w:tc>
          <w:tcPr>
            <w:tcW w:w="2903" w:type="dxa"/>
            <w:vAlign w:val="bottom"/>
          </w:tcPr>
          <w:p w14:paraId="7ACF488C" w14:textId="77777777" w:rsidR="00B75C7F" w:rsidRPr="00B75C7F" w:rsidRDefault="00B75C7F" w:rsidP="00B75C7F">
            <w:pPr>
              <w:spacing w:line="240" w:lineRule="auto"/>
              <w:rPr>
                <w:rFonts w:ascii="Calibri" w:eastAsia="Times New Roman" w:hAnsi="Calibri"/>
                <w:b/>
                <w:bCs/>
                <w:sz w:val="16"/>
                <w:szCs w:val="16"/>
                <w:lang w:val="en-GB"/>
              </w:rPr>
            </w:pPr>
            <w:r w:rsidRPr="00B75C7F">
              <w:rPr>
                <w:rFonts w:ascii="Calibri" w:eastAsia="Times New Roman" w:hAnsi="Calibri"/>
                <w:sz w:val="16"/>
                <w:szCs w:val="16"/>
                <w:lang w:val="en-GB"/>
              </w:rPr>
              <w:t>Up to four weeks late</w:t>
            </w:r>
          </w:p>
        </w:tc>
        <w:tc>
          <w:tcPr>
            <w:tcW w:w="425" w:type="dxa"/>
            <w:vAlign w:val="bottom"/>
          </w:tcPr>
          <w:p w14:paraId="7D1F205C" w14:textId="77777777" w:rsidR="00B75C7F" w:rsidRPr="00B75C7F" w:rsidRDefault="00B75C7F" w:rsidP="00B75C7F">
            <w:pPr>
              <w:spacing w:line="240" w:lineRule="auto"/>
              <w:jc w:val="center"/>
              <w:rPr>
                <w:rFonts w:ascii="Calibri" w:eastAsia="Times New Roman" w:hAnsi="Calibri"/>
                <w:sz w:val="12"/>
                <w:szCs w:val="12"/>
                <w:lang w:val="en-GB"/>
              </w:rPr>
            </w:pPr>
            <w:bookmarkStart w:id="41" w:name="fourWeeksLate"/>
            <w:bookmarkEnd w:id="41"/>
          </w:p>
        </w:tc>
        <w:tc>
          <w:tcPr>
            <w:tcW w:w="1276" w:type="dxa"/>
            <w:vMerge/>
            <w:vAlign w:val="bottom"/>
          </w:tcPr>
          <w:p w14:paraId="2E297337" w14:textId="77777777" w:rsidR="00B75C7F" w:rsidRPr="00B75C7F" w:rsidRDefault="00B75C7F" w:rsidP="00B75C7F">
            <w:pPr>
              <w:spacing w:line="240" w:lineRule="auto"/>
              <w:ind w:leftChars="71" w:left="199"/>
              <w:rPr>
                <w:rFonts w:ascii="Calibri" w:eastAsia="Times New Roman" w:hAnsi="Calibri"/>
                <w:sz w:val="20"/>
                <w:szCs w:val="20"/>
                <w:lang w:val="en-GB"/>
              </w:rPr>
            </w:pPr>
          </w:p>
        </w:tc>
      </w:tr>
      <w:tr w:rsidR="00B75C7F" w:rsidRPr="00B75C7F" w14:paraId="0696AF8D" w14:textId="77777777" w:rsidTr="000C2E20">
        <w:trPr>
          <w:cantSplit/>
        </w:trPr>
        <w:tc>
          <w:tcPr>
            <w:tcW w:w="6062" w:type="dxa"/>
            <w:vMerge/>
            <w:vAlign w:val="bottom"/>
          </w:tcPr>
          <w:p w14:paraId="38EB6D60" w14:textId="77777777" w:rsidR="00B75C7F" w:rsidRPr="00B75C7F" w:rsidRDefault="00B75C7F" w:rsidP="00B75C7F">
            <w:pPr>
              <w:spacing w:line="240" w:lineRule="auto"/>
              <w:rPr>
                <w:rFonts w:ascii="Calibri" w:eastAsia="Times New Roman" w:hAnsi="Calibri"/>
                <w:sz w:val="20"/>
                <w:szCs w:val="20"/>
                <w:lang w:val="en-GB"/>
              </w:rPr>
            </w:pPr>
          </w:p>
        </w:tc>
        <w:tc>
          <w:tcPr>
            <w:tcW w:w="2903" w:type="dxa"/>
            <w:vAlign w:val="bottom"/>
          </w:tcPr>
          <w:p w14:paraId="3ACFCF92" w14:textId="77777777" w:rsidR="00B75C7F" w:rsidRPr="00B75C7F" w:rsidRDefault="00B75C7F" w:rsidP="00B75C7F">
            <w:pPr>
              <w:spacing w:line="240" w:lineRule="auto"/>
              <w:rPr>
                <w:rFonts w:ascii="Calibri" w:eastAsia="Times New Roman" w:hAnsi="Calibri"/>
                <w:b/>
                <w:bCs/>
                <w:sz w:val="16"/>
                <w:szCs w:val="16"/>
                <w:lang w:val="en-GB"/>
              </w:rPr>
            </w:pPr>
            <w:r w:rsidRPr="00B75C7F">
              <w:rPr>
                <w:rFonts w:ascii="Calibri" w:eastAsia="Times New Roman" w:hAnsi="Calibri"/>
                <w:sz w:val="16"/>
                <w:szCs w:val="16"/>
                <w:lang w:val="en-GB"/>
              </w:rPr>
              <w:t>First Attempt?</w:t>
            </w:r>
          </w:p>
        </w:tc>
        <w:tc>
          <w:tcPr>
            <w:tcW w:w="425" w:type="dxa"/>
            <w:vAlign w:val="bottom"/>
          </w:tcPr>
          <w:p w14:paraId="515AE9C2" w14:textId="77777777" w:rsidR="00B75C7F" w:rsidRPr="00B75C7F" w:rsidRDefault="00B75C7F" w:rsidP="00B75C7F">
            <w:pPr>
              <w:spacing w:line="240" w:lineRule="auto"/>
              <w:jc w:val="center"/>
              <w:rPr>
                <w:rFonts w:ascii="Calibri" w:eastAsia="Times New Roman" w:hAnsi="Calibri"/>
                <w:sz w:val="12"/>
                <w:szCs w:val="12"/>
                <w:lang w:val="en-GB"/>
              </w:rPr>
            </w:pPr>
            <w:bookmarkStart w:id="42" w:name="firstAttempt"/>
            <w:bookmarkEnd w:id="42"/>
          </w:p>
        </w:tc>
        <w:tc>
          <w:tcPr>
            <w:tcW w:w="1276" w:type="dxa"/>
            <w:vMerge/>
            <w:vAlign w:val="bottom"/>
          </w:tcPr>
          <w:p w14:paraId="27C68986" w14:textId="77777777" w:rsidR="00B75C7F" w:rsidRPr="00B75C7F" w:rsidRDefault="00B75C7F" w:rsidP="00B75C7F">
            <w:pPr>
              <w:spacing w:line="240" w:lineRule="auto"/>
              <w:ind w:firstLineChars="141" w:firstLine="282"/>
              <w:rPr>
                <w:rFonts w:ascii="Calibri" w:eastAsia="Times New Roman" w:hAnsi="Calibri"/>
                <w:sz w:val="20"/>
                <w:szCs w:val="20"/>
                <w:lang w:val="en-GB"/>
              </w:rPr>
            </w:pPr>
          </w:p>
        </w:tc>
      </w:tr>
    </w:tbl>
    <w:p w14:paraId="5DD96DD7" w14:textId="77777777" w:rsidR="00B75C7F" w:rsidRPr="00B75C7F" w:rsidRDefault="00B75C7F" w:rsidP="00B75C7F">
      <w:pPr>
        <w:spacing w:after="200"/>
        <w:rPr>
          <w:rFonts w:ascii="Calibri" w:eastAsia="Calibri" w:hAnsi="Calibri" w:cs="Times New Roman"/>
          <w:sz w:val="22"/>
          <w:szCs w:val="22"/>
          <w:lang w:val="en-GB" w:eastAsia="en-US"/>
        </w:rPr>
      </w:pPr>
    </w:p>
    <w:p w14:paraId="797368B6" w14:textId="77777777" w:rsidR="00AD445E" w:rsidRDefault="00AD445E">
      <w:pPr>
        <w:rPr>
          <w:sz w:val="24"/>
          <w:szCs w:val="24"/>
        </w:rPr>
        <w:sectPr w:rsidR="00AD445E" w:rsidSect="00C57238">
          <w:footerReference w:type="default" r:id="rId49"/>
          <w:pgSz w:w="11906" w:h="16838"/>
          <w:pgMar w:top="567" w:right="720" w:bottom="567" w:left="720" w:header="709" w:footer="709" w:gutter="0"/>
          <w:cols w:space="708"/>
          <w:docGrid w:linePitch="360"/>
        </w:sectPr>
      </w:pPr>
      <w:bookmarkStart w:id="43" w:name="_GoBack"/>
      <w:bookmarkEnd w:id="43"/>
    </w:p>
    <w:p w14:paraId="5B8515BC" w14:textId="77777777" w:rsidR="00AD445E" w:rsidRPr="00AD445E" w:rsidRDefault="00AD445E" w:rsidP="00AD445E">
      <w:pPr>
        <w:spacing w:line="240" w:lineRule="auto"/>
        <w:rPr>
          <w:rFonts w:ascii="Calibri" w:eastAsia="Times New Roman" w:hAnsi="Calibri" w:cs="Calibri"/>
          <w:b/>
          <w:sz w:val="20"/>
          <w:szCs w:val="20"/>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D445E" w:rsidRPr="00AD445E" w14:paraId="5B4E082C" w14:textId="77777777" w:rsidTr="000C2E20">
        <w:trPr>
          <w:jc w:val="center"/>
        </w:trPr>
        <w:tc>
          <w:tcPr>
            <w:tcW w:w="10670" w:type="dxa"/>
            <w:shd w:val="clear" w:color="auto" w:fill="BFBFBF"/>
          </w:tcPr>
          <w:p w14:paraId="1B9FC4CF" w14:textId="77777777" w:rsidR="00AD445E" w:rsidRPr="00AD445E" w:rsidRDefault="00AD445E" w:rsidP="00AD445E">
            <w:pPr>
              <w:spacing w:line="240" w:lineRule="auto"/>
              <w:rPr>
                <w:rFonts w:ascii="Times New Roman" w:eastAsia="Times New Roman" w:hAnsi="Times New Roman" w:cs="Times New Roman"/>
                <w:sz w:val="20"/>
                <w:szCs w:val="20"/>
                <w:lang w:val="en-GB"/>
              </w:rPr>
            </w:pPr>
            <w:r w:rsidRPr="00AD445E">
              <w:rPr>
                <w:rFonts w:ascii="Times New Roman" w:eastAsia="Times New Roman" w:hAnsi="Times New Roman" w:cs="Times New Roman"/>
                <w:sz w:val="32"/>
                <w:szCs w:val="32"/>
                <w:lang w:val="en-GB"/>
              </w:rPr>
              <w:br w:type="page"/>
            </w:r>
            <w:r w:rsidRPr="00AD445E">
              <w:rPr>
                <w:rFonts w:ascii="Calibri" w:eastAsia="Times New Roman" w:hAnsi="Calibri"/>
                <w:b/>
                <w:caps/>
                <w:sz w:val="40"/>
                <w:szCs w:val="20"/>
                <w:lang w:val="en-GB"/>
              </w:rPr>
              <w:t xml:space="preserve">                 marking criteria and Student FEEDBACK</w:t>
            </w:r>
          </w:p>
        </w:tc>
      </w:tr>
    </w:tbl>
    <w:p w14:paraId="5B9C6B0E" w14:textId="77777777" w:rsidR="00AD445E" w:rsidRPr="00AD445E" w:rsidRDefault="00AD445E" w:rsidP="00AD445E">
      <w:pPr>
        <w:spacing w:line="240" w:lineRule="auto"/>
        <w:rPr>
          <w:rFonts w:ascii="Times New Roman" w:eastAsia="Times New Roman" w:hAnsi="Times New Roman" w:cs="Times New Roman"/>
          <w:sz w:val="16"/>
          <w:szCs w:val="20"/>
          <w:lang w:val="en-GB"/>
        </w:rPr>
      </w:pPr>
    </w:p>
    <w:p w14:paraId="1AC3E795" w14:textId="77777777" w:rsidR="00AD445E" w:rsidRPr="00AD445E" w:rsidRDefault="00AD445E" w:rsidP="00AD445E">
      <w:pPr>
        <w:spacing w:line="240" w:lineRule="auto"/>
        <w:jc w:val="both"/>
        <w:rPr>
          <w:rFonts w:ascii="Calibri" w:eastAsia="Times New Roman" w:hAnsi="Calibri" w:cs="Times New Roman"/>
          <w:sz w:val="20"/>
          <w:szCs w:val="20"/>
          <w:lang w:val="en-GB" w:eastAsia="en-US"/>
        </w:rPr>
      </w:pPr>
      <w:r w:rsidRPr="00AD445E">
        <w:rPr>
          <w:rFonts w:ascii="Calibri" w:eastAsia="Times New Roman" w:hAnsi="Calibri" w:cs="Times New Roman"/>
          <w:sz w:val="20"/>
          <w:szCs w:val="20"/>
          <w:lang w:val="en-GB" w:eastAsia="en-US"/>
        </w:rPr>
        <w:t xml:space="preserve">This section details the assessment criteria. The </w:t>
      </w:r>
      <w:r w:rsidRPr="00AD445E">
        <w:rPr>
          <w:rFonts w:ascii="Calibri" w:eastAsia="Times New Roman" w:hAnsi="Calibri" w:cs="Times New Roman"/>
          <w:i/>
          <w:sz w:val="20"/>
          <w:szCs w:val="20"/>
          <w:lang w:val="en-GB" w:eastAsia="en-US"/>
        </w:rPr>
        <w:t>extent</w:t>
      </w:r>
      <w:r w:rsidRPr="00AD445E">
        <w:rPr>
          <w:rFonts w:ascii="Calibri" w:eastAsia="Times New Roman" w:hAnsi="Calibri" w:cs="Times New Roman"/>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897FD64" w14:textId="77777777" w:rsidR="00AD445E" w:rsidRPr="00AD445E" w:rsidRDefault="00AD445E" w:rsidP="00AD445E">
      <w:pPr>
        <w:spacing w:line="240" w:lineRule="auto"/>
        <w:rPr>
          <w:rFonts w:ascii="Calibri" w:eastAsia="Times New Roman" w:hAnsi="Calibri" w:cs="Times New Roman"/>
          <w:b/>
          <w:sz w:val="20"/>
          <w:szCs w:val="22"/>
          <w:lang w:val="en-GB"/>
        </w:rPr>
      </w:pPr>
    </w:p>
    <w:tbl>
      <w:tblPr>
        <w:tblW w:w="5000" w:type="pct"/>
        <w:tblLayout w:type="fixed"/>
        <w:tblLook w:val="04A0" w:firstRow="1" w:lastRow="0" w:firstColumn="1" w:lastColumn="0" w:noHBand="0" w:noVBand="1"/>
      </w:tblPr>
      <w:tblGrid>
        <w:gridCol w:w="9274"/>
        <w:gridCol w:w="592"/>
        <w:gridCol w:w="590"/>
      </w:tblGrid>
      <w:tr w:rsidR="00AD445E" w:rsidRPr="00AD445E" w14:paraId="42110507" w14:textId="77777777" w:rsidTr="000C2E2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E0E35C" w14:textId="77777777" w:rsidR="00AD445E" w:rsidRPr="00AD445E" w:rsidRDefault="00AD445E" w:rsidP="00AD445E">
            <w:pPr>
              <w:spacing w:line="240" w:lineRule="auto"/>
              <w:rPr>
                <w:rFonts w:ascii="Calibri" w:eastAsia="Times New Roman" w:hAnsi="Calibri" w:cs="Times New Roman"/>
                <w:b/>
                <w:sz w:val="22"/>
                <w:szCs w:val="20"/>
                <w:lang w:val="en-GB"/>
              </w:rPr>
            </w:pPr>
            <w:r w:rsidRPr="00AD445E">
              <w:rPr>
                <w:rFonts w:ascii="Calibri" w:eastAsia="Times New Roman" w:hAnsi="Calibri" w:cs="Times New Roman"/>
                <w:b/>
                <w:sz w:val="22"/>
                <w:szCs w:val="16"/>
                <w:lang w:val="en-GB"/>
              </w:rPr>
              <w:t xml:space="preserve">Common Assessment Criteria </w:t>
            </w:r>
            <w:r w:rsidRPr="00AD445E">
              <w:rPr>
                <w:rFonts w:ascii="Calibri" w:eastAsia="Times New Roman" w:hAnsi="Calibri" w:cs="Times New Roman"/>
                <w:b/>
                <w:sz w:val="22"/>
                <w:szCs w:val="20"/>
                <w:lang w:val="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37F07D4" w14:textId="77777777" w:rsidR="00AD445E" w:rsidRPr="00AD445E" w:rsidRDefault="00AD445E" w:rsidP="00AD445E">
            <w:pPr>
              <w:spacing w:line="240" w:lineRule="auto"/>
              <w:ind w:left="34" w:right="113"/>
              <w:jc w:val="center"/>
              <w:rPr>
                <w:rFonts w:ascii="Calibri" w:eastAsia="Times New Roman" w:hAnsi="Calibri" w:cs="Times New Roman"/>
                <w:b/>
                <w:sz w:val="14"/>
                <w:szCs w:val="14"/>
                <w:lang w:val="en-GB"/>
              </w:rPr>
            </w:pPr>
            <w:r w:rsidRPr="00AD445E">
              <w:rPr>
                <w:rFonts w:ascii="Calibri" w:eastAsia="Times New Roman" w:hAnsi="Calibri" w:cs="Times New Roman"/>
                <w:b/>
                <w:sz w:val="14"/>
                <w:szCs w:val="14"/>
                <w:lang w:val="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5C2DD4" w14:textId="77777777" w:rsidR="00AD445E" w:rsidRPr="00AD445E" w:rsidRDefault="00AD445E" w:rsidP="00AD445E">
            <w:pPr>
              <w:spacing w:line="240" w:lineRule="auto"/>
              <w:ind w:left="113" w:right="113"/>
              <w:jc w:val="center"/>
              <w:rPr>
                <w:rFonts w:ascii="Calibri" w:eastAsia="Times New Roman" w:hAnsi="Calibri" w:cs="Times New Roman"/>
                <w:b/>
                <w:sz w:val="14"/>
                <w:szCs w:val="14"/>
                <w:lang w:val="en-GB"/>
              </w:rPr>
            </w:pPr>
            <w:r w:rsidRPr="00AD445E">
              <w:rPr>
                <w:rFonts w:ascii="Calibri" w:eastAsia="Times New Roman" w:hAnsi="Calibri" w:cs="Times New Roman"/>
                <w:b/>
                <w:sz w:val="14"/>
                <w:szCs w:val="14"/>
                <w:lang w:val="en-GB"/>
              </w:rPr>
              <w:t xml:space="preserve">Marks </w:t>
            </w:r>
          </w:p>
          <w:p w14:paraId="0A56E161" w14:textId="77777777" w:rsidR="00AD445E" w:rsidRPr="00AD445E" w:rsidRDefault="00AD445E" w:rsidP="00AD445E">
            <w:pPr>
              <w:spacing w:line="240" w:lineRule="auto"/>
              <w:ind w:left="113" w:right="113"/>
              <w:jc w:val="center"/>
              <w:rPr>
                <w:rFonts w:ascii="Calibri" w:eastAsia="Times New Roman" w:hAnsi="Calibri" w:cs="Times New Roman"/>
                <w:b/>
                <w:sz w:val="14"/>
                <w:szCs w:val="14"/>
                <w:lang w:val="en-GB"/>
              </w:rPr>
            </w:pPr>
            <w:r w:rsidRPr="00AD445E">
              <w:rPr>
                <w:rFonts w:ascii="Calibri" w:eastAsia="Times New Roman" w:hAnsi="Calibri" w:cs="Times New Roman"/>
                <w:b/>
                <w:sz w:val="14"/>
                <w:szCs w:val="14"/>
                <w:lang w:val="en-GB"/>
              </w:rPr>
              <w:t>awarded</w:t>
            </w:r>
          </w:p>
        </w:tc>
      </w:tr>
      <w:tr w:rsidR="00AD445E" w:rsidRPr="00AD445E" w14:paraId="6428FE4B"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21FABFA0" w14:textId="77777777" w:rsidR="00AD445E" w:rsidRPr="00AD445E" w:rsidRDefault="00AD445E" w:rsidP="00AD445E">
            <w:pPr>
              <w:spacing w:line="240" w:lineRule="auto"/>
              <w:rPr>
                <w:rFonts w:ascii="Calibri" w:eastAsia="Times New Roman" w:hAnsi="Calibri" w:cs="Times New Roman"/>
                <w:b/>
                <w:sz w:val="16"/>
                <w:szCs w:val="16"/>
                <w:lang w:val="en-GB"/>
              </w:rPr>
            </w:pPr>
            <w:r w:rsidRPr="00AD445E">
              <w:rPr>
                <w:rFonts w:ascii="Calibri" w:eastAsia="Times New Roman" w:hAnsi="Calibri" w:cs="Times New Roman"/>
                <w:b/>
                <w:sz w:val="20"/>
                <w:szCs w:val="16"/>
                <w:lang w:val="en-GB"/>
              </w:rPr>
              <w:t>1. E</w:t>
            </w:r>
            <w:r w:rsidRPr="00AD445E">
              <w:rPr>
                <w:rFonts w:ascii="Calibri" w:eastAsia="Times New Roman" w:hAnsi="Calibri" w:cs="Times New Roman"/>
                <w:b/>
                <w:sz w:val="20"/>
                <w:szCs w:val="20"/>
                <w:lang w:val="en-GB"/>
              </w:rPr>
              <w:t>ngagement with Literature Skills</w:t>
            </w:r>
          </w:p>
          <w:p w14:paraId="2B962E0D" w14:textId="77777777" w:rsidR="00AD445E" w:rsidRPr="00AD445E" w:rsidRDefault="00AD445E" w:rsidP="00AD445E">
            <w:pPr>
              <w:spacing w:after="120" w:line="240" w:lineRule="auto"/>
              <w:rPr>
                <w:rFonts w:ascii="Calibri" w:eastAsia="Times New Roman" w:hAnsi="Calibri" w:cs="Times New Roman"/>
                <w:sz w:val="14"/>
                <w:szCs w:val="14"/>
                <w:lang w:val="en-GB"/>
              </w:rPr>
            </w:pPr>
            <w:r w:rsidRPr="00AD445E">
              <w:rPr>
                <w:rFonts w:ascii="Calibri" w:eastAsia="Times New Roman" w:hAnsi="Calibri" w:cs="Times New Roman"/>
                <w:sz w:val="14"/>
                <w:szCs w:val="14"/>
                <w:lang w:val="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7162CB"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E7D6D2"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6E6F86F7" w14:textId="77777777" w:rsidTr="000C2E20">
        <w:trPr>
          <w:trHeight w:val="450"/>
        </w:trPr>
        <w:tc>
          <w:tcPr>
            <w:tcW w:w="4435" w:type="pct"/>
            <w:vMerge w:val="restart"/>
            <w:tcBorders>
              <w:top w:val="single" w:sz="4" w:space="0" w:color="auto"/>
              <w:left w:val="single" w:sz="4" w:space="0" w:color="auto"/>
              <w:right w:val="single" w:sz="4" w:space="0" w:color="auto"/>
            </w:tcBorders>
          </w:tcPr>
          <w:p w14:paraId="13B07271" w14:textId="77777777" w:rsidR="00AD445E" w:rsidRPr="00AD445E" w:rsidRDefault="00AD445E" w:rsidP="00AD445E">
            <w:pPr>
              <w:spacing w:after="120" w:line="240" w:lineRule="auto"/>
              <w:rPr>
                <w:rFonts w:ascii="Calibri" w:eastAsia="Times New Roman" w:hAnsi="Calibri" w:cs="Times New Roman"/>
                <w:sz w:val="20"/>
                <w:szCs w:val="14"/>
                <w:lang w:val="en-GB"/>
              </w:rPr>
            </w:pPr>
          </w:p>
        </w:tc>
        <w:tc>
          <w:tcPr>
            <w:tcW w:w="283" w:type="pct"/>
            <w:tcBorders>
              <w:top w:val="single" w:sz="4" w:space="0" w:color="auto"/>
              <w:left w:val="single" w:sz="4" w:space="0" w:color="auto"/>
              <w:right w:val="single" w:sz="4" w:space="0" w:color="auto"/>
            </w:tcBorders>
          </w:tcPr>
          <w:p w14:paraId="732321CE" w14:textId="77777777" w:rsidR="00AD445E" w:rsidRPr="00AD445E" w:rsidRDefault="00AD445E" w:rsidP="00AD445E">
            <w:pPr>
              <w:spacing w:line="240" w:lineRule="auto"/>
              <w:jc w:val="center"/>
              <w:rPr>
                <w:rFonts w:ascii="Calibri" w:eastAsia="Times New Roman" w:hAnsi="Calibri" w:cs="Times New Roman"/>
                <w:sz w:val="20"/>
                <w:szCs w:val="20"/>
                <w:lang w:val="en-GB"/>
              </w:rPr>
            </w:pPr>
          </w:p>
        </w:tc>
        <w:tc>
          <w:tcPr>
            <w:tcW w:w="283" w:type="pct"/>
            <w:vMerge w:val="restart"/>
            <w:tcBorders>
              <w:top w:val="single" w:sz="4" w:space="0" w:color="auto"/>
              <w:left w:val="single" w:sz="4" w:space="0" w:color="auto"/>
              <w:bottom w:val="single" w:sz="4" w:space="0" w:color="auto"/>
              <w:right w:val="single" w:sz="4" w:space="0" w:color="auto"/>
            </w:tcBorders>
          </w:tcPr>
          <w:p w14:paraId="25D4C3FD" w14:textId="77777777" w:rsidR="00AD445E" w:rsidRPr="00AD445E" w:rsidRDefault="00AD445E" w:rsidP="00AD445E">
            <w:pPr>
              <w:spacing w:line="240" w:lineRule="auto"/>
              <w:jc w:val="center"/>
              <w:rPr>
                <w:rFonts w:ascii="Calibri" w:eastAsia="Times New Roman" w:hAnsi="Calibri" w:cs="Times New Roman"/>
                <w:sz w:val="20"/>
                <w:szCs w:val="20"/>
                <w:lang w:val="en-GB"/>
              </w:rPr>
            </w:pPr>
          </w:p>
        </w:tc>
      </w:tr>
      <w:tr w:rsidR="00AD445E" w:rsidRPr="00AD445E" w14:paraId="6F639FF6" w14:textId="77777777" w:rsidTr="000C2E20">
        <w:trPr>
          <w:trHeight w:val="451"/>
        </w:trPr>
        <w:tc>
          <w:tcPr>
            <w:tcW w:w="4435" w:type="pct"/>
            <w:vMerge/>
            <w:tcBorders>
              <w:left w:val="single" w:sz="4" w:space="0" w:color="auto"/>
              <w:bottom w:val="single" w:sz="4" w:space="0" w:color="auto"/>
              <w:right w:val="single" w:sz="4" w:space="0" w:color="auto"/>
            </w:tcBorders>
          </w:tcPr>
          <w:p w14:paraId="4799AB90" w14:textId="77777777" w:rsidR="00AD445E" w:rsidRPr="00AD445E" w:rsidRDefault="00AD445E" w:rsidP="00AD445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6D579AA3" w14:textId="77777777" w:rsidR="00AD445E" w:rsidRPr="00AD445E" w:rsidRDefault="00AD445E" w:rsidP="00AD445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54D44B8F"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079886FC"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5BFC999A" w14:textId="77777777" w:rsidR="00AD445E" w:rsidRPr="00AD445E" w:rsidRDefault="00AD445E" w:rsidP="00AD445E">
            <w:pPr>
              <w:spacing w:line="240" w:lineRule="auto"/>
              <w:rPr>
                <w:rFonts w:ascii="Calibri" w:eastAsia="Times New Roman" w:hAnsi="Calibri" w:cs="Times New Roman"/>
                <w:b/>
                <w:sz w:val="20"/>
                <w:szCs w:val="20"/>
                <w:lang w:val="en-GB"/>
              </w:rPr>
            </w:pPr>
            <w:r w:rsidRPr="00AD445E">
              <w:rPr>
                <w:rFonts w:ascii="Calibri" w:eastAsia="Times New Roman" w:hAnsi="Calibri" w:cs="Times New Roman"/>
                <w:b/>
                <w:sz w:val="20"/>
                <w:szCs w:val="16"/>
                <w:lang w:val="en-GB"/>
              </w:rPr>
              <w:t xml:space="preserve">2. </w:t>
            </w:r>
            <w:r w:rsidRPr="00AD445E">
              <w:rPr>
                <w:rFonts w:ascii="Calibri" w:eastAsia="Times New Roman" w:hAnsi="Calibri" w:cs="Times New Roman"/>
                <w:b/>
                <w:sz w:val="20"/>
                <w:szCs w:val="20"/>
                <w:lang w:val="en-GB"/>
              </w:rPr>
              <w:t>Knowledge and Understanding Skills</w:t>
            </w:r>
          </w:p>
          <w:p w14:paraId="049D7EE4" w14:textId="77777777" w:rsidR="00AD445E" w:rsidRPr="00AD445E" w:rsidRDefault="00AD445E" w:rsidP="00AD445E">
            <w:pPr>
              <w:spacing w:after="120" w:line="240" w:lineRule="auto"/>
              <w:rPr>
                <w:rFonts w:ascii="Calibri" w:eastAsia="Times New Roman" w:hAnsi="Calibri" w:cs="Times New Roman"/>
                <w:sz w:val="14"/>
                <w:szCs w:val="14"/>
                <w:lang w:val="en-GB"/>
              </w:rPr>
            </w:pPr>
            <w:r w:rsidRPr="00AD445E">
              <w:rPr>
                <w:rFonts w:ascii="Calibri" w:eastAsia="Times New Roman" w:hAnsi="Calibri" w:cs="Times New Roman"/>
                <w:sz w:val="14"/>
                <w:szCs w:val="14"/>
                <w:lang w:val="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19B16B"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9B81F60"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2C88DA65" w14:textId="77777777" w:rsidTr="000C2E20">
        <w:trPr>
          <w:trHeight w:val="450"/>
        </w:trPr>
        <w:tc>
          <w:tcPr>
            <w:tcW w:w="4435" w:type="pct"/>
            <w:vMerge w:val="restart"/>
            <w:tcBorders>
              <w:top w:val="single" w:sz="4" w:space="0" w:color="auto"/>
              <w:left w:val="single" w:sz="4" w:space="0" w:color="auto"/>
              <w:right w:val="single" w:sz="4" w:space="0" w:color="auto"/>
            </w:tcBorders>
          </w:tcPr>
          <w:p w14:paraId="017F349D" w14:textId="6ACBC676" w:rsidR="00AD445E" w:rsidRPr="00AD445E" w:rsidRDefault="00AD445E" w:rsidP="00AD445E">
            <w:pPr>
              <w:spacing w:after="120" w:line="240" w:lineRule="auto"/>
              <w:rPr>
                <w:rFonts w:ascii="Calibri" w:eastAsia="Times New Roman" w:hAnsi="Calibri" w:cs="Times New Roman"/>
                <w:sz w:val="20"/>
                <w:szCs w:val="14"/>
                <w:lang w:val="en-GB"/>
              </w:rPr>
            </w:pPr>
            <w:r w:rsidRPr="00AD445E">
              <w:rPr>
                <w:rFonts w:ascii="Calibri" w:eastAsia="Times New Roman" w:hAnsi="Calibri" w:cs="Times New Roman"/>
                <w:sz w:val="20"/>
                <w:szCs w:val="14"/>
                <w:lang w:val="en-GB"/>
              </w:rPr>
              <w:t xml:space="preserve">You demonstrated relevant knowledge and understanding by explaining the </w:t>
            </w:r>
            <w:r w:rsidR="00C31D4F" w:rsidRPr="00AD445E">
              <w:rPr>
                <w:rFonts w:ascii="Calibri" w:eastAsia="Times New Roman" w:hAnsi="Calibri" w:cs="Times New Roman"/>
                <w:sz w:val="20"/>
                <w:szCs w:val="14"/>
                <w:lang w:val="en-GB"/>
              </w:rPr>
              <w:t>theories</w:t>
            </w:r>
            <w:r w:rsidRPr="00AD445E">
              <w:rPr>
                <w:rFonts w:ascii="Calibri" w:eastAsia="Times New Roman" w:hAnsi="Calibri" w:cs="Times New Roman"/>
                <w:sz w:val="20"/>
                <w:szCs w:val="14"/>
                <w:lang w:val="en-GB"/>
              </w:rPr>
              <w:t xml:space="preserve"> and concept in a meaningful way. Could be improved if more peer reviewed articles were used. (Grade mark: 75.00%)</w:t>
            </w:r>
          </w:p>
        </w:tc>
        <w:tc>
          <w:tcPr>
            <w:tcW w:w="283" w:type="pct"/>
            <w:tcBorders>
              <w:top w:val="single" w:sz="4" w:space="0" w:color="auto"/>
              <w:left w:val="single" w:sz="4" w:space="0" w:color="auto"/>
              <w:right w:val="single" w:sz="4" w:space="0" w:color="auto"/>
            </w:tcBorders>
          </w:tcPr>
          <w:p w14:paraId="08120DF5"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7AE15D8"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15</w:t>
            </w:r>
          </w:p>
        </w:tc>
      </w:tr>
      <w:tr w:rsidR="00AD445E" w:rsidRPr="00AD445E" w14:paraId="63528BF1" w14:textId="77777777" w:rsidTr="000C2E20">
        <w:trPr>
          <w:trHeight w:val="451"/>
        </w:trPr>
        <w:tc>
          <w:tcPr>
            <w:tcW w:w="4435" w:type="pct"/>
            <w:vMerge/>
            <w:tcBorders>
              <w:left w:val="single" w:sz="4" w:space="0" w:color="auto"/>
              <w:bottom w:val="single" w:sz="4" w:space="0" w:color="auto"/>
              <w:right w:val="single" w:sz="4" w:space="0" w:color="auto"/>
            </w:tcBorders>
          </w:tcPr>
          <w:p w14:paraId="192F2B76" w14:textId="77777777" w:rsidR="00AD445E" w:rsidRPr="00AD445E" w:rsidRDefault="00AD445E" w:rsidP="00AD445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41A30E61" w14:textId="77777777" w:rsidR="00AD445E" w:rsidRPr="00AD445E" w:rsidRDefault="00AD445E" w:rsidP="00AD445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276B8824"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40A76423"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70CF8599" w14:textId="77777777" w:rsidR="00AD445E" w:rsidRPr="00AD445E" w:rsidRDefault="00AD445E" w:rsidP="00AD445E">
            <w:pPr>
              <w:spacing w:line="240" w:lineRule="auto"/>
              <w:rPr>
                <w:rFonts w:ascii="Calibri" w:eastAsia="Times New Roman" w:hAnsi="Calibri" w:cs="Times New Roman"/>
                <w:b/>
                <w:sz w:val="16"/>
                <w:szCs w:val="16"/>
                <w:lang w:val="en-GB"/>
              </w:rPr>
            </w:pPr>
            <w:r w:rsidRPr="00AD445E">
              <w:rPr>
                <w:rFonts w:ascii="Calibri" w:eastAsia="Times New Roman" w:hAnsi="Calibri" w:cs="Times New Roman"/>
                <w:b/>
                <w:sz w:val="20"/>
                <w:szCs w:val="16"/>
                <w:lang w:val="en-GB"/>
              </w:rPr>
              <w:t xml:space="preserve">3. </w:t>
            </w:r>
            <w:r w:rsidRPr="00AD445E">
              <w:rPr>
                <w:rFonts w:ascii="Calibri" w:eastAsia="Times New Roman" w:hAnsi="Calibri" w:cs="Times New Roman"/>
                <w:b/>
                <w:sz w:val="20"/>
                <w:szCs w:val="20"/>
                <w:lang w:val="en-GB"/>
              </w:rPr>
              <w:t>Cognitive and Intellectual Skills</w:t>
            </w:r>
          </w:p>
          <w:p w14:paraId="644531BF" w14:textId="77777777" w:rsidR="00AD445E" w:rsidRPr="00AD445E" w:rsidRDefault="00AD445E" w:rsidP="00AD445E">
            <w:pPr>
              <w:spacing w:after="120" w:line="240" w:lineRule="auto"/>
              <w:rPr>
                <w:rFonts w:ascii="Calibri" w:eastAsia="Times New Roman" w:hAnsi="Calibri" w:cs="Times New Roman"/>
                <w:sz w:val="14"/>
                <w:szCs w:val="14"/>
                <w:lang w:val="en-GB"/>
              </w:rPr>
            </w:pPr>
            <w:r w:rsidRPr="00AD445E">
              <w:rPr>
                <w:rFonts w:ascii="Calibri" w:eastAsia="Times New Roman" w:hAnsi="Calibri" w:cs="Times New Roman"/>
                <w:sz w:val="14"/>
                <w:szCs w:val="14"/>
                <w:lang w:val="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D924D45"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AB2497"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66069B70" w14:textId="77777777" w:rsidTr="000C2E20">
        <w:trPr>
          <w:trHeight w:val="450"/>
        </w:trPr>
        <w:tc>
          <w:tcPr>
            <w:tcW w:w="4435" w:type="pct"/>
            <w:vMerge w:val="restart"/>
            <w:tcBorders>
              <w:top w:val="single" w:sz="4" w:space="0" w:color="auto"/>
              <w:left w:val="single" w:sz="4" w:space="0" w:color="auto"/>
              <w:right w:val="single" w:sz="4" w:space="0" w:color="auto"/>
            </w:tcBorders>
          </w:tcPr>
          <w:p w14:paraId="70B95DCB" w14:textId="77777777" w:rsidR="00AD445E" w:rsidRPr="00AD445E" w:rsidRDefault="00AD445E" w:rsidP="00AD445E">
            <w:pPr>
              <w:spacing w:after="120" w:line="240" w:lineRule="auto"/>
              <w:rPr>
                <w:rFonts w:ascii="Calibri" w:eastAsia="Times New Roman" w:hAnsi="Calibri" w:cs="Times New Roman"/>
                <w:sz w:val="20"/>
                <w:szCs w:val="14"/>
                <w:lang w:val="en-GB"/>
              </w:rPr>
            </w:pPr>
            <w:r w:rsidRPr="00AD445E">
              <w:rPr>
                <w:rFonts w:ascii="Calibri" w:eastAsia="Times New Roman" w:hAnsi="Calibri" w:cs="Times New Roman"/>
                <w:sz w:val="20"/>
                <w:szCs w:val="14"/>
                <w:lang w:val="en-GB"/>
              </w:rPr>
              <w:t>You have documented the physical packet tracer design. Your implementation discussion could inter-relate more how to combat or enhance challenges to the University.   (Grade mark: 75.00%)</w:t>
            </w:r>
          </w:p>
        </w:tc>
        <w:tc>
          <w:tcPr>
            <w:tcW w:w="283" w:type="pct"/>
            <w:tcBorders>
              <w:top w:val="single" w:sz="4" w:space="0" w:color="auto"/>
              <w:left w:val="single" w:sz="4" w:space="0" w:color="auto"/>
              <w:right w:val="single" w:sz="4" w:space="0" w:color="auto"/>
            </w:tcBorders>
          </w:tcPr>
          <w:p w14:paraId="12501A34"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609EE45"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15</w:t>
            </w:r>
          </w:p>
        </w:tc>
      </w:tr>
      <w:tr w:rsidR="00AD445E" w:rsidRPr="00AD445E" w14:paraId="33C932A6" w14:textId="77777777" w:rsidTr="000C2E20">
        <w:trPr>
          <w:trHeight w:val="451"/>
        </w:trPr>
        <w:tc>
          <w:tcPr>
            <w:tcW w:w="4435" w:type="pct"/>
            <w:vMerge/>
            <w:tcBorders>
              <w:left w:val="single" w:sz="4" w:space="0" w:color="auto"/>
              <w:bottom w:val="single" w:sz="4" w:space="0" w:color="auto"/>
              <w:right w:val="single" w:sz="4" w:space="0" w:color="auto"/>
            </w:tcBorders>
          </w:tcPr>
          <w:p w14:paraId="268617BE" w14:textId="77777777" w:rsidR="00AD445E" w:rsidRPr="00AD445E" w:rsidRDefault="00AD445E" w:rsidP="00AD445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014997C3" w14:textId="77777777" w:rsidR="00AD445E" w:rsidRPr="00AD445E" w:rsidRDefault="00AD445E" w:rsidP="00AD445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7F4FCF1B"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02D3EE0C"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48A8E8A4" w14:textId="77777777" w:rsidR="00AD445E" w:rsidRPr="00AD445E" w:rsidRDefault="00AD445E" w:rsidP="00AD445E">
            <w:pPr>
              <w:spacing w:line="240" w:lineRule="auto"/>
              <w:rPr>
                <w:rFonts w:ascii="Calibri" w:eastAsia="Times New Roman" w:hAnsi="Calibri" w:cs="Times New Roman"/>
                <w:b/>
                <w:sz w:val="16"/>
                <w:szCs w:val="16"/>
                <w:lang w:val="en-GB"/>
              </w:rPr>
            </w:pPr>
            <w:r w:rsidRPr="00AD445E">
              <w:rPr>
                <w:rFonts w:ascii="Calibri" w:eastAsia="Times New Roman" w:hAnsi="Calibri" w:cs="Times New Roman"/>
                <w:b/>
                <w:sz w:val="20"/>
                <w:szCs w:val="16"/>
                <w:lang w:val="en-GB"/>
              </w:rPr>
              <w:t xml:space="preserve">4. </w:t>
            </w:r>
            <w:r w:rsidRPr="00AD445E">
              <w:rPr>
                <w:rFonts w:ascii="Calibri" w:eastAsia="Times New Roman" w:hAnsi="Calibri" w:cs="Times New Roman"/>
                <w:b/>
                <w:sz w:val="20"/>
                <w:szCs w:val="20"/>
                <w:lang w:val="en-GB"/>
              </w:rPr>
              <w:t>Practical Application Skills</w:t>
            </w:r>
          </w:p>
          <w:p w14:paraId="12F1A95B" w14:textId="77777777" w:rsidR="00AD445E" w:rsidRPr="00AD445E" w:rsidRDefault="00AD445E" w:rsidP="00AD445E">
            <w:pPr>
              <w:spacing w:after="120" w:line="240" w:lineRule="auto"/>
              <w:rPr>
                <w:rFonts w:ascii="Calibri" w:eastAsia="Times New Roman" w:hAnsi="Calibri" w:cs="Times New Roman"/>
                <w:sz w:val="14"/>
                <w:szCs w:val="14"/>
                <w:lang w:val="en-GB"/>
              </w:rPr>
            </w:pPr>
            <w:r w:rsidRPr="00AD445E">
              <w:rPr>
                <w:rFonts w:ascii="Calibri" w:eastAsia="Times New Roman" w:hAnsi="Calibri" w:cs="Times New Roman"/>
                <w:sz w:val="14"/>
                <w:szCs w:val="14"/>
                <w:lang w:val="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BFAD05D"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18647D"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25D6CBDD" w14:textId="77777777" w:rsidTr="000C2E20">
        <w:trPr>
          <w:trHeight w:val="451"/>
        </w:trPr>
        <w:tc>
          <w:tcPr>
            <w:tcW w:w="4435" w:type="pct"/>
            <w:vMerge w:val="restart"/>
            <w:tcBorders>
              <w:top w:val="single" w:sz="4" w:space="0" w:color="auto"/>
              <w:left w:val="single" w:sz="4" w:space="0" w:color="auto"/>
              <w:right w:val="single" w:sz="4" w:space="0" w:color="auto"/>
            </w:tcBorders>
          </w:tcPr>
          <w:p w14:paraId="176005A6" w14:textId="77777777" w:rsidR="00AD445E" w:rsidRPr="00AD445E" w:rsidRDefault="00AD445E" w:rsidP="00AD445E">
            <w:pPr>
              <w:spacing w:after="120" w:line="240" w:lineRule="auto"/>
              <w:rPr>
                <w:rFonts w:ascii="Calibri" w:eastAsia="Times New Roman" w:hAnsi="Calibri" w:cs="Times New Roman"/>
                <w:sz w:val="20"/>
                <w:szCs w:val="14"/>
                <w:lang w:val="en-GB"/>
              </w:rPr>
            </w:pPr>
            <w:r w:rsidRPr="00AD445E">
              <w:rPr>
                <w:rFonts w:ascii="Calibri" w:eastAsia="Times New Roman" w:hAnsi="Calibri" w:cs="Times New Roman"/>
                <w:sz w:val="20"/>
                <w:szCs w:val="14"/>
                <w:lang w:val="en-GB"/>
              </w:rPr>
              <w:t>Your practical design are two isolated LANs (firewall blocking and ACL), they are not a connected converged network. The devices within these two separated LANs are not configured or set-up.  Though you have discussed a practical design, this was not implemented.  You have not demonstrated understanding of implemented a Packet Tracer design in an advanced way. (Grade mark: 33.33%)</w:t>
            </w:r>
          </w:p>
        </w:tc>
        <w:tc>
          <w:tcPr>
            <w:tcW w:w="283" w:type="pct"/>
            <w:tcBorders>
              <w:top w:val="single" w:sz="4" w:space="0" w:color="auto"/>
              <w:left w:val="single" w:sz="4" w:space="0" w:color="auto"/>
              <w:right w:val="single" w:sz="4" w:space="0" w:color="auto"/>
            </w:tcBorders>
          </w:tcPr>
          <w:p w14:paraId="59C56921"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055EEDD6" w14:textId="77777777" w:rsidR="00AD445E" w:rsidRPr="00AD445E" w:rsidRDefault="00AD445E" w:rsidP="00AD445E">
            <w:pPr>
              <w:spacing w:line="240" w:lineRule="auto"/>
              <w:jc w:val="center"/>
              <w:rPr>
                <w:rFonts w:ascii="Calibri" w:eastAsia="Times New Roman" w:hAnsi="Calibri" w:cs="Times New Roman"/>
                <w:sz w:val="20"/>
                <w:szCs w:val="20"/>
                <w:lang w:val="en-GB"/>
              </w:rPr>
            </w:pPr>
            <w:r w:rsidRPr="00AD445E">
              <w:rPr>
                <w:rFonts w:ascii="Calibri" w:eastAsia="Times New Roman" w:hAnsi="Calibri" w:cs="Times New Roman"/>
                <w:sz w:val="20"/>
                <w:szCs w:val="20"/>
                <w:lang w:val="en-GB"/>
              </w:rPr>
              <w:t>20</w:t>
            </w:r>
          </w:p>
        </w:tc>
      </w:tr>
      <w:tr w:rsidR="00AD445E" w:rsidRPr="00AD445E" w14:paraId="433A2503" w14:textId="77777777" w:rsidTr="000C2E20">
        <w:trPr>
          <w:trHeight w:val="450"/>
        </w:trPr>
        <w:tc>
          <w:tcPr>
            <w:tcW w:w="4435" w:type="pct"/>
            <w:vMerge/>
            <w:tcBorders>
              <w:left w:val="single" w:sz="4" w:space="0" w:color="auto"/>
              <w:bottom w:val="single" w:sz="4" w:space="0" w:color="auto"/>
              <w:right w:val="single" w:sz="4" w:space="0" w:color="auto"/>
            </w:tcBorders>
          </w:tcPr>
          <w:p w14:paraId="3C579BB3" w14:textId="77777777" w:rsidR="00AD445E" w:rsidRPr="00AD445E" w:rsidRDefault="00AD445E" w:rsidP="00AD445E">
            <w:pPr>
              <w:spacing w:line="240" w:lineRule="auto"/>
              <w:rPr>
                <w:rFonts w:ascii="Calibri" w:eastAsia="Times New Roman" w:hAnsi="Calibri" w:cs="Times New Roman"/>
                <w:b/>
                <w:sz w:val="16"/>
                <w:szCs w:val="16"/>
                <w:lang w:val="en-GB"/>
              </w:rPr>
            </w:pPr>
          </w:p>
        </w:tc>
        <w:tc>
          <w:tcPr>
            <w:tcW w:w="283" w:type="pct"/>
            <w:tcBorders>
              <w:left w:val="single" w:sz="4" w:space="0" w:color="auto"/>
              <w:bottom w:val="single" w:sz="4" w:space="0" w:color="auto"/>
              <w:right w:val="single" w:sz="4" w:space="0" w:color="auto"/>
            </w:tcBorders>
          </w:tcPr>
          <w:p w14:paraId="07FD07A2" w14:textId="77777777" w:rsidR="00AD445E" w:rsidRPr="00AD445E" w:rsidRDefault="00AD445E" w:rsidP="00AD445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111A9105"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1907658C" w14:textId="77777777" w:rsidTr="000C2E20">
        <w:trPr>
          <w:trHeight w:val="450"/>
        </w:trPr>
        <w:tc>
          <w:tcPr>
            <w:tcW w:w="4435" w:type="pct"/>
            <w:tcBorders>
              <w:top w:val="single" w:sz="4" w:space="0" w:color="auto"/>
              <w:left w:val="single" w:sz="4" w:space="0" w:color="auto"/>
              <w:right w:val="single" w:sz="4" w:space="0" w:color="auto"/>
            </w:tcBorders>
            <w:shd w:val="clear" w:color="auto" w:fill="D9D9D9"/>
          </w:tcPr>
          <w:p w14:paraId="28AAC6C6" w14:textId="77777777" w:rsidR="00AD445E" w:rsidRPr="00AD445E" w:rsidRDefault="00AD445E" w:rsidP="00AD445E">
            <w:pPr>
              <w:spacing w:line="240" w:lineRule="auto"/>
              <w:rPr>
                <w:rFonts w:ascii="Calibri" w:eastAsia="Times New Roman" w:hAnsi="Calibri" w:cs="Times New Roman"/>
                <w:b/>
                <w:sz w:val="16"/>
                <w:szCs w:val="16"/>
                <w:lang w:val="en-GB"/>
              </w:rPr>
            </w:pPr>
            <w:r w:rsidRPr="00AD445E">
              <w:rPr>
                <w:rFonts w:ascii="Calibri" w:eastAsia="Times New Roman" w:hAnsi="Calibri" w:cs="Times New Roman"/>
                <w:b/>
                <w:sz w:val="20"/>
                <w:szCs w:val="16"/>
                <w:lang w:val="en-GB"/>
              </w:rPr>
              <w:t xml:space="preserve">5. </w:t>
            </w:r>
            <w:r w:rsidRPr="00AD445E">
              <w:rPr>
                <w:rFonts w:ascii="Calibri" w:eastAsia="Times New Roman" w:hAnsi="Calibri" w:cs="Times New Roman"/>
                <w:b/>
                <w:sz w:val="20"/>
                <w:szCs w:val="20"/>
                <w:lang w:val="en-GB"/>
              </w:rPr>
              <w:t>Transferable Skills for Life and Professional Practice</w:t>
            </w:r>
          </w:p>
          <w:p w14:paraId="3A9855DF" w14:textId="77777777" w:rsidR="00AD445E" w:rsidRPr="00AD445E" w:rsidRDefault="00AD445E" w:rsidP="00AD445E">
            <w:pPr>
              <w:spacing w:after="120" w:line="240" w:lineRule="auto"/>
              <w:rPr>
                <w:rFonts w:ascii="Calibri" w:eastAsia="Times New Roman" w:hAnsi="Calibri" w:cs="Times New Roman"/>
                <w:sz w:val="14"/>
                <w:szCs w:val="14"/>
                <w:lang w:val="en-GB"/>
              </w:rPr>
            </w:pPr>
            <w:r w:rsidRPr="00AD445E">
              <w:rPr>
                <w:rFonts w:ascii="Calibri" w:eastAsia="Times New Roman" w:hAnsi="Calibri" w:cs="Times New Roman"/>
                <w:sz w:val="14"/>
                <w:szCs w:val="14"/>
                <w:lang w:val="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12331D8"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3BD92D" w14:textId="77777777" w:rsidR="00AD445E" w:rsidRPr="00AD445E" w:rsidRDefault="00AD445E" w:rsidP="00AD445E">
            <w:pPr>
              <w:spacing w:line="240" w:lineRule="auto"/>
              <w:jc w:val="center"/>
              <w:rPr>
                <w:rFonts w:ascii="Calibri" w:eastAsia="Times New Roman" w:hAnsi="Calibri" w:cs="Times New Roman"/>
                <w:sz w:val="32"/>
                <w:szCs w:val="20"/>
                <w:lang w:val="en-GB"/>
              </w:rPr>
            </w:pPr>
          </w:p>
        </w:tc>
      </w:tr>
      <w:tr w:rsidR="00AD445E" w:rsidRPr="00AD445E" w14:paraId="1ED8E259" w14:textId="77777777" w:rsidTr="000C2E20">
        <w:trPr>
          <w:trHeight w:val="451"/>
        </w:trPr>
        <w:tc>
          <w:tcPr>
            <w:tcW w:w="4435" w:type="pct"/>
            <w:vMerge w:val="restart"/>
            <w:tcBorders>
              <w:top w:val="single" w:sz="4" w:space="0" w:color="auto"/>
              <w:left w:val="single" w:sz="4" w:space="0" w:color="auto"/>
              <w:right w:val="single" w:sz="4" w:space="0" w:color="auto"/>
            </w:tcBorders>
          </w:tcPr>
          <w:p w14:paraId="4BCF74C4" w14:textId="77777777" w:rsidR="00AD445E" w:rsidRPr="00AD445E" w:rsidRDefault="00AD445E" w:rsidP="00AD445E">
            <w:pPr>
              <w:spacing w:after="120" w:line="240" w:lineRule="auto"/>
              <w:rPr>
                <w:rFonts w:ascii="Calibri" w:eastAsia="Times New Roman" w:hAnsi="Calibri" w:cs="Times New Roman"/>
                <w:sz w:val="20"/>
                <w:szCs w:val="14"/>
                <w:lang w:val="en-GB"/>
              </w:rPr>
            </w:pPr>
          </w:p>
        </w:tc>
        <w:tc>
          <w:tcPr>
            <w:tcW w:w="283" w:type="pct"/>
            <w:tcBorders>
              <w:top w:val="single" w:sz="4" w:space="0" w:color="auto"/>
              <w:left w:val="single" w:sz="4" w:space="0" w:color="auto"/>
              <w:right w:val="single" w:sz="4" w:space="0" w:color="auto"/>
            </w:tcBorders>
          </w:tcPr>
          <w:p w14:paraId="70BF52ED" w14:textId="77777777" w:rsidR="00AD445E" w:rsidRPr="00AD445E" w:rsidRDefault="00AD445E" w:rsidP="00AD445E">
            <w:pPr>
              <w:spacing w:line="240" w:lineRule="auto"/>
              <w:jc w:val="center"/>
              <w:rPr>
                <w:rFonts w:ascii="Calibri" w:eastAsia="Times New Roman" w:hAnsi="Calibri" w:cs="Times New Roman"/>
                <w:sz w:val="20"/>
                <w:szCs w:val="20"/>
                <w:lang w:val="en-GB"/>
              </w:rPr>
            </w:pPr>
          </w:p>
        </w:tc>
        <w:tc>
          <w:tcPr>
            <w:tcW w:w="283" w:type="pct"/>
            <w:vMerge w:val="restart"/>
            <w:tcBorders>
              <w:top w:val="single" w:sz="4" w:space="0" w:color="auto"/>
              <w:left w:val="single" w:sz="4" w:space="0" w:color="auto"/>
              <w:bottom w:val="single" w:sz="4" w:space="0" w:color="auto"/>
              <w:right w:val="single" w:sz="4" w:space="0" w:color="auto"/>
            </w:tcBorders>
          </w:tcPr>
          <w:p w14:paraId="76DD3220" w14:textId="77777777" w:rsidR="00AD445E" w:rsidRPr="00AD445E" w:rsidRDefault="00AD445E" w:rsidP="00AD445E">
            <w:pPr>
              <w:spacing w:line="240" w:lineRule="auto"/>
              <w:jc w:val="center"/>
              <w:rPr>
                <w:rFonts w:ascii="Calibri" w:eastAsia="Times New Roman" w:hAnsi="Calibri" w:cs="Times New Roman"/>
                <w:sz w:val="20"/>
                <w:szCs w:val="20"/>
                <w:lang w:val="en-GB"/>
              </w:rPr>
            </w:pPr>
          </w:p>
        </w:tc>
      </w:tr>
      <w:tr w:rsidR="00AD445E" w:rsidRPr="00AD445E" w14:paraId="66CEEC80" w14:textId="77777777" w:rsidTr="000C2E20">
        <w:trPr>
          <w:trHeight w:val="450"/>
        </w:trPr>
        <w:tc>
          <w:tcPr>
            <w:tcW w:w="4435" w:type="pct"/>
            <w:vMerge/>
            <w:tcBorders>
              <w:left w:val="single" w:sz="4" w:space="0" w:color="auto"/>
              <w:bottom w:val="single" w:sz="4" w:space="0" w:color="auto"/>
              <w:right w:val="single" w:sz="4" w:space="0" w:color="auto"/>
            </w:tcBorders>
          </w:tcPr>
          <w:p w14:paraId="01703964" w14:textId="77777777" w:rsidR="00AD445E" w:rsidRPr="00AD445E" w:rsidRDefault="00AD445E" w:rsidP="00AD445E">
            <w:pPr>
              <w:spacing w:line="240" w:lineRule="auto"/>
              <w:rPr>
                <w:rFonts w:ascii="Calibri" w:eastAsia="Times New Roman" w:hAnsi="Calibri" w:cs="Times New Roman"/>
                <w:b/>
                <w:sz w:val="20"/>
                <w:szCs w:val="16"/>
                <w:lang w:val="en-GB"/>
              </w:rPr>
            </w:pPr>
          </w:p>
        </w:tc>
        <w:tc>
          <w:tcPr>
            <w:tcW w:w="283" w:type="pct"/>
            <w:tcBorders>
              <w:left w:val="single" w:sz="4" w:space="0" w:color="auto"/>
              <w:bottom w:val="single" w:sz="4" w:space="0" w:color="auto"/>
              <w:right w:val="single" w:sz="4" w:space="0" w:color="auto"/>
            </w:tcBorders>
          </w:tcPr>
          <w:p w14:paraId="495668A0" w14:textId="77777777" w:rsidR="00AD445E" w:rsidRPr="00AD445E" w:rsidRDefault="00AD445E" w:rsidP="00AD445E">
            <w:pPr>
              <w:spacing w:line="240" w:lineRule="auto"/>
              <w:rPr>
                <w:rFonts w:ascii="Calibri" w:eastAsia="Times New Roman" w:hAnsi="Calibri" w:cs="Times New Roman"/>
                <w:sz w:val="20"/>
                <w:szCs w:val="20"/>
                <w:lang w:val="en-GB"/>
              </w:rPr>
            </w:pPr>
          </w:p>
        </w:tc>
        <w:tc>
          <w:tcPr>
            <w:tcW w:w="283" w:type="pct"/>
            <w:vMerge/>
            <w:tcBorders>
              <w:top w:val="single" w:sz="4" w:space="0" w:color="auto"/>
              <w:left w:val="single" w:sz="4" w:space="0" w:color="auto"/>
              <w:bottom w:val="single" w:sz="4" w:space="0" w:color="auto"/>
              <w:right w:val="single" w:sz="4" w:space="0" w:color="auto"/>
            </w:tcBorders>
          </w:tcPr>
          <w:p w14:paraId="12F89DEB" w14:textId="77777777" w:rsidR="00AD445E" w:rsidRPr="00AD445E" w:rsidRDefault="00AD445E" w:rsidP="00AD445E">
            <w:pPr>
              <w:spacing w:line="240" w:lineRule="auto"/>
              <w:jc w:val="center"/>
              <w:rPr>
                <w:rFonts w:ascii="Calibri" w:eastAsia="Times New Roman" w:hAnsi="Calibri" w:cs="Times New Roman"/>
                <w:sz w:val="20"/>
                <w:szCs w:val="20"/>
                <w:lang w:val="en-GB"/>
              </w:rPr>
            </w:pPr>
          </w:p>
        </w:tc>
      </w:tr>
    </w:tbl>
    <w:p w14:paraId="2B53EA2E" w14:textId="77777777" w:rsidR="00AD445E" w:rsidRPr="00AD445E" w:rsidRDefault="00AD445E" w:rsidP="00AD445E">
      <w:pPr>
        <w:spacing w:line="240" w:lineRule="auto"/>
        <w:ind w:left="284" w:right="533"/>
        <w:contextualSpacing/>
        <w:rPr>
          <w:rFonts w:ascii="Calibri" w:eastAsia="Times New Roman" w:hAnsi="Calibri" w:cs="Times New Roman"/>
          <w:b/>
          <w:sz w:val="14"/>
          <w:szCs w:val="16"/>
          <w:lang w:val="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D445E" w:rsidRPr="00AD445E" w14:paraId="255F7425" w14:textId="77777777" w:rsidTr="000C2E20">
        <w:trPr>
          <w:cantSplit/>
        </w:trPr>
        <w:tc>
          <w:tcPr>
            <w:tcW w:w="6062" w:type="dxa"/>
            <w:vMerge w:val="restart"/>
            <w:shd w:val="pct15" w:color="auto" w:fill="auto"/>
            <w:vAlign w:val="center"/>
          </w:tcPr>
          <w:p w14:paraId="4D4BADF8" w14:textId="77777777" w:rsidR="00AD445E" w:rsidRPr="00AD445E" w:rsidRDefault="00AD445E" w:rsidP="00AD445E">
            <w:pPr>
              <w:spacing w:line="240" w:lineRule="auto"/>
              <w:rPr>
                <w:rFonts w:ascii="Calibri" w:eastAsia="Times New Roman" w:hAnsi="Calibri" w:cs="Times New Roman"/>
                <w:sz w:val="16"/>
                <w:szCs w:val="16"/>
                <w:lang w:val="en-GB"/>
              </w:rPr>
            </w:pPr>
            <w:r w:rsidRPr="00AD445E">
              <w:rPr>
                <w:rFonts w:ascii="Calibri" w:eastAsia="Times New Roman" w:hAnsi="Calibri"/>
                <w:b/>
                <w:bCs/>
                <w:sz w:val="22"/>
                <w:szCs w:val="22"/>
                <w:lang w:val="en-GB"/>
              </w:rPr>
              <w:t xml:space="preserve">Assignment Mark </w:t>
            </w:r>
            <w:r w:rsidRPr="00AD445E">
              <w:rPr>
                <w:rFonts w:ascii="Calibri" w:eastAsia="Times New Roman" w:hAnsi="Calibri"/>
                <w:bCs/>
                <w:sz w:val="22"/>
                <w:szCs w:val="22"/>
                <w:lang w:val="en-GB"/>
              </w:rPr>
              <w:t>(</w:t>
            </w:r>
            <w:r w:rsidRPr="00AD445E">
              <w:rPr>
                <w:rFonts w:ascii="Calibri" w:eastAsia="Times New Roman" w:hAnsi="Calibri" w:cs="Times New Roman"/>
                <w:sz w:val="16"/>
                <w:szCs w:val="16"/>
                <w:lang w:val="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B5DD2F7" w14:textId="77777777" w:rsidR="00AD445E" w:rsidRPr="00AD445E" w:rsidRDefault="00AD445E" w:rsidP="00AD445E">
            <w:pPr>
              <w:spacing w:line="240" w:lineRule="auto"/>
              <w:rPr>
                <w:rFonts w:ascii="Calibri" w:eastAsia="Times New Roman" w:hAnsi="Calibri"/>
                <w:b/>
                <w:bCs/>
                <w:sz w:val="16"/>
                <w:szCs w:val="16"/>
                <w:lang w:val="en-GB"/>
              </w:rPr>
            </w:pPr>
            <w:r w:rsidRPr="00AD445E">
              <w:rPr>
                <w:rFonts w:ascii="Calibri" w:eastAsia="Times New Roman" w:hAnsi="Calibri"/>
                <w:b/>
                <w:sz w:val="16"/>
                <w:szCs w:val="16"/>
                <w:lang w:val="en-GB"/>
              </w:rPr>
              <w:t>Late Submission Penalties (tick if appropriate)</w:t>
            </w:r>
          </w:p>
        </w:tc>
        <w:tc>
          <w:tcPr>
            <w:tcW w:w="1276" w:type="dxa"/>
            <w:vMerge w:val="restart"/>
            <w:vAlign w:val="center"/>
          </w:tcPr>
          <w:p w14:paraId="09733FB3" w14:textId="77777777" w:rsidR="00AD445E" w:rsidRPr="00AD445E" w:rsidRDefault="00AD445E" w:rsidP="00AD445E">
            <w:pPr>
              <w:spacing w:line="240" w:lineRule="auto"/>
              <w:jc w:val="right"/>
              <w:rPr>
                <w:rFonts w:ascii="Calibri" w:eastAsia="Times New Roman" w:hAnsi="Calibri"/>
                <w:b/>
                <w:bCs/>
                <w:sz w:val="20"/>
                <w:szCs w:val="20"/>
                <w:lang w:val="en-GB"/>
              </w:rPr>
            </w:pPr>
            <w:r w:rsidRPr="00AD445E">
              <w:rPr>
                <w:rFonts w:ascii="Calibri" w:eastAsia="Times New Roman" w:hAnsi="Calibri"/>
                <w:b/>
                <w:bCs/>
                <w:sz w:val="20"/>
                <w:szCs w:val="20"/>
                <w:lang w:val="en-GB"/>
              </w:rPr>
              <w:t>50%</w:t>
            </w:r>
          </w:p>
        </w:tc>
      </w:tr>
      <w:tr w:rsidR="00AD445E" w:rsidRPr="00AD445E" w14:paraId="27927A39" w14:textId="77777777" w:rsidTr="000C2E20">
        <w:trPr>
          <w:cantSplit/>
        </w:trPr>
        <w:tc>
          <w:tcPr>
            <w:tcW w:w="6062" w:type="dxa"/>
            <w:vMerge/>
            <w:vAlign w:val="bottom"/>
          </w:tcPr>
          <w:p w14:paraId="59F7792B" w14:textId="77777777" w:rsidR="00AD445E" w:rsidRPr="00AD445E" w:rsidRDefault="00AD445E" w:rsidP="00AD445E">
            <w:pPr>
              <w:spacing w:line="240" w:lineRule="auto"/>
              <w:rPr>
                <w:rFonts w:ascii="Calibri" w:eastAsia="Times New Roman" w:hAnsi="Calibri"/>
                <w:sz w:val="20"/>
                <w:szCs w:val="20"/>
                <w:lang w:val="en-GB"/>
              </w:rPr>
            </w:pPr>
          </w:p>
        </w:tc>
        <w:tc>
          <w:tcPr>
            <w:tcW w:w="2903" w:type="dxa"/>
            <w:vAlign w:val="bottom"/>
          </w:tcPr>
          <w:p w14:paraId="05F05CA3" w14:textId="77777777" w:rsidR="00AD445E" w:rsidRPr="00AD445E" w:rsidRDefault="00AD445E" w:rsidP="00AD445E">
            <w:pPr>
              <w:spacing w:line="240" w:lineRule="auto"/>
              <w:rPr>
                <w:rFonts w:ascii="Calibri" w:eastAsia="Times New Roman" w:hAnsi="Calibri"/>
                <w:b/>
                <w:bCs/>
                <w:sz w:val="16"/>
                <w:szCs w:val="16"/>
                <w:lang w:val="en-GB"/>
              </w:rPr>
            </w:pPr>
            <w:r w:rsidRPr="00AD445E">
              <w:rPr>
                <w:rFonts w:ascii="Calibri" w:eastAsia="Times New Roman" w:hAnsi="Calibri"/>
                <w:sz w:val="16"/>
                <w:szCs w:val="16"/>
                <w:lang w:val="en-GB"/>
              </w:rPr>
              <w:t>Up to four weeks late</w:t>
            </w:r>
          </w:p>
        </w:tc>
        <w:tc>
          <w:tcPr>
            <w:tcW w:w="425" w:type="dxa"/>
            <w:vAlign w:val="bottom"/>
          </w:tcPr>
          <w:p w14:paraId="711E8FE9" w14:textId="77777777" w:rsidR="00AD445E" w:rsidRPr="00AD445E" w:rsidRDefault="00AD445E" w:rsidP="00AD445E">
            <w:pPr>
              <w:spacing w:line="240" w:lineRule="auto"/>
              <w:jc w:val="center"/>
              <w:rPr>
                <w:rFonts w:ascii="Calibri" w:eastAsia="Times New Roman" w:hAnsi="Calibri"/>
                <w:sz w:val="12"/>
                <w:szCs w:val="12"/>
                <w:lang w:val="en-GB"/>
              </w:rPr>
            </w:pPr>
          </w:p>
        </w:tc>
        <w:tc>
          <w:tcPr>
            <w:tcW w:w="1276" w:type="dxa"/>
            <w:vMerge/>
            <w:vAlign w:val="bottom"/>
          </w:tcPr>
          <w:p w14:paraId="3C83CE6A" w14:textId="77777777" w:rsidR="00AD445E" w:rsidRPr="00AD445E" w:rsidRDefault="00AD445E" w:rsidP="00AD445E">
            <w:pPr>
              <w:spacing w:line="240" w:lineRule="auto"/>
              <w:ind w:leftChars="71" w:left="199"/>
              <w:rPr>
                <w:rFonts w:ascii="Calibri" w:eastAsia="Times New Roman" w:hAnsi="Calibri"/>
                <w:sz w:val="20"/>
                <w:szCs w:val="20"/>
                <w:lang w:val="en-GB"/>
              </w:rPr>
            </w:pPr>
          </w:p>
        </w:tc>
      </w:tr>
      <w:tr w:rsidR="00AD445E" w:rsidRPr="00AD445E" w14:paraId="2464A587" w14:textId="77777777" w:rsidTr="000C2E20">
        <w:trPr>
          <w:cantSplit/>
        </w:trPr>
        <w:tc>
          <w:tcPr>
            <w:tcW w:w="6062" w:type="dxa"/>
            <w:vMerge/>
            <w:vAlign w:val="bottom"/>
          </w:tcPr>
          <w:p w14:paraId="39679BA6" w14:textId="77777777" w:rsidR="00AD445E" w:rsidRPr="00AD445E" w:rsidRDefault="00AD445E" w:rsidP="00AD445E">
            <w:pPr>
              <w:spacing w:line="240" w:lineRule="auto"/>
              <w:rPr>
                <w:rFonts w:ascii="Calibri" w:eastAsia="Times New Roman" w:hAnsi="Calibri"/>
                <w:sz w:val="20"/>
                <w:szCs w:val="20"/>
                <w:lang w:val="en-GB"/>
              </w:rPr>
            </w:pPr>
          </w:p>
        </w:tc>
        <w:tc>
          <w:tcPr>
            <w:tcW w:w="2903" w:type="dxa"/>
            <w:vAlign w:val="bottom"/>
          </w:tcPr>
          <w:p w14:paraId="56CAF8F5" w14:textId="77777777" w:rsidR="00AD445E" w:rsidRPr="00AD445E" w:rsidRDefault="00AD445E" w:rsidP="00AD445E">
            <w:pPr>
              <w:spacing w:line="240" w:lineRule="auto"/>
              <w:rPr>
                <w:rFonts w:ascii="Calibri" w:eastAsia="Times New Roman" w:hAnsi="Calibri"/>
                <w:b/>
                <w:bCs/>
                <w:sz w:val="16"/>
                <w:szCs w:val="16"/>
                <w:lang w:val="en-GB"/>
              </w:rPr>
            </w:pPr>
            <w:r w:rsidRPr="00AD445E">
              <w:rPr>
                <w:rFonts w:ascii="Calibri" w:eastAsia="Times New Roman" w:hAnsi="Calibri"/>
                <w:sz w:val="16"/>
                <w:szCs w:val="16"/>
                <w:lang w:val="en-GB"/>
              </w:rPr>
              <w:t>First Attempt?</w:t>
            </w:r>
          </w:p>
        </w:tc>
        <w:tc>
          <w:tcPr>
            <w:tcW w:w="425" w:type="dxa"/>
            <w:vAlign w:val="bottom"/>
          </w:tcPr>
          <w:p w14:paraId="43BDBE0C" w14:textId="77777777" w:rsidR="00AD445E" w:rsidRPr="00AD445E" w:rsidRDefault="00AD445E" w:rsidP="00AD445E">
            <w:pPr>
              <w:spacing w:line="240" w:lineRule="auto"/>
              <w:jc w:val="center"/>
              <w:rPr>
                <w:rFonts w:ascii="Calibri" w:eastAsia="Times New Roman" w:hAnsi="Calibri"/>
                <w:sz w:val="12"/>
                <w:szCs w:val="12"/>
                <w:lang w:val="en-GB"/>
              </w:rPr>
            </w:pPr>
          </w:p>
        </w:tc>
        <w:tc>
          <w:tcPr>
            <w:tcW w:w="1276" w:type="dxa"/>
            <w:vMerge/>
            <w:vAlign w:val="bottom"/>
          </w:tcPr>
          <w:p w14:paraId="6130B38A" w14:textId="77777777" w:rsidR="00AD445E" w:rsidRPr="00AD445E" w:rsidRDefault="00AD445E" w:rsidP="00AD445E">
            <w:pPr>
              <w:spacing w:line="240" w:lineRule="auto"/>
              <w:ind w:firstLineChars="141" w:firstLine="282"/>
              <w:rPr>
                <w:rFonts w:ascii="Calibri" w:eastAsia="Times New Roman" w:hAnsi="Calibri"/>
                <w:sz w:val="20"/>
                <w:szCs w:val="20"/>
                <w:lang w:val="en-GB"/>
              </w:rPr>
            </w:pPr>
          </w:p>
        </w:tc>
      </w:tr>
    </w:tbl>
    <w:p w14:paraId="442EF134" w14:textId="77777777" w:rsidR="00AD445E" w:rsidRPr="00AD445E" w:rsidRDefault="00AD445E" w:rsidP="00AD445E">
      <w:pPr>
        <w:spacing w:after="200"/>
        <w:rPr>
          <w:rFonts w:ascii="Calibri" w:eastAsia="Calibri" w:hAnsi="Calibri" w:cs="Times New Roman"/>
          <w:sz w:val="22"/>
          <w:szCs w:val="22"/>
          <w:lang w:val="en-GB" w:eastAsia="en-US"/>
        </w:rPr>
      </w:pPr>
    </w:p>
    <w:p w14:paraId="407ED024" w14:textId="2671DE8C" w:rsidR="0006710D" w:rsidRDefault="0006710D">
      <w:pPr>
        <w:rPr>
          <w:sz w:val="24"/>
          <w:szCs w:val="24"/>
        </w:rPr>
      </w:pPr>
    </w:p>
    <w:sectPr w:rsidR="0006710D" w:rsidSect="00C57238">
      <w:footerReference w:type="default" r:id="rId5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Carlene Campbell" w:date="2020-05-19T16:43:00Z" w:initials="CC">
    <w:p w14:paraId="462623A7" w14:textId="5E3D5839" w:rsidR="00B75C7F" w:rsidRDefault="00B75C7F">
      <w:pPr>
        <w:pStyle w:val="CommentText"/>
      </w:pPr>
      <w:r>
        <w:t>The abstract should be the last to be written with key contribution of the assignment.</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5" w:author="Carlene Campbell" w:date="2020-05-18T19:11:00Z" w:initials="CC">
    <w:p w14:paraId="283CF4A0" w14:textId="70413BD3" w:rsidR="00A273E3" w:rsidRDefault="00A75832">
      <w:pPr>
        <w:pStyle w:val="CommentText"/>
      </w:pPr>
      <w:r>
        <w:t xml:space="preserve">Refer to the figure number e.g. figure 2. Expand the scope of reference sources consulted to improve the quality of research based tasks. This section can be more referenced. </w:t>
      </w:r>
      <w:r w:rsidR="00A273E3">
        <w:fldChar w:fldCharType="begin"/>
      </w:r>
      <w:r w:rsidR="00A273E3">
        <w:rPr>
          <w:rStyle w:val="CommentReference"/>
        </w:rPr>
        <w:instrText xml:space="preserve"> </w:instrText>
      </w:r>
      <w:r w:rsidR="00A273E3">
        <w:instrText>PAGE \# "'Page: '#'</w:instrText>
      </w:r>
      <w:r w:rsidR="00A273E3">
        <w:br/>
        <w:instrText>'"</w:instrText>
      </w:r>
      <w:r w:rsidR="00A273E3">
        <w:rPr>
          <w:rStyle w:val="CommentReference"/>
        </w:rPr>
        <w:instrText xml:space="preserve"> </w:instrText>
      </w:r>
      <w:r w:rsidR="00A273E3">
        <w:fldChar w:fldCharType="end"/>
      </w:r>
      <w:r w:rsidR="00A273E3">
        <w:rPr>
          <w:rStyle w:val="CommentReference"/>
        </w:rPr>
        <w:annotationRef/>
      </w:r>
      <w:r w:rsidR="00A273E3">
        <w:t>Use the formatting features available in your word processing software to help you generate a table of contents – you will probably find it a lot easier than typing up the contents manually.</w:t>
      </w:r>
    </w:p>
    <w:p w14:paraId="0F187C1E" w14:textId="77777777" w:rsidR="00A273E3" w:rsidRDefault="00A273E3">
      <w:pPr>
        <w:pStyle w:val="CommentText"/>
      </w:pPr>
    </w:p>
    <w:p w14:paraId="423C67EB" w14:textId="7140A6E3" w:rsidR="00A273E3" w:rsidRDefault="00A273E3">
      <w:pPr>
        <w:pStyle w:val="CommentText"/>
      </w:pPr>
      <w:r>
        <w:t>Reference(s):https://support.office.com/en-in/article/Create-a-table-of-contents-or-update-a-table-of-contents-eb275189-b93e-4559-8dd9-c279457bfd72</w:t>
      </w:r>
    </w:p>
  </w:comment>
  <w:comment w:id="9" w:author="Carlene Campbell" w:date="2020-05-18T19:44:00Z" w:initials="CC">
    <w:p w14:paraId="4BDA6EF6" w14:textId="566A5ADE" w:rsidR="00A75832" w:rsidRDefault="00A7583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0" w:author="Carlene Campbell" w:date="2020-05-18T19:45:00Z" w:initials="CC">
    <w:p w14:paraId="56F3C0D5" w14:textId="71AD43E3" w:rsidR="00A75832" w:rsidRDefault="00A7583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5" w:author="Carlene Campbell" w:date="2020-05-18T19:47:00Z" w:initials="CC">
    <w:p w14:paraId="3329248A" w14:textId="0FF62049" w:rsidR="00A75832" w:rsidRDefault="00A7583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2623A7" w15:done="0"/>
  <w15:commentEx w15:paraId="423C67EB" w15:done="0"/>
  <w15:commentEx w15:paraId="4BDA6EF6" w15:done="0"/>
  <w15:commentEx w15:paraId="56F3C0D5" w15:done="0"/>
  <w15:commentEx w15:paraId="3329248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57C517" w14:textId="0AF5CE65" w:rsidR="00C57238" w:rsidRDefault="00C31D4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37310A74" w14:textId="77777777" w:rsidR="00C57238" w:rsidRDefault="00C31D4F">
    <w:pPr>
      <w:pStyle w:val="Footer1"/>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82477" w14:textId="3A209D95" w:rsidR="00C57238" w:rsidRDefault="00C31D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7FCBDB7E" w14:textId="77777777" w:rsidR="00C57238" w:rsidRDefault="00C31D4F">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CD04B5"/>
    <w:multiLevelType w:val="multilevel"/>
    <w:tmpl w:val="930E24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10D"/>
    <w:rsid w:val="0006710D"/>
    <w:rsid w:val="009E13DF"/>
    <w:rsid w:val="00A273E3"/>
    <w:rsid w:val="00A75832"/>
    <w:rsid w:val="00AD445E"/>
    <w:rsid w:val="00B75C7F"/>
    <w:rsid w:val="00C31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6F2B4"/>
  <w15:docId w15:val="{F3252D29-DC42-4947-A28D-1016098A3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8"/>
        <w:szCs w:val="28"/>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outlineLvl w:val="1"/>
    </w:pPr>
    <w:rPr>
      <w:b/>
      <w:sz w:val="32"/>
      <w:szCs w:val="32"/>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A273E3"/>
    <w:rPr>
      <w:sz w:val="16"/>
      <w:szCs w:val="16"/>
    </w:rPr>
  </w:style>
  <w:style w:type="paragraph" w:styleId="CommentText">
    <w:name w:val="annotation text"/>
    <w:basedOn w:val="Normal"/>
    <w:link w:val="CommentTextChar"/>
    <w:uiPriority w:val="99"/>
    <w:semiHidden/>
    <w:unhideWhenUsed/>
    <w:rsid w:val="00A273E3"/>
    <w:pPr>
      <w:spacing w:line="240" w:lineRule="auto"/>
    </w:pPr>
    <w:rPr>
      <w:sz w:val="20"/>
      <w:szCs w:val="20"/>
    </w:rPr>
  </w:style>
  <w:style w:type="character" w:customStyle="1" w:styleId="CommentTextChar">
    <w:name w:val="Comment Text Char"/>
    <w:basedOn w:val="DefaultParagraphFont"/>
    <w:link w:val="CommentText"/>
    <w:uiPriority w:val="99"/>
    <w:semiHidden/>
    <w:rsid w:val="00A273E3"/>
    <w:rPr>
      <w:sz w:val="20"/>
      <w:szCs w:val="20"/>
    </w:rPr>
  </w:style>
  <w:style w:type="paragraph" w:styleId="CommentSubject">
    <w:name w:val="annotation subject"/>
    <w:basedOn w:val="CommentText"/>
    <w:next w:val="CommentText"/>
    <w:link w:val="CommentSubjectChar"/>
    <w:uiPriority w:val="99"/>
    <w:semiHidden/>
    <w:unhideWhenUsed/>
    <w:rsid w:val="00A273E3"/>
    <w:rPr>
      <w:b/>
      <w:bCs/>
    </w:rPr>
  </w:style>
  <w:style w:type="character" w:customStyle="1" w:styleId="CommentSubjectChar">
    <w:name w:val="Comment Subject Char"/>
    <w:basedOn w:val="CommentTextChar"/>
    <w:link w:val="CommentSubject"/>
    <w:uiPriority w:val="99"/>
    <w:semiHidden/>
    <w:rsid w:val="00A273E3"/>
    <w:rPr>
      <w:b/>
      <w:bCs/>
      <w:sz w:val="20"/>
      <w:szCs w:val="20"/>
    </w:rPr>
  </w:style>
  <w:style w:type="paragraph" w:styleId="BalloonText">
    <w:name w:val="Balloon Text"/>
    <w:basedOn w:val="Normal"/>
    <w:link w:val="BalloonTextChar"/>
    <w:uiPriority w:val="99"/>
    <w:semiHidden/>
    <w:unhideWhenUsed/>
    <w:rsid w:val="00A273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73E3"/>
    <w:rPr>
      <w:rFonts w:ascii="Segoe UI" w:hAnsi="Segoe UI" w:cs="Segoe UI"/>
      <w:sz w:val="18"/>
      <w:szCs w:val="18"/>
    </w:rPr>
  </w:style>
  <w:style w:type="paragraph" w:customStyle="1" w:styleId="Footer1">
    <w:name w:val="Footer1"/>
    <w:basedOn w:val="Normal"/>
    <w:next w:val="Footer"/>
    <w:link w:val="FooterChar"/>
    <w:uiPriority w:val="99"/>
    <w:semiHidden/>
    <w:unhideWhenUsed/>
    <w:rsid w:val="00B75C7F"/>
    <w:pPr>
      <w:tabs>
        <w:tab w:val="center" w:pos="4513"/>
        <w:tab w:val="right" w:pos="9026"/>
      </w:tabs>
      <w:spacing w:line="240" w:lineRule="auto"/>
    </w:pPr>
  </w:style>
  <w:style w:type="character" w:customStyle="1" w:styleId="FooterChar">
    <w:name w:val="Footer Char"/>
    <w:basedOn w:val="DefaultParagraphFont"/>
    <w:link w:val="Footer1"/>
    <w:uiPriority w:val="99"/>
    <w:semiHidden/>
    <w:rsid w:val="00B75C7F"/>
  </w:style>
  <w:style w:type="paragraph" w:styleId="Footer">
    <w:name w:val="footer"/>
    <w:basedOn w:val="Normal"/>
    <w:link w:val="FooterChar1"/>
    <w:uiPriority w:val="99"/>
    <w:semiHidden/>
    <w:unhideWhenUsed/>
    <w:rsid w:val="00B75C7F"/>
    <w:pPr>
      <w:tabs>
        <w:tab w:val="center" w:pos="4513"/>
        <w:tab w:val="right" w:pos="9026"/>
      </w:tabs>
      <w:spacing w:line="240" w:lineRule="auto"/>
    </w:pPr>
  </w:style>
  <w:style w:type="character" w:customStyle="1" w:styleId="FooterChar1">
    <w:name w:val="Footer Char1"/>
    <w:basedOn w:val="DefaultParagraphFont"/>
    <w:link w:val="Footer"/>
    <w:uiPriority w:val="99"/>
    <w:semiHidden/>
    <w:rsid w:val="00B75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home.bt.com/tech-gadgets/internet/connected-home/what-is-a-smart-home-11364214165664"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www.social-engineer.org/framework/se-tools/computer-based/social-engineer-toolkit-set/" TargetMode="External"/><Relationship Id="rId47" Type="http://schemas.openxmlformats.org/officeDocument/2006/relationships/hyperlink" Target="https://www.malwarebytes.com/" TargetMode="External"/><Relationship Id="rId50"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android.com/intl/en_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yperlink" Target="https://searchsoftwarequality.techtarget.com/definition/SQL-injection"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azure.microsoft.com/en-gb/overview/what-is-cloud-computing/" TargetMode="External"/><Relationship Id="rId45" Type="http://schemas.openxmlformats.org/officeDocument/2006/relationships/hyperlink" Target="https://nordvpn.com/" TargetMode="External"/><Relationship Id="rId53" Type="http://schemas.openxmlformats.org/officeDocument/2006/relationships/theme" Target="theme/theme1.xml"/><Relationship Id="rId5" Type="http://schemas.openxmlformats.org/officeDocument/2006/relationships/comments" Target="comment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www.emailtrackerpro.com/" TargetMode="External"/><Relationship Id="rId52"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kali.org/" TargetMode="External"/><Relationship Id="rId48" Type="http://schemas.openxmlformats.org/officeDocument/2006/relationships/hyperlink" Target="https://www.cryptool.org/en/" TargetMode="External"/><Relationship Id="rId8" Type="http://schemas.openxmlformats.org/officeDocument/2006/relationships/image" Target="media/image2.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2479</TotalTime>
  <Pages>23</Pages>
  <Words>5467</Words>
  <Characters>31167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Carlene Campbell</cp:lastModifiedBy>
  <cp:revision>3</cp:revision>
  <dcterms:created xsi:type="dcterms:W3CDTF">2020-05-04T20:53:00Z</dcterms:created>
  <dcterms:modified xsi:type="dcterms:W3CDTF">2020-05-19T17:20:00Z</dcterms:modified>
</cp:coreProperties>
</file>