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8FDE4F" w14:textId="77777777" w:rsidR="00B06DE8" w:rsidRPr="00B06DE8" w:rsidRDefault="00B06DE8" w:rsidP="00B06DE8">
      <w:pPr>
        <w:jc w:val="center"/>
        <w:rPr>
          <w:rFonts w:ascii="Times New Roman" w:hAnsi="Times New Roman" w:cs="Times New Roman"/>
          <w:b/>
          <w:sz w:val="32"/>
        </w:rPr>
      </w:pPr>
      <w:r w:rsidRPr="00B06DE8">
        <w:rPr>
          <w:rFonts w:ascii="Times New Roman" w:hAnsi="Times New Roman" w:cs="Times New Roman"/>
          <w:b/>
          <w:sz w:val="32"/>
        </w:rPr>
        <w:t>The History and Culture of Late Antiquity (HPAH7010)</w:t>
      </w:r>
    </w:p>
    <w:p w14:paraId="24AC302A" w14:textId="562B4901" w:rsidR="00402856" w:rsidRDefault="00DA3500" w:rsidP="00B06DE8">
      <w:pPr>
        <w:jc w:val="center"/>
        <w:rPr>
          <w:rFonts w:ascii="Times New Roman" w:hAnsi="Times New Roman" w:cs="Times New Roman"/>
          <w:b/>
          <w:sz w:val="32"/>
        </w:rPr>
      </w:pPr>
      <w:r w:rsidRPr="00DA3500">
        <w:rPr>
          <w:rFonts w:ascii="Times New Roman" w:hAnsi="Times New Roman" w:cs="Times New Roman"/>
          <w:b/>
          <w:sz w:val="32"/>
        </w:rPr>
        <w:t>What factors undermined polytheistic cults?</w:t>
      </w:r>
    </w:p>
    <w:p w14:paraId="7CC07FBD" w14:textId="77777777" w:rsidR="008D5DD5" w:rsidRPr="008D5DD5" w:rsidRDefault="008D5DD5" w:rsidP="00DA3500">
      <w:pPr>
        <w:jc w:val="center"/>
        <w:rPr>
          <w:rFonts w:ascii="Times New Roman" w:hAnsi="Times New Roman" w:cs="Times New Roman"/>
          <w:sz w:val="16"/>
          <w:szCs w:val="16"/>
        </w:rPr>
      </w:pPr>
    </w:p>
    <w:p w14:paraId="7FF1769C" w14:textId="77777777" w:rsidR="008D5DD5" w:rsidRDefault="008D5DD5" w:rsidP="00DA3500">
      <w:pPr>
        <w:jc w:val="center"/>
        <w:rPr>
          <w:sz w:val="24"/>
        </w:rPr>
      </w:pPr>
      <w:r w:rsidRPr="008D5DD5">
        <w:rPr>
          <w:noProof/>
          <w:sz w:val="24"/>
          <w:lang w:eastAsia="en-GB"/>
        </w:rPr>
        <w:drawing>
          <wp:inline distT="0" distB="0" distL="0" distR="0" wp14:anchorId="3E092D38" wp14:editId="01188428">
            <wp:extent cx="5240020" cy="3736975"/>
            <wp:effectExtent l="0" t="0" r="0" b="0"/>
            <wp:docPr id="1" name="Picture 1" descr="Religious Inclusivism &amp; Syncretism | Hellenic Fai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ligious Inclusivism &amp; Syncretism | Hellenic Faith"/>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240020" cy="3736975"/>
                    </a:xfrm>
                    <a:prstGeom prst="rect">
                      <a:avLst/>
                    </a:prstGeom>
                    <a:noFill/>
                    <a:ln>
                      <a:noFill/>
                    </a:ln>
                  </pic:spPr>
                </pic:pic>
              </a:graphicData>
            </a:graphic>
          </wp:inline>
        </w:drawing>
      </w:r>
    </w:p>
    <w:p w14:paraId="6D602FBC" w14:textId="77777777" w:rsidR="008D5DD5" w:rsidRPr="008D5DD5" w:rsidRDefault="008D5DD5" w:rsidP="00DA3500">
      <w:pPr>
        <w:jc w:val="center"/>
        <w:rPr>
          <w:sz w:val="16"/>
          <w:szCs w:val="16"/>
        </w:rPr>
      </w:pPr>
    </w:p>
    <w:p w14:paraId="1E14433F" w14:textId="6BFEE590" w:rsidR="00494744" w:rsidRDefault="00474AAE" w:rsidP="008D5DD5">
      <w:pPr>
        <w:jc w:val="both"/>
        <w:rPr>
          <w:rFonts w:ascii="Times New Roman" w:hAnsi="Times New Roman" w:cs="Times New Roman"/>
          <w:sz w:val="24"/>
        </w:rPr>
      </w:pPr>
      <w:r w:rsidRPr="00474AAE">
        <w:rPr>
          <w:rFonts w:ascii="Times New Roman" w:hAnsi="Times New Roman" w:cs="Times New Roman"/>
          <w:sz w:val="24"/>
        </w:rPr>
        <w:t xml:space="preserve">In this booklet </w:t>
      </w:r>
      <w:r>
        <w:rPr>
          <w:rFonts w:ascii="Times New Roman" w:hAnsi="Times New Roman" w:cs="Times New Roman"/>
          <w:sz w:val="24"/>
        </w:rPr>
        <w:t>we consider the</w:t>
      </w:r>
      <w:r w:rsidR="008D5DD5">
        <w:rPr>
          <w:rFonts w:ascii="Times New Roman" w:hAnsi="Times New Roman" w:cs="Times New Roman"/>
          <w:sz w:val="24"/>
        </w:rPr>
        <w:t xml:space="preserve"> factors </w:t>
      </w:r>
      <w:r>
        <w:rPr>
          <w:rFonts w:ascii="Times New Roman" w:hAnsi="Times New Roman" w:cs="Times New Roman"/>
          <w:sz w:val="24"/>
        </w:rPr>
        <w:t xml:space="preserve">which </w:t>
      </w:r>
      <w:r w:rsidR="008D5DD5">
        <w:rPr>
          <w:rFonts w:ascii="Times New Roman" w:hAnsi="Times New Roman" w:cs="Times New Roman"/>
          <w:sz w:val="24"/>
        </w:rPr>
        <w:t xml:space="preserve">seem most responsible for undermining Roman polytheism (“paganism”) during the course of the Late Antique period. As is the case with most historical developments, there is generally never one singular cause. A mixture of underlying factors – linked into wider socio-cultural, political and economic developments – alongside specific catalysts (be it events, actions of individuals, pieces of legislation, etc.) tend to all have an impact. Consequently, </w:t>
      </w:r>
      <w:r w:rsidR="00494744">
        <w:rPr>
          <w:rFonts w:ascii="Times New Roman" w:hAnsi="Times New Roman" w:cs="Times New Roman"/>
          <w:sz w:val="24"/>
        </w:rPr>
        <w:t xml:space="preserve">for this </w:t>
      </w:r>
      <w:r>
        <w:rPr>
          <w:rFonts w:ascii="Times New Roman" w:hAnsi="Times New Roman" w:cs="Times New Roman"/>
          <w:sz w:val="24"/>
        </w:rPr>
        <w:t xml:space="preserve">bonus task, </w:t>
      </w:r>
      <w:r w:rsidR="00494744">
        <w:rPr>
          <w:rFonts w:ascii="Times New Roman" w:hAnsi="Times New Roman" w:cs="Times New Roman"/>
          <w:sz w:val="24"/>
        </w:rPr>
        <w:t xml:space="preserve">you should identify two factors which you think were most significant (among an array of potential causes) and </w:t>
      </w:r>
      <w:r w:rsidR="000B4C10">
        <w:rPr>
          <w:rFonts w:ascii="Times New Roman" w:hAnsi="Times New Roman" w:cs="Times New Roman"/>
          <w:sz w:val="24"/>
        </w:rPr>
        <w:t>prepare argum</w:t>
      </w:r>
      <w:r>
        <w:rPr>
          <w:rFonts w:ascii="Times New Roman" w:hAnsi="Times New Roman" w:cs="Times New Roman"/>
          <w:sz w:val="24"/>
        </w:rPr>
        <w:t>ents in support of this selection</w:t>
      </w:r>
      <w:r w:rsidR="000B4C10">
        <w:rPr>
          <w:rFonts w:ascii="Times New Roman" w:hAnsi="Times New Roman" w:cs="Times New Roman"/>
          <w:sz w:val="24"/>
        </w:rPr>
        <w:t xml:space="preserve">. You should try and </w:t>
      </w:r>
      <w:r w:rsidR="00494744">
        <w:rPr>
          <w:rFonts w:ascii="Times New Roman" w:hAnsi="Times New Roman" w:cs="Times New Roman"/>
          <w:sz w:val="24"/>
        </w:rPr>
        <w:t xml:space="preserve">explain/justify why you made each of these choices. References to some scholarship you may find useful to read are given below. </w:t>
      </w:r>
      <w:r>
        <w:rPr>
          <w:rFonts w:ascii="Times New Roman" w:hAnsi="Times New Roman" w:cs="Times New Roman"/>
          <w:sz w:val="24"/>
        </w:rPr>
        <w:t xml:space="preserve">Once done, </w:t>
      </w:r>
      <w:r w:rsidRPr="00474AAE">
        <w:rPr>
          <w:rFonts w:ascii="Times New Roman" w:hAnsi="Times New Roman" w:cs="Times New Roman"/>
          <w:sz w:val="24"/>
        </w:rPr>
        <w:t xml:space="preserve">you </w:t>
      </w:r>
      <w:r>
        <w:rPr>
          <w:rFonts w:ascii="Times New Roman" w:hAnsi="Times New Roman" w:cs="Times New Roman"/>
          <w:sz w:val="24"/>
        </w:rPr>
        <w:t xml:space="preserve">can share your arguments about which two factors you think are most significant on the related </w:t>
      </w:r>
      <w:r w:rsidRPr="00474AAE">
        <w:rPr>
          <w:rFonts w:ascii="Times New Roman" w:hAnsi="Times New Roman" w:cs="Times New Roman"/>
          <w:sz w:val="24"/>
        </w:rPr>
        <w:t>forum</w:t>
      </w:r>
      <w:r>
        <w:rPr>
          <w:rFonts w:ascii="Times New Roman" w:hAnsi="Times New Roman" w:cs="Times New Roman"/>
          <w:sz w:val="24"/>
        </w:rPr>
        <w:t>.</w:t>
      </w:r>
    </w:p>
    <w:p w14:paraId="0A649CC9" w14:textId="12DAC9D4" w:rsidR="00494744" w:rsidRDefault="00494744" w:rsidP="008D5DD5">
      <w:pPr>
        <w:jc w:val="both"/>
        <w:rPr>
          <w:rFonts w:ascii="Times New Roman" w:hAnsi="Times New Roman" w:cs="Times New Roman"/>
          <w:sz w:val="24"/>
        </w:rPr>
      </w:pPr>
    </w:p>
    <w:p w14:paraId="6E7D7566" w14:textId="28FCC029" w:rsidR="001733E8" w:rsidRDefault="001733E8" w:rsidP="008D5DD5">
      <w:pPr>
        <w:jc w:val="both"/>
        <w:rPr>
          <w:rFonts w:ascii="Times New Roman" w:hAnsi="Times New Roman" w:cs="Times New Roman"/>
          <w:sz w:val="24"/>
        </w:rPr>
      </w:pPr>
      <w:r>
        <w:rPr>
          <w:rFonts w:ascii="Times New Roman" w:hAnsi="Times New Roman" w:cs="Times New Roman"/>
          <w:sz w:val="24"/>
        </w:rPr>
        <w:t>Some of the following questions may help you direct your thoughts:</w:t>
      </w:r>
    </w:p>
    <w:p w14:paraId="50DF76C7" w14:textId="77777777" w:rsidR="00494744" w:rsidRDefault="00494744" w:rsidP="00494744">
      <w:pPr>
        <w:pStyle w:val="ListParagraph"/>
        <w:numPr>
          <w:ilvl w:val="0"/>
          <w:numId w:val="1"/>
        </w:numPr>
        <w:jc w:val="both"/>
        <w:rPr>
          <w:rFonts w:ascii="Times New Roman" w:hAnsi="Times New Roman" w:cs="Times New Roman"/>
          <w:sz w:val="24"/>
        </w:rPr>
      </w:pPr>
      <w:r>
        <w:rPr>
          <w:rFonts w:ascii="Times New Roman" w:hAnsi="Times New Roman" w:cs="Times New Roman"/>
          <w:sz w:val="24"/>
        </w:rPr>
        <w:t xml:space="preserve">Who funded many local civic cultic activities (rituals, festivals, celebratory games, etc.)? </w:t>
      </w:r>
    </w:p>
    <w:p w14:paraId="27DC8D22" w14:textId="77777777" w:rsidR="00556CA1" w:rsidRDefault="00556CA1" w:rsidP="00494744">
      <w:pPr>
        <w:pStyle w:val="ListParagraph"/>
        <w:numPr>
          <w:ilvl w:val="0"/>
          <w:numId w:val="1"/>
        </w:numPr>
        <w:jc w:val="both"/>
        <w:rPr>
          <w:rFonts w:ascii="Times New Roman" w:hAnsi="Times New Roman" w:cs="Times New Roman"/>
          <w:sz w:val="24"/>
        </w:rPr>
      </w:pPr>
      <w:r>
        <w:rPr>
          <w:rFonts w:ascii="Times New Roman" w:hAnsi="Times New Roman" w:cs="Times New Roman"/>
          <w:sz w:val="24"/>
        </w:rPr>
        <w:t xml:space="preserve">How might the changing distributions of fortunes among the “elite” – broadly defined – have impacted on the funding of cultic activity (consider the well-to-do, local </w:t>
      </w:r>
      <w:r>
        <w:rPr>
          <w:rFonts w:ascii="Times New Roman" w:hAnsi="Times New Roman" w:cs="Times New Roman"/>
          <w:sz w:val="24"/>
        </w:rPr>
        <w:lastRenderedPageBreak/>
        <w:t>municipal elites, and the superrich)? Connected to this, consider the changing focus of court politics during the Late Antique period (peripatetic emperors).</w:t>
      </w:r>
    </w:p>
    <w:p w14:paraId="531F06D9" w14:textId="77777777" w:rsidR="00556CA1" w:rsidRDefault="00556CA1" w:rsidP="00494744">
      <w:pPr>
        <w:pStyle w:val="ListParagraph"/>
        <w:numPr>
          <w:ilvl w:val="0"/>
          <w:numId w:val="1"/>
        </w:numPr>
        <w:jc w:val="both"/>
        <w:rPr>
          <w:rFonts w:ascii="Times New Roman" w:hAnsi="Times New Roman" w:cs="Times New Roman"/>
          <w:sz w:val="24"/>
        </w:rPr>
      </w:pPr>
      <w:r>
        <w:rPr>
          <w:rFonts w:ascii="Times New Roman" w:hAnsi="Times New Roman" w:cs="Times New Roman"/>
          <w:sz w:val="24"/>
        </w:rPr>
        <w:t>How much did the emperors’ religious attitudes matter?</w:t>
      </w:r>
    </w:p>
    <w:p w14:paraId="6856A732" w14:textId="77777777" w:rsidR="00494744" w:rsidRDefault="00494744" w:rsidP="00494744">
      <w:pPr>
        <w:pStyle w:val="ListParagraph"/>
        <w:numPr>
          <w:ilvl w:val="0"/>
          <w:numId w:val="1"/>
        </w:numPr>
        <w:jc w:val="both"/>
        <w:rPr>
          <w:rFonts w:ascii="Times New Roman" w:hAnsi="Times New Roman" w:cs="Times New Roman"/>
          <w:sz w:val="24"/>
        </w:rPr>
      </w:pPr>
      <w:r>
        <w:rPr>
          <w:rFonts w:ascii="Times New Roman" w:hAnsi="Times New Roman" w:cs="Times New Roman"/>
          <w:sz w:val="24"/>
        </w:rPr>
        <w:t>Wh</w:t>
      </w:r>
      <w:r w:rsidR="00556CA1">
        <w:rPr>
          <w:rFonts w:ascii="Times New Roman" w:hAnsi="Times New Roman" w:cs="Times New Roman"/>
          <w:sz w:val="24"/>
        </w:rPr>
        <w:t>at impact might</w:t>
      </w:r>
      <w:r>
        <w:rPr>
          <w:rFonts w:ascii="Times New Roman" w:hAnsi="Times New Roman" w:cs="Times New Roman"/>
          <w:sz w:val="24"/>
        </w:rPr>
        <w:t xml:space="preserve"> syncretic practices and the development of what some have called “Pagan monotheism” (or perhaps henotheism) have had?</w:t>
      </w:r>
      <w:r w:rsidR="00556CA1">
        <w:rPr>
          <w:rFonts w:ascii="Times New Roman" w:hAnsi="Times New Roman" w:cs="Times New Roman"/>
          <w:sz w:val="24"/>
        </w:rPr>
        <w:t xml:space="preserve"> </w:t>
      </w:r>
    </w:p>
    <w:p w14:paraId="5F590660" w14:textId="77777777" w:rsidR="00556CA1" w:rsidRDefault="00556CA1" w:rsidP="00494744">
      <w:pPr>
        <w:pStyle w:val="ListParagraph"/>
        <w:numPr>
          <w:ilvl w:val="0"/>
          <w:numId w:val="1"/>
        </w:numPr>
        <w:jc w:val="both"/>
        <w:rPr>
          <w:rFonts w:ascii="Times New Roman" w:hAnsi="Times New Roman" w:cs="Times New Roman"/>
          <w:sz w:val="24"/>
        </w:rPr>
      </w:pPr>
      <w:r>
        <w:rPr>
          <w:rFonts w:ascii="Times New Roman" w:hAnsi="Times New Roman" w:cs="Times New Roman"/>
          <w:sz w:val="24"/>
        </w:rPr>
        <w:t>Consider the popularity of certain pan-Empire “mystery cults” (cult of Isis, Mithraism, Orphism, etc.) – how might that have impacted on local cults?</w:t>
      </w:r>
    </w:p>
    <w:p w14:paraId="75566936" w14:textId="77777777" w:rsidR="00556CA1" w:rsidRDefault="00556CA1" w:rsidP="00494744">
      <w:pPr>
        <w:pStyle w:val="ListParagraph"/>
        <w:numPr>
          <w:ilvl w:val="0"/>
          <w:numId w:val="1"/>
        </w:numPr>
        <w:jc w:val="both"/>
        <w:rPr>
          <w:rFonts w:ascii="Times New Roman" w:hAnsi="Times New Roman" w:cs="Times New Roman"/>
          <w:sz w:val="24"/>
        </w:rPr>
      </w:pPr>
      <w:r>
        <w:rPr>
          <w:rFonts w:ascii="Times New Roman" w:hAnsi="Times New Roman" w:cs="Times New Roman"/>
          <w:sz w:val="24"/>
        </w:rPr>
        <w:t xml:space="preserve">What impact did </w:t>
      </w:r>
      <w:r w:rsidR="00366648">
        <w:rPr>
          <w:rFonts w:ascii="Times New Roman" w:hAnsi="Times New Roman" w:cs="Times New Roman"/>
          <w:sz w:val="24"/>
        </w:rPr>
        <w:t xml:space="preserve">certain </w:t>
      </w:r>
      <w:r>
        <w:rPr>
          <w:rFonts w:ascii="Times New Roman" w:hAnsi="Times New Roman" w:cs="Times New Roman"/>
          <w:sz w:val="24"/>
        </w:rPr>
        <w:t>legislation have (particularly the more intolerant b</w:t>
      </w:r>
      <w:r w:rsidR="005F43D2">
        <w:rPr>
          <w:rFonts w:ascii="Times New Roman" w:hAnsi="Times New Roman" w:cs="Times New Roman"/>
          <w:sz w:val="24"/>
        </w:rPr>
        <w:t>anning of certain practices</w:t>
      </w:r>
      <w:r>
        <w:rPr>
          <w:rFonts w:ascii="Times New Roman" w:hAnsi="Times New Roman" w:cs="Times New Roman"/>
          <w:sz w:val="24"/>
        </w:rPr>
        <w:t>)? How effectively was this legislation enforced?</w:t>
      </w:r>
    </w:p>
    <w:p w14:paraId="0F0F42BE" w14:textId="77777777" w:rsidR="00556CA1" w:rsidRDefault="00556CA1" w:rsidP="00494744">
      <w:pPr>
        <w:pStyle w:val="ListParagraph"/>
        <w:numPr>
          <w:ilvl w:val="0"/>
          <w:numId w:val="1"/>
        </w:numPr>
        <w:jc w:val="both"/>
        <w:rPr>
          <w:rFonts w:ascii="Times New Roman" w:hAnsi="Times New Roman" w:cs="Times New Roman"/>
          <w:sz w:val="24"/>
        </w:rPr>
      </w:pPr>
      <w:r>
        <w:rPr>
          <w:rFonts w:ascii="Times New Roman" w:hAnsi="Times New Roman" w:cs="Times New Roman"/>
          <w:sz w:val="24"/>
        </w:rPr>
        <w:t>What impact did Constantine</w:t>
      </w:r>
      <w:r w:rsidR="005F43D2">
        <w:rPr>
          <w:rFonts w:ascii="Times New Roman" w:hAnsi="Times New Roman" w:cs="Times New Roman"/>
          <w:sz w:val="24"/>
        </w:rPr>
        <w:t>’s</w:t>
      </w:r>
      <w:r>
        <w:rPr>
          <w:rFonts w:ascii="Times New Roman" w:hAnsi="Times New Roman" w:cs="Times New Roman"/>
          <w:sz w:val="24"/>
        </w:rPr>
        <w:t xml:space="preserve"> transfer of wealth and property from many “pagan” cultic centres to Christian churches have?</w:t>
      </w:r>
    </w:p>
    <w:p w14:paraId="57802BE5" w14:textId="77777777" w:rsidR="00556CA1" w:rsidRDefault="00556CA1" w:rsidP="00494744">
      <w:pPr>
        <w:pStyle w:val="ListParagraph"/>
        <w:numPr>
          <w:ilvl w:val="0"/>
          <w:numId w:val="1"/>
        </w:numPr>
        <w:jc w:val="both"/>
        <w:rPr>
          <w:rFonts w:ascii="Times New Roman" w:hAnsi="Times New Roman" w:cs="Times New Roman"/>
          <w:sz w:val="24"/>
        </w:rPr>
      </w:pPr>
      <w:r>
        <w:rPr>
          <w:rFonts w:ascii="Times New Roman" w:hAnsi="Times New Roman" w:cs="Times New Roman"/>
          <w:sz w:val="24"/>
        </w:rPr>
        <w:t xml:space="preserve">How appealing might certain forms of “pagan intellectualism” have been? Consider, for example, Neoplatonism. </w:t>
      </w:r>
    </w:p>
    <w:p w14:paraId="6B20C4DC" w14:textId="77777777" w:rsidR="00EB686E" w:rsidRDefault="00EB686E" w:rsidP="00494744">
      <w:pPr>
        <w:pStyle w:val="ListParagraph"/>
        <w:numPr>
          <w:ilvl w:val="0"/>
          <w:numId w:val="1"/>
        </w:numPr>
        <w:jc w:val="both"/>
        <w:rPr>
          <w:rFonts w:ascii="Times New Roman" w:hAnsi="Times New Roman" w:cs="Times New Roman"/>
          <w:sz w:val="24"/>
        </w:rPr>
      </w:pPr>
      <w:r>
        <w:rPr>
          <w:rFonts w:ascii="Times New Roman" w:hAnsi="Times New Roman" w:cs="Times New Roman"/>
          <w:sz w:val="24"/>
        </w:rPr>
        <w:t xml:space="preserve">Why might certain forms of monotheism, such as Christianity, have seemed appealing? </w:t>
      </w:r>
    </w:p>
    <w:p w14:paraId="632D0F80" w14:textId="77777777" w:rsidR="00EB686E" w:rsidRDefault="00EB686E" w:rsidP="00494744">
      <w:pPr>
        <w:pStyle w:val="ListParagraph"/>
        <w:numPr>
          <w:ilvl w:val="0"/>
          <w:numId w:val="1"/>
        </w:numPr>
        <w:jc w:val="both"/>
        <w:rPr>
          <w:rFonts w:ascii="Times New Roman" w:hAnsi="Times New Roman" w:cs="Times New Roman"/>
          <w:sz w:val="24"/>
        </w:rPr>
      </w:pPr>
      <w:r>
        <w:rPr>
          <w:rFonts w:ascii="Times New Roman" w:hAnsi="Times New Roman" w:cs="Times New Roman"/>
          <w:sz w:val="24"/>
        </w:rPr>
        <w:t xml:space="preserve">Were many polytheistic cults effective at proselytising? </w:t>
      </w:r>
    </w:p>
    <w:p w14:paraId="52B88AC6" w14:textId="77777777" w:rsidR="00556CA1" w:rsidRDefault="00556CA1" w:rsidP="00556CA1">
      <w:pPr>
        <w:jc w:val="both"/>
        <w:rPr>
          <w:rFonts w:ascii="Times New Roman" w:hAnsi="Times New Roman" w:cs="Times New Roman"/>
          <w:sz w:val="24"/>
        </w:rPr>
      </w:pPr>
    </w:p>
    <w:p w14:paraId="0CB0AFA4" w14:textId="77777777" w:rsidR="00556CA1" w:rsidRPr="00556CA1" w:rsidRDefault="00556CA1" w:rsidP="00556CA1">
      <w:pPr>
        <w:jc w:val="both"/>
        <w:rPr>
          <w:rFonts w:ascii="Times New Roman" w:hAnsi="Times New Roman" w:cs="Times New Roman"/>
          <w:b/>
          <w:sz w:val="24"/>
        </w:rPr>
      </w:pPr>
      <w:r w:rsidRPr="00556CA1">
        <w:rPr>
          <w:rFonts w:ascii="Times New Roman" w:hAnsi="Times New Roman" w:cs="Times New Roman"/>
          <w:b/>
          <w:sz w:val="24"/>
        </w:rPr>
        <w:t>Useful reading</w:t>
      </w:r>
    </w:p>
    <w:p w14:paraId="714ED4A8" w14:textId="52B6D00F" w:rsidR="00556CA1" w:rsidRDefault="00556CA1" w:rsidP="00556CA1">
      <w:pPr>
        <w:jc w:val="both"/>
        <w:rPr>
          <w:rFonts w:ascii="Times New Roman" w:hAnsi="Times New Roman" w:cs="Times New Roman"/>
          <w:sz w:val="24"/>
        </w:rPr>
      </w:pPr>
      <w:r>
        <w:rPr>
          <w:rFonts w:ascii="Times New Roman" w:hAnsi="Times New Roman" w:cs="Times New Roman"/>
          <w:sz w:val="24"/>
        </w:rPr>
        <w:t>You may find the following scholarship useful to examine when considering these questions</w:t>
      </w:r>
      <w:r w:rsidR="00B10FE4">
        <w:rPr>
          <w:rFonts w:ascii="Times New Roman" w:hAnsi="Times New Roman" w:cs="Times New Roman"/>
          <w:sz w:val="24"/>
        </w:rPr>
        <w:t xml:space="preserve"> (you need not consult all of these, just those you have time to look at and which seem of interest to you)</w:t>
      </w:r>
      <w:r>
        <w:rPr>
          <w:rFonts w:ascii="Times New Roman" w:hAnsi="Times New Roman" w:cs="Times New Roman"/>
          <w:sz w:val="24"/>
        </w:rPr>
        <w:t>:</w:t>
      </w:r>
      <w:r w:rsidRPr="00556CA1">
        <w:rPr>
          <w:rFonts w:ascii="Times New Roman" w:hAnsi="Times New Roman" w:cs="Times New Roman"/>
          <w:sz w:val="24"/>
        </w:rPr>
        <w:t xml:space="preserve"> </w:t>
      </w:r>
    </w:p>
    <w:p w14:paraId="78412611" w14:textId="77777777" w:rsidR="00B05F85" w:rsidRDefault="00B05F85" w:rsidP="00556CA1">
      <w:pPr>
        <w:jc w:val="both"/>
        <w:rPr>
          <w:rFonts w:ascii="Times New Roman" w:hAnsi="Times New Roman" w:cs="Times New Roman"/>
          <w:sz w:val="24"/>
        </w:rPr>
      </w:pPr>
      <w:r>
        <w:rPr>
          <w:rFonts w:ascii="Times New Roman" w:hAnsi="Times New Roman" w:cs="Times New Roman"/>
          <w:sz w:val="24"/>
        </w:rPr>
        <w:t>Athanassiadi, P. 1993</w:t>
      </w:r>
      <w:r w:rsidRPr="00B05F85">
        <w:rPr>
          <w:rFonts w:ascii="Times New Roman" w:hAnsi="Times New Roman" w:cs="Times New Roman"/>
          <w:sz w:val="24"/>
        </w:rPr>
        <w:t xml:space="preserve">. </w:t>
      </w:r>
      <w:r>
        <w:rPr>
          <w:rFonts w:ascii="Times New Roman" w:hAnsi="Times New Roman" w:cs="Times New Roman"/>
          <w:sz w:val="24"/>
        </w:rPr>
        <w:t>‘</w:t>
      </w:r>
      <w:r w:rsidRPr="00B05F85">
        <w:rPr>
          <w:rFonts w:ascii="Times New Roman" w:hAnsi="Times New Roman" w:cs="Times New Roman"/>
          <w:sz w:val="24"/>
        </w:rPr>
        <w:t>Persecution and response in late paganism: the evidence of Damascius</w:t>
      </w:r>
      <w:r>
        <w:rPr>
          <w:rFonts w:ascii="Times New Roman" w:hAnsi="Times New Roman" w:cs="Times New Roman"/>
          <w:sz w:val="24"/>
        </w:rPr>
        <w:t xml:space="preserve">’, </w:t>
      </w:r>
      <w:r w:rsidRPr="00B05F85">
        <w:rPr>
          <w:rFonts w:ascii="Times New Roman" w:hAnsi="Times New Roman" w:cs="Times New Roman"/>
          <w:i/>
          <w:iCs/>
          <w:sz w:val="24"/>
        </w:rPr>
        <w:t>The Journal of Hellenic Studies</w:t>
      </w:r>
      <w:r w:rsidRPr="00B05F85">
        <w:rPr>
          <w:rFonts w:ascii="Times New Roman" w:hAnsi="Times New Roman" w:cs="Times New Roman"/>
          <w:sz w:val="24"/>
        </w:rPr>
        <w:t>, </w:t>
      </w:r>
      <w:r w:rsidRPr="00B05F85">
        <w:rPr>
          <w:rFonts w:ascii="Times New Roman" w:hAnsi="Times New Roman" w:cs="Times New Roman"/>
          <w:iCs/>
          <w:sz w:val="24"/>
        </w:rPr>
        <w:t>113</w:t>
      </w:r>
      <w:r w:rsidRPr="00B05F85">
        <w:rPr>
          <w:rFonts w:ascii="Times New Roman" w:hAnsi="Times New Roman" w:cs="Times New Roman"/>
          <w:sz w:val="24"/>
        </w:rPr>
        <w:t>, 1–29.</w:t>
      </w:r>
    </w:p>
    <w:p w14:paraId="765E4FE3" w14:textId="77777777" w:rsidR="005F43D2" w:rsidRDefault="000257DB" w:rsidP="00556CA1">
      <w:pPr>
        <w:jc w:val="both"/>
        <w:rPr>
          <w:rFonts w:ascii="Times New Roman" w:hAnsi="Times New Roman" w:cs="Times New Roman"/>
          <w:sz w:val="24"/>
        </w:rPr>
      </w:pPr>
      <w:r>
        <w:rPr>
          <w:rFonts w:ascii="Times New Roman" w:hAnsi="Times New Roman" w:cs="Times New Roman"/>
          <w:sz w:val="24"/>
        </w:rPr>
        <w:t>Ferrero, M. and G. Tridimas. 2018</w:t>
      </w:r>
      <w:r w:rsidRPr="000257DB">
        <w:rPr>
          <w:rFonts w:ascii="Times New Roman" w:hAnsi="Times New Roman" w:cs="Times New Roman"/>
          <w:sz w:val="24"/>
        </w:rPr>
        <w:t xml:space="preserve">. </w:t>
      </w:r>
      <w:r>
        <w:rPr>
          <w:rFonts w:ascii="Times New Roman" w:hAnsi="Times New Roman" w:cs="Times New Roman"/>
          <w:sz w:val="24"/>
        </w:rPr>
        <w:t>‘</w:t>
      </w:r>
      <w:r w:rsidRPr="000257DB">
        <w:rPr>
          <w:rFonts w:ascii="Times New Roman" w:hAnsi="Times New Roman" w:cs="Times New Roman"/>
          <w:sz w:val="24"/>
        </w:rPr>
        <w:t>Divine Competition in Greco–Roman Polytheism</w:t>
      </w:r>
      <w:r>
        <w:rPr>
          <w:rFonts w:ascii="Times New Roman" w:hAnsi="Times New Roman" w:cs="Times New Roman"/>
          <w:sz w:val="24"/>
        </w:rPr>
        <w:t xml:space="preserve">’, </w:t>
      </w:r>
      <w:r w:rsidRPr="000257DB">
        <w:rPr>
          <w:rFonts w:ascii="Times New Roman" w:hAnsi="Times New Roman" w:cs="Times New Roman"/>
          <w:i/>
          <w:sz w:val="24"/>
        </w:rPr>
        <w:t>Homo Oeconomicus</w:t>
      </w:r>
      <w:r w:rsidRPr="000257DB">
        <w:rPr>
          <w:rFonts w:ascii="Times New Roman" w:hAnsi="Times New Roman" w:cs="Times New Roman"/>
          <w:sz w:val="24"/>
        </w:rPr>
        <w:t>, 35</w:t>
      </w:r>
      <w:r>
        <w:rPr>
          <w:rFonts w:ascii="Times New Roman" w:hAnsi="Times New Roman" w:cs="Times New Roman"/>
          <w:sz w:val="24"/>
        </w:rPr>
        <w:t xml:space="preserve"> </w:t>
      </w:r>
      <w:r w:rsidRPr="000257DB">
        <w:rPr>
          <w:rFonts w:ascii="Times New Roman" w:hAnsi="Times New Roman" w:cs="Times New Roman"/>
          <w:sz w:val="24"/>
        </w:rPr>
        <w:t>(3), 143–166.</w:t>
      </w:r>
    </w:p>
    <w:p w14:paraId="1B2B9F18" w14:textId="77777777" w:rsidR="00EB686E" w:rsidRDefault="00EB686E" w:rsidP="00556CA1">
      <w:pPr>
        <w:jc w:val="both"/>
        <w:rPr>
          <w:rFonts w:ascii="Times New Roman" w:hAnsi="Times New Roman" w:cs="Times New Roman"/>
          <w:sz w:val="24"/>
        </w:rPr>
      </w:pPr>
      <w:r>
        <w:rPr>
          <w:rFonts w:ascii="Times New Roman" w:hAnsi="Times New Roman" w:cs="Times New Roman"/>
          <w:sz w:val="24"/>
        </w:rPr>
        <w:t>Goodman, M. 1995</w:t>
      </w:r>
      <w:r w:rsidRPr="00EB686E">
        <w:rPr>
          <w:rFonts w:ascii="Times New Roman" w:hAnsi="Times New Roman" w:cs="Times New Roman"/>
          <w:sz w:val="24"/>
        </w:rPr>
        <w:t>.</w:t>
      </w:r>
      <w:r w:rsidRPr="00EB686E">
        <w:t xml:space="preserve"> </w:t>
      </w:r>
      <w:r w:rsidRPr="00EB686E">
        <w:rPr>
          <w:rFonts w:ascii="Times New Roman" w:hAnsi="Times New Roman" w:cs="Times New Roman"/>
          <w:i/>
          <w:sz w:val="24"/>
        </w:rPr>
        <w:t>Mission and Conversion: Proselytizing in the Religious History of the Roman Empire</w:t>
      </w:r>
      <w:r>
        <w:rPr>
          <w:rFonts w:ascii="Times New Roman" w:hAnsi="Times New Roman" w:cs="Times New Roman"/>
          <w:sz w:val="24"/>
        </w:rPr>
        <w:t>.</w:t>
      </w:r>
      <w:r w:rsidRPr="00EB686E">
        <w:rPr>
          <w:rFonts w:ascii="Times New Roman" w:hAnsi="Times New Roman" w:cs="Times New Roman"/>
          <w:sz w:val="24"/>
        </w:rPr>
        <w:t xml:space="preserve"> Oxford University Press.</w:t>
      </w:r>
      <w:r>
        <w:rPr>
          <w:rFonts w:ascii="Times New Roman" w:hAnsi="Times New Roman" w:cs="Times New Roman"/>
          <w:sz w:val="24"/>
        </w:rPr>
        <w:t xml:space="preserve"> [look at chapter 2 in particular]</w:t>
      </w:r>
    </w:p>
    <w:p w14:paraId="1FF6117A" w14:textId="77777777" w:rsidR="009B0D79" w:rsidRPr="00556CA1" w:rsidRDefault="009B0D79" w:rsidP="00556CA1">
      <w:pPr>
        <w:jc w:val="both"/>
        <w:rPr>
          <w:rFonts w:ascii="Times New Roman" w:hAnsi="Times New Roman" w:cs="Times New Roman"/>
          <w:sz w:val="24"/>
        </w:rPr>
      </w:pPr>
      <w:r w:rsidRPr="009B0D79">
        <w:rPr>
          <w:rFonts w:ascii="Times New Roman" w:hAnsi="Times New Roman" w:cs="Times New Roman"/>
          <w:sz w:val="24"/>
        </w:rPr>
        <w:t>V</w:t>
      </w:r>
      <w:r>
        <w:rPr>
          <w:rFonts w:ascii="Times New Roman" w:hAnsi="Times New Roman" w:cs="Times New Roman"/>
          <w:sz w:val="24"/>
        </w:rPr>
        <w:t>erhoef, E.</w:t>
      </w:r>
      <w:r w:rsidRPr="009B0D79">
        <w:rPr>
          <w:rFonts w:ascii="Times New Roman" w:hAnsi="Times New Roman" w:cs="Times New Roman"/>
          <w:sz w:val="24"/>
        </w:rPr>
        <w:t xml:space="preserve"> 2016. </w:t>
      </w:r>
      <w:r>
        <w:rPr>
          <w:rFonts w:ascii="Times New Roman" w:hAnsi="Times New Roman" w:cs="Times New Roman"/>
          <w:sz w:val="24"/>
        </w:rPr>
        <w:t>‘</w:t>
      </w:r>
      <w:r w:rsidRPr="009B0D79">
        <w:rPr>
          <w:rFonts w:ascii="Times New Roman" w:hAnsi="Times New Roman" w:cs="Times New Roman"/>
          <w:sz w:val="24"/>
        </w:rPr>
        <w:t>Why did people choose for the Jesus-Movement?</w:t>
      </w:r>
      <w:r>
        <w:rPr>
          <w:rFonts w:ascii="Times New Roman" w:hAnsi="Times New Roman" w:cs="Times New Roman"/>
          <w:sz w:val="24"/>
        </w:rPr>
        <w:t>’,</w:t>
      </w:r>
      <w:r w:rsidRPr="009B0D79">
        <w:rPr>
          <w:rFonts w:ascii="Times New Roman" w:hAnsi="Times New Roman" w:cs="Times New Roman"/>
          <w:sz w:val="24"/>
        </w:rPr>
        <w:t> </w:t>
      </w:r>
      <w:r w:rsidRPr="009B0D79">
        <w:rPr>
          <w:rFonts w:ascii="Times New Roman" w:hAnsi="Times New Roman" w:cs="Times New Roman"/>
          <w:i/>
          <w:iCs/>
          <w:sz w:val="24"/>
        </w:rPr>
        <w:t>Hervormde Teologiese Studies, </w:t>
      </w:r>
      <w:r w:rsidRPr="009B0D79">
        <w:rPr>
          <w:rFonts w:ascii="Times New Roman" w:hAnsi="Times New Roman" w:cs="Times New Roman"/>
          <w:bCs/>
          <w:sz w:val="24"/>
        </w:rPr>
        <w:t>72</w:t>
      </w:r>
      <w:r>
        <w:rPr>
          <w:rFonts w:ascii="Times New Roman" w:hAnsi="Times New Roman" w:cs="Times New Roman"/>
          <w:b/>
          <w:bCs/>
          <w:sz w:val="24"/>
        </w:rPr>
        <w:t xml:space="preserve"> </w:t>
      </w:r>
      <w:r w:rsidRPr="009B0D79">
        <w:rPr>
          <w:rFonts w:ascii="Times New Roman" w:hAnsi="Times New Roman" w:cs="Times New Roman"/>
          <w:sz w:val="24"/>
        </w:rPr>
        <w:t>(4), pp. 1-7.</w:t>
      </w:r>
    </w:p>
    <w:sectPr w:rsidR="009B0D79" w:rsidRPr="00556C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3B30C3"/>
    <w:multiLevelType w:val="hybridMultilevel"/>
    <w:tmpl w:val="F9F4A1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30672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A3500"/>
    <w:rsid w:val="000257DB"/>
    <w:rsid w:val="000B396A"/>
    <w:rsid w:val="000B4C10"/>
    <w:rsid w:val="00152C1B"/>
    <w:rsid w:val="00156B95"/>
    <w:rsid w:val="001733E8"/>
    <w:rsid w:val="00304422"/>
    <w:rsid w:val="00366648"/>
    <w:rsid w:val="00402856"/>
    <w:rsid w:val="00474AAE"/>
    <w:rsid w:val="00494744"/>
    <w:rsid w:val="00506C0B"/>
    <w:rsid w:val="00556CA1"/>
    <w:rsid w:val="00591B5E"/>
    <w:rsid w:val="005F43D2"/>
    <w:rsid w:val="00626B6A"/>
    <w:rsid w:val="008D5DD5"/>
    <w:rsid w:val="00935FAA"/>
    <w:rsid w:val="009B0D79"/>
    <w:rsid w:val="00A63064"/>
    <w:rsid w:val="00B05F85"/>
    <w:rsid w:val="00B06DE8"/>
    <w:rsid w:val="00B10FE4"/>
    <w:rsid w:val="00CC0EEF"/>
    <w:rsid w:val="00DA3500"/>
    <w:rsid w:val="00DE3E1F"/>
    <w:rsid w:val="00EB56B1"/>
    <w:rsid w:val="00EB68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F4E38D"/>
  <w15:chartTrackingRefBased/>
  <w15:docId w15:val="{F0D1A327-C15B-4FBE-BBCD-5D4A6FE2A3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350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474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2</Pages>
  <Words>470</Words>
  <Characters>2680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27</cp:revision>
  <dcterms:created xsi:type="dcterms:W3CDTF">2020-10-23T09:44:00Z</dcterms:created>
  <dcterms:modified xsi:type="dcterms:W3CDTF">2025-02-10T10:54:00Z</dcterms:modified>
</cp:coreProperties>
</file>