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3525" w:rsidRDefault="00783525" w:rsidP="00783525">
      <w:pPr>
        <w:jc w:val="center"/>
        <w:rPr>
          <w:rFonts w:cs="Arial"/>
          <w:b/>
          <w:sz w:val="28"/>
          <w:lang w:val="en-GB"/>
        </w:rPr>
      </w:pPr>
      <w:r>
        <w:rPr>
          <w:noProof/>
          <w:lang w:val="en-GB"/>
        </w:rPr>
        <w:drawing>
          <wp:inline distT="0" distB="0" distL="0" distR="0" wp14:anchorId="5AB0DBCF" wp14:editId="4DED8770">
            <wp:extent cx="5097780" cy="1690764"/>
            <wp:effectExtent l="0" t="0" r="762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783525" w:rsidRDefault="00783525" w:rsidP="00783525">
      <w:pPr>
        <w:jc w:val="center"/>
        <w:rPr>
          <w:rFonts w:cs="Arial"/>
          <w:b/>
          <w:sz w:val="28"/>
          <w:lang w:val="en-GB"/>
        </w:rPr>
      </w:pPr>
    </w:p>
    <w:p w:rsidR="00783525" w:rsidRPr="00160821" w:rsidRDefault="00783525" w:rsidP="00783525">
      <w:pPr>
        <w:jc w:val="center"/>
        <w:rPr>
          <w:rFonts w:cs="Arial"/>
          <w:b/>
          <w:sz w:val="28"/>
          <w:szCs w:val="28"/>
          <w:lang w:val="en-GB"/>
        </w:rPr>
      </w:pPr>
      <w:r w:rsidRPr="00160821">
        <w:rPr>
          <w:rFonts w:cs="Arial"/>
          <w:b/>
          <w:sz w:val="28"/>
          <w:szCs w:val="28"/>
          <w:lang w:val="en-GB"/>
        </w:rPr>
        <w:t>BA (Hons) Business Management</w:t>
      </w:r>
    </w:p>
    <w:p w:rsidR="00783525" w:rsidRPr="00160821" w:rsidRDefault="00783525" w:rsidP="00783525">
      <w:pPr>
        <w:jc w:val="center"/>
        <w:rPr>
          <w:rFonts w:cs="Arial"/>
          <w:b/>
          <w:sz w:val="28"/>
          <w:szCs w:val="28"/>
          <w:lang w:val="en-GB"/>
        </w:rPr>
      </w:pPr>
      <w:r w:rsidRPr="00160821">
        <w:rPr>
          <w:rFonts w:cs="Arial"/>
          <w:b/>
          <w:sz w:val="28"/>
          <w:szCs w:val="28"/>
          <w:lang w:val="en-GB"/>
        </w:rPr>
        <w:t>Student Name: Ioana Mihaela Bogdan</w:t>
      </w:r>
    </w:p>
    <w:p w:rsidR="00783525" w:rsidRPr="00160821" w:rsidRDefault="00783525" w:rsidP="00783525">
      <w:pPr>
        <w:jc w:val="center"/>
        <w:rPr>
          <w:rFonts w:cs="Arial"/>
          <w:b/>
          <w:sz w:val="28"/>
          <w:szCs w:val="28"/>
        </w:rPr>
      </w:pPr>
      <w:r w:rsidRPr="00160821">
        <w:rPr>
          <w:rFonts w:cs="Arial"/>
          <w:b/>
          <w:sz w:val="28"/>
          <w:szCs w:val="28"/>
          <w:lang w:val="en-GB"/>
        </w:rPr>
        <w:t>Student Number: 2416508</w:t>
      </w:r>
    </w:p>
    <w:p w:rsidR="00783525" w:rsidRPr="00160821" w:rsidRDefault="00783525" w:rsidP="00783525">
      <w:pPr>
        <w:jc w:val="center"/>
        <w:rPr>
          <w:rFonts w:cs="Arial"/>
          <w:b/>
          <w:sz w:val="28"/>
          <w:szCs w:val="28"/>
          <w:lang w:val="en-GB"/>
        </w:rPr>
      </w:pPr>
      <w:r w:rsidRPr="00160821">
        <w:rPr>
          <w:rFonts w:cs="Arial"/>
          <w:b/>
          <w:sz w:val="28"/>
          <w:szCs w:val="28"/>
          <w:lang w:val="en-GB"/>
        </w:rPr>
        <w:t xml:space="preserve">Course Name: </w:t>
      </w:r>
      <w:r w:rsidR="00B04C49" w:rsidRPr="00700D19">
        <w:rPr>
          <w:rFonts w:cs="Arial"/>
          <w:b/>
          <w:sz w:val="28"/>
          <w:lang w:val="en-GB"/>
        </w:rPr>
        <w:t>LCBB5014</w:t>
      </w:r>
      <w:r w:rsidR="00B04C49">
        <w:rPr>
          <w:rFonts w:cs="Arial"/>
          <w:b/>
          <w:sz w:val="28"/>
          <w:lang w:val="en-GB"/>
        </w:rPr>
        <w:t xml:space="preserve"> - </w:t>
      </w:r>
      <w:r w:rsidR="00B04C49" w:rsidRPr="00700D19">
        <w:rPr>
          <w:rFonts w:cs="Arial"/>
          <w:b/>
          <w:sz w:val="28"/>
          <w:lang w:val="en-GB"/>
        </w:rPr>
        <w:t>Data Ha</w:t>
      </w:r>
      <w:r w:rsidR="00B04C49">
        <w:rPr>
          <w:rFonts w:cs="Arial"/>
          <w:b/>
          <w:sz w:val="28"/>
          <w:lang w:val="en-GB"/>
        </w:rPr>
        <w:t>ndling &amp; Business Intelligence</w:t>
      </w:r>
    </w:p>
    <w:p w:rsidR="00783525" w:rsidRPr="00160821" w:rsidRDefault="00783525" w:rsidP="00783525">
      <w:pPr>
        <w:jc w:val="center"/>
        <w:rPr>
          <w:rFonts w:cs="Arial"/>
          <w:b/>
          <w:sz w:val="28"/>
          <w:szCs w:val="28"/>
          <w:lang w:val="en-GB"/>
        </w:rPr>
      </w:pPr>
      <w:r w:rsidRPr="00160821">
        <w:rPr>
          <w:rFonts w:cs="Arial"/>
          <w:b/>
          <w:sz w:val="28"/>
          <w:szCs w:val="28"/>
          <w:lang w:val="en-GB"/>
        </w:rPr>
        <w:t xml:space="preserve">Lecturer Name: </w:t>
      </w:r>
    </w:p>
    <w:p w:rsidR="00783525" w:rsidRDefault="00783525" w:rsidP="00783525">
      <w:pPr>
        <w:jc w:val="center"/>
        <w:rPr>
          <w:rFonts w:cs="Arial"/>
          <w:b/>
          <w:sz w:val="28"/>
          <w:szCs w:val="28"/>
          <w:lang w:val="en-GB"/>
        </w:rPr>
      </w:pPr>
      <w:r w:rsidRPr="00160821">
        <w:rPr>
          <w:rFonts w:cs="Arial"/>
          <w:b/>
          <w:sz w:val="28"/>
          <w:szCs w:val="28"/>
          <w:lang w:val="en-GB"/>
        </w:rPr>
        <w:t xml:space="preserve">Session: </w:t>
      </w:r>
      <w:r w:rsidR="00B04C49">
        <w:rPr>
          <w:rFonts w:cs="Arial"/>
          <w:b/>
          <w:sz w:val="28"/>
          <w:szCs w:val="28"/>
          <w:lang w:val="en-GB"/>
        </w:rPr>
        <w:t xml:space="preserve">October </w:t>
      </w:r>
      <w:r w:rsidRPr="00160821">
        <w:rPr>
          <w:rFonts w:cs="Arial"/>
          <w:b/>
          <w:sz w:val="28"/>
          <w:szCs w:val="28"/>
          <w:lang w:val="en-GB"/>
        </w:rPr>
        <w:t>2025 Term</w:t>
      </w:r>
    </w:p>
    <w:p w:rsidR="008A39E2" w:rsidRDefault="008A39E2" w:rsidP="00783525">
      <w:pPr>
        <w:jc w:val="center"/>
        <w:rPr>
          <w:rFonts w:cs="Arial"/>
          <w:b/>
          <w:sz w:val="28"/>
          <w:szCs w:val="28"/>
          <w:lang w:val="en-GB"/>
        </w:rPr>
      </w:pPr>
    </w:p>
    <w:p w:rsidR="008A39E2" w:rsidRPr="008A39E2" w:rsidRDefault="008A39E2" w:rsidP="00783525">
      <w:pPr>
        <w:jc w:val="center"/>
        <w:rPr>
          <w:rFonts w:cs="Arial"/>
          <w:b/>
          <w:sz w:val="32"/>
          <w:szCs w:val="32"/>
          <w:lang w:val="en-GB"/>
        </w:rPr>
      </w:pPr>
      <w:r w:rsidRPr="008A39E2">
        <w:rPr>
          <w:rFonts w:cs="Arial"/>
          <w:b/>
          <w:sz w:val="32"/>
          <w:szCs w:val="32"/>
          <w:lang w:val="en-GB"/>
        </w:rPr>
        <w:t>TESCO PLC</w:t>
      </w:r>
    </w:p>
    <w:p w:rsidR="00783525" w:rsidRDefault="00783525" w:rsidP="00783525">
      <w:pPr>
        <w:jc w:val="center"/>
        <w:rPr>
          <w:rFonts w:cs="Arial"/>
          <w:b/>
          <w:sz w:val="32"/>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8A39E2" w:rsidRDefault="008A39E2" w:rsidP="008A39E2">
      <w:pPr>
        <w:pStyle w:val="Heading1"/>
        <w:rPr>
          <w:lang w:val="en-GB"/>
        </w:rPr>
      </w:pPr>
      <w:bookmarkStart w:id="0" w:name="_Toc214633707"/>
      <w:r>
        <w:rPr>
          <w:lang w:val="en-GB"/>
        </w:rPr>
        <w:lastRenderedPageBreak/>
        <w:t>Executive summary</w:t>
      </w:r>
      <w:bookmarkEnd w:id="0"/>
    </w:p>
    <w:p w:rsidR="008A39E2" w:rsidRDefault="008A39E2" w:rsidP="008A39E2">
      <w:pPr>
        <w:rPr>
          <w:lang w:val="en-GB"/>
        </w:rPr>
      </w:pPr>
      <w:r w:rsidRPr="008A39E2">
        <w:rPr>
          <w:lang w:val="en-GB"/>
        </w:rPr>
        <w:t>This document is to describe how BI, DW, DM and predictive analytics are used to support strategic decision-making in food and non-food companies. Selections of BI technologies in place — cloud warehousing, big data analytics and machine learning forecasting are analysed (George et al., 2014; Loebbecke and Picot, 2015). A central DW would go a long way toward improved visibility to inventory, customer behaviour and how we all connect on the supply chain. Demand forecasting and personalized retail promotions are enabled by data mining methods such as regression modelling, and association rule mining. Recommendations include upgrading to a cloud-based DW, automating predictive dashboards and improving data governance compliant with GDPR.</w:t>
      </w: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sdt>
      <w:sdtPr>
        <w:rPr>
          <w:rFonts w:asciiTheme="minorHAnsi" w:eastAsiaTheme="minorEastAsia" w:hAnsiTheme="minorHAnsi" w:cstheme="minorBidi"/>
          <w:color w:val="auto"/>
          <w:sz w:val="22"/>
          <w:szCs w:val="22"/>
          <w:lang w:val="ro-RO" w:eastAsia="zh-CN"/>
        </w:rPr>
        <w:id w:val="733747752"/>
        <w:docPartObj>
          <w:docPartGallery w:val="Table of Contents"/>
          <w:docPartUnique/>
        </w:docPartObj>
      </w:sdtPr>
      <w:sdtEndPr>
        <w:rPr>
          <w:rFonts w:ascii="Arial" w:hAnsi="Arial"/>
          <w:b/>
          <w:bCs/>
          <w:noProof/>
          <w:sz w:val="24"/>
        </w:rPr>
      </w:sdtEndPr>
      <w:sdtContent>
        <w:p w:rsidR="00951221" w:rsidRDefault="00951221">
          <w:pPr>
            <w:pStyle w:val="TOCHeading"/>
          </w:pPr>
          <w:r>
            <w:t>Cont</w:t>
          </w:r>
          <w:bookmarkStart w:id="1" w:name="_GoBack"/>
          <w:bookmarkEnd w:id="1"/>
          <w:r>
            <w:t>ents</w:t>
          </w:r>
        </w:p>
        <w:p w:rsidR="00256492" w:rsidRDefault="00951221">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14633707" w:history="1">
            <w:r w:rsidR="00256492" w:rsidRPr="00D70122">
              <w:rPr>
                <w:rStyle w:val="Hyperlink"/>
                <w:noProof/>
                <w:lang w:val="en-GB"/>
              </w:rPr>
              <w:t>Executive summary</w:t>
            </w:r>
            <w:r w:rsidR="00256492">
              <w:rPr>
                <w:noProof/>
                <w:webHidden/>
              </w:rPr>
              <w:tab/>
            </w:r>
            <w:r w:rsidR="00256492">
              <w:rPr>
                <w:noProof/>
                <w:webHidden/>
              </w:rPr>
              <w:fldChar w:fldCharType="begin"/>
            </w:r>
            <w:r w:rsidR="00256492">
              <w:rPr>
                <w:noProof/>
                <w:webHidden/>
              </w:rPr>
              <w:instrText xml:space="preserve"> PAGEREF _Toc214633707 \h </w:instrText>
            </w:r>
            <w:r w:rsidR="00256492">
              <w:rPr>
                <w:noProof/>
                <w:webHidden/>
              </w:rPr>
            </w:r>
            <w:r w:rsidR="00256492">
              <w:rPr>
                <w:noProof/>
                <w:webHidden/>
              </w:rPr>
              <w:fldChar w:fldCharType="separate"/>
            </w:r>
            <w:r w:rsidR="00016DB3">
              <w:rPr>
                <w:noProof/>
                <w:webHidden/>
              </w:rPr>
              <w:t>2</w:t>
            </w:r>
            <w:r w:rsidR="00256492">
              <w:rPr>
                <w:noProof/>
                <w:webHidden/>
              </w:rPr>
              <w:fldChar w:fldCharType="end"/>
            </w:r>
          </w:hyperlink>
        </w:p>
        <w:p w:rsidR="00256492" w:rsidRDefault="008B2CE5">
          <w:pPr>
            <w:pStyle w:val="TOC1"/>
            <w:tabs>
              <w:tab w:val="right" w:leader="dot" w:pos="9016"/>
            </w:tabs>
            <w:rPr>
              <w:rFonts w:asciiTheme="minorHAnsi" w:hAnsiTheme="minorHAnsi"/>
              <w:noProof/>
              <w:sz w:val="22"/>
              <w:lang w:val="en-GB"/>
            </w:rPr>
          </w:pPr>
          <w:hyperlink w:anchor="_Toc214633708" w:history="1">
            <w:r w:rsidR="00256492" w:rsidRPr="00D70122">
              <w:rPr>
                <w:rStyle w:val="Hyperlink"/>
                <w:noProof/>
              </w:rPr>
              <w:t>Introduction</w:t>
            </w:r>
            <w:r w:rsidR="00256492">
              <w:rPr>
                <w:noProof/>
                <w:webHidden/>
              </w:rPr>
              <w:tab/>
            </w:r>
            <w:r w:rsidR="00256492">
              <w:rPr>
                <w:noProof/>
                <w:webHidden/>
              </w:rPr>
              <w:fldChar w:fldCharType="begin"/>
            </w:r>
            <w:r w:rsidR="00256492">
              <w:rPr>
                <w:noProof/>
                <w:webHidden/>
              </w:rPr>
              <w:instrText xml:space="preserve"> PAGEREF _Toc214633708 \h </w:instrText>
            </w:r>
            <w:r w:rsidR="00256492">
              <w:rPr>
                <w:noProof/>
                <w:webHidden/>
              </w:rPr>
            </w:r>
            <w:r w:rsidR="00256492">
              <w:rPr>
                <w:noProof/>
                <w:webHidden/>
              </w:rPr>
              <w:fldChar w:fldCharType="separate"/>
            </w:r>
            <w:r w:rsidR="00016DB3">
              <w:rPr>
                <w:noProof/>
                <w:webHidden/>
              </w:rPr>
              <w:t>4</w:t>
            </w:r>
            <w:r w:rsidR="00256492">
              <w:rPr>
                <w:noProof/>
                <w:webHidden/>
              </w:rPr>
              <w:fldChar w:fldCharType="end"/>
            </w:r>
          </w:hyperlink>
        </w:p>
        <w:p w:rsidR="00256492" w:rsidRDefault="008B2CE5">
          <w:pPr>
            <w:pStyle w:val="TOC1"/>
            <w:tabs>
              <w:tab w:val="right" w:leader="dot" w:pos="9016"/>
            </w:tabs>
            <w:rPr>
              <w:rFonts w:asciiTheme="minorHAnsi" w:hAnsiTheme="minorHAnsi"/>
              <w:noProof/>
              <w:sz w:val="22"/>
              <w:lang w:val="en-GB"/>
            </w:rPr>
          </w:pPr>
          <w:hyperlink w:anchor="_Toc214633709" w:history="1">
            <w:r w:rsidR="00256492" w:rsidRPr="00D70122">
              <w:rPr>
                <w:rStyle w:val="Hyperlink"/>
                <w:noProof/>
              </w:rPr>
              <w:t>Trends in BI, DW and DM</w:t>
            </w:r>
            <w:r w:rsidR="00256492">
              <w:rPr>
                <w:noProof/>
                <w:webHidden/>
              </w:rPr>
              <w:tab/>
            </w:r>
            <w:r w:rsidR="00256492">
              <w:rPr>
                <w:noProof/>
                <w:webHidden/>
              </w:rPr>
              <w:fldChar w:fldCharType="begin"/>
            </w:r>
            <w:r w:rsidR="00256492">
              <w:rPr>
                <w:noProof/>
                <w:webHidden/>
              </w:rPr>
              <w:instrText xml:space="preserve"> PAGEREF _Toc214633709 \h </w:instrText>
            </w:r>
            <w:r w:rsidR="00256492">
              <w:rPr>
                <w:noProof/>
                <w:webHidden/>
              </w:rPr>
            </w:r>
            <w:r w:rsidR="00256492">
              <w:rPr>
                <w:noProof/>
                <w:webHidden/>
              </w:rPr>
              <w:fldChar w:fldCharType="separate"/>
            </w:r>
            <w:r w:rsidR="00016DB3">
              <w:rPr>
                <w:noProof/>
                <w:webHidden/>
              </w:rPr>
              <w:t>4</w:t>
            </w:r>
            <w:r w:rsidR="00256492">
              <w:rPr>
                <w:noProof/>
                <w:webHidden/>
              </w:rPr>
              <w:fldChar w:fldCharType="end"/>
            </w:r>
          </w:hyperlink>
        </w:p>
        <w:p w:rsidR="00256492" w:rsidRDefault="008B2CE5">
          <w:pPr>
            <w:pStyle w:val="TOC1"/>
            <w:tabs>
              <w:tab w:val="right" w:leader="dot" w:pos="9016"/>
            </w:tabs>
            <w:rPr>
              <w:rFonts w:asciiTheme="minorHAnsi" w:hAnsiTheme="minorHAnsi"/>
              <w:noProof/>
              <w:sz w:val="22"/>
              <w:lang w:val="en-GB"/>
            </w:rPr>
          </w:pPr>
          <w:hyperlink w:anchor="_Toc214633710" w:history="1">
            <w:r w:rsidR="00256492" w:rsidRPr="00D70122">
              <w:rPr>
                <w:rStyle w:val="Hyperlink"/>
                <w:noProof/>
              </w:rPr>
              <w:t>Data Warehousing in the Organisation</w:t>
            </w:r>
            <w:r w:rsidR="00256492">
              <w:rPr>
                <w:noProof/>
                <w:webHidden/>
              </w:rPr>
              <w:tab/>
            </w:r>
            <w:r w:rsidR="00256492">
              <w:rPr>
                <w:noProof/>
                <w:webHidden/>
              </w:rPr>
              <w:fldChar w:fldCharType="begin"/>
            </w:r>
            <w:r w:rsidR="00256492">
              <w:rPr>
                <w:noProof/>
                <w:webHidden/>
              </w:rPr>
              <w:instrText xml:space="preserve"> PAGEREF _Toc214633710 \h </w:instrText>
            </w:r>
            <w:r w:rsidR="00256492">
              <w:rPr>
                <w:noProof/>
                <w:webHidden/>
              </w:rPr>
            </w:r>
            <w:r w:rsidR="00256492">
              <w:rPr>
                <w:noProof/>
                <w:webHidden/>
              </w:rPr>
              <w:fldChar w:fldCharType="separate"/>
            </w:r>
            <w:r w:rsidR="00016DB3">
              <w:rPr>
                <w:noProof/>
                <w:webHidden/>
              </w:rPr>
              <w:t>5</w:t>
            </w:r>
            <w:r w:rsidR="00256492">
              <w:rPr>
                <w:noProof/>
                <w:webHidden/>
              </w:rPr>
              <w:fldChar w:fldCharType="end"/>
            </w:r>
          </w:hyperlink>
        </w:p>
        <w:p w:rsidR="00256492" w:rsidRDefault="008B2CE5">
          <w:pPr>
            <w:pStyle w:val="TOC1"/>
            <w:tabs>
              <w:tab w:val="right" w:leader="dot" w:pos="9016"/>
            </w:tabs>
            <w:rPr>
              <w:rFonts w:asciiTheme="minorHAnsi" w:hAnsiTheme="minorHAnsi"/>
              <w:noProof/>
              <w:sz w:val="22"/>
              <w:lang w:val="en-GB"/>
            </w:rPr>
          </w:pPr>
          <w:hyperlink w:anchor="_Toc214633711" w:history="1">
            <w:r w:rsidR="00256492" w:rsidRPr="00D70122">
              <w:rPr>
                <w:rStyle w:val="Hyperlink"/>
                <w:noProof/>
              </w:rPr>
              <w:t>Data Mining Techniques</w:t>
            </w:r>
            <w:r w:rsidR="00256492">
              <w:rPr>
                <w:noProof/>
                <w:webHidden/>
              </w:rPr>
              <w:tab/>
            </w:r>
            <w:r w:rsidR="00256492">
              <w:rPr>
                <w:noProof/>
                <w:webHidden/>
              </w:rPr>
              <w:fldChar w:fldCharType="begin"/>
            </w:r>
            <w:r w:rsidR="00256492">
              <w:rPr>
                <w:noProof/>
                <w:webHidden/>
              </w:rPr>
              <w:instrText xml:space="preserve"> PAGEREF _Toc214633711 \h </w:instrText>
            </w:r>
            <w:r w:rsidR="00256492">
              <w:rPr>
                <w:noProof/>
                <w:webHidden/>
              </w:rPr>
            </w:r>
            <w:r w:rsidR="00256492">
              <w:rPr>
                <w:noProof/>
                <w:webHidden/>
              </w:rPr>
              <w:fldChar w:fldCharType="separate"/>
            </w:r>
            <w:r w:rsidR="00016DB3">
              <w:rPr>
                <w:noProof/>
                <w:webHidden/>
              </w:rPr>
              <w:t>6</w:t>
            </w:r>
            <w:r w:rsidR="00256492">
              <w:rPr>
                <w:noProof/>
                <w:webHidden/>
              </w:rPr>
              <w:fldChar w:fldCharType="end"/>
            </w:r>
          </w:hyperlink>
        </w:p>
        <w:p w:rsidR="00256492" w:rsidRDefault="008B2CE5">
          <w:pPr>
            <w:pStyle w:val="TOC1"/>
            <w:tabs>
              <w:tab w:val="right" w:leader="dot" w:pos="9016"/>
            </w:tabs>
            <w:rPr>
              <w:rFonts w:asciiTheme="minorHAnsi" w:hAnsiTheme="minorHAnsi"/>
              <w:noProof/>
              <w:sz w:val="22"/>
              <w:lang w:val="en-GB"/>
            </w:rPr>
          </w:pPr>
          <w:hyperlink w:anchor="_Toc214633712" w:history="1">
            <w:r w:rsidR="00256492" w:rsidRPr="00D70122">
              <w:rPr>
                <w:rStyle w:val="Hyperlink"/>
                <w:noProof/>
              </w:rPr>
              <w:t>Predictive Analysis</w:t>
            </w:r>
            <w:r w:rsidR="00256492">
              <w:rPr>
                <w:noProof/>
                <w:webHidden/>
              </w:rPr>
              <w:tab/>
            </w:r>
            <w:r w:rsidR="00256492">
              <w:rPr>
                <w:noProof/>
                <w:webHidden/>
              </w:rPr>
              <w:fldChar w:fldCharType="begin"/>
            </w:r>
            <w:r w:rsidR="00256492">
              <w:rPr>
                <w:noProof/>
                <w:webHidden/>
              </w:rPr>
              <w:instrText xml:space="preserve"> PAGEREF _Toc214633712 \h </w:instrText>
            </w:r>
            <w:r w:rsidR="00256492">
              <w:rPr>
                <w:noProof/>
                <w:webHidden/>
              </w:rPr>
            </w:r>
            <w:r w:rsidR="00256492">
              <w:rPr>
                <w:noProof/>
                <w:webHidden/>
              </w:rPr>
              <w:fldChar w:fldCharType="separate"/>
            </w:r>
            <w:r w:rsidR="00016DB3">
              <w:rPr>
                <w:noProof/>
                <w:webHidden/>
              </w:rPr>
              <w:t>7</w:t>
            </w:r>
            <w:r w:rsidR="00256492">
              <w:rPr>
                <w:noProof/>
                <w:webHidden/>
              </w:rPr>
              <w:fldChar w:fldCharType="end"/>
            </w:r>
          </w:hyperlink>
        </w:p>
        <w:p w:rsidR="00256492" w:rsidRDefault="008B2CE5">
          <w:pPr>
            <w:pStyle w:val="TOC1"/>
            <w:tabs>
              <w:tab w:val="right" w:leader="dot" w:pos="9016"/>
            </w:tabs>
            <w:rPr>
              <w:rFonts w:asciiTheme="minorHAnsi" w:hAnsiTheme="minorHAnsi"/>
              <w:noProof/>
              <w:sz w:val="22"/>
              <w:lang w:val="en-GB"/>
            </w:rPr>
          </w:pPr>
          <w:hyperlink w:anchor="_Toc214633713" w:history="1">
            <w:r w:rsidR="00256492" w:rsidRPr="00D70122">
              <w:rPr>
                <w:rStyle w:val="Hyperlink"/>
                <w:noProof/>
              </w:rPr>
              <w:t>Ethical and Data Security Considerations</w:t>
            </w:r>
            <w:r w:rsidR="00256492">
              <w:rPr>
                <w:noProof/>
                <w:webHidden/>
              </w:rPr>
              <w:tab/>
            </w:r>
            <w:r w:rsidR="00256492">
              <w:rPr>
                <w:noProof/>
                <w:webHidden/>
              </w:rPr>
              <w:fldChar w:fldCharType="begin"/>
            </w:r>
            <w:r w:rsidR="00256492">
              <w:rPr>
                <w:noProof/>
                <w:webHidden/>
              </w:rPr>
              <w:instrText xml:space="preserve"> PAGEREF _Toc214633713 \h </w:instrText>
            </w:r>
            <w:r w:rsidR="00256492">
              <w:rPr>
                <w:noProof/>
                <w:webHidden/>
              </w:rPr>
            </w:r>
            <w:r w:rsidR="00256492">
              <w:rPr>
                <w:noProof/>
                <w:webHidden/>
              </w:rPr>
              <w:fldChar w:fldCharType="separate"/>
            </w:r>
            <w:r w:rsidR="00016DB3">
              <w:rPr>
                <w:noProof/>
                <w:webHidden/>
              </w:rPr>
              <w:t>8</w:t>
            </w:r>
            <w:r w:rsidR="00256492">
              <w:rPr>
                <w:noProof/>
                <w:webHidden/>
              </w:rPr>
              <w:fldChar w:fldCharType="end"/>
            </w:r>
          </w:hyperlink>
        </w:p>
        <w:p w:rsidR="00256492" w:rsidRDefault="008B2CE5">
          <w:pPr>
            <w:pStyle w:val="TOC1"/>
            <w:tabs>
              <w:tab w:val="right" w:leader="dot" w:pos="9016"/>
            </w:tabs>
            <w:rPr>
              <w:rFonts w:asciiTheme="minorHAnsi" w:hAnsiTheme="minorHAnsi"/>
              <w:noProof/>
              <w:sz w:val="22"/>
              <w:lang w:val="en-GB"/>
            </w:rPr>
          </w:pPr>
          <w:hyperlink w:anchor="_Toc214633714" w:history="1">
            <w:r w:rsidR="00256492" w:rsidRPr="00D70122">
              <w:rPr>
                <w:rStyle w:val="Hyperlink"/>
                <w:noProof/>
              </w:rPr>
              <w:t>Reporting and Dashboard Solutions</w:t>
            </w:r>
            <w:r w:rsidR="00256492">
              <w:rPr>
                <w:noProof/>
                <w:webHidden/>
              </w:rPr>
              <w:tab/>
            </w:r>
            <w:r w:rsidR="00256492">
              <w:rPr>
                <w:noProof/>
                <w:webHidden/>
              </w:rPr>
              <w:fldChar w:fldCharType="begin"/>
            </w:r>
            <w:r w:rsidR="00256492">
              <w:rPr>
                <w:noProof/>
                <w:webHidden/>
              </w:rPr>
              <w:instrText xml:space="preserve"> PAGEREF _Toc214633714 \h </w:instrText>
            </w:r>
            <w:r w:rsidR="00256492">
              <w:rPr>
                <w:noProof/>
                <w:webHidden/>
              </w:rPr>
            </w:r>
            <w:r w:rsidR="00256492">
              <w:rPr>
                <w:noProof/>
                <w:webHidden/>
              </w:rPr>
              <w:fldChar w:fldCharType="separate"/>
            </w:r>
            <w:r w:rsidR="00016DB3">
              <w:rPr>
                <w:noProof/>
                <w:webHidden/>
              </w:rPr>
              <w:t>9</w:t>
            </w:r>
            <w:r w:rsidR="00256492">
              <w:rPr>
                <w:noProof/>
                <w:webHidden/>
              </w:rPr>
              <w:fldChar w:fldCharType="end"/>
            </w:r>
          </w:hyperlink>
        </w:p>
        <w:p w:rsidR="00256492" w:rsidRDefault="008B2CE5">
          <w:pPr>
            <w:pStyle w:val="TOC1"/>
            <w:tabs>
              <w:tab w:val="right" w:leader="dot" w:pos="9016"/>
            </w:tabs>
            <w:rPr>
              <w:rFonts w:asciiTheme="minorHAnsi" w:hAnsiTheme="minorHAnsi"/>
              <w:noProof/>
              <w:sz w:val="22"/>
              <w:lang w:val="en-GB"/>
            </w:rPr>
          </w:pPr>
          <w:hyperlink w:anchor="_Toc214633715" w:history="1">
            <w:r w:rsidR="00256492" w:rsidRPr="00D70122">
              <w:rPr>
                <w:rStyle w:val="Hyperlink"/>
                <w:noProof/>
              </w:rPr>
              <w:t>Conclusion</w:t>
            </w:r>
            <w:r w:rsidR="00256492">
              <w:rPr>
                <w:noProof/>
                <w:webHidden/>
              </w:rPr>
              <w:tab/>
            </w:r>
            <w:r w:rsidR="00256492">
              <w:rPr>
                <w:noProof/>
                <w:webHidden/>
              </w:rPr>
              <w:fldChar w:fldCharType="begin"/>
            </w:r>
            <w:r w:rsidR="00256492">
              <w:rPr>
                <w:noProof/>
                <w:webHidden/>
              </w:rPr>
              <w:instrText xml:space="preserve"> PAGEREF _Toc214633715 \h </w:instrText>
            </w:r>
            <w:r w:rsidR="00256492">
              <w:rPr>
                <w:noProof/>
                <w:webHidden/>
              </w:rPr>
            </w:r>
            <w:r w:rsidR="00256492">
              <w:rPr>
                <w:noProof/>
                <w:webHidden/>
              </w:rPr>
              <w:fldChar w:fldCharType="separate"/>
            </w:r>
            <w:r w:rsidR="00016DB3">
              <w:rPr>
                <w:noProof/>
                <w:webHidden/>
              </w:rPr>
              <w:t>9</w:t>
            </w:r>
            <w:r w:rsidR="00256492">
              <w:rPr>
                <w:noProof/>
                <w:webHidden/>
              </w:rPr>
              <w:fldChar w:fldCharType="end"/>
            </w:r>
          </w:hyperlink>
        </w:p>
        <w:p w:rsidR="00256492" w:rsidRDefault="008B2CE5">
          <w:pPr>
            <w:pStyle w:val="TOC1"/>
            <w:tabs>
              <w:tab w:val="right" w:leader="dot" w:pos="9016"/>
            </w:tabs>
            <w:rPr>
              <w:rFonts w:asciiTheme="minorHAnsi" w:hAnsiTheme="minorHAnsi"/>
              <w:noProof/>
              <w:sz w:val="22"/>
              <w:lang w:val="en-GB"/>
            </w:rPr>
          </w:pPr>
          <w:hyperlink w:anchor="_Toc214633716" w:history="1">
            <w:r w:rsidR="00256492" w:rsidRPr="00D70122">
              <w:rPr>
                <w:rStyle w:val="Hyperlink"/>
                <w:noProof/>
              </w:rPr>
              <w:t>References</w:t>
            </w:r>
            <w:r w:rsidR="00256492">
              <w:rPr>
                <w:noProof/>
                <w:webHidden/>
              </w:rPr>
              <w:tab/>
            </w:r>
            <w:r w:rsidR="00256492">
              <w:rPr>
                <w:noProof/>
                <w:webHidden/>
              </w:rPr>
              <w:fldChar w:fldCharType="begin"/>
            </w:r>
            <w:r w:rsidR="00256492">
              <w:rPr>
                <w:noProof/>
                <w:webHidden/>
              </w:rPr>
              <w:instrText xml:space="preserve"> PAGEREF _Toc214633716 \h </w:instrText>
            </w:r>
            <w:r w:rsidR="00256492">
              <w:rPr>
                <w:noProof/>
                <w:webHidden/>
              </w:rPr>
            </w:r>
            <w:r w:rsidR="00256492">
              <w:rPr>
                <w:noProof/>
                <w:webHidden/>
              </w:rPr>
              <w:fldChar w:fldCharType="separate"/>
            </w:r>
            <w:r w:rsidR="00016DB3">
              <w:rPr>
                <w:noProof/>
                <w:webHidden/>
              </w:rPr>
              <w:t>11</w:t>
            </w:r>
            <w:r w:rsidR="00256492">
              <w:rPr>
                <w:noProof/>
                <w:webHidden/>
              </w:rPr>
              <w:fldChar w:fldCharType="end"/>
            </w:r>
          </w:hyperlink>
        </w:p>
        <w:p w:rsidR="00951221" w:rsidRDefault="00951221">
          <w:r>
            <w:rPr>
              <w:b/>
              <w:bCs/>
              <w:noProof/>
            </w:rPr>
            <w:fldChar w:fldCharType="end"/>
          </w:r>
        </w:p>
      </w:sdtContent>
    </w:sdt>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764BCA" w:rsidRDefault="00764BCA" w:rsidP="00951221">
      <w:pPr>
        <w:rPr>
          <w:rFonts w:cs="Arial"/>
        </w:rPr>
      </w:pPr>
    </w:p>
    <w:p w:rsidR="00820897" w:rsidRDefault="00820897" w:rsidP="00951221">
      <w:pPr>
        <w:rPr>
          <w:rFonts w:cs="Arial"/>
        </w:rPr>
      </w:pPr>
    </w:p>
    <w:p w:rsidR="00951221" w:rsidRDefault="00B03F1D" w:rsidP="00A978B2">
      <w:pPr>
        <w:pStyle w:val="Heading1"/>
      </w:pPr>
      <w:bookmarkStart w:id="2" w:name="_Toc214633708"/>
      <w:r>
        <w:lastRenderedPageBreak/>
        <w:t>Introduction</w:t>
      </w:r>
      <w:bookmarkEnd w:id="2"/>
    </w:p>
    <w:p w:rsidR="008A39E2" w:rsidRDefault="008A39E2" w:rsidP="008A39E2">
      <w:r w:rsidRPr="008A39E2">
        <w:t>Tesco PLC Tesco is the largest grocery and general merchandise retailer in the UK, with an extensive range of stores, online operations and delivery systems. As the level of competition increases, datadriven strategies become more and more crucial to perfect forecasting, stock levels or to improve customer experience. The retail industry is a major creator of high-velocity transactional data and behavioural transactions, making Business Intelligence (BI) essential for performance productivity (Kiron and Shockley, 2011).</w:t>
      </w:r>
    </w:p>
    <w:p w:rsidR="008A39E2" w:rsidRDefault="008A39E2" w:rsidP="008A39E2">
      <w:r w:rsidRPr="008A39E2">
        <w:t>The report aims at investigating the means by which Business Intelligence (BI), Data Warehousing and Data Mining methodologies can underpin strategic decision making in Tesco. The report explores present BI trends, shows how DWs can integrate diverse data sources, discusses pertinent DM methods, compares predictive analytics products and considers ethical and data security issues. It ends with the suggestion of reporting dashboards that are useful in decision making. The report identifies the BI systems current and potential impact to Tesco’s retail performance and customer service levels.</w:t>
      </w:r>
    </w:p>
    <w:p w:rsidR="008A39E2" w:rsidRDefault="008A39E2" w:rsidP="008A39E2">
      <w:pPr>
        <w:pStyle w:val="Heading1"/>
      </w:pPr>
      <w:bookmarkStart w:id="3" w:name="_Toc214633709"/>
      <w:r>
        <w:t>Trends in BI, DW and DM</w:t>
      </w:r>
      <w:bookmarkEnd w:id="3"/>
    </w:p>
    <w:p w:rsidR="008A39E2" w:rsidRDefault="008A39E2" w:rsidP="008A39E2">
      <w:r>
        <w:t>Business Intelligence (BI) includes analysis processes and technology, which transforms data in an organization from raw into meaningful information to make better decision (Larson and Chang, 2016). Data Warehousing (DW) is the accumulation of data from different sources to create a single comprehensive structured repository for analytical queries with high performance (Sallam et al., 2017). Data Mining (DM) refers to the use of statistics and machine learning-based methods to uncover hidden relationships from large datasets (Provost and Fawcett, 2013).</w:t>
      </w:r>
    </w:p>
    <w:p w:rsidR="008A39E2" w:rsidRDefault="008A39E2" w:rsidP="008A39E2">
      <w:r>
        <w:t xml:space="preserve">The leading trends in BI for retail are real-time analytics, cloud DW architectures, and data-driven personalization. Real-time BI allows retailers to track stock levels, store performance and consumer demand in real time and react faster to service requirements (Brynjolfsson and McAfee, 2014). Cloud-based DW solutions including Snowflake and Google Big Query, offer storage for scale and processing speed - could enable large retailers such as Tesco to consolidate the data related to transactions, supply chain management and customer loyalty (Agrawal et al., 2018). A second critical trend is the advent of big-data personalization, i.e., the use of </w:t>
      </w:r>
      <w:r>
        <w:lastRenderedPageBreak/>
        <w:t>machine learning and intelligent algorithms to derive from consumers’ behavior need specific price promotions, product placement, or online recommendations (Chen and Zhang, 2014).</w:t>
      </w:r>
    </w:p>
    <w:p w:rsidR="008A39E2" w:rsidRDefault="008A39E2" w:rsidP="008A39E2">
      <w:r>
        <w:t>Here, Tesco can also improve its operations through Kimball type dimensional modeling process that arranges the sales facts, product attribute dimension and store features into effective star schema for quick decision support system (Kimball and Caserta 2004). In addition to that, CRISP-DM method provides its users with a periodic process of data mining project whose life cycle extends from business understanding to deployment (Sharma, Mithas and Kankanhalli, 2014).</w:t>
      </w:r>
    </w:p>
    <w:p w:rsidR="008A39E2" w:rsidRDefault="008A39E2" w:rsidP="008A39E2">
      <w:r>
        <w:t>All these are just some of the trends that together indicate BI and DW can yield great value in improving stock optimization, personalisation, waste reduction and competitive agility specifically in retail.</w:t>
      </w:r>
    </w:p>
    <w:p w:rsidR="008A39E2" w:rsidRDefault="008A39E2" w:rsidP="008A39E2">
      <w:pPr>
        <w:pStyle w:val="Heading1"/>
      </w:pPr>
      <w:bookmarkStart w:id="4" w:name="_Toc214633710"/>
      <w:r>
        <w:t>Data Warehousing in the Organisation</w:t>
      </w:r>
      <w:bookmarkEnd w:id="4"/>
    </w:p>
    <w:p w:rsidR="008A39E2" w:rsidRDefault="008A39E2" w:rsidP="008A39E2">
      <w:r>
        <w:t>A data warehouse (DW) is a repository of integrated data from various operational systems, and supports analytical processing for management or business intelligence decision-making (Sallam et al., 2017). For Tesco, with high numbers of sales transactions and all the accompanying loyalty card data, on-line browsing information and supply chain updates, a DW is necessary to provide coherent and accurate reporting.</w:t>
      </w:r>
    </w:p>
    <w:p w:rsidR="008A39E2" w:rsidRDefault="008A39E2" w:rsidP="008A39E2">
      <w:r>
        <w:t>The DW facilitates access to data through providing an environment where product, sales, logistics and customer information are consolidated into a single corporate-wide repository. This level of integration obliterates departmental silos, cuts down on redundant reporting and guarantees that analysts are working from a single version of the truth. For instance, when Clubcard loyalty data is combined with point of sale databases Tesco is able to analyze purchasing behaviour among customers at fine-grained levels, which subsequently helps itself to undertake targeted marketing campaigns (Hastings and Shapiro, 2018).</w:t>
      </w:r>
    </w:p>
    <w:p w:rsidR="008A39E2" w:rsidRDefault="008A39E2" w:rsidP="008A39E2">
      <w:r>
        <w:t xml:space="preserve">The operational process is greatly improved with the automated ETL (Extract-Transform-Load) that standardizes and cleanses huge data in stores, distribution centers, and online systems. This automation minimises the requirement for manual data preparation, ensures reporting metrics are consistent and improves the quality </w:t>
      </w:r>
      <w:r>
        <w:lastRenderedPageBreak/>
        <w:t>of data throughout Tesco’s national operations. This way, functional ETL pipes allow to build both daily restocking reports and virtual store efficiency dashboards on the fly.</w:t>
      </w:r>
    </w:p>
    <w:p w:rsidR="00A52B53" w:rsidRDefault="00A52B53" w:rsidP="008A39E2">
      <w:r w:rsidRPr="00A52B53">
        <w:t>Given the strategic level is concerned about using advanced analytics and future forecasting to support long-term decision-making, we select a Data Warehouse (DW). Historical sales data are used to forecast future demand and Tesco will order stock accordingly to avoid wastage. Managers can use data on product availability, delivery times, and supplier performance to identify weak points in their supply chain. For example, if throughput at distribution centers and lead times in transport are brought together and analyzed holistically, then bottlenecks can bediscovered more easily as well as alternative paths.</w:t>
      </w:r>
    </w:p>
    <w:p w:rsidR="008A39E2" w:rsidRDefault="008A39E2" w:rsidP="008A39E2">
      <w:r>
        <w:t>Retail-specific DW applications include:</w:t>
      </w:r>
    </w:p>
    <w:p w:rsidR="008A39E2" w:rsidRDefault="008A39E2" w:rsidP="008A39E2">
      <w:pPr>
        <w:pStyle w:val="ListParagraph"/>
        <w:numPr>
          <w:ilvl w:val="0"/>
          <w:numId w:val="3"/>
        </w:numPr>
      </w:pPr>
      <w:r>
        <w:t>Stock optimization: A DW enables predictive analysis of stocks by predicting sales velocity, season and offers which stabilize out-of-stocks.</w:t>
      </w:r>
    </w:p>
    <w:p w:rsidR="00A52B53" w:rsidRDefault="00A52B53" w:rsidP="00A52B53">
      <w:pPr>
        <w:pStyle w:val="ListParagraph"/>
        <w:numPr>
          <w:ilvl w:val="0"/>
          <w:numId w:val="2"/>
        </w:numPr>
      </w:pPr>
      <w:r>
        <w:t>Customer Segmentation: Merging transactional data with customer demographics and loyalty scores for personalized promotions and custom product recommendations.</w:t>
      </w:r>
    </w:p>
    <w:p w:rsidR="00A52B53" w:rsidRDefault="00A52B53" w:rsidP="00A52B53">
      <w:pPr>
        <w:pStyle w:val="ListParagraph"/>
        <w:numPr>
          <w:ilvl w:val="0"/>
          <w:numId w:val="2"/>
        </w:numPr>
      </w:pPr>
      <w:r>
        <w:t>Transparency of the Supply Chain/ Demand Data Management: By merging its warehouse and transport data, Tesco continues to improve its capability to monitor lead times, predict delays and optimise relationships with suppliers.</w:t>
      </w:r>
    </w:p>
    <w:p w:rsidR="008A39E2" w:rsidRDefault="008A39E2" w:rsidP="00A52B53">
      <w:pPr>
        <w:pStyle w:val="ListParagraph"/>
        <w:numPr>
          <w:ilvl w:val="0"/>
          <w:numId w:val="2"/>
        </w:numPr>
      </w:pPr>
      <w:r>
        <w:t>Store Performance Analysis: Fact tables summarized by footfall counts, sales dollars (cash and credit), labor rates on payroll, and shrink benchmarks provide store managers a summary view of operational efficiency.</w:t>
      </w:r>
    </w:p>
    <w:p w:rsidR="008A39E2" w:rsidRDefault="008A39E2" w:rsidP="008A39E2">
      <w:r>
        <w:t>In all, a data warehouse enables Tesco to improve decision making by using more accurate insights and forecast, reduce waste, and customer satisfaction.</w:t>
      </w:r>
    </w:p>
    <w:p w:rsidR="008A39E2" w:rsidRDefault="00BE0F98" w:rsidP="00BE0F98">
      <w:pPr>
        <w:pStyle w:val="Heading1"/>
      </w:pPr>
      <w:bookmarkStart w:id="5" w:name="_Toc214633711"/>
      <w:r>
        <w:t>Data Mining Techniques</w:t>
      </w:r>
      <w:bookmarkEnd w:id="5"/>
    </w:p>
    <w:p w:rsidR="00BE0F98" w:rsidRDefault="00BE0F98" w:rsidP="00BE0F98">
      <w:r>
        <w:t>Association rule mining and regression analysis are two data mining types very good for Tescos object.</w:t>
      </w:r>
    </w:p>
    <w:p w:rsidR="00BE0F98" w:rsidRDefault="00BE0F98" w:rsidP="00BE0F98">
      <w:r>
        <w:t xml:space="preserve">It is used to discover products that are bought frequently together (Tan, Steinbach and Karpatne, 2018). For Tesco, this method can uncover insights such as “shoppers in Luton who buy pasta tend to buy tomato sauce too,” enabling better store layouts, cross-selling opportunities and personalised offers. Moreover market-basket analysis </w:t>
      </w:r>
      <w:r>
        <w:lastRenderedPageBreak/>
        <w:t>is also helped by association rules which permit Tesco to improve the product placement, promotions bundling and recommendation algorithms on-line. Software such as R, Weka and Python (mixtend) provide strong implementations for association mining.</w:t>
      </w:r>
    </w:p>
    <w:p w:rsidR="00BE0F98" w:rsidRDefault="00BE0F98" w:rsidP="00BE0F98">
      <w:r>
        <w:t>Regression is a learning technique where it learns to predict the output on quantitative value of an entity/target field on one or more input fields (James et al., 2021). For Tesco, the regression models can predict how much a product will be in demand and even what the effect of pricing changes might be along with predicting the effects of various promotional activities. For example, multinomial regression models can include weather, holidays and economic variables to predict shifts in the sales of bread, fresh produce or beverages. Moreover regression analysis help in optimizing workforce by projecting work force requirement on past sales and footfall trend. Tool(s): SAS, Python (scikit-learn), Tableau Full in-built support for regression modelling and scenario analysis is provided by platforms such as SAS, Python and Tableau.</w:t>
      </w:r>
    </w:p>
    <w:p w:rsidR="008A39E2" w:rsidRDefault="00BE0F98" w:rsidP="00BE0F98">
      <w:r>
        <w:t>Both are closely aligned with Tesco’s strategic objectives to improve demand forecasting, inventory planning and customer targeting, the benefits of which will be realised through improved profitability and competitive advantage.</w:t>
      </w:r>
    </w:p>
    <w:p w:rsidR="00BE0F98" w:rsidRDefault="00BE0F98" w:rsidP="00BE0F98">
      <w:pPr>
        <w:pStyle w:val="Heading1"/>
      </w:pPr>
      <w:bookmarkStart w:id="6" w:name="_Toc214633712"/>
      <w:r>
        <w:t>Predictive Analysis</w:t>
      </w:r>
      <w:bookmarkEnd w:id="6"/>
    </w:p>
    <w:p w:rsidR="00BE0F98" w:rsidRDefault="00BE0F98" w:rsidP="00BE0F98">
      <w:r>
        <w:t>Tesco utilizes predictive analytics to predict customer demand,manage inventory levels,predict sales and optimize delivery schedules. Three such solutions are Snowflake, SAS Visual Analytics, and Google BigQuery.</w:t>
      </w:r>
    </w:p>
    <w:p w:rsidR="00A52B53" w:rsidRDefault="00A52B53" w:rsidP="00A52B53">
      <w:r>
        <w:t>Snowflake offer's capabilities for scalable cloudbased data warehousing, including native support for machine learning and predictive modelling across large retail datasets (Agrawal et al. 2018). And Tesco can use Snowflake to predict product demand so the grocery chain can replenish stock more efficiently and make</w:t>
      </w:r>
      <w:r>
        <w:t xml:space="preserve"> better use of warehouse space.</w:t>
      </w:r>
    </w:p>
    <w:p w:rsidR="00A52B53" w:rsidRDefault="00A52B53" w:rsidP="00A52B53">
      <w:r>
        <w:t>SAS Visual Analytics offers advanced statistical modeling features, which enable it to perform promotional impact modeling and time series forecasting (SAS, 2023). These attributes are especially useful to analyse price sensitivity, forecast uplift in response to promotions and inform about potential churn r</w:t>
      </w:r>
      <w:r>
        <w:t>isk within the loyalty program.</w:t>
      </w:r>
    </w:p>
    <w:p w:rsidR="00BE0F98" w:rsidRDefault="00BE0F98" w:rsidP="00A52B53">
      <w:r>
        <w:lastRenderedPageBreak/>
        <w:t>Google BigQuery supports the real-time handling, automatic model generation and online retail systems integration (BigQuery, 2023). Tesco has the potential to predict delays delivery, optimise online order fulfilment and forecast seasonal peaks in online demand using BigQuery ML.</w:t>
      </w:r>
    </w:p>
    <w:p w:rsidR="00A52B53" w:rsidRDefault="00A52B53" w:rsidP="00A52B53">
      <w:r>
        <w:t>All tools support automation:</w:t>
      </w:r>
    </w:p>
    <w:p w:rsidR="00A52B53" w:rsidRDefault="00A52B53" w:rsidP="00A52B53">
      <w:pPr>
        <w:pStyle w:val="ListParagraph"/>
        <w:numPr>
          <w:ilvl w:val="0"/>
          <w:numId w:val="6"/>
        </w:numPr>
      </w:pPr>
      <w:r>
        <w:t>Snowflake allows for automated data pipelines and scheduled model scoring.</w:t>
      </w:r>
    </w:p>
    <w:p w:rsidR="00A52B53" w:rsidRDefault="00A52B53" w:rsidP="00A52B53">
      <w:pPr>
        <w:pStyle w:val="ListParagraph"/>
        <w:numPr>
          <w:ilvl w:val="0"/>
          <w:numId w:val="3"/>
        </w:numPr>
      </w:pPr>
      <w:r>
        <w:t>SAS simplifies reporting for forecasting and scenario analysis.</w:t>
      </w:r>
    </w:p>
    <w:p w:rsidR="00A52B53" w:rsidRDefault="00A52B53" w:rsidP="00A52B53">
      <w:pPr>
        <w:pStyle w:val="ListParagraph"/>
        <w:numPr>
          <w:ilvl w:val="0"/>
          <w:numId w:val="3"/>
        </w:numPr>
      </w:pPr>
      <w:r>
        <w:t>Real-time model serving and streaming data ingestion are supported with BigQuery.</w:t>
      </w:r>
    </w:p>
    <w:p w:rsidR="00A52B53" w:rsidRDefault="00A52B53" w:rsidP="00A52B53">
      <w:r>
        <w:t>Collectively, these solutions augment Tesco’s predictive modeling, optimize operational efficiency, and enable data-based decisions across the retail supply chain.</w:t>
      </w:r>
    </w:p>
    <w:p w:rsidR="00BE0F98" w:rsidRDefault="00BE0F98" w:rsidP="00BE0F98">
      <w:pPr>
        <w:pStyle w:val="Heading1"/>
      </w:pPr>
      <w:bookmarkStart w:id="7" w:name="_Toc214633713"/>
      <w:r>
        <w:t>Ethical and Data Security Considerations</w:t>
      </w:r>
      <w:bookmarkEnd w:id="7"/>
      <w:r>
        <w:t xml:space="preserve"> </w:t>
      </w:r>
    </w:p>
    <w:p w:rsidR="00BE0F98" w:rsidRDefault="00122A56" w:rsidP="00BE0F98">
      <w:r w:rsidRPr="00122A56">
        <w:t>Retailers like Tesco have to conform to GPDR rules about the personal data they hold, including contact details for shoppers coupled with loyalty card information and behavior insights. The GDPR has ensured greater transparency and restricted the purposes for which data can be used to a minimum level, and has provided individuals with rights to have their data erased or rectified (European Union Agency for Fundamental Rights 2022).</w:t>
      </w:r>
    </w:p>
    <w:p w:rsidR="00BE0F98" w:rsidRDefault="00BE0F98" w:rsidP="00BE0F98">
      <w:r>
        <w:t>The customer data related to the retail industry is highly valuable that’s why it can be a big target for cybercrime attacks so the security measures around the individual sector should also be considered. Encryption, pseudonymization, multi-factor authentication, and strict access controls are some of the key defensive measures all legislate to protect data (Cisco, 2022). In addition, routine penetration testing and ongoing analysis of network traffic substantially reduce the exposure to potential threats.</w:t>
      </w:r>
    </w:p>
    <w:p w:rsidR="00BE0F98" w:rsidRDefault="00BE0F98" w:rsidP="00BE0F98">
      <w:r>
        <w:t xml:space="preserve">From an internal standpoint, there are the risks of employee misappropriation of customer or pricing data —which requires a rigorous governance mechanism and focused audit trails, as well ongoing training for staff. Ethics also includes algorithmic fairness: predictive models should not discriminate against customer segments, or unfairly affect pricing and eligibility for promotions. Transparent model documentation </w:t>
      </w:r>
      <w:r>
        <w:lastRenderedPageBreak/>
        <w:t>and fairness checks are also critical for the responsible use of business intelligence systems.</w:t>
      </w:r>
    </w:p>
    <w:p w:rsidR="00BE0F98" w:rsidRDefault="00BE0F98" w:rsidP="00BE0F98">
      <w:pPr>
        <w:pStyle w:val="Heading1"/>
      </w:pPr>
      <w:bookmarkStart w:id="8" w:name="_Toc214633714"/>
      <w:r>
        <w:t>Reporting and Dashboard Solutions</w:t>
      </w:r>
      <w:bookmarkEnd w:id="8"/>
    </w:p>
    <w:p w:rsidR="00BE0F98" w:rsidRPr="00BE0F98" w:rsidRDefault="00BE0F98" w:rsidP="00BE0F98">
      <w:pPr>
        <w:rPr>
          <w:lang w:val="en-GB"/>
        </w:rPr>
      </w:pPr>
      <w:r w:rsidRPr="00BE0F98">
        <w:rPr>
          <w:lang w:val="en-GB"/>
        </w:rPr>
        <w:t>BI dashboards offer retailers with near-instant access to their store operations. Products like Tableau and Microsoft Fabric provide interactive visualizations, secured sharing, and refreshes data automatically. Tesco may use these dashboards for tracking the success of key per</w:t>
      </w:r>
      <w:r>
        <w:rPr>
          <w:lang w:val="en-GB"/>
        </w:rPr>
        <w:t>formance indicators (KPI) like:</w:t>
      </w:r>
    </w:p>
    <w:p w:rsidR="00BE0F98" w:rsidRDefault="00BE0F98" w:rsidP="00BE0F98">
      <w:pPr>
        <w:rPr>
          <w:lang w:val="en-GB"/>
        </w:rPr>
      </w:pPr>
      <w:r w:rsidRPr="00BE0F98">
        <w:rPr>
          <w:noProof/>
          <w:lang w:val="en-GB"/>
        </w:rPr>
        <w:drawing>
          <wp:inline distT="0" distB="0" distL="0" distR="0" wp14:anchorId="588EDA98" wp14:editId="67046C7B">
            <wp:extent cx="2365736" cy="1493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77231" cy="1500777"/>
                    </a:xfrm>
                    <a:prstGeom prst="rect">
                      <a:avLst/>
                    </a:prstGeom>
                  </pic:spPr>
                </pic:pic>
              </a:graphicData>
            </a:graphic>
          </wp:inline>
        </w:drawing>
      </w:r>
      <w:r w:rsidRPr="00BE0F98">
        <w:rPr>
          <w:lang w:val="en-GB"/>
        </w:rPr>
        <w:t xml:space="preserve"> </w:t>
      </w:r>
    </w:p>
    <w:p w:rsidR="00016DB3" w:rsidRPr="00016DB3" w:rsidRDefault="00016DB3" w:rsidP="00016DB3">
      <w:pPr>
        <w:rPr>
          <w:lang w:val="en-GB"/>
        </w:rPr>
      </w:pPr>
      <w:r w:rsidRPr="00016DB3">
        <w:rPr>
          <w:lang w:val="en-GB"/>
        </w:rPr>
        <w:t xml:space="preserve">Tableau offers strong geospatial analytics, enabling mapping of regional performances, stock availability and delivery coverage (Tableau, 2023). Microsoft Fabric easily connects with corporate-level systems and provides AI-based insights that are vital for pricing, promotions and the number of products in </w:t>
      </w:r>
      <w:r>
        <w:rPr>
          <w:lang w:val="en-GB"/>
        </w:rPr>
        <w:t>stock (Microsoft Fabric, 2023).</w:t>
      </w:r>
    </w:p>
    <w:p w:rsidR="00016DB3" w:rsidRDefault="00016DB3" w:rsidP="00BE0F98">
      <w:pPr>
        <w:rPr>
          <w:lang w:val="en-GB"/>
        </w:rPr>
      </w:pPr>
      <w:r w:rsidRPr="00016DB3">
        <w:rPr>
          <w:lang w:val="en-GB"/>
        </w:rPr>
        <w:t>Dashboards can also be used by managers to spot any irregular behaviour, keep track of efficiency trends and act quickly. Using automated alerts and a mobile component, operations staff can i</w:t>
      </w:r>
      <w:r>
        <w:rPr>
          <w:lang w:val="en-GB"/>
        </w:rPr>
        <w:t>mprove real-time responsiveness.</w:t>
      </w:r>
    </w:p>
    <w:p w:rsidR="00B03F1D" w:rsidRPr="0050221D" w:rsidRDefault="00B03F1D" w:rsidP="0050221D">
      <w:pPr>
        <w:pStyle w:val="Heading1"/>
      </w:pPr>
      <w:bookmarkStart w:id="9" w:name="_Toc214633715"/>
      <w:r w:rsidRPr="0050221D">
        <w:t>Conclusion</w:t>
      </w:r>
      <w:bookmarkEnd w:id="9"/>
    </w:p>
    <w:p w:rsidR="00BE0F98" w:rsidRPr="00BE0F98" w:rsidRDefault="00BE0F98" w:rsidP="00BE0F98">
      <w:pPr>
        <w:rPr>
          <w:rFonts w:cs="Arial"/>
        </w:rPr>
      </w:pPr>
      <w:r w:rsidRPr="00BE0F98">
        <w:rPr>
          <w:rFonts w:cs="Arial"/>
        </w:rPr>
        <w:t xml:space="preserve">This paper shows that by employing Business Intelligence, Data Warehousing and Data Mining can improve Tesco’s business performance and competitive strategies. The Data Warehouse layer enables the alignment of sanitized data, including sales results, stocks information, customer behavior and supply chain. Data Mining techniques, including regression modeling and association rule mining, enhance forecasting, customize promotions and assist inventory optimization. Predictive software, such as Snowflake, BigQuery and SAS improve the accuracy of forecasting while automating processes and facilitating real-time decisions. Trust is also a vital </w:t>
      </w:r>
      <w:r w:rsidRPr="00BE0F98">
        <w:rPr>
          <w:rFonts w:cs="Arial"/>
        </w:rPr>
        <w:lastRenderedPageBreak/>
        <w:t>concern due to privacy and security implications, in areas such as GDPR complia</w:t>
      </w:r>
      <w:r>
        <w:rPr>
          <w:rFonts w:cs="Arial"/>
        </w:rPr>
        <w:t>nce and strong data governance.</w:t>
      </w:r>
    </w:p>
    <w:p w:rsidR="00A9388F" w:rsidRDefault="00BE0F98" w:rsidP="00BE0F98">
      <w:pPr>
        <w:rPr>
          <w:rFonts w:cs="Arial"/>
        </w:rPr>
      </w:pPr>
      <w:r w:rsidRPr="00BE0F98">
        <w:rPr>
          <w:rFonts w:cs="Arial"/>
        </w:rPr>
        <w:t>In general, Business Intelligence applications gives Tesco a competitive edge by using advanced product availability, cost effectiveness and better customer response. The company should focus on the development of cloud DW capabilities, predictive modeling and delivery of realtime dashboards in every retail operations.</w:t>
      </w:r>
    </w:p>
    <w:p w:rsidR="00A9388F" w:rsidRDefault="00A9388F" w:rsidP="00934E4A">
      <w:pPr>
        <w:rPr>
          <w:rFonts w:cs="Arial"/>
        </w:rPr>
      </w:pPr>
    </w:p>
    <w:p w:rsidR="00A9388F" w:rsidRDefault="00A9388F" w:rsidP="00934E4A">
      <w:pPr>
        <w:rPr>
          <w:rFonts w:cs="Arial"/>
        </w:rPr>
      </w:pPr>
    </w:p>
    <w:p w:rsidR="00A9388F" w:rsidRDefault="00A9388F" w:rsidP="00934E4A">
      <w:pPr>
        <w:rPr>
          <w:rFonts w:cs="Arial"/>
        </w:rPr>
      </w:pPr>
    </w:p>
    <w:p w:rsidR="00A9388F" w:rsidRDefault="00A9388F" w:rsidP="00934E4A">
      <w:pPr>
        <w:rPr>
          <w:rFonts w:cs="Arial"/>
        </w:rPr>
      </w:pPr>
    </w:p>
    <w:p w:rsidR="003F6D51" w:rsidRDefault="003F6D51" w:rsidP="00934E4A">
      <w:pPr>
        <w:rPr>
          <w:rFonts w:cs="Arial"/>
        </w:rPr>
      </w:pPr>
    </w:p>
    <w:p w:rsidR="003F6D51" w:rsidRDefault="003F6D51" w:rsidP="00934E4A">
      <w:pPr>
        <w:rPr>
          <w:rFonts w:cs="Arial"/>
        </w:rPr>
      </w:pPr>
    </w:p>
    <w:p w:rsidR="003F6D51" w:rsidRDefault="003F6D51" w:rsidP="00934E4A">
      <w:pPr>
        <w:rPr>
          <w:rFonts w:cs="Arial"/>
        </w:rPr>
      </w:pPr>
    </w:p>
    <w:p w:rsidR="003F6D51" w:rsidRDefault="003F6D51" w:rsidP="00934E4A">
      <w:pPr>
        <w:rPr>
          <w:rFonts w:cs="Arial"/>
        </w:rPr>
      </w:pPr>
    </w:p>
    <w:p w:rsidR="003F6D51" w:rsidRDefault="003F6D51" w:rsidP="00934E4A">
      <w:pPr>
        <w:rPr>
          <w:rFonts w:cs="Arial"/>
        </w:rPr>
      </w:pPr>
    </w:p>
    <w:p w:rsidR="003F6D51" w:rsidRDefault="003F6D51" w:rsidP="00934E4A">
      <w:pPr>
        <w:rPr>
          <w:rFonts w:cs="Arial"/>
        </w:rPr>
      </w:pPr>
    </w:p>
    <w:p w:rsidR="003F6D51" w:rsidRDefault="003F6D51" w:rsidP="00934E4A">
      <w:pPr>
        <w:rPr>
          <w:rFonts w:cs="Arial"/>
        </w:rPr>
      </w:pPr>
    </w:p>
    <w:p w:rsidR="00BE0F98" w:rsidRDefault="00BE0F98" w:rsidP="00934E4A">
      <w:pPr>
        <w:rPr>
          <w:rFonts w:cs="Arial"/>
        </w:rPr>
      </w:pPr>
    </w:p>
    <w:p w:rsidR="00BE0F98" w:rsidRDefault="00BE0F98" w:rsidP="00934E4A">
      <w:pPr>
        <w:rPr>
          <w:rFonts w:cs="Arial"/>
        </w:rPr>
      </w:pPr>
    </w:p>
    <w:p w:rsidR="00BE0F98" w:rsidRDefault="00BE0F98" w:rsidP="00934E4A">
      <w:pPr>
        <w:rPr>
          <w:rFonts w:cs="Arial"/>
        </w:rPr>
      </w:pPr>
    </w:p>
    <w:p w:rsidR="00BE0F98" w:rsidRDefault="00BE0F98" w:rsidP="00934E4A">
      <w:pPr>
        <w:rPr>
          <w:rFonts w:cs="Arial"/>
        </w:rPr>
      </w:pPr>
    </w:p>
    <w:p w:rsidR="00BE0F98" w:rsidRDefault="00BE0F98" w:rsidP="00934E4A">
      <w:pPr>
        <w:rPr>
          <w:rFonts w:cs="Arial"/>
        </w:rPr>
      </w:pPr>
    </w:p>
    <w:p w:rsidR="00BE0F98" w:rsidRDefault="00BE0F98" w:rsidP="00934E4A">
      <w:pPr>
        <w:rPr>
          <w:rFonts w:cs="Arial"/>
        </w:rPr>
      </w:pPr>
    </w:p>
    <w:p w:rsidR="00BE0F98" w:rsidRDefault="00BE0F98" w:rsidP="00934E4A">
      <w:pPr>
        <w:rPr>
          <w:rFonts w:cs="Arial"/>
        </w:rPr>
      </w:pPr>
    </w:p>
    <w:p w:rsidR="00BE0F98" w:rsidRDefault="00BE0F98" w:rsidP="00934E4A">
      <w:pPr>
        <w:rPr>
          <w:rFonts w:cs="Arial"/>
        </w:rPr>
      </w:pPr>
    </w:p>
    <w:p w:rsidR="00BE0F98" w:rsidRDefault="00BE0F98" w:rsidP="00934E4A">
      <w:pPr>
        <w:rPr>
          <w:rFonts w:cs="Arial"/>
        </w:rPr>
      </w:pPr>
    </w:p>
    <w:p w:rsidR="00BE0F98" w:rsidRDefault="00BE0F98" w:rsidP="00934E4A">
      <w:pPr>
        <w:rPr>
          <w:rFonts w:cs="Arial"/>
        </w:rPr>
      </w:pPr>
    </w:p>
    <w:p w:rsidR="003F6D51" w:rsidRPr="00934E4A" w:rsidRDefault="003F6D51" w:rsidP="00934E4A">
      <w:pPr>
        <w:rPr>
          <w:rFonts w:cs="Arial"/>
        </w:rPr>
      </w:pPr>
    </w:p>
    <w:p w:rsidR="00BE0F98" w:rsidRDefault="00B03F1D" w:rsidP="00256492">
      <w:pPr>
        <w:pStyle w:val="Heading1"/>
      </w:pPr>
      <w:bookmarkStart w:id="10" w:name="_Toc214633716"/>
      <w:r>
        <w:t>References</w:t>
      </w:r>
      <w:bookmarkEnd w:id="10"/>
    </w:p>
    <w:p w:rsidR="00256492" w:rsidRDefault="00256492" w:rsidP="00256492">
      <w:r w:rsidRPr="00256492">
        <w:rPr>
          <w:noProof/>
          <w:lang w:val="en-GB"/>
        </w:rPr>
        <w:drawing>
          <wp:inline distT="0" distB="0" distL="0" distR="0" wp14:anchorId="3584B57E" wp14:editId="57982213">
            <wp:extent cx="5731510" cy="51720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172075"/>
                    </a:xfrm>
                    <a:prstGeom prst="rect">
                      <a:avLst/>
                    </a:prstGeom>
                  </pic:spPr>
                </pic:pic>
              </a:graphicData>
            </a:graphic>
          </wp:inline>
        </w:drawing>
      </w:r>
      <w:r w:rsidRPr="00256492">
        <w:t xml:space="preserve"> </w:t>
      </w:r>
    </w:p>
    <w:p w:rsidR="00256492" w:rsidRDefault="00256492" w:rsidP="00256492">
      <w:r w:rsidRPr="00256492">
        <w:rPr>
          <w:noProof/>
          <w:lang w:val="en-GB"/>
        </w:rPr>
        <w:lastRenderedPageBreak/>
        <w:drawing>
          <wp:inline distT="0" distB="0" distL="0" distR="0" wp14:anchorId="28C54672" wp14:editId="7435176F">
            <wp:extent cx="5731510" cy="30048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04820"/>
                    </a:xfrm>
                    <a:prstGeom prst="rect">
                      <a:avLst/>
                    </a:prstGeom>
                  </pic:spPr>
                </pic:pic>
              </a:graphicData>
            </a:graphic>
          </wp:inline>
        </w:drawing>
      </w:r>
      <w:r w:rsidRPr="00256492">
        <w:t xml:space="preserve"> </w:t>
      </w:r>
    </w:p>
    <w:p w:rsidR="0003763C" w:rsidRPr="00151034" w:rsidRDefault="00256492" w:rsidP="00256492">
      <w:pPr>
        <w:rPr>
          <w:rFonts w:cs="Arial"/>
        </w:rPr>
      </w:pPr>
      <w:r w:rsidRPr="00256492">
        <w:rPr>
          <w:noProof/>
          <w:lang w:val="en-GB"/>
        </w:rPr>
        <w:drawing>
          <wp:inline distT="0" distB="0" distL="0" distR="0" wp14:anchorId="1367ED98" wp14:editId="68612EE7">
            <wp:extent cx="5731510" cy="49041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904105"/>
                    </a:xfrm>
                    <a:prstGeom prst="rect">
                      <a:avLst/>
                    </a:prstGeom>
                  </pic:spPr>
                </pic:pic>
              </a:graphicData>
            </a:graphic>
          </wp:inline>
        </w:drawing>
      </w:r>
    </w:p>
    <w:sectPr w:rsidR="0003763C" w:rsidRPr="00151034" w:rsidSect="00951221">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B2CE5" w:rsidRDefault="008B2CE5" w:rsidP="00951221">
      <w:pPr>
        <w:spacing w:after="0" w:line="240" w:lineRule="auto"/>
      </w:pPr>
      <w:r>
        <w:separator/>
      </w:r>
    </w:p>
  </w:endnote>
  <w:endnote w:type="continuationSeparator" w:id="0">
    <w:p w:rsidR="008B2CE5" w:rsidRDefault="008B2CE5"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015861"/>
      <w:docPartObj>
        <w:docPartGallery w:val="Page Numbers (Bottom of Page)"/>
        <w:docPartUnique/>
      </w:docPartObj>
    </w:sdtPr>
    <w:sdtEndPr>
      <w:rPr>
        <w:color w:val="7F7F7F" w:themeColor="background1" w:themeShade="7F"/>
        <w:spacing w:val="60"/>
      </w:rPr>
    </w:sdtEndPr>
    <w:sdtContent>
      <w:p w:rsidR="00951221" w:rsidRDefault="00951221">
        <w:pPr>
          <w:pStyle w:val="Footer"/>
          <w:pBdr>
            <w:top w:val="single" w:sz="4" w:space="1" w:color="D9D9D9" w:themeColor="background1" w:themeShade="D9"/>
          </w:pBdr>
          <w:jc w:val="right"/>
        </w:pPr>
        <w:r>
          <w:fldChar w:fldCharType="begin"/>
        </w:r>
        <w:r>
          <w:instrText xml:space="preserve"> PAGE   \* MERGEFORMAT </w:instrText>
        </w:r>
        <w:r>
          <w:fldChar w:fldCharType="separate"/>
        </w:r>
        <w:r w:rsidR="00016DB3">
          <w:rPr>
            <w:noProof/>
          </w:rPr>
          <w:t>12</w:t>
        </w:r>
        <w:r>
          <w:rPr>
            <w:noProof/>
          </w:rPr>
          <w:fldChar w:fldCharType="end"/>
        </w:r>
        <w:r>
          <w:t xml:space="preserve"> | </w:t>
        </w:r>
        <w:r>
          <w:rPr>
            <w:color w:val="7F7F7F" w:themeColor="background1" w:themeShade="7F"/>
            <w:spacing w:val="60"/>
          </w:rPr>
          <w:t>Page</w:t>
        </w:r>
      </w:p>
    </w:sdtContent>
  </w:sdt>
  <w:p w:rsidR="00951221" w:rsidRDefault="009512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B2CE5" w:rsidRDefault="008B2CE5" w:rsidP="00951221">
      <w:pPr>
        <w:spacing w:after="0" w:line="240" w:lineRule="auto"/>
      </w:pPr>
      <w:r>
        <w:separator/>
      </w:r>
    </w:p>
  </w:footnote>
  <w:footnote w:type="continuationSeparator" w:id="0">
    <w:p w:rsidR="008B2CE5" w:rsidRDefault="008B2CE5" w:rsidP="009512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960963"/>
    <w:multiLevelType w:val="hybridMultilevel"/>
    <w:tmpl w:val="A3BA911C"/>
    <w:lvl w:ilvl="0" w:tplc="A20C21E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600D0CD4"/>
    <w:multiLevelType w:val="hybridMultilevel"/>
    <w:tmpl w:val="8BC0C83C"/>
    <w:lvl w:ilvl="0" w:tplc="A20C21E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151B6D"/>
    <w:multiLevelType w:val="hybridMultilevel"/>
    <w:tmpl w:val="23665C8A"/>
    <w:lvl w:ilvl="0" w:tplc="A20C21E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077BAC"/>
    <w:multiLevelType w:val="hybridMultilevel"/>
    <w:tmpl w:val="B1E42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DB1B62"/>
    <w:multiLevelType w:val="hybridMultilevel"/>
    <w:tmpl w:val="63F4F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16DB3"/>
    <w:rsid w:val="0002240A"/>
    <w:rsid w:val="000306AF"/>
    <w:rsid w:val="0003763C"/>
    <w:rsid w:val="000477CB"/>
    <w:rsid w:val="0005121E"/>
    <w:rsid w:val="00062CD0"/>
    <w:rsid w:val="000E7C13"/>
    <w:rsid w:val="0010351D"/>
    <w:rsid w:val="00122A56"/>
    <w:rsid w:val="00151034"/>
    <w:rsid w:val="00160707"/>
    <w:rsid w:val="00160821"/>
    <w:rsid w:val="00167951"/>
    <w:rsid w:val="001B0059"/>
    <w:rsid w:val="001B2CD5"/>
    <w:rsid w:val="002464E5"/>
    <w:rsid w:val="00256492"/>
    <w:rsid w:val="002F66DF"/>
    <w:rsid w:val="003145E4"/>
    <w:rsid w:val="00326B1C"/>
    <w:rsid w:val="003F2E86"/>
    <w:rsid w:val="003F6D51"/>
    <w:rsid w:val="00404E8D"/>
    <w:rsid w:val="00441F21"/>
    <w:rsid w:val="004700BA"/>
    <w:rsid w:val="00475932"/>
    <w:rsid w:val="0049466D"/>
    <w:rsid w:val="004C2CA6"/>
    <w:rsid w:val="0050221D"/>
    <w:rsid w:val="00550DB0"/>
    <w:rsid w:val="005C23BA"/>
    <w:rsid w:val="0063027B"/>
    <w:rsid w:val="00650862"/>
    <w:rsid w:val="006E0A5B"/>
    <w:rsid w:val="00710FE2"/>
    <w:rsid w:val="0076028A"/>
    <w:rsid w:val="00760641"/>
    <w:rsid w:val="00764BCA"/>
    <w:rsid w:val="00783525"/>
    <w:rsid w:val="007A4C0B"/>
    <w:rsid w:val="007B2711"/>
    <w:rsid w:val="00813288"/>
    <w:rsid w:val="00820897"/>
    <w:rsid w:val="008A39E2"/>
    <w:rsid w:val="008B2CE5"/>
    <w:rsid w:val="00925A79"/>
    <w:rsid w:val="00934E4A"/>
    <w:rsid w:val="00945BDD"/>
    <w:rsid w:val="00951221"/>
    <w:rsid w:val="00964AD2"/>
    <w:rsid w:val="009C122D"/>
    <w:rsid w:val="00A3307E"/>
    <w:rsid w:val="00A52B53"/>
    <w:rsid w:val="00A90454"/>
    <w:rsid w:val="00A9388F"/>
    <w:rsid w:val="00A978B2"/>
    <w:rsid w:val="00B03F1D"/>
    <w:rsid w:val="00B04C49"/>
    <w:rsid w:val="00B10B87"/>
    <w:rsid w:val="00B85045"/>
    <w:rsid w:val="00BB368E"/>
    <w:rsid w:val="00BE00C3"/>
    <w:rsid w:val="00BE0821"/>
    <w:rsid w:val="00BE0F98"/>
    <w:rsid w:val="00C150AA"/>
    <w:rsid w:val="00C17A50"/>
    <w:rsid w:val="00CB7299"/>
    <w:rsid w:val="00CC7DAB"/>
    <w:rsid w:val="00CD3945"/>
    <w:rsid w:val="00CE1888"/>
    <w:rsid w:val="00D40831"/>
    <w:rsid w:val="00D605FA"/>
    <w:rsid w:val="00D70DCD"/>
    <w:rsid w:val="00D7365C"/>
    <w:rsid w:val="00DF7C02"/>
    <w:rsid w:val="00E508F7"/>
    <w:rsid w:val="00F13B5A"/>
    <w:rsid w:val="00F1622D"/>
    <w:rsid w:val="00F33CBF"/>
    <w:rsid w:val="00F65EF8"/>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707"/>
    <w:pPr>
      <w:spacing w:line="360" w:lineRule="auto"/>
      <w:jc w:val="both"/>
    </w:pPr>
    <w:rPr>
      <w:rFonts w:ascii="Arial" w:hAnsi="Arial"/>
      <w:sz w:val="24"/>
    </w:rPr>
  </w:style>
  <w:style w:type="paragraph" w:styleId="Heading1">
    <w:name w:val="heading 1"/>
    <w:basedOn w:val="Normal"/>
    <w:next w:val="Normal"/>
    <w:link w:val="Heading1Char"/>
    <w:uiPriority w:val="9"/>
    <w:qFormat/>
    <w:rsid w:val="00B03F1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820897"/>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9388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F1D"/>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820897"/>
    <w:rPr>
      <w:rFonts w:ascii="Arial" w:eastAsiaTheme="majorEastAsia" w:hAnsi="Arial" w:cstheme="majorBidi"/>
      <w:color w:val="2E74B5" w:themeColor="accent1" w:themeShade="BF"/>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 w:type="character" w:styleId="FollowedHyperlink">
    <w:name w:val="FollowedHyperlink"/>
    <w:basedOn w:val="DefaultParagraphFont"/>
    <w:uiPriority w:val="99"/>
    <w:semiHidden/>
    <w:unhideWhenUsed/>
    <w:rsid w:val="00A9388F"/>
    <w:rPr>
      <w:color w:val="954F72" w:themeColor="followedHyperlink"/>
      <w:u w:val="single"/>
    </w:rPr>
  </w:style>
  <w:style w:type="character" w:customStyle="1" w:styleId="Heading3Char">
    <w:name w:val="Heading 3 Char"/>
    <w:basedOn w:val="DefaultParagraphFont"/>
    <w:link w:val="Heading3"/>
    <w:uiPriority w:val="9"/>
    <w:semiHidden/>
    <w:rsid w:val="00A9388F"/>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8132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34685541">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95649641">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466897761">
      <w:bodyDiv w:val="1"/>
      <w:marLeft w:val="0"/>
      <w:marRight w:val="0"/>
      <w:marTop w:val="0"/>
      <w:marBottom w:val="0"/>
      <w:divBdr>
        <w:top w:val="none" w:sz="0" w:space="0" w:color="auto"/>
        <w:left w:val="none" w:sz="0" w:space="0" w:color="auto"/>
        <w:bottom w:val="none" w:sz="0" w:space="0" w:color="auto"/>
        <w:right w:val="none" w:sz="0" w:space="0" w:color="auto"/>
      </w:divBdr>
    </w:div>
    <w:div w:id="478156039">
      <w:bodyDiv w:val="1"/>
      <w:marLeft w:val="0"/>
      <w:marRight w:val="0"/>
      <w:marTop w:val="0"/>
      <w:marBottom w:val="0"/>
      <w:divBdr>
        <w:top w:val="none" w:sz="0" w:space="0" w:color="auto"/>
        <w:left w:val="none" w:sz="0" w:space="0" w:color="auto"/>
        <w:bottom w:val="none" w:sz="0" w:space="0" w:color="auto"/>
        <w:right w:val="none" w:sz="0" w:space="0" w:color="auto"/>
      </w:divBdr>
    </w:div>
    <w:div w:id="485511008">
      <w:bodyDiv w:val="1"/>
      <w:marLeft w:val="0"/>
      <w:marRight w:val="0"/>
      <w:marTop w:val="0"/>
      <w:marBottom w:val="0"/>
      <w:divBdr>
        <w:top w:val="none" w:sz="0" w:space="0" w:color="auto"/>
        <w:left w:val="none" w:sz="0" w:space="0" w:color="auto"/>
        <w:bottom w:val="none" w:sz="0" w:space="0" w:color="auto"/>
        <w:right w:val="none" w:sz="0" w:space="0" w:color="auto"/>
      </w:divBdr>
    </w:div>
    <w:div w:id="514852034">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577592252">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53871122">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EF84DC-F2A3-422A-83EF-F1E0B3890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Pages>
  <Words>2275</Words>
  <Characters>12972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79</cp:revision>
  <dcterms:created xsi:type="dcterms:W3CDTF">2024-04-27T08:57:00Z</dcterms:created>
  <dcterms:modified xsi:type="dcterms:W3CDTF">2025-11-21T16:14:00Z</dcterms:modified>
</cp:coreProperties>
</file>