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Digital skills and resource method BMSW4003</w:t>
      </w:r>
    </w:p>
    <w:p w:rsidR="00000000" w:rsidDel="00000000" w:rsidP="00000000" w:rsidRDefault="00000000" w:rsidRPr="00000000" w14:paraId="00000002">
      <w:pPr>
        <w:spacing w:line="36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Research on the popularity of electronic education among day care practitioners. </w:t>
      </w:r>
    </w:p>
    <w:p w:rsidR="00000000" w:rsidDel="00000000" w:rsidP="00000000" w:rsidRDefault="00000000" w:rsidRPr="00000000" w14:paraId="00000003">
      <w:pPr>
        <w:spacing w:line="36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Student: Mirela Filipova</w:t>
      </w:r>
    </w:p>
    <w:p w:rsidR="00000000" w:rsidDel="00000000" w:rsidP="00000000" w:rsidRDefault="00000000" w:rsidRPr="00000000" w14:paraId="00000004">
      <w:pPr>
        <w:spacing w:line="36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Student number - 211 4282 </w:t>
      </w:r>
    </w:p>
    <w:p w:rsidR="00000000" w:rsidDel="00000000" w:rsidP="00000000" w:rsidRDefault="00000000" w:rsidRPr="00000000" w14:paraId="00000005">
      <w:pPr>
        <w:spacing w:line="36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Lecturer Joy Botu</w:t>
      </w:r>
    </w:p>
    <w:p w:rsidR="00000000" w:rsidDel="00000000" w:rsidP="00000000" w:rsidRDefault="00000000" w:rsidRPr="00000000" w14:paraId="00000006">
      <w:pPr>
        <w:spacing w:line="360" w:lineRule="auto"/>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0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i w:val="0"/>
          <w:smallCaps w:val="0"/>
          <w:strike w:val="0"/>
          <w:color w:val="2e74b5"/>
          <w:sz w:val="22"/>
          <w:szCs w:val="22"/>
          <w:u w:val="none"/>
          <w:shd w:fill="auto" w:val="clear"/>
          <w:vertAlign w:val="baseline"/>
        </w:rPr>
      </w:pPr>
      <w:r w:rsidDel="00000000" w:rsidR="00000000" w:rsidRPr="00000000">
        <w:rPr>
          <w:rFonts w:ascii="Arial" w:cs="Arial" w:eastAsia="Arial" w:hAnsi="Arial"/>
          <w:i w:val="0"/>
          <w:smallCaps w:val="0"/>
          <w:strike w:val="0"/>
          <w:color w:val="2e74b5"/>
          <w:sz w:val="22"/>
          <w:szCs w:val="2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i w:val="0"/>
              <w:smallCaps w:val="0"/>
              <w:strike w:val="0"/>
              <w:color w:val="000000"/>
              <w:sz w:val="22"/>
              <w:szCs w:val="22"/>
              <w:u w:val="none"/>
              <w:shd w:fill="auto" w:val="clear"/>
              <w:vertAlign w:val="baseline"/>
            </w:rPr>
          </w:pPr>
          <w:hyperlink w:anchor="_30j0zll">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2. Background</w:t>
              <w:tab/>
              <w:t xml:space="preserve">3</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3. Objectives</w:t>
              <w:tab/>
              <w:t xml:space="preserve">6</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4. Methodology</w:t>
              <w:tab/>
              <w:t xml:space="preserve">6</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5. Results</w:t>
              <w:tab/>
              <w:t xml:space="preserve">6</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6. Discussion</w:t>
              <w:tab/>
              <w:t xml:space="preserve">10</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7. Conclusion</w:t>
              <w:tab/>
              <w:t xml:space="preserve">12</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i w:val="0"/>
              <w:smallCaps w:val="0"/>
              <w:strike w:val="0"/>
              <w:color w:val="000000"/>
              <w:sz w:val="22"/>
              <w:szCs w:val="22"/>
              <w:u w:val="none"/>
              <w:shd w:fill="auto" w:val="clear"/>
              <w:vertAlign w:val="baseline"/>
            </w:rPr>
          </w:pPr>
          <w:hyperlink w:anchor="_4d34og8">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Appendix</w:t>
              <w:tab/>
              <w:t xml:space="preserve">14</w:t>
            </w:r>
          </w:hyperlink>
          <w:r w:rsidDel="00000000" w:rsidR="00000000" w:rsidRPr="00000000">
            <w:rPr>
              <w:rtl w:val="0"/>
            </w:rPr>
          </w:r>
        </w:p>
        <w:p w:rsidR="00000000" w:rsidDel="00000000" w:rsidP="00000000" w:rsidRDefault="00000000" w:rsidRPr="00000000" w14:paraId="00000011">
          <w:pPr>
            <w:spacing w:line="360" w:lineRule="auto"/>
            <w:rPr>
              <w:rFonts w:ascii="Arial" w:cs="Arial" w:eastAsia="Arial" w:hAnsi="Arial"/>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spacing w:line="360" w:lineRule="auto"/>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3">
      <w:pPr>
        <w:pStyle w:val="Heading1"/>
        <w:spacing w:line="360" w:lineRule="auto"/>
        <w:rPr>
          <w:rFonts w:ascii="Arial" w:cs="Arial" w:eastAsia="Arial" w:hAnsi="Arial"/>
          <w:sz w:val="22"/>
          <w:szCs w:val="22"/>
        </w:rPr>
      </w:pPr>
      <w:bookmarkStart w:colFirst="0" w:colLast="0" w:name="_gjdgxs" w:id="0"/>
      <w:bookmarkEnd w:id="0"/>
      <w:r w:rsidDel="00000000" w:rsidR="00000000" w:rsidRPr="00000000">
        <w:rPr>
          <w:rtl w:val="0"/>
        </w:rPr>
      </w:r>
    </w:p>
    <w:p w:rsidR="00000000" w:rsidDel="00000000" w:rsidP="00000000" w:rsidRDefault="00000000" w:rsidRPr="00000000" w14:paraId="00000014">
      <w:pPr>
        <w:pStyle w:val="Heading1"/>
        <w:spacing w:line="360" w:lineRule="auto"/>
        <w:rPr>
          <w:rFonts w:ascii="Arial" w:cs="Arial" w:eastAsia="Arial" w:hAnsi="Arial"/>
          <w:sz w:val="22"/>
          <w:szCs w:val="22"/>
        </w:rPr>
      </w:pPr>
      <w:bookmarkStart w:colFirst="0" w:colLast="0" w:name="_hzd85o2ozyly" w:id="1"/>
      <w:bookmarkEnd w:id="1"/>
      <w:r w:rsidDel="00000000" w:rsidR="00000000" w:rsidRPr="00000000">
        <w:rPr>
          <w:rtl w:val="0"/>
        </w:rPr>
      </w:r>
    </w:p>
    <w:p w:rsidR="00000000" w:rsidDel="00000000" w:rsidP="00000000" w:rsidRDefault="00000000" w:rsidRPr="00000000" w14:paraId="00000015">
      <w:pPr>
        <w:pStyle w:val="Heading1"/>
        <w:spacing w:line="360" w:lineRule="auto"/>
        <w:rPr>
          <w:rFonts w:ascii="Arial" w:cs="Arial" w:eastAsia="Arial" w:hAnsi="Arial"/>
          <w:sz w:val="22"/>
          <w:szCs w:val="22"/>
        </w:rPr>
      </w:pPr>
      <w:bookmarkStart w:colFirst="0" w:colLast="0" w:name="_fd32s7s9k4k7" w:id="2"/>
      <w:bookmarkEnd w:id="2"/>
      <w:r w:rsidDel="00000000" w:rsidR="00000000" w:rsidRPr="00000000">
        <w:rPr>
          <w:rFonts w:ascii="Arial" w:cs="Arial" w:eastAsia="Arial" w:hAnsi="Arial"/>
          <w:sz w:val="22"/>
          <w:szCs w:val="22"/>
          <w:rtl w:val="0"/>
        </w:rPr>
        <w:t xml:space="preserve">1. Introduction</w:t>
      </w:r>
    </w:p>
    <w:p w:rsidR="00000000" w:rsidDel="00000000" w:rsidP="00000000" w:rsidRDefault="00000000" w:rsidRPr="00000000" w14:paraId="0000001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While dealing with the covid-19 epidemic, the attractiveness of electronic education among day care providers has increased. Because the government has been advised not to build any physical educational institutions until the epidemic is finished, about 99.99 percent of day care facilities are teaching their personnel via the use of an electronic education environment. They are very important because they allow daycare providers to continue their education even if they are not physically present at universities or institutions. It is possible to improve the learning environment by including a number of different aspects. Electronic education modules have all of these elements, which can be found in the majority of them. As a result, these electronic education activities have been selected as the subject of this investigation. This study is necessary to determine whether or not daycare providers are capable of accepting the electronic education environment in a variety of settings. As a result, I have picked this particular subject for the goal of studying.</w:t>
      </w:r>
    </w:p>
    <w:p w:rsidR="00000000" w:rsidDel="00000000" w:rsidP="00000000" w:rsidRDefault="00000000" w:rsidRPr="00000000" w14:paraId="00000017">
      <w:pPr>
        <w:pStyle w:val="Heading1"/>
        <w:spacing w:line="360" w:lineRule="auto"/>
        <w:rPr>
          <w:rFonts w:ascii="Arial" w:cs="Arial" w:eastAsia="Arial" w:hAnsi="Arial"/>
          <w:sz w:val="22"/>
          <w:szCs w:val="22"/>
        </w:rPr>
      </w:pPr>
      <w:bookmarkStart w:colFirst="0" w:colLast="0" w:name="_30j0zll" w:id="3"/>
      <w:bookmarkEnd w:id="3"/>
      <w:r w:rsidDel="00000000" w:rsidR="00000000" w:rsidRPr="00000000">
        <w:rPr>
          <w:rFonts w:ascii="Arial" w:cs="Arial" w:eastAsia="Arial" w:hAnsi="Arial"/>
          <w:sz w:val="22"/>
          <w:szCs w:val="22"/>
          <w:rtl w:val="0"/>
        </w:rPr>
        <w:t xml:space="preserve">2. Background</w:t>
      </w:r>
    </w:p>
    <w:p w:rsidR="00000000" w:rsidDel="00000000" w:rsidP="00000000" w:rsidRDefault="00000000" w:rsidRPr="00000000" w14:paraId="0000001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When an individual thinks of an electronic education environment, one probably thinks of a web-based environment that is effective for achieving education-related tasks that are normally performed at schools and universities on the internet platform. Because of the assistance of these electronic education environments, day care providers are able to attend courses from the comfort of their own homes, provided they have reliable internet connectivity and equipment (Manakatt et al., 2021). On the other hand, since the government has been advised not to establish any educational institutions physically until the epidemic is finished, practically all day care centers are educating their personnel via the use of an electronic education environment. Some of the writers have expressed their dissatisfaction with the efficacy of electronic education in a number of instances. The electronic education modules, on the other hand, that are already in use are quite effective in terms of efficiency. It is possible to meet the learning needs by including a number of different aspects. Electronic education modules have all of these elements, which can be found in the majority of them. Both of these things are providing perfect efficacy, just like they did the last time, while also safeguarding the safety of the day care providers. These training materials assist day care providers in continuing their education even if they are unable to physically enter universities and institutions on a regular basis. It is as a consequence of this that, during the covid-19 epidemic, the attractiveness of electronic education has increased among day care providers and other professionals (Zuo et al., 2020). When a daycare provider utilizes the circumstances of an electronic education environment, they may reach a variety of levels of efficacy. The help of an electronic education environment may assist day care providers in managing their time more effectively, which is beneficial to their clients. The majority of the time, day care providers are unable to maintain control and management of their time as a result of the challenges that are inherent in the system. Day care providers have also been effective in maintaining schedule flexibility throughout a number of aspects of their business. Day care providers are also being given the opportunity to embrace their choice in terms of place (Almarzooq et al., 2020). On the subject of venue, day care providers will be permitted to attend the seminars no matter where they are held. The fact that day care practitioners are working with an electronic education environment allows them to enhance their training anytime they need to do it. On the other hand, a good internet connectivity as well as a device are all that is required for an electronic education environment. It may be claimed that the vast majority of day care providers have this kind of access to information. The fact that day care practitioners have access to all of these resources allows them to be more capable of coping with the education in a less expensive setting. Due to the obvious electronic education environment, services such as library subscription and other such services are now more affordable. In a similar vein, by participating in an electronic education environment, it is possible to have a very effective and better management structure (Govindarajan and Srivastava, 2020). The ability for major institutions to utilize the electronic education environment will contribute to improved administration since this is strongly tied to the technological system that can easily enhance the management of day care providers. Alternatively, with the assistance of an electronic education environment, day care providers will have access to an even greater number of learning resources. Many learning materials are accessible on the internet, and the use of an electronic education environment enables it indeed easier to access these resources. Consequently, prominent universities are implementing electronic education environments to guarantee that day care practitioners have sufficient access to correct educational content as a consequence of this (Surkhali and Garbuja, 2020). By using an electronic education environment, day care providers are able to participate in the most productive kind of internet communications possible. It may assist them in gaining access to a successful communicating technique, if they so want. As a result, it has the effect of enhancing the process of online behavior in a variety of locations. There may also be a variety of online stakeholder engagement, and all of these operations are quite significant for increasing the real operational quality of the organization. As a consequence, the electronic education environment is more and more capable of having a beneficial influence on the learning techniques of those who participate in it. On the other hand, electronic education environments are also beneficial in terms of integrating the most effective kind of discipline into the classroom. It is extremely important to establish discipline within the organization network, which is made possible through the use of an electronic education environment (Ashley, 2020). In this approach, electronic education environments have the potential to have a beneficial influence on the way this whole higher education system operates. This sort of instructional system has the potential to increase the amount of practice available to day care providers. Day care providers will very certainly need better accessibility to treatment in order to further their education. When electronic education environments (VLEs) are utilized in conjunction with learning environments, this kind of training becomes conceivable. </w:t>
      </w:r>
    </w:p>
    <w:p w:rsidR="00000000" w:rsidDel="00000000" w:rsidP="00000000" w:rsidRDefault="00000000" w:rsidRPr="00000000" w14:paraId="00000019">
      <w:pPr>
        <w:pStyle w:val="Heading1"/>
        <w:spacing w:line="360" w:lineRule="auto"/>
        <w:rPr>
          <w:rFonts w:ascii="Arial" w:cs="Arial" w:eastAsia="Arial" w:hAnsi="Arial"/>
          <w:sz w:val="22"/>
          <w:szCs w:val="22"/>
        </w:rPr>
      </w:pPr>
      <w:bookmarkStart w:colFirst="0" w:colLast="0" w:name="_1fob9te" w:id="4"/>
      <w:bookmarkEnd w:id="4"/>
      <w:r w:rsidDel="00000000" w:rsidR="00000000" w:rsidRPr="00000000">
        <w:rPr>
          <w:rFonts w:ascii="Arial" w:cs="Arial" w:eastAsia="Arial" w:hAnsi="Arial"/>
          <w:sz w:val="22"/>
          <w:szCs w:val="22"/>
          <w:rtl w:val="0"/>
        </w:rPr>
        <w:t xml:space="preserve">3. Objectives</w:t>
      </w:r>
    </w:p>
    <w:p w:rsidR="00000000" w:rsidDel="00000000" w:rsidP="00000000" w:rsidRDefault="00000000" w:rsidRPr="00000000" w14:paraId="0000001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Some of the goals would be provided in this study. All of these goals would be critical to the research's effective management. So, those are the investigation goals.</w:t>
      </w:r>
    </w:p>
    <w:p w:rsidR="00000000" w:rsidDel="00000000" w:rsidP="00000000" w:rsidRDefault="00000000" w:rsidRPr="00000000" w14:paraId="0000001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sz w:val="22"/>
          <w:szCs w:val="22"/>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To recognize the significance of an electronic learning environment.</w:t>
      </w:r>
    </w:p>
    <w:p w:rsidR="00000000" w:rsidDel="00000000" w:rsidP="00000000" w:rsidRDefault="00000000" w:rsidRPr="00000000" w14:paraId="0000001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sz w:val="22"/>
          <w:szCs w:val="22"/>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To determine the amount of participation of day care providers in the electronic education environment.</w:t>
      </w:r>
    </w:p>
    <w:p w:rsidR="00000000" w:rsidDel="00000000" w:rsidP="00000000" w:rsidRDefault="00000000" w:rsidRPr="00000000" w14:paraId="0000001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sz w:val="22"/>
          <w:szCs w:val="22"/>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To make recommendations on ways to enhance the electronic learning environments.</w:t>
      </w:r>
    </w:p>
    <w:p w:rsidR="00000000" w:rsidDel="00000000" w:rsidP="00000000" w:rsidRDefault="00000000" w:rsidRPr="00000000" w14:paraId="0000001E">
      <w:pPr>
        <w:pStyle w:val="Heading1"/>
        <w:spacing w:line="360" w:lineRule="auto"/>
        <w:rPr>
          <w:rFonts w:ascii="Arial" w:cs="Arial" w:eastAsia="Arial" w:hAnsi="Arial"/>
          <w:sz w:val="22"/>
          <w:szCs w:val="22"/>
        </w:rPr>
      </w:pPr>
      <w:bookmarkStart w:colFirst="0" w:colLast="0" w:name="_3znysh7" w:id="5"/>
      <w:bookmarkEnd w:id="5"/>
      <w:r w:rsidDel="00000000" w:rsidR="00000000" w:rsidRPr="00000000">
        <w:rPr>
          <w:rFonts w:ascii="Arial" w:cs="Arial" w:eastAsia="Arial" w:hAnsi="Arial"/>
          <w:sz w:val="22"/>
          <w:szCs w:val="22"/>
          <w:rtl w:val="0"/>
        </w:rPr>
        <w:t xml:space="preserve">4. Methodology</w:t>
      </w:r>
    </w:p>
    <w:p w:rsidR="00000000" w:rsidDel="00000000" w:rsidP="00000000" w:rsidRDefault="00000000" w:rsidRPr="00000000" w14:paraId="0000001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 number of approaches must be devised in order to achieve these goals. The primary goal of this study is to determine the significance of the electronic educational environment. The secondary research approach is being used to meet these requirements (Pandey and Pandey, 2021). The literature review procedure was already employed in the secondary research approach to assist discover the true relevance of the electronic education environment. In this case, the qualitative approach is utilized for the research. Another goal is to increase the degree of participation of daycare professionals in the electronic education context. In order to do this, a main data gathering approach will be used (Devezer et al., 2020). Data was obtained from 20 day care practitioners at the Keiki Day Care using the questionnaire approach. To be selected as a volunteer, the person would have to be a Keiki Day Care day care provider who is interested in studying in an electronic learning environment. I was effective in creating judgments that are beneficial for reaching certain corporate goals and objectives with the use of acquired data. So, these will be the key features and possibilities of the techniques which should be properly monitored and implemented.</w:t>
      </w:r>
    </w:p>
    <w:p w:rsidR="00000000" w:rsidDel="00000000" w:rsidP="00000000" w:rsidRDefault="00000000" w:rsidRPr="00000000" w14:paraId="00000020">
      <w:pPr>
        <w:pStyle w:val="Heading1"/>
        <w:spacing w:line="360" w:lineRule="auto"/>
        <w:rPr>
          <w:rFonts w:ascii="Arial" w:cs="Arial" w:eastAsia="Arial" w:hAnsi="Arial"/>
          <w:sz w:val="22"/>
          <w:szCs w:val="22"/>
        </w:rPr>
      </w:pPr>
      <w:bookmarkStart w:colFirst="0" w:colLast="0" w:name="_2et92p0" w:id="6"/>
      <w:bookmarkEnd w:id="6"/>
      <w:r w:rsidDel="00000000" w:rsidR="00000000" w:rsidRPr="00000000">
        <w:rPr>
          <w:rFonts w:ascii="Arial" w:cs="Arial" w:eastAsia="Arial" w:hAnsi="Arial"/>
          <w:sz w:val="22"/>
          <w:szCs w:val="22"/>
          <w:rtl w:val="0"/>
        </w:rPr>
        <w:t xml:space="preserve">5. Results</w:t>
      </w:r>
    </w:p>
    <w:p w:rsidR="00000000" w:rsidDel="00000000" w:rsidP="00000000" w:rsidRDefault="00000000" w:rsidRPr="00000000" w14:paraId="0000002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Collected information is given below:</w:t>
      </w:r>
    </w:p>
    <w:p w:rsidR="00000000" w:rsidDel="00000000" w:rsidP="00000000" w:rsidRDefault="00000000" w:rsidRPr="00000000" w14:paraId="00000022">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2894285" cy="1739778"/>
            <wp:effectExtent b="0" l="0" r="0" t="0"/>
            <wp:docPr id="1" name="image9.png"/>
            <a:graphic>
              <a:graphicData uri="http://schemas.openxmlformats.org/drawingml/2006/picture">
                <pic:pic>
                  <pic:nvPicPr>
                    <pic:cNvPr id="0" name="image9.png"/>
                    <pic:cNvPicPr preferRelativeResize="0"/>
                  </pic:nvPicPr>
                  <pic:blipFill>
                    <a:blip r:embed="rId6"/>
                    <a:srcRect b="0" l="0" r="0" t="0"/>
                    <a:stretch>
                      <a:fillRect/>
                    </a:stretch>
                  </pic:blipFill>
                  <pic:spPr>
                    <a:xfrm>
                      <a:off x="0" y="0"/>
                      <a:ext cx="2894285" cy="1739778"/>
                    </a:xfrm>
                    <a:prstGeom prst="rect"/>
                    <a:ln/>
                  </pic:spPr>
                </pic:pic>
              </a:graphicData>
            </a:graphic>
          </wp:inline>
        </w:drawing>
      </w:r>
      <w:r w:rsidDel="00000000" w:rsidR="00000000" w:rsidRPr="00000000">
        <w:rPr>
          <w:rtl w:val="0"/>
        </w:rPr>
      </w:r>
    </w:p>
    <w:p w:rsidR="00000000" w:rsidDel="00000000" w:rsidP="00000000" w:rsidRDefault="00000000" w:rsidRPr="00000000" w14:paraId="0000002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Respondents were asked whether they were currently enrolled at Keiki Day Care. Every single one of the 20 responders said that they work at a daycare center.</w:t>
      </w:r>
    </w:p>
    <w:p w:rsidR="00000000" w:rsidDel="00000000" w:rsidP="00000000" w:rsidRDefault="00000000" w:rsidRPr="00000000" w14:paraId="00000024">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2876591" cy="1729710"/>
            <wp:effectExtent b="0" l="0" r="0" t="0"/>
            <wp:docPr id="3"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2876591" cy="1729710"/>
                    </a:xfrm>
                    <a:prstGeom prst="rect"/>
                    <a:ln/>
                  </pic:spPr>
                </pic:pic>
              </a:graphicData>
            </a:graphic>
          </wp:inline>
        </w:drawing>
      </w:r>
      <w:r w:rsidDel="00000000" w:rsidR="00000000" w:rsidRPr="00000000">
        <w:rPr>
          <w:rtl w:val="0"/>
        </w:rPr>
      </w:r>
    </w:p>
    <w:p w:rsidR="00000000" w:rsidDel="00000000" w:rsidP="00000000" w:rsidRDefault="00000000" w:rsidRPr="00000000" w14:paraId="0000002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Individuals have also been questioned about their greatest level of education. Thirteen of them have said that they do have a college education, while five have stated that they have graduate studies. The other two have said that they have earned a master's degree.</w:t>
      </w:r>
    </w:p>
    <w:p w:rsidR="00000000" w:rsidDel="00000000" w:rsidP="00000000" w:rsidRDefault="00000000" w:rsidRPr="00000000" w14:paraId="00000026">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2851482" cy="1721553"/>
            <wp:effectExtent b="0" l="0" r="0" t="0"/>
            <wp:docPr id="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2851482" cy="1721553"/>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Twenty day care providers reported that they employed an electronic learning environment.</w:t>
      </w:r>
    </w:p>
    <w:p w:rsidR="00000000" w:rsidDel="00000000" w:rsidP="00000000" w:rsidRDefault="00000000" w:rsidRPr="00000000" w14:paraId="00000028">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2930841" cy="1762331"/>
            <wp:effectExtent b="0" l="0" r="0" t="0"/>
            <wp:docPr id="5"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2930841" cy="1762331"/>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Because once asked what electronic education environment they were using, ten of them mentioned blackboard, seven of them mentioned Google Classroom, and three of them mentioned Moodle.</w:t>
      </w:r>
    </w:p>
    <w:p w:rsidR="00000000" w:rsidDel="00000000" w:rsidP="00000000" w:rsidRDefault="00000000" w:rsidRPr="00000000" w14:paraId="0000002A">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2903118" cy="1752728"/>
            <wp:effectExtent b="0" l="0" r="0" t="0"/>
            <wp:docPr id="4" name="image7.png"/>
            <a:graphic>
              <a:graphicData uri="http://schemas.openxmlformats.org/drawingml/2006/picture">
                <pic:pic>
                  <pic:nvPicPr>
                    <pic:cNvPr id="0" name="image7.png"/>
                    <pic:cNvPicPr preferRelativeResize="0"/>
                  </pic:nvPicPr>
                  <pic:blipFill>
                    <a:blip r:embed="rId10"/>
                    <a:srcRect b="0" l="0" r="0" t="0"/>
                    <a:stretch>
                      <a:fillRect/>
                    </a:stretch>
                  </pic:blipFill>
                  <pic:spPr>
                    <a:xfrm>
                      <a:off x="0" y="0"/>
                      <a:ext cx="2903118" cy="1752728"/>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Day care providers were also questioned whether they had the necessary technological skills to cope with the electronic schooling environment. 18 of them have indicated that they have a high level of talent, while two have indicated that they do not.</w:t>
      </w:r>
    </w:p>
    <w:p w:rsidR="00000000" w:rsidDel="00000000" w:rsidP="00000000" w:rsidRDefault="00000000" w:rsidRPr="00000000" w14:paraId="0000002C">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2862751" cy="1728356"/>
            <wp:effectExtent b="0" l="0" r="0" t="0"/>
            <wp:docPr id="7"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2862751" cy="1728356"/>
                    </a:xfrm>
                    <a:prstGeom prst="rect"/>
                    <a:ln/>
                  </pic:spPr>
                </pic:pic>
              </a:graphicData>
            </a:graphic>
          </wp:inline>
        </w:drawing>
      </w:r>
      <w:r w:rsidDel="00000000" w:rsidR="00000000" w:rsidRPr="00000000">
        <w:rPr>
          <w:rtl w:val="0"/>
        </w:rPr>
      </w:r>
    </w:p>
    <w:p w:rsidR="00000000" w:rsidDel="00000000" w:rsidP="00000000" w:rsidRDefault="00000000" w:rsidRPr="00000000" w14:paraId="0000002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Day care providers were questioned whether they could finish the degree training without the assistance of instructors. In this case, three day care providers have concurred, whereas seventeen have rejected the truth.</w:t>
      </w:r>
    </w:p>
    <w:p w:rsidR="00000000" w:rsidDel="00000000" w:rsidP="00000000" w:rsidRDefault="00000000" w:rsidRPr="00000000" w14:paraId="0000002E">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2972648" cy="1794705"/>
            <wp:effectExtent b="0" l="0" r="0" t="0"/>
            <wp:docPr id="6" name="image5.png"/>
            <a:graphic>
              <a:graphicData uri="http://schemas.openxmlformats.org/drawingml/2006/picture">
                <pic:pic>
                  <pic:nvPicPr>
                    <pic:cNvPr id="0" name="image5.png"/>
                    <pic:cNvPicPr preferRelativeResize="0"/>
                  </pic:nvPicPr>
                  <pic:blipFill>
                    <a:blip r:embed="rId12"/>
                    <a:srcRect b="0" l="0" r="0" t="0"/>
                    <a:stretch>
                      <a:fillRect/>
                    </a:stretch>
                  </pic:blipFill>
                  <pic:spPr>
                    <a:xfrm>
                      <a:off x="0" y="0"/>
                      <a:ext cx="2972648" cy="1794705"/>
                    </a:xfrm>
                    <a:prstGeom prst="rect"/>
                    <a:ln/>
                  </pic:spPr>
                </pic:pic>
              </a:graphicData>
            </a:graphic>
          </wp:inline>
        </w:drawing>
      </w:r>
      <w:r w:rsidDel="00000000" w:rsidR="00000000" w:rsidRPr="00000000">
        <w:rPr>
          <w:rtl w:val="0"/>
        </w:rPr>
      </w:r>
    </w:p>
    <w:p w:rsidR="00000000" w:rsidDel="00000000" w:rsidP="00000000" w:rsidRDefault="00000000" w:rsidRPr="00000000" w14:paraId="0000002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When inquired how often hours a week professionals spend on electronic education environments, the majority (15) of day care practitioners said they spend just under 8 hours. On the other hand, just 5 of the day care providers had spent upwards of 8 hours on electronic learning.</w:t>
      </w:r>
    </w:p>
    <w:p w:rsidR="00000000" w:rsidDel="00000000" w:rsidP="00000000" w:rsidRDefault="00000000" w:rsidRPr="00000000" w14:paraId="00000030">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2978093" cy="1797993"/>
            <wp:effectExtent b="0" l="0" r="0" t="0"/>
            <wp:docPr id="9" name="image3.png"/>
            <a:graphic>
              <a:graphicData uri="http://schemas.openxmlformats.org/drawingml/2006/picture">
                <pic:pic>
                  <pic:nvPicPr>
                    <pic:cNvPr id="0" name="image3.png"/>
                    <pic:cNvPicPr preferRelativeResize="0"/>
                  </pic:nvPicPr>
                  <pic:blipFill>
                    <a:blip r:embed="rId13"/>
                    <a:srcRect b="0" l="0" r="0" t="0"/>
                    <a:stretch>
                      <a:fillRect/>
                    </a:stretch>
                  </pic:blipFill>
                  <pic:spPr>
                    <a:xfrm>
                      <a:off x="0" y="0"/>
                      <a:ext cx="2978093" cy="1797993"/>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Daycare providers were questioned if they felt that an electronic learning environment is so much more productive than a gestures learning system. In response, 13 day care professionals agreed, while seven disagreed.</w:t>
      </w:r>
    </w:p>
    <w:p w:rsidR="00000000" w:rsidDel="00000000" w:rsidP="00000000" w:rsidRDefault="00000000" w:rsidRPr="00000000" w14:paraId="00000032">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2861939" cy="1727866"/>
            <wp:effectExtent b="0" l="0" r="0" t="0"/>
            <wp:docPr id="8" name="image8.png"/>
            <a:graphic>
              <a:graphicData uri="http://schemas.openxmlformats.org/drawingml/2006/picture">
                <pic:pic>
                  <pic:nvPicPr>
                    <pic:cNvPr id="0" name="image8.png"/>
                    <pic:cNvPicPr preferRelativeResize="0"/>
                  </pic:nvPicPr>
                  <pic:blipFill>
                    <a:blip r:embed="rId14"/>
                    <a:srcRect b="0" l="0" r="0" t="0"/>
                    <a:stretch>
                      <a:fillRect/>
                    </a:stretch>
                  </pic:blipFill>
                  <pic:spPr>
                    <a:xfrm>
                      <a:off x="0" y="0"/>
                      <a:ext cx="2861939" cy="1727866"/>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Day care providers were also questioned whether they believe their teaching strategies have improved as a result of the electronic education environment. As a result, 14 day care providers have reached an agreement, while six day care providers have reached an impasse. They believe that the current teaching technique is even more successful.</w:t>
      </w:r>
    </w:p>
    <w:p w:rsidR="00000000" w:rsidDel="00000000" w:rsidP="00000000" w:rsidRDefault="00000000" w:rsidRPr="00000000" w14:paraId="00000034">
      <w:pPr>
        <w:pStyle w:val="Heading1"/>
        <w:spacing w:line="360" w:lineRule="auto"/>
        <w:rPr>
          <w:rFonts w:ascii="Arial" w:cs="Arial" w:eastAsia="Arial" w:hAnsi="Arial"/>
          <w:sz w:val="22"/>
          <w:szCs w:val="22"/>
        </w:rPr>
      </w:pPr>
      <w:bookmarkStart w:colFirst="0" w:colLast="0" w:name="_tyjcwt" w:id="7"/>
      <w:bookmarkEnd w:id="7"/>
      <w:r w:rsidDel="00000000" w:rsidR="00000000" w:rsidRPr="00000000">
        <w:rPr>
          <w:rFonts w:ascii="Arial" w:cs="Arial" w:eastAsia="Arial" w:hAnsi="Arial"/>
          <w:sz w:val="22"/>
          <w:szCs w:val="22"/>
          <w:rtl w:val="0"/>
        </w:rPr>
        <w:t xml:space="preserve">6. Discussion</w:t>
      </w:r>
    </w:p>
    <w:p w:rsidR="00000000" w:rsidDel="00000000" w:rsidP="00000000" w:rsidRDefault="00000000" w:rsidRPr="00000000" w14:paraId="00000035">
      <w:pPr>
        <w:spacing w:line="360" w:lineRule="auto"/>
        <w:rPr>
          <w:rFonts w:ascii="Arial" w:cs="Arial" w:eastAsia="Arial" w:hAnsi="Arial"/>
          <w:color w:val="2e74b5"/>
          <w:sz w:val="22"/>
          <w:szCs w:val="22"/>
        </w:rPr>
      </w:pPr>
      <w:r w:rsidDel="00000000" w:rsidR="00000000" w:rsidRPr="00000000">
        <w:rPr>
          <w:rFonts w:ascii="Arial" w:cs="Arial" w:eastAsia="Arial" w:hAnsi="Arial"/>
          <w:sz w:val="22"/>
          <w:szCs w:val="22"/>
          <w:rtl w:val="0"/>
        </w:rPr>
        <w:t xml:space="preserve">With the help of such electronic education environments, day care providers may now attend courses from the comfort of their own homes using reliable internet connectivity and equipment. Because when help from an electronic learning environment becomes suitable and efficient, day care providers will be equipped and prepared more effectively. Day care providers are also able to confront the freedom in addition to learning location thanks to this successful setup. They have access to a variety of resources, and as a result of this access, day care providers are able to deal with education in a more cost-effective manner. Large institutions that can utilize the electronic education environment would be able to enhance management since this is greatly connected to the system design that can readily increase administration for day care practitioners. It may assist them in gaining access to a successful communication plan. The electronic education environment is able to provide effective communication between day care practitioners and educators in this manner. As a result, some day care providers question if an electronic education setting is more beneficial than that for a face-to-face learning approach. They also deduced whether or not the teaching approach has improved as a result of the electronic education environment. As a result, the electronic education environment is effective in influencing the learning environment and systems in this manner. Due to the obvious operational flexibility, day care providers seem to prefer the electronic education environment. When day care providers employ an electronic education environment, they are able to get greater outcomes due to the obvious flexibility of the technology.</w:t>
      </w:r>
      <w:r w:rsidDel="00000000" w:rsidR="00000000" w:rsidRPr="00000000">
        <w:rPr>
          <w:rtl w:val="0"/>
        </w:rPr>
      </w:r>
    </w:p>
    <w:p w:rsidR="00000000" w:rsidDel="00000000" w:rsidP="00000000" w:rsidRDefault="00000000" w:rsidRPr="00000000" w14:paraId="00000036">
      <w:pPr>
        <w:pStyle w:val="Heading1"/>
        <w:spacing w:line="360" w:lineRule="auto"/>
        <w:rPr>
          <w:rFonts w:ascii="Arial" w:cs="Arial" w:eastAsia="Arial" w:hAnsi="Arial"/>
          <w:sz w:val="22"/>
          <w:szCs w:val="22"/>
        </w:rPr>
      </w:pPr>
      <w:bookmarkStart w:colFirst="0" w:colLast="0" w:name="_3dy6vkm" w:id="8"/>
      <w:bookmarkEnd w:id="8"/>
      <w:r w:rsidDel="00000000" w:rsidR="00000000" w:rsidRPr="00000000">
        <w:rPr>
          <w:rFonts w:ascii="Arial" w:cs="Arial" w:eastAsia="Arial" w:hAnsi="Arial"/>
          <w:sz w:val="22"/>
          <w:szCs w:val="22"/>
          <w:rtl w:val="0"/>
        </w:rPr>
        <w:t xml:space="preserve">7. Conclusion</w:t>
      </w:r>
    </w:p>
    <w:p w:rsidR="00000000" w:rsidDel="00000000" w:rsidP="00000000" w:rsidRDefault="00000000" w:rsidRPr="00000000" w14:paraId="0000003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Such learning units are very important because they enable daycare providers to continue their education even if they are unable to personally attend campuses and institutions. Electronic education modules are already widely employed and are proving to be quite successful. When a daycare provider uses the scenario of an electronic teaching environment, they may accomplish varied levels of efficacy. In terms of geographical location, day care providers may be permitted to attend lessons wherever they are held. In a similar vein, becoming involved in the electronic education environment allows for more effective and enhanced management.</w:t>
      </w:r>
      <w:r w:rsidDel="00000000" w:rsidR="00000000" w:rsidRPr="00000000">
        <w:br w:type="page"/>
      </w:r>
      <w:r w:rsidDel="00000000" w:rsidR="00000000" w:rsidRPr="00000000">
        <w:rPr>
          <w:rtl w:val="0"/>
        </w:rPr>
      </w:r>
    </w:p>
    <w:p w:rsidR="00000000" w:rsidDel="00000000" w:rsidP="00000000" w:rsidRDefault="00000000" w:rsidRPr="00000000" w14:paraId="00000038">
      <w:pPr>
        <w:pStyle w:val="Heading1"/>
        <w:spacing w:line="360" w:lineRule="auto"/>
        <w:rPr>
          <w:rFonts w:ascii="Arial" w:cs="Arial" w:eastAsia="Arial" w:hAnsi="Arial"/>
          <w:sz w:val="22"/>
          <w:szCs w:val="22"/>
        </w:rPr>
      </w:pPr>
      <w:bookmarkStart w:colFirst="0" w:colLast="0" w:name="_1t3h5sf" w:id="9"/>
      <w:bookmarkEnd w:id="9"/>
      <w:r w:rsidDel="00000000" w:rsidR="00000000" w:rsidRPr="00000000">
        <w:rPr>
          <w:rFonts w:ascii="Arial" w:cs="Arial" w:eastAsia="Arial" w:hAnsi="Arial"/>
          <w:sz w:val="22"/>
          <w:szCs w:val="22"/>
          <w:rtl w:val="0"/>
        </w:rPr>
        <w:t xml:space="preserve">References</w:t>
      </w:r>
    </w:p>
    <w:p w:rsidR="00000000" w:rsidDel="00000000" w:rsidP="00000000" w:rsidRDefault="00000000" w:rsidRPr="00000000" w14:paraId="0000003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Almarzooq, Z. I., Lopes, M., and Kochar, A. (2020). Virtual learning during the COVID-19 pandemic: a disruptive technology in graduate medical education.</w:t>
      </w:r>
    </w:p>
    <w:p w:rsidR="00000000" w:rsidDel="00000000" w:rsidP="00000000" w:rsidRDefault="00000000" w:rsidRPr="00000000" w14:paraId="0000003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Ashley, M. S. (2020). Engaging Students in the Virtual Classroom: A Mixed-Methods Study of Teacher Leaders Creating Connections Through Virtual Learning Communities.</w:t>
      </w:r>
    </w:p>
    <w:p w:rsidR="00000000" w:rsidDel="00000000" w:rsidP="00000000" w:rsidRDefault="00000000" w:rsidRPr="00000000" w14:paraId="0000003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Devezer, B., Navarro, D. J., Vandekerckhove, J., and Ozge Buzbas, E. (2020). The case for formal methodology in scientific reform. </w:t>
      </w:r>
      <w:r w:rsidDel="00000000" w:rsidR="00000000" w:rsidRPr="00000000">
        <w:rPr>
          <w:rFonts w:ascii="Arial" w:cs="Arial" w:eastAsia="Arial" w:hAnsi="Arial"/>
          <w:i w:val="1"/>
          <w:sz w:val="22"/>
          <w:szCs w:val="22"/>
          <w:rtl w:val="0"/>
        </w:rPr>
        <w:t xml:space="preserve">Royal Society open science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8</w:t>
      </w:r>
      <w:r w:rsidDel="00000000" w:rsidR="00000000" w:rsidRPr="00000000">
        <w:rPr>
          <w:rFonts w:ascii="Arial" w:cs="Arial" w:eastAsia="Arial" w:hAnsi="Arial"/>
          <w:sz w:val="22"/>
          <w:szCs w:val="22"/>
          <w:rtl w:val="0"/>
        </w:rPr>
        <w:t xml:space="preserve">(3), 200805.</w:t>
      </w:r>
    </w:p>
    <w:p w:rsidR="00000000" w:rsidDel="00000000" w:rsidP="00000000" w:rsidRDefault="00000000" w:rsidRPr="00000000" w14:paraId="0000003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Govindarajan, V., and Srivastava, A. (2020). What the shift to virtual learning could mean for the future of higher ed. </w:t>
      </w:r>
      <w:r w:rsidDel="00000000" w:rsidR="00000000" w:rsidRPr="00000000">
        <w:rPr>
          <w:rFonts w:ascii="Arial" w:cs="Arial" w:eastAsia="Arial" w:hAnsi="Arial"/>
          <w:i w:val="1"/>
          <w:sz w:val="22"/>
          <w:szCs w:val="22"/>
          <w:rtl w:val="0"/>
        </w:rPr>
        <w:t xml:space="preserve">Harvard Business Review</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31</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3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Manakatt, B. M., Carson, Z. W., Penton, R. L., and Demello, A. S. (2021). Virtual learning experiences in population health nursing course during the COVID‐19 pandemic. </w:t>
      </w:r>
      <w:r w:rsidDel="00000000" w:rsidR="00000000" w:rsidRPr="00000000">
        <w:rPr>
          <w:rFonts w:ascii="Arial" w:cs="Arial" w:eastAsia="Arial" w:hAnsi="Arial"/>
          <w:i w:val="1"/>
          <w:sz w:val="22"/>
          <w:szCs w:val="22"/>
          <w:rtl w:val="0"/>
        </w:rPr>
        <w:t xml:space="preserve">International Nursing Review</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68</w:t>
      </w:r>
      <w:r w:rsidDel="00000000" w:rsidR="00000000" w:rsidRPr="00000000">
        <w:rPr>
          <w:rFonts w:ascii="Arial" w:cs="Arial" w:eastAsia="Arial" w:hAnsi="Arial"/>
          <w:sz w:val="22"/>
          <w:szCs w:val="22"/>
          <w:rtl w:val="0"/>
        </w:rPr>
        <w:t xml:space="preserve">(4), 557-562.</w:t>
      </w:r>
    </w:p>
    <w:p w:rsidR="00000000" w:rsidDel="00000000" w:rsidP="00000000" w:rsidRDefault="00000000" w:rsidRPr="00000000" w14:paraId="0000003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Pandey, P., and Pandey, M. M. (2021). Research Methodology Tools and Techniques.</w:t>
      </w:r>
    </w:p>
    <w:p w:rsidR="00000000" w:rsidDel="00000000" w:rsidP="00000000" w:rsidRDefault="00000000" w:rsidRPr="00000000" w14:paraId="0000003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Surkhali, B., and Garbuja, C. K. (2020). Virtual learning during COVID-19 pandemic: pros and cons. </w:t>
      </w:r>
      <w:r w:rsidDel="00000000" w:rsidR="00000000" w:rsidRPr="00000000">
        <w:rPr>
          <w:rFonts w:ascii="Arial" w:cs="Arial" w:eastAsia="Arial" w:hAnsi="Arial"/>
          <w:i w:val="1"/>
          <w:sz w:val="22"/>
          <w:szCs w:val="22"/>
          <w:rtl w:val="0"/>
        </w:rPr>
        <w:t xml:space="preserve">Journal of Lumbini Medical College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8</w:t>
      </w:r>
      <w:r w:rsidDel="00000000" w:rsidR="00000000" w:rsidRPr="00000000">
        <w:rPr>
          <w:rFonts w:ascii="Arial" w:cs="Arial" w:eastAsia="Arial" w:hAnsi="Arial"/>
          <w:sz w:val="22"/>
          <w:szCs w:val="22"/>
          <w:rtl w:val="0"/>
        </w:rPr>
        <w:t xml:space="preserve">(1), 154-155.</w:t>
      </w:r>
    </w:p>
    <w:p w:rsidR="00000000" w:rsidDel="00000000" w:rsidP="00000000" w:rsidRDefault="00000000" w:rsidRPr="00000000" w14:paraId="0000004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Zuo, L., Dillman, D., and Miller Juve, A. (2020). Learning at home during COVID‐19: A multi‐institutional virtual learning collaboration. </w:t>
      </w:r>
      <w:r w:rsidDel="00000000" w:rsidR="00000000" w:rsidRPr="00000000">
        <w:rPr>
          <w:rFonts w:ascii="Arial" w:cs="Arial" w:eastAsia="Arial" w:hAnsi="Arial"/>
          <w:i w:val="1"/>
          <w:sz w:val="22"/>
          <w:szCs w:val="22"/>
          <w:rtl w:val="0"/>
        </w:rPr>
        <w:t xml:space="preserve">Medical education</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54</w:t>
      </w:r>
      <w:r w:rsidDel="00000000" w:rsidR="00000000" w:rsidRPr="00000000">
        <w:rPr>
          <w:rFonts w:ascii="Arial" w:cs="Arial" w:eastAsia="Arial" w:hAnsi="Arial"/>
          <w:sz w:val="22"/>
          <w:szCs w:val="22"/>
          <w:rtl w:val="0"/>
        </w:rPr>
        <w:t xml:space="preserve">(7), 664-665.</w:t>
      </w:r>
    </w:p>
    <w:p w:rsidR="00000000" w:rsidDel="00000000" w:rsidP="00000000" w:rsidRDefault="00000000" w:rsidRPr="00000000" w14:paraId="00000041">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2">
      <w:pPr>
        <w:spacing w:line="360" w:lineRule="auto"/>
        <w:jc w:val="left"/>
        <w:rPr>
          <w:rFonts w:ascii="Arial" w:cs="Arial" w:eastAsia="Arial" w:hAnsi="Arial"/>
          <w:b w:val="1"/>
          <w:color w:val="2e74b5"/>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43">
      <w:pPr>
        <w:pStyle w:val="Heading1"/>
        <w:spacing w:line="360" w:lineRule="auto"/>
        <w:rPr>
          <w:rFonts w:ascii="Arial" w:cs="Arial" w:eastAsia="Arial" w:hAnsi="Arial"/>
          <w:sz w:val="22"/>
          <w:szCs w:val="22"/>
        </w:rPr>
      </w:pPr>
      <w:bookmarkStart w:colFirst="0" w:colLast="0" w:name="_4d34og8" w:id="10"/>
      <w:bookmarkEnd w:id="10"/>
      <w:r w:rsidDel="00000000" w:rsidR="00000000" w:rsidRPr="00000000">
        <w:rPr>
          <w:rFonts w:ascii="Arial" w:cs="Arial" w:eastAsia="Arial" w:hAnsi="Arial"/>
          <w:sz w:val="22"/>
          <w:szCs w:val="22"/>
          <w:rtl w:val="0"/>
        </w:rPr>
        <w:t xml:space="preserve">Appendix</w:t>
      </w:r>
    </w:p>
    <w:p w:rsidR="00000000" w:rsidDel="00000000" w:rsidP="00000000" w:rsidRDefault="00000000" w:rsidRPr="00000000" w14:paraId="0000004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 Are you currently employed at Keiki Day Care?</w:t>
      </w:r>
    </w:p>
    <w:p w:rsidR="00000000" w:rsidDel="00000000" w:rsidP="00000000" w:rsidRDefault="00000000" w:rsidRPr="00000000" w14:paraId="0000004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Yes/ No</w:t>
      </w:r>
    </w:p>
    <w:p w:rsidR="00000000" w:rsidDel="00000000" w:rsidP="00000000" w:rsidRDefault="00000000" w:rsidRPr="00000000" w14:paraId="0000004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 What is your greatest academic achievement?</w:t>
      </w:r>
    </w:p>
    <w:p w:rsidR="00000000" w:rsidDel="00000000" w:rsidP="00000000" w:rsidRDefault="00000000" w:rsidRPr="00000000" w14:paraId="0000004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High school/ College courses/ Bachelor/ Postgrad/ Further</w:t>
      </w:r>
    </w:p>
    <w:p w:rsidR="00000000" w:rsidDel="00000000" w:rsidP="00000000" w:rsidRDefault="00000000" w:rsidRPr="00000000" w14:paraId="0000004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3. Have you ever worked in an electronic learning environment?</w:t>
      </w:r>
    </w:p>
    <w:p w:rsidR="00000000" w:rsidDel="00000000" w:rsidP="00000000" w:rsidRDefault="00000000" w:rsidRPr="00000000" w14:paraId="0000004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Yes/ No</w:t>
      </w:r>
    </w:p>
    <w:p w:rsidR="00000000" w:rsidDel="00000000" w:rsidP="00000000" w:rsidRDefault="00000000" w:rsidRPr="00000000" w14:paraId="0000004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4. What kind of electronic learning environment did users use?</w:t>
      </w:r>
    </w:p>
    <w:p w:rsidR="00000000" w:rsidDel="00000000" w:rsidP="00000000" w:rsidRDefault="00000000" w:rsidRPr="00000000" w14:paraId="0000004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Blackboard/ Moodle/ Google classroom/ others.</w:t>
      </w:r>
    </w:p>
    <w:p w:rsidR="00000000" w:rsidDel="00000000" w:rsidP="00000000" w:rsidRDefault="00000000" w:rsidRPr="00000000" w14:paraId="0000004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5. Do you believe your computer skills are enough for dealing with the electronic education environment?</w:t>
      </w:r>
    </w:p>
    <w:p w:rsidR="00000000" w:rsidDel="00000000" w:rsidP="00000000" w:rsidRDefault="00000000" w:rsidRPr="00000000" w14:paraId="0000004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Yes/No/Maybe</w:t>
      </w:r>
    </w:p>
    <w:p w:rsidR="00000000" w:rsidDel="00000000" w:rsidP="00000000" w:rsidRDefault="00000000" w:rsidRPr="00000000" w14:paraId="0000004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6. Is it possible to finish online courses even without assistance of teachers?</w:t>
      </w:r>
    </w:p>
    <w:p w:rsidR="00000000" w:rsidDel="00000000" w:rsidP="00000000" w:rsidRDefault="00000000" w:rsidRPr="00000000" w14:paraId="0000004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Yes/No</w:t>
      </w:r>
    </w:p>
    <w:p w:rsidR="00000000" w:rsidDel="00000000" w:rsidP="00000000" w:rsidRDefault="00000000" w:rsidRPr="00000000" w14:paraId="0000005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7.  How often hours a week do you spend in an electronic learning environment?</w:t>
      </w:r>
    </w:p>
    <w:p w:rsidR="00000000" w:rsidDel="00000000" w:rsidP="00000000" w:rsidRDefault="00000000" w:rsidRPr="00000000" w14:paraId="0000005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3 hours – 5 hours/ 6 hours – 8 hours/ More than 8 hours. </w:t>
      </w:r>
    </w:p>
    <w:p w:rsidR="00000000" w:rsidDel="00000000" w:rsidP="00000000" w:rsidRDefault="00000000" w:rsidRPr="00000000" w14:paraId="0000005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8. Do you feel that an electronic learning environment is more successful than a traditional classroom setting?</w:t>
      </w:r>
    </w:p>
    <w:p w:rsidR="00000000" w:rsidDel="00000000" w:rsidP="00000000" w:rsidRDefault="00000000" w:rsidRPr="00000000" w14:paraId="0000005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Yes/ No</w:t>
      </w:r>
    </w:p>
    <w:p w:rsidR="00000000" w:rsidDel="00000000" w:rsidP="00000000" w:rsidRDefault="00000000" w:rsidRPr="00000000" w14:paraId="0000005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9. Do you believe that the teaching approach has improved as a result of the electronic educational environment?</w:t>
      </w:r>
    </w:p>
    <w:p w:rsidR="00000000" w:rsidDel="00000000" w:rsidP="00000000" w:rsidRDefault="00000000" w:rsidRPr="00000000" w14:paraId="0000005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Yes/No</w:t>
      </w:r>
    </w:p>
    <w:p w:rsidR="00000000" w:rsidDel="00000000" w:rsidP="00000000" w:rsidRDefault="00000000" w:rsidRPr="00000000" w14:paraId="0000005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10. Do you have any recommendations for improving the electronic education environment?</w:t>
      </w:r>
    </w:p>
    <w:p w:rsidR="00000000" w:rsidDel="00000000" w:rsidP="00000000" w:rsidRDefault="00000000" w:rsidRPr="00000000" w14:paraId="0000005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Please mention:………….</w:t>
      </w:r>
    </w:p>
    <w:p w:rsidR="00000000" w:rsidDel="00000000" w:rsidP="00000000" w:rsidRDefault="00000000" w:rsidRPr="00000000" w14:paraId="00000058">
      <w:pPr>
        <w:spacing w:line="360" w:lineRule="auto"/>
        <w:rPr>
          <w:rFonts w:ascii="Arial" w:cs="Arial" w:eastAsia="Arial" w:hAnsi="Arial"/>
          <w:sz w:val="22"/>
          <w:szCs w:val="22"/>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2e74b5"/>
      <w:sz w:val="32"/>
      <w:szCs w:val="32"/>
    </w:rPr>
  </w:style>
  <w:style w:type="paragraph" w:styleId="Heading2">
    <w:name w:val="heading 2"/>
    <w:basedOn w:val="Normal"/>
    <w:next w:val="Normal"/>
    <w:pPr>
      <w:keepNext w:val="1"/>
      <w:keepLines w:val="1"/>
      <w:spacing w:after="0" w:before="40" w:lineRule="auto"/>
    </w:pPr>
    <w:rPr>
      <w:b w:val="1"/>
      <w:color w:val="2e74b5"/>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0" Type="http://schemas.openxmlformats.org/officeDocument/2006/relationships/image" Target="media/image7.png"/><Relationship Id="rId13" Type="http://schemas.openxmlformats.org/officeDocument/2006/relationships/image" Target="media/image3.png"/><Relationship Id="rId12"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8.png"/><Relationship Id="rId5" Type="http://schemas.openxmlformats.org/officeDocument/2006/relationships/styles" Target="styles.xml"/><Relationship Id="rId6" Type="http://schemas.openxmlformats.org/officeDocument/2006/relationships/image" Target="media/image9.png"/><Relationship Id="rId7" Type="http://schemas.openxmlformats.org/officeDocument/2006/relationships/image" Target="media/image6.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