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811947654"/>
        <w:docPartObj>
          <w:docPartGallery w:val="Cover Pages"/>
          <w:docPartUnique/>
        </w:docPartObj>
      </w:sdtPr>
      <w:sdtEndPr>
        <w:rPr>
          <w:rFonts w:ascii="Arial" w:hAnsi="Arial" w:cs="Arial"/>
          <w:sz w:val="24"/>
          <w:szCs w:val="24"/>
        </w:rPr>
      </w:sdtEndPr>
      <w:sdtContent>
        <w:p w14:paraId="4A69C2FA" w14:textId="254A3570" w:rsidR="00190698" w:rsidRDefault="00190698">
          <w:pPr>
            <w:pStyle w:val="NoSpacing"/>
          </w:pPr>
          <w:r>
            <w:rPr>
              <w:noProof/>
            </w:rPr>
            <mc:AlternateContent>
              <mc:Choice Requires="wpg">
                <w:drawing>
                  <wp:anchor distT="0" distB="0" distL="114300" distR="114300" simplePos="0" relativeHeight="251659264" behindDoc="1" locked="0" layoutInCell="1" allowOverlap="1" wp14:anchorId="5669C21E" wp14:editId="3248D5D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3-01T00:00:00Z">
                                      <w:dateFormat w:val="M/d/yyyy"/>
                                      <w:lid w:val="en-US"/>
                                      <w:storeMappedDataAs w:val="dateTime"/>
                                      <w:calendar w:val="gregorian"/>
                                    </w:date>
                                  </w:sdtPr>
                                  <w:sdtContent>
                                    <w:p w14:paraId="6A85395C" w14:textId="070288C0" w:rsidR="00190698" w:rsidRPr="00190698" w:rsidRDefault="00190698">
                                      <w:pPr>
                                        <w:pStyle w:val="NoSpacing"/>
                                        <w:jc w:val="right"/>
                                        <w:rPr>
                                          <w:rFonts w:ascii="Arial Black" w:hAnsi="Arial Black"/>
                                          <w:color w:val="FFFFFF" w:themeColor="background1"/>
                                          <w:sz w:val="28"/>
                                          <w:szCs w:val="28"/>
                                        </w:rPr>
                                      </w:pPr>
                                      <w:r w:rsidRPr="00190698">
                                        <w:rPr>
                                          <w:rFonts w:ascii="Arial Black" w:hAnsi="Arial Black"/>
                                          <w:color w:val="FFFFFF" w:themeColor="background1"/>
                                          <w:sz w:val="28"/>
                                          <w:szCs w:val="28"/>
                                        </w:rPr>
                                        <w:t>3/1/2024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669C21E"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rFonts w:ascii="Arial Black" w:hAnsi="Arial Black"/>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3-01T00:00:00Z">
                                <w:dateFormat w:val="M/d/yyyy"/>
                                <w:lid w:val="en-US"/>
                                <w:storeMappedDataAs w:val="dateTime"/>
                                <w:calendar w:val="gregorian"/>
                              </w:date>
                            </w:sdtPr>
                            <w:sdtContent>
                              <w:p w14:paraId="6A85395C" w14:textId="070288C0" w:rsidR="00190698" w:rsidRPr="00190698" w:rsidRDefault="00190698">
                                <w:pPr>
                                  <w:pStyle w:val="NoSpacing"/>
                                  <w:jc w:val="right"/>
                                  <w:rPr>
                                    <w:rFonts w:ascii="Arial Black" w:hAnsi="Arial Black"/>
                                    <w:color w:val="FFFFFF" w:themeColor="background1"/>
                                    <w:sz w:val="28"/>
                                    <w:szCs w:val="28"/>
                                  </w:rPr>
                                </w:pPr>
                                <w:r w:rsidRPr="00190698">
                                  <w:rPr>
                                    <w:rFonts w:ascii="Arial Black" w:hAnsi="Arial Black"/>
                                    <w:color w:val="FFFFFF" w:themeColor="background1"/>
                                    <w:sz w:val="28"/>
                                    <w:szCs w:val="28"/>
                                  </w:rPr>
                                  <w:t>3/1/2024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B3CD99B" wp14:editId="09A3916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65486F" w14:textId="1B396DC2" w:rsidR="00190698" w:rsidRPr="00190698" w:rsidRDefault="00000000">
                                <w:pPr>
                                  <w:pStyle w:val="NoSpacing"/>
                                  <w:rPr>
                                    <w:rFonts w:ascii="Arial Black" w:eastAsiaTheme="majorEastAsia" w:hAnsi="Arial Black" w:cstheme="majorBidi"/>
                                    <w:color w:val="262626" w:themeColor="text1" w:themeTint="D9"/>
                                    <w:sz w:val="56"/>
                                    <w:szCs w:val="56"/>
                                  </w:rPr>
                                </w:pPr>
                                <w:sdt>
                                  <w:sdtPr>
                                    <w:rPr>
                                      <w:rFonts w:ascii="Arial Black" w:eastAsiaTheme="majorEastAsia" w:hAnsi="Arial Black"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31768">
                                      <w:rPr>
                                        <w:rFonts w:ascii="Arial Black" w:eastAsiaTheme="majorEastAsia" w:hAnsi="Arial Black" w:cstheme="majorBidi"/>
                                        <w:color w:val="262626" w:themeColor="text1" w:themeTint="D9"/>
                                        <w:sz w:val="56"/>
                                        <w:szCs w:val="56"/>
                                      </w:rPr>
                                      <w:t>PORT TALBOT</w:t>
                                    </w:r>
                                  </w:sdtContent>
                                </w:sdt>
                              </w:p>
                              <w:p w14:paraId="2C98A4C4" w14:textId="44565957" w:rsidR="00190698" w:rsidRPr="00190698" w:rsidRDefault="00000000">
                                <w:pPr>
                                  <w:spacing w:before="120"/>
                                  <w:rPr>
                                    <w:rFonts w:ascii="Arial Black" w:hAnsi="Arial Black"/>
                                    <w:color w:val="404040" w:themeColor="text1" w:themeTint="BF"/>
                                    <w:sz w:val="56"/>
                                    <w:szCs w:val="56"/>
                                  </w:rPr>
                                </w:pPr>
                                <w:sdt>
                                  <w:sdtPr>
                                    <w:rPr>
                                      <w:rFonts w:ascii="Arial Black" w:hAnsi="Arial Black"/>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31768">
                                      <w:rPr>
                                        <w:rFonts w:ascii="Arial Black" w:hAnsi="Arial Black"/>
                                        <w:color w:val="404040" w:themeColor="text1" w:themeTint="BF"/>
                                        <w:sz w:val="56"/>
                                        <w:szCs w:val="56"/>
                                      </w:rPr>
                                      <w:t>Regeneration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B3CD99B" id="_x0000_t202" coordsize="21600,21600" o:spt="202" path="m,l,21600r21600,l21600,xe">
                    <v:stroke joinstyle="miter"/>
                    <v:path gradientshapeok="t" o:connecttype="rect"/>
                  </v:shapetype>
                  <v:shape id="Text Box 3"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3465486F" w14:textId="1B396DC2" w:rsidR="00190698" w:rsidRPr="00190698" w:rsidRDefault="00000000">
                          <w:pPr>
                            <w:pStyle w:val="NoSpacing"/>
                            <w:rPr>
                              <w:rFonts w:ascii="Arial Black" w:eastAsiaTheme="majorEastAsia" w:hAnsi="Arial Black" w:cstheme="majorBidi"/>
                              <w:color w:val="262626" w:themeColor="text1" w:themeTint="D9"/>
                              <w:sz w:val="56"/>
                              <w:szCs w:val="56"/>
                            </w:rPr>
                          </w:pPr>
                          <w:sdt>
                            <w:sdtPr>
                              <w:rPr>
                                <w:rFonts w:ascii="Arial Black" w:eastAsiaTheme="majorEastAsia" w:hAnsi="Arial Black"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31768">
                                <w:rPr>
                                  <w:rFonts w:ascii="Arial Black" w:eastAsiaTheme="majorEastAsia" w:hAnsi="Arial Black" w:cstheme="majorBidi"/>
                                  <w:color w:val="262626" w:themeColor="text1" w:themeTint="D9"/>
                                  <w:sz w:val="56"/>
                                  <w:szCs w:val="56"/>
                                </w:rPr>
                                <w:t>PORT TALBOT</w:t>
                              </w:r>
                            </w:sdtContent>
                          </w:sdt>
                        </w:p>
                        <w:p w14:paraId="2C98A4C4" w14:textId="44565957" w:rsidR="00190698" w:rsidRPr="00190698" w:rsidRDefault="00000000">
                          <w:pPr>
                            <w:spacing w:before="120"/>
                            <w:rPr>
                              <w:rFonts w:ascii="Arial Black" w:hAnsi="Arial Black"/>
                              <w:color w:val="404040" w:themeColor="text1" w:themeTint="BF"/>
                              <w:sz w:val="56"/>
                              <w:szCs w:val="56"/>
                            </w:rPr>
                          </w:pPr>
                          <w:sdt>
                            <w:sdtPr>
                              <w:rPr>
                                <w:rFonts w:ascii="Arial Black" w:hAnsi="Arial Black"/>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31768">
                                <w:rPr>
                                  <w:rFonts w:ascii="Arial Black" w:hAnsi="Arial Black"/>
                                  <w:color w:val="404040" w:themeColor="text1" w:themeTint="BF"/>
                                  <w:sz w:val="56"/>
                                  <w:szCs w:val="56"/>
                                </w:rPr>
                                <w:t>Regeneration Report</w:t>
                              </w:r>
                            </w:sdtContent>
                          </w:sdt>
                        </w:p>
                      </w:txbxContent>
                    </v:textbox>
                    <w10:wrap anchorx="page" anchory="page"/>
                  </v:shape>
                </w:pict>
              </mc:Fallback>
            </mc:AlternateContent>
          </w:r>
        </w:p>
        <w:p w14:paraId="00453686" w14:textId="2AF0BE5D" w:rsidR="00190698" w:rsidRDefault="000A2D90">
          <w:pPr>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2F3F4908" wp14:editId="669973E4">
                    <wp:simplePos x="0" y="0"/>
                    <wp:positionH relativeFrom="page">
                      <wp:posOffset>1767840</wp:posOffset>
                    </wp:positionH>
                    <wp:positionV relativeFrom="page">
                      <wp:posOffset>9410700</wp:posOffset>
                    </wp:positionV>
                    <wp:extent cx="4812030" cy="365760"/>
                    <wp:effectExtent l="0" t="0" r="7620" b="10160"/>
                    <wp:wrapNone/>
                    <wp:docPr id="32" name="Text Box 2"/>
                    <wp:cNvGraphicFramePr/>
                    <a:graphic xmlns:a="http://schemas.openxmlformats.org/drawingml/2006/main">
                      <a:graphicData uri="http://schemas.microsoft.com/office/word/2010/wordprocessingShape">
                        <wps:wsp>
                          <wps:cNvSpPr txBox="1"/>
                          <wps:spPr>
                            <a:xfrm>
                              <a:off x="0" y="0"/>
                              <a:ext cx="481203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F196F8" w14:textId="7A280EA2" w:rsidR="00190698" w:rsidRDefault="00190698">
                                <w:pPr>
                                  <w:pStyle w:val="NoSpacing"/>
                                  <w:rPr>
                                    <w:color w:val="156082" w:themeColor="accent1"/>
                                    <w:sz w:val="26"/>
                                    <w:szCs w:val="26"/>
                                  </w:rPr>
                                </w:pPr>
                              </w:p>
                              <w:p w14:paraId="5C398CDF" w14:textId="7725EFDA" w:rsidR="00190698" w:rsidRPr="000A2D90" w:rsidRDefault="00000000" w:rsidP="000A2D90">
                                <w:pPr>
                                  <w:pStyle w:val="NoSpacing"/>
                                  <w:rPr>
                                    <w:rFonts w:ascii="Arial Black" w:hAnsi="Arial Black"/>
                                    <w:color w:val="595959" w:themeColor="text1" w:themeTint="A6"/>
                                    <w:sz w:val="24"/>
                                    <w:szCs w:val="24"/>
                                  </w:rPr>
                                </w:pPr>
                                <w:sdt>
                                  <w:sdtPr>
                                    <w:rPr>
                                      <w:rFonts w:ascii="Arial Black" w:hAnsi="Arial Black"/>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190698" w:rsidRPr="000A2D90">
                                      <w:rPr>
                                        <w:rFonts w:ascii="Arial Black" w:hAnsi="Arial Black"/>
                                        <w:caps/>
                                        <w:color w:val="595959" w:themeColor="text1" w:themeTint="A6"/>
                                        <w:sz w:val="24"/>
                                        <w:szCs w:val="24"/>
                                      </w:rPr>
                                      <w:t>Module:</w:t>
                                    </w:r>
                                    <w:r w:rsidR="000A2D90" w:rsidRPr="000A2D90">
                                      <w:rPr>
                                        <w:rFonts w:ascii="Arial Black" w:hAnsi="Arial Black"/>
                                        <w:caps/>
                                        <w:color w:val="595959" w:themeColor="text1" w:themeTint="A6"/>
                                        <w:sz w:val="24"/>
                                        <w:szCs w:val="24"/>
                                      </w:rPr>
                                      <w:t xml:space="preserve"> </w:t>
                                    </w:r>
                                    <w:r w:rsidR="00190698" w:rsidRPr="000A2D90">
                                      <w:rPr>
                                        <w:rFonts w:ascii="Arial Black" w:hAnsi="Arial Black"/>
                                        <w:caps/>
                                        <w:color w:val="595959" w:themeColor="text1" w:themeTint="A6"/>
                                        <w:sz w:val="24"/>
                                        <w:szCs w:val="24"/>
                                      </w:rPr>
                                      <w:t xml:space="preserve">Distinctiveness and Regeneration </w:t>
                                    </w:r>
                                    <w:r w:rsidR="00190698" w:rsidRPr="000A2D90">
                                      <w:rPr>
                                        <w:rFonts w:ascii="Arial Black" w:hAnsi="Arial Black"/>
                                        <w:caps/>
                                        <w:color w:val="595959" w:themeColor="text1" w:themeTint="A6"/>
                                        <w:sz w:val="24"/>
                                        <w:szCs w:val="24"/>
                                      </w:rPr>
                                      <w:tab/>
                                    </w:r>
                                    <w:r w:rsidR="000A2D90">
                                      <w:rPr>
                                        <w:rFonts w:ascii="Arial Black" w:hAnsi="Arial Black"/>
                                        <w:caps/>
                                        <w:color w:val="595959" w:themeColor="text1" w:themeTint="A6"/>
                                        <w:sz w:val="24"/>
                                        <w:szCs w:val="24"/>
                                      </w:rPr>
                                      <w:t xml:space="preserve">MODULE CODE: </w:t>
                                    </w:r>
                                    <w:r w:rsidR="00190698" w:rsidRPr="000A2D90">
                                      <w:rPr>
                                        <w:rFonts w:ascii="Arial Black" w:hAnsi="Arial Black"/>
                                        <w:caps/>
                                        <w:color w:val="595959" w:themeColor="text1" w:themeTint="A6"/>
                                        <w:sz w:val="24"/>
                                        <w:szCs w:val="24"/>
                                      </w:rPr>
                                      <w:t>BMSP4014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F3F4908" id="Text Box 2" o:spid="_x0000_s1056" type="#_x0000_t202" style="position:absolute;margin-left:139.2pt;margin-top:741pt;width:378.9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" filled="f" stroked="f" strokeweight=".5pt">
                    <v:textbox style="mso-fit-shape-to-text:t" inset="0,0,0,0">
                      <w:txbxContent>
                        <w:p w14:paraId="71F196F8" w14:textId="7A280EA2" w:rsidR="00190698" w:rsidRDefault="00190698">
                          <w:pPr>
                            <w:pStyle w:val="NoSpacing"/>
                            <w:rPr>
                              <w:color w:val="156082" w:themeColor="accent1"/>
                              <w:sz w:val="26"/>
                              <w:szCs w:val="26"/>
                            </w:rPr>
                          </w:pPr>
                        </w:p>
                        <w:p w14:paraId="5C398CDF" w14:textId="7725EFDA" w:rsidR="00190698" w:rsidRPr="000A2D90" w:rsidRDefault="00190698" w:rsidP="000A2D90">
                          <w:pPr>
                            <w:pStyle w:val="NoSpacing"/>
                            <w:rPr>
                              <w:rFonts w:ascii="Arial Black" w:hAnsi="Arial Black"/>
                              <w:color w:val="595959" w:themeColor="text1" w:themeTint="A6"/>
                              <w:sz w:val="24"/>
                              <w:szCs w:val="24"/>
                            </w:rPr>
                          </w:pPr>
                          <w:sdt>
                            <w:sdtPr>
                              <w:rPr>
                                <w:rFonts w:ascii="Arial Black" w:hAnsi="Arial Black"/>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Pr="000A2D90">
                                <w:rPr>
                                  <w:rFonts w:ascii="Arial Black" w:hAnsi="Arial Black"/>
                                  <w:caps/>
                                  <w:color w:val="595959" w:themeColor="text1" w:themeTint="A6"/>
                                  <w:sz w:val="24"/>
                                  <w:szCs w:val="24"/>
                                </w:rPr>
                                <w:t>Module:</w:t>
                              </w:r>
                              <w:r w:rsidR="000A2D90" w:rsidRPr="000A2D90">
                                <w:rPr>
                                  <w:rFonts w:ascii="Arial Black" w:hAnsi="Arial Black"/>
                                  <w:caps/>
                                  <w:color w:val="595959" w:themeColor="text1" w:themeTint="A6"/>
                                  <w:sz w:val="24"/>
                                  <w:szCs w:val="24"/>
                                </w:rPr>
                                <w:t xml:space="preserve"> </w:t>
                              </w:r>
                              <w:r w:rsidRPr="000A2D90">
                                <w:rPr>
                                  <w:rFonts w:ascii="Arial Black" w:hAnsi="Arial Black"/>
                                  <w:caps/>
                                  <w:color w:val="595959" w:themeColor="text1" w:themeTint="A6"/>
                                  <w:sz w:val="24"/>
                                  <w:szCs w:val="24"/>
                                </w:rPr>
                                <w:t>Distinctiveness and Regeneration</w:t>
                              </w:r>
                              <w:r w:rsidRPr="000A2D90">
                                <w:rPr>
                                  <w:rFonts w:ascii="Arial Black" w:hAnsi="Arial Black"/>
                                  <w:caps/>
                                  <w:color w:val="595959" w:themeColor="text1" w:themeTint="A6"/>
                                  <w:sz w:val="24"/>
                                  <w:szCs w:val="24"/>
                                </w:rPr>
                                <w:t xml:space="preserve"> </w:t>
                              </w:r>
                              <w:r w:rsidRPr="000A2D90">
                                <w:rPr>
                                  <w:rFonts w:ascii="Arial Black" w:hAnsi="Arial Black"/>
                                  <w:caps/>
                                  <w:color w:val="595959" w:themeColor="text1" w:themeTint="A6"/>
                                  <w:sz w:val="24"/>
                                  <w:szCs w:val="24"/>
                                </w:rPr>
                                <w:tab/>
                              </w:r>
                              <w:r w:rsidR="000A2D90">
                                <w:rPr>
                                  <w:rFonts w:ascii="Arial Black" w:hAnsi="Arial Black"/>
                                  <w:caps/>
                                  <w:color w:val="595959" w:themeColor="text1" w:themeTint="A6"/>
                                  <w:sz w:val="24"/>
                                  <w:szCs w:val="24"/>
                                </w:rPr>
                                <w:t xml:space="preserve">MODULE CODE: </w:t>
                              </w:r>
                              <w:r w:rsidRPr="000A2D90">
                                <w:rPr>
                                  <w:rFonts w:ascii="Arial Black" w:hAnsi="Arial Black"/>
                                  <w:caps/>
                                  <w:color w:val="595959" w:themeColor="text1" w:themeTint="A6"/>
                                  <w:sz w:val="24"/>
                                  <w:szCs w:val="24"/>
                                </w:rPr>
                                <w:t>BMSP4014</w:t>
                              </w:r>
                            </w:sdtContent>
                          </w:sdt>
                        </w:p>
                      </w:txbxContent>
                    </v:textbox>
                    <w10:wrap anchorx="page" anchory="page"/>
                  </v:shape>
                </w:pict>
              </mc:Fallback>
            </mc:AlternateContent>
          </w:r>
          <w:r w:rsidR="00190698">
            <w:rPr>
              <w:rFonts w:ascii="Arial" w:hAnsi="Arial" w:cs="Arial"/>
              <w:sz w:val="24"/>
              <w:szCs w:val="24"/>
            </w:rPr>
            <w:br w:type="page"/>
          </w:r>
        </w:p>
      </w:sdtContent>
    </w:sdt>
    <w:p w14:paraId="259DF58E" w14:textId="0654DA3E" w:rsidR="003A2F4E" w:rsidRPr="001434FD" w:rsidRDefault="00A05418">
      <w:pPr>
        <w:rPr>
          <w:rFonts w:ascii="Arial Black" w:hAnsi="Arial Black" w:cs="Arial"/>
          <w:sz w:val="24"/>
          <w:szCs w:val="24"/>
        </w:rPr>
      </w:pPr>
      <w:r>
        <w:rPr>
          <w:rFonts w:ascii="Arial" w:hAnsi="Arial" w:cs="Arial"/>
          <w:sz w:val="24"/>
          <w:szCs w:val="24"/>
        </w:rPr>
        <w:lastRenderedPageBreak/>
        <w:t xml:space="preserve">                                                            </w:t>
      </w:r>
      <w:r w:rsidRPr="001434FD">
        <w:rPr>
          <w:rFonts w:ascii="Arial Black" w:hAnsi="Arial Black" w:cs="Arial"/>
          <w:sz w:val="24"/>
          <w:szCs w:val="24"/>
        </w:rPr>
        <w:t>Part A</w:t>
      </w:r>
    </w:p>
    <w:p w14:paraId="0E82CC59" w14:textId="77777777" w:rsidR="00A05418" w:rsidRDefault="00A05418">
      <w:pPr>
        <w:rPr>
          <w:rFonts w:ascii="Arial" w:hAnsi="Arial" w:cs="Arial"/>
          <w:sz w:val="24"/>
          <w:szCs w:val="24"/>
        </w:rPr>
      </w:pPr>
    </w:p>
    <w:p w14:paraId="7A1749F0" w14:textId="77777777" w:rsidR="00A05418" w:rsidRDefault="00A05418">
      <w:pPr>
        <w:rPr>
          <w:rFonts w:ascii="Arial" w:hAnsi="Arial" w:cs="Arial"/>
          <w:sz w:val="24"/>
          <w:szCs w:val="24"/>
        </w:rPr>
      </w:pPr>
    </w:p>
    <w:p w14:paraId="430DAD79" w14:textId="461FC469" w:rsidR="00A05418" w:rsidRPr="001434FD" w:rsidRDefault="00A05418">
      <w:pPr>
        <w:rPr>
          <w:rFonts w:ascii="Arial Black" w:hAnsi="Arial Black" w:cs="Arial"/>
          <w:sz w:val="24"/>
          <w:szCs w:val="24"/>
        </w:rPr>
      </w:pPr>
      <w:r w:rsidRPr="001434FD">
        <w:rPr>
          <w:rFonts w:ascii="Arial Black" w:hAnsi="Arial Black" w:cs="Arial"/>
          <w:sz w:val="24"/>
          <w:szCs w:val="24"/>
        </w:rPr>
        <w:t>Changing Fortunes</w:t>
      </w:r>
    </w:p>
    <w:p w14:paraId="1048FD35" w14:textId="0B036F38" w:rsidR="00A05418" w:rsidRDefault="00A05418">
      <w:pPr>
        <w:rPr>
          <w:rFonts w:ascii="Arial" w:hAnsi="Arial" w:cs="Arial"/>
          <w:sz w:val="24"/>
          <w:szCs w:val="24"/>
        </w:rPr>
      </w:pPr>
      <w:r w:rsidRPr="00A05418">
        <w:rPr>
          <w:rFonts w:ascii="Arial" w:hAnsi="Arial" w:cs="Arial"/>
          <w:sz w:val="24"/>
          <w:szCs w:val="24"/>
        </w:rPr>
        <w:t xml:space="preserve">The historic core of Port Talbot's industrial narrative is determined by its previously massive and dominating presence in the UK steel sector. The massive Port Talbot Steelworks, an enormous corporation among the town's employers, has not only physically etched its form on the skyline but also, in arc and spirit, a payload of social and economic tales. Dissecting the transition in such an overpowering single-industry home, which is also the reality for Port Talbot, necessitates an unusual convergence of perspectives: economic ebb, legal innovation, and </w:t>
      </w:r>
      <w:r>
        <w:rPr>
          <w:rFonts w:ascii="Arial" w:hAnsi="Arial" w:cs="Arial"/>
          <w:sz w:val="24"/>
          <w:szCs w:val="24"/>
        </w:rPr>
        <w:t>speciality</w:t>
      </w:r>
      <w:r w:rsidRPr="00A05418">
        <w:rPr>
          <w:rFonts w:ascii="Arial" w:hAnsi="Arial" w:cs="Arial"/>
          <w:sz w:val="24"/>
          <w:szCs w:val="24"/>
        </w:rPr>
        <w:t xml:space="preserve"> erudition. </w:t>
      </w:r>
      <w:r w:rsidR="001434FD">
        <w:rPr>
          <w:rFonts w:ascii="Arial" w:hAnsi="Arial" w:cs="Arial"/>
          <w:sz w:val="24"/>
          <w:szCs w:val="24"/>
        </w:rPr>
        <w:t xml:space="preserve">                                                                                                                                           </w:t>
      </w:r>
      <w:r w:rsidRPr="00A05418">
        <w:rPr>
          <w:rFonts w:ascii="Arial" w:hAnsi="Arial" w:cs="Arial"/>
          <w:sz w:val="24"/>
          <w:szCs w:val="24"/>
        </w:rPr>
        <w:t>The most powerful tides have traditionally flowed in from dynamic market governance, which dictates through capitalist authenticity. This community's belief in the steel industry clashed with the growing roots of globalization.</w:t>
      </w:r>
      <w:r w:rsidRPr="00A05418">
        <w:t xml:space="preserve"> </w:t>
      </w:r>
      <w:r w:rsidRPr="00A05418">
        <w:rPr>
          <w:rFonts w:ascii="Arial" w:hAnsi="Arial" w:cs="Arial"/>
          <w:sz w:val="24"/>
          <w:szCs w:val="24"/>
        </w:rPr>
        <w:t xml:space="preserve">Challenges with thick bones, the steel industry's belief by this community, went right up against </w:t>
      </w:r>
      <w:r>
        <w:rPr>
          <w:rFonts w:ascii="Arial" w:hAnsi="Arial" w:cs="Arial"/>
          <w:sz w:val="24"/>
          <w:szCs w:val="24"/>
        </w:rPr>
        <w:t xml:space="preserve">the </w:t>
      </w:r>
      <w:r w:rsidRPr="00A05418">
        <w:rPr>
          <w:rFonts w:ascii="Arial" w:hAnsi="Arial" w:cs="Arial"/>
          <w:sz w:val="24"/>
          <w:szCs w:val="24"/>
        </w:rPr>
        <w:t>expanding roots of worldwide operations, modern thermodynamic competitiveness, and, most elaborately, a mirage of Sisyphean pace in recovering fixed capitals</w:t>
      </w:r>
      <w:r w:rsidR="00131768">
        <w:rPr>
          <w:rFonts w:ascii="Arial" w:hAnsi="Arial" w:cs="Arial"/>
          <w:sz w:val="24"/>
          <w:szCs w:val="24"/>
        </w:rPr>
        <w:t xml:space="preserve">.                                                            </w:t>
      </w:r>
      <w:r w:rsidR="001434FD">
        <w:rPr>
          <w:rFonts w:ascii="Arial" w:hAnsi="Arial" w:cs="Arial"/>
          <w:sz w:val="24"/>
          <w:szCs w:val="24"/>
        </w:rPr>
        <w:t xml:space="preserve">                                                                                                </w:t>
      </w:r>
      <w:r w:rsidRPr="00A05418">
        <w:rPr>
          <w:rFonts w:ascii="Arial" w:hAnsi="Arial" w:cs="Arial"/>
          <w:sz w:val="24"/>
          <w:szCs w:val="24"/>
        </w:rPr>
        <w:t xml:space="preserve">These tremors were not unnoticed; an ethical sweetening and global swell in knowledge about production imprudently nurtured the spurn for 'green' swerve, as if by a contraption, vicing the building pressures of inward-looking economic feedback and steering towards a brewing chalice of environmental </w:t>
      </w:r>
      <w:r>
        <w:rPr>
          <w:rFonts w:ascii="Arial" w:hAnsi="Arial" w:cs="Arial"/>
          <w:sz w:val="24"/>
          <w:szCs w:val="24"/>
        </w:rPr>
        <w:t>architecture</w:t>
      </w:r>
      <w:r w:rsidRPr="00A05418">
        <w:rPr>
          <w:rFonts w:ascii="Arial" w:hAnsi="Arial" w:cs="Arial"/>
          <w:sz w:val="24"/>
          <w:szCs w:val="24"/>
        </w:rPr>
        <w:t>.</w:t>
      </w:r>
      <w:r w:rsidR="001434FD">
        <w:rPr>
          <w:rFonts w:ascii="Arial" w:hAnsi="Arial" w:cs="Arial"/>
          <w:sz w:val="24"/>
          <w:szCs w:val="24"/>
        </w:rPr>
        <w:t xml:space="preserve">                                                                 </w:t>
      </w:r>
      <w:r w:rsidRPr="00A05418">
        <w:rPr>
          <w:rFonts w:ascii="Arial" w:hAnsi="Arial" w:cs="Arial"/>
          <w:sz w:val="24"/>
          <w:szCs w:val="24"/>
        </w:rPr>
        <w:t xml:space="preserve"> As the apprehensions of unvalued but choked sharply more every practice, its plot began to send shivering pointillism to market rehearsals, old, crafting a vista, an Eisenstein's pledge to tensioned decisions, and a bitter white dog of production reined in by globally knotted waves of divergent</w:t>
      </w:r>
      <w:r w:rsidR="00131768">
        <w:rPr>
          <w:rFonts w:ascii="Arial" w:hAnsi="Arial" w:cs="Arial"/>
          <w:sz w:val="24"/>
          <w:szCs w:val="24"/>
        </w:rPr>
        <w:t xml:space="preserve">.                                                                                </w:t>
      </w:r>
      <w:r w:rsidR="00EE10F3" w:rsidRPr="00EE10F3">
        <w:rPr>
          <w:rFonts w:ascii="Arial" w:hAnsi="Arial" w:cs="Arial"/>
          <w:sz w:val="24"/>
          <w:szCs w:val="24"/>
        </w:rPr>
        <w:t xml:space="preserve">Port Talbot, by way and ring of flittered fires, was in charge of unfolding these debacles, the capes, and tufts of </w:t>
      </w:r>
      <w:r w:rsidR="00AB32DB">
        <w:rPr>
          <w:rFonts w:ascii="Arial" w:hAnsi="Arial" w:cs="Arial"/>
          <w:sz w:val="24"/>
          <w:szCs w:val="24"/>
        </w:rPr>
        <w:t xml:space="preserve">the </w:t>
      </w:r>
      <w:r w:rsidR="00EE10F3" w:rsidRPr="00EE10F3">
        <w:rPr>
          <w:rFonts w:ascii="Arial" w:hAnsi="Arial" w:cs="Arial"/>
          <w:sz w:val="24"/>
          <w:szCs w:val="24"/>
        </w:rPr>
        <w:t xml:space="preserve">report in piling soot of technology, grand paradoxes of comburent frontiers, and snow-blind, in office, the perpetuity </w:t>
      </w:r>
      <w:r w:rsidR="00AB32DB">
        <w:rPr>
          <w:rFonts w:ascii="Arial" w:hAnsi="Arial" w:cs="Arial"/>
          <w:sz w:val="24"/>
          <w:szCs w:val="24"/>
        </w:rPr>
        <w:t>about</w:t>
      </w:r>
      <w:r w:rsidR="00EE10F3" w:rsidRPr="00EE10F3">
        <w:rPr>
          <w:rFonts w:ascii="Arial" w:hAnsi="Arial" w:cs="Arial"/>
          <w:sz w:val="24"/>
          <w:szCs w:val="24"/>
        </w:rPr>
        <w:t xml:space="preserve"> of being the tinder in new ascends of residual moxie.</w:t>
      </w:r>
    </w:p>
    <w:p w14:paraId="31EF33BB" w14:textId="4B4261BF" w:rsidR="00AB32DB" w:rsidRPr="001434FD" w:rsidRDefault="00AB32DB">
      <w:pPr>
        <w:rPr>
          <w:rFonts w:ascii="Arial Black" w:hAnsi="Arial Black" w:cs="Arial"/>
          <w:sz w:val="24"/>
          <w:szCs w:val="24"/>
        </w:rPr>
      </w:pPr>
      <w:r w:rsidRPr="001434FD">
        <w:rPr>
          <w:rFonts w:ascii="Arial Black" w:hAnsi="Arial Black" w:cs="Arial"/>
          <w:sz w:val="24"/>
          <w:szCs w:val="24"/>
        </w:rPr>
        <w:t>Existing Assets, Structures, and Economic Character</w:t>
      </w:r>
    </w:p>
    <w:p w14:paraId="1991CB18" w14:textId="7BBC5536" w:rsidR="00AB32DB" w:rsidRPr="001434FD" w:rsidRDefault="00AB32DB" w:rsidP="00131768">
      <w:r w:rsidRPr="00AB32DB">
        <w:rPr>
          <w:rFonts w:ascii="Arial" w:hAnsi="Arial" w:cs="Arial"/>
          <w:sz w:val="24"/>
          <w:szCs w:val="24"/>
        </w:rPr>
        <w:t>Port Talbot, a town with a long industrial background, is well-known for its substantial contributions to the UK steel industry. The steelworks at Port Talbot have been the town's economic backbone, creating many jobs and determining its identity. However, the industry currently confronts issues such as global competitiveness, environmental concerns, and the need for modernization to remain competitive.</w:t>
      </w:r>
      <w:r w:rsidRPr="00AB32DB">
        <w:t xml:space="preserve"> </w:t>
      </w:r>
      <w:r w:rsidR="001434FD">
        <w:t xml:space="preserve">                                                                                                                                                                            </w:t>
      </w:r>
      <w:r w:rsidRPr="00AB32DB">
        <w:rPr>
          <w:rFonts w:ascii="Arial" w:hAnsi="Arial" w:cs="Arial"/>
          <w:sz w:val="24"/>
          <w:szCs w:val="24"/>
        </w:rPr>
        <w:t>Beyond industry, Port Talbot is endowed with natural beauty and endowments that provide a unique type of value. Its location by the sea, with lovely beaches such as Aberavon Beach, provides chances for tourism and relaxation. These natural assets are not just for local enjoyment; they can also attract visitors searching for beach vacations, water activities, or simply a tranquil seaside escape (Jones, 2019).</w:t>
      </w:r>
      <w:r w:rsidR="001434FD">
        <w:t xml:space="preserve">                                          </w:t>
      </w:r>
      <w:r w:rsidRPr="00AB32DB">
        <w:rPr>
          <w:rFonts w:ascii="Arial" w:hAnsi="Arial" w:cs="Arial"/>
          <w:sz w:val="24"/>
          <w:szCs w:val="24"/>
        </w:rPr>
        <w:t xml:space="preserve">The town is very well connected, with great transportation infrastructure. Port Talbot is easily accessible from major cities and ports thanks to excellent road and rail </w:t>
      </w:r>
      <w:r w:rsidRPr="00AB32DB">
        <w:rPr>
          <w:rFonts w:ascii="Arial" w:hAnsi="Arial" w:cs="Arial"/>
          <w:sz w:val="24"/>
          <w:szCs w:val="24"/>
        </w:rPr>
        <w:lastRenderedPageBreak/>
        <w:t>connections, as well as its closeness to the M4 highway. This connectivity not only improves the movement of goods and services but also increases the town's potential as a tourism destination, making it easier for visitors to come and enjoy what Port Talbot has to offer</w:t>
      </w:r>
      <w:r w:rsidR="001434FD">
        <w:t xml:space="preserve"> </w:t>
      </w:r>
      <w:r w:rsidR="00131768" w:rsidRPr="00131768">
        <w:rPr>
          <w:rFonts w:ascii="Arial" w:hAnsi="Arial" w:cs="Arial"/>
          <w:sz w:val="24"/>
          <w:szCs w:val="24"/>
        </w:rPr>
        <w:t>(Crisp, 2016)</w:t>
      </w:r>
      <w:r w:rsidR="00131768">
        <w:rPr>
          <w:rFonts w:ascii="Arial" w:hAnsi="Arial" w:cs="Arial"/>
          <w:sz w:val="24"/>
          <w:szCs w:val="24"/>
        </w:rPr>
        <w:t xml:space="preserve">.                                                                                                        </w:t>
      </w:r>
      <w:r w:rsidR="001434FD" w:rsidRPr="00131768">
        <w:rPr>
          <w:rFonts w:ascii="Arial" w:hAnsi="Arial" w:cs="Arial"/>
          <w:sz w:val="24"/>
          <w:szCs w:val="24"/>
        </w:rPr>
        <w:t xml:space="preserve">                                                                                       </w:t>
      </w:r>
      <w:r w:rsidRPr="00AB32DB">
        <w:rPr>
          <w:rFonts w:ascii="Arial" w:hAnsi="Arial" w:cs="Arial"/>
          <w:sz w:val="24"/>
          <w:szCs w:val="24"/>
        </w:rPr>
        <w:t xml:space="preserve">Furthermore, Port Talbot has a significant cultural and communal asset base. The Princess Royal Theatre is a cultural institution that hosts plays, festivals, and community meetings. Historical sites enhance the town's character and appeal by offering a window into its past and chances for educational tourism. Port Talbot is known for its strong community spirit, with locals proud of their heritage and actively participating in local events and initiatives. This sense of community can be a strong lure for </w:t>
      </w:r>
      <w:r>
        <w:rPr>
          <w:rFonts w:ascii="Arial" w:hAnsi="Arial" w:cs="Arial"/>
          <w:sz w:val="24"/>
          <w:szCs w:val="24"/>
        </w:rPr>
        <w:t>travellers</w:t>
      </w:r>
      <w:r w:rsidRPr="00AB32DB">
        <w:rPr>
          <w:rFonts w:ascii="Arial" w:hAnsi="Arial" w:cs="Arial"/>
          <w:sz w:val="24"/>
          <w:szCs w:val="24"/>
        </w:rPr>
        <w:t xml:space="preserve"> seeking genuine experiences and a warm welcome (Evans, 2022).</w:t>
      </w:r>
      <w:r w:rsidR="001434FD">
        <w:t xml:space="preserve">            </w:t>
      </w:r>
      <w:r w:rsidRPr="00AB32DB">
        <w:rPr>
          <w:rFonts w:ascii="Arial" w:hAnsi="Arial" w:cs="Arial"/>
          <w:sz w:val="24"/>
          <w:szCs w:val="24"/>
        </w:rPr>
        <w:t xml:space="preserve">In essence, Port Talbot is a town with a wide range of advantages, including an industrial background, natural beauty, excellent transportation links, and a dynamic community life. These assets form a solid foundation for economic development and rehabilitation. Port Talbot can solve its issues, diversify its economy, and improve its citizens' quality of life by capitalizing on these </w:t>
      </w:r>
      <w:r w:rsidR="00131768" w:rsidRPr="00AB32DB">
        <w:rPr>
          <w:rFonts w:ascii="Arial" w:hAnsi="Arial" w:cs="Arial"/>
          <w:sz w:val="24"/>
          <w:szCs w:val="24"/>
        </w:rPr>
        <w:t>strengths</w:t>
      </w:r>
      <w:r w:rsidR="00131768">
        <w:rPr>
          <w:rFonts w:ascii="Arial" w:hAnsi="Arial" w:cs="Arial"/>
          <w:sz w:val="24"/>
          <w:szCs w:val="24"/>
        </w:rPr>
        <w:t xml:space="preserve"> (</w:t>
      </w:r>
      <w:r w:rsidRPr="00AB32DB">
        <w:rPr>
          <w:rFonts w:ascii="Arial" w:hAnsi="Arial" w:cs="Arial"/>
          <w:sz w:val="24"/>
          <w:szCs w:val="24"/>
        </w:rPr>
        <w:t>Jones, 2019</w:t>
      </w:r>
      <w:r w:rsidR="00131768">
        <w:rPr>
          <w:rFonts w:ascii="Arial" w:hAnsi="Arial" w:cs="Arial"/>
          <w:sz w:val="24"/>
          <w:szCs w:val="24"/>
        </w:rPr>
        <w:t>).</w:t>
      </w:r>
    </w:p>
    <w:p w14:paraId="65ED9325" w14:textId="0A1309D6" w:rsidR="001E44FF" w:rsidRPr="001434FD" w:rsidRDefault="001E44FF">
      <w:pPr>
        <w:rPr>
          <w:rFonts w:ascii="Arial Black" w:hAnsi="Arial Black" w:cs="Arial"/>
          <w:sz w:val="24"/>
          <w:szCs w:val="24"/>
        </w:rPr>
      </w:pPr>
      <w:r w:rsidRPr="001434FD">
        <w:rPr>
          <w:rFonts w:ascii="Arial Black" w:hAnsi="Arial Black" w:cs="Arial"/>
          <w:sz w:val="24"/>
          <w:szCs w:val="24"/>
        </w:rPr>
        <w:t>Key Stakeholders and Interest Groups</w:t>
      </w:r>
    </w:p>
    <w:p w14:paraId="6CE64E3F" w14:textId="636E8250" w:rsidR="001E44FF" w:rsidRPr="001434FD" w:rsidRDefault="001E44FF" w:rsidP="001434FD">
      <w:pPr>
        <w:pStyle w:val="ListParagraph"/>
        <w:numPr>
          <w:ilvl w:val="0"/>
          <w:numId w:val="5"/>
        </w:numPr>
        <w:rPr>
          <w:rFonts w:ascii="Arial" w:hAnsi="Arial" w:cs="Arial"/>
          <w:sz w:val="24"/>
          <w:szCs w:val="24"/>
        </w:rPr>
      </w:pPr>
      <w:r w:rsidRPr="00190698">
        <w:rPr>
          <w:rFonts w:ascii="Arial" w:hAnsi="Arial" w:cs="Arial"/>
          <w:b/>
          <w:bCs/>
          <w:sz w:val="24"/>
          <w:szCs w:val="24"/>
        </w:rPr>
        <w:t>Tata Steel:</w:t>
      </w:r>
      <w:r w:rsidRPr="001434FD">
        <w:rPr>
          <w:rFonts w:ascii="Arial" w:hAnsi="Arial" w:cs="Arial"/>
          <w:sz w:val="24"/>
          <w:szCs w:val="24"/>
        </w:rPr>
        <w:t xml:space="preserve"> Consider a significant portion of a town's life and money. That's what Tata Steel means to Port Talbot. This corporation operates the large steelworks plant, which has been the throbbing core of the town's labour market for decades. However, it is not all plain sailing; today's steel sector is like a difficult jigsaw to solve due to increased worldwide rivalry, the high cost of producing steel, and the global push to be more ecologically conscious. Tata Steel's objectives and activities are similar to a domino effect; one key choice might have far-reaching consequences.</w:t>
      </w:r>
    </w:p>
    <w:p w14:paraId="4E1261E7" w14:textId="3B28DA38" w:rsidR="001E44FF" w:rsidRPr="001434FD" w:rsidRDefault="001E44FF" w:rsidP="001434FD">
      <w:pPr>
        <w:pStyle w:val="ListParagraph"/>
        <w:numPr>
          <w:ilvl w:val="0"/>
          <w:numId w:val="5"/>
        </w:numPr>
        <w:rPr>
          <w:rFonts w:ascii="Arial" w:hAnsi="Arial" w:cs="Arial"/>
          <w:sz w:val="24"/>
          <w:szCs w:val="24"/>
        </w:rPr>
      </w:pPr>
      <w:r w:rsidRPr="00190698">
        <w:rPr>
          <w:rFonts w:ascii="Arial" w:hAnsi="Arial" w:cs="Arial"/>
          <w:b/>
          <w:bCs/>
          <w:sz w:val="24"/>
          <w:szCs w:val="24"/>
        </w:rPr>
        <w:t>Local Government:</w:t>
      </w:r>
      <w:r w:rsidRPr="001434FD">
        <w:rPr>
          <w:rFonts w:ascii="Arial" w:hAnsi="Arial" w:cs="Arial"/>
          <w:sz w:val="24"/>
          <w:szCs w:val="24"/>
        </w:rPr>
        <w:t xml:space="preserve"> Neath Port Talbot County Borough Council These are the council members and personnel who are all committed to leading Port Talbot to better days. Consider them to be the lights that guide you down a dark street. They're the ones who work on the town's foundation, making it more beautiful, enjoyable, and easily accessible. They also inspire the community to raise their voices and contribute to the greater good. They are both planners and moderators, leading the way with designs that strive to improve everyone's livelihoods.</w:t>
      </w:r>
    </w:p>
    <w:p w14:paraId="298FA07C" w14:textId="103A4B2E" w:rsidR="001E44FF" w:rsidRPr="001434FD" w:rsidRDefault="001E44FF" w:rsidP="001434FD">
      <w:pPr>
        <w:pStyle w:val="ListParagraph"/>
        <w:numPr>
          <w:ilvl w:val="0"/>
          <w:numId w:val="5"/>
        </w:numPr>
        <w:rPr>
          <w:rFonts w:ascii="Arial" w:hAnsi="Arial" w:cs="Arial"/>
          <w:sz w:val="24"/>
          <w:szCs w:val="24"/>
        </w:rPr>
      </w:pPr>
      <w:r w:rsidRPr="00190698">
        <w:rPr>
          <w:rFonts w:ascii="Arial" w:hAnsi="Arial" w:cs="Arial"/>
          <w:b/>
          <w:bCs/>
          <w:sz w:val="24"/>
          <w:szCs w:val="24"/>
        </w:rPr>
        <w:t>Community Groups:</w:t>
      </w:r>
      <w:r w:rsidRPr="001434FD">
        <w:rPr>
          <w:rFonts w:ascii="Arial" w:hAnsi="Arial" w:cs="Arial"/>
          <w:sz w:val="24"/>
          <w:szCs w:val="24"/>
        </w:rPr>
        <w:t xml:space="preserve"> This is where the town's pulse beats. The actual MVPs are local companies, residents, charities, and cause-driven organizations. They are the ones who ensure that the town's voice is heard clearly, advocating for improvements that improve everyone's lives. They are the ground pushing the land to breathe and stand taller, from ensuring that there are excellent signals for businesses to develop to highlighting the need for a green, free, and just kind of plan that respects the Earth.</w:t>
      </w:r>
    </w:p>
    <w:p w14:paraId="1467CF50" w14:textId="6545D2D7" w:rsidR="001E44FF" w:rsidRPr="001434FD" w:rsidRDefault="001E44FF" w:rsidP="001434FD">
      <w:pPr>
        <w:pStyle w:val="ListParagraph"/>
        <w:numPr>
          <w:ilvl w:val="0"/>
          <w:numId w:val="5"/>
        </w:numPr>
        <w:rPr>
          <w:rFonts w:ascii="Arial" w:hAnsi="Arial" w:cs="Arial"/>
          <w:sz w:val="24"/>
          <w:szCs w:val="24"/>
        </w:rPr>
      </w:pPr>
      <w:r w:rsidRPr="00190698">
        <w:rPr>
          <w:rFonts w:ascii="Arial" w:hAnsi="Arial" w:cs="Arial"/>
          <w:b/>
          <w:bCs/>
          <w:sz w:val="24"/>
          <w:szCs w:val="24"/>
        </w:rPr>
        <w:t>Welsh Government:</w:t>
      </w:r>
      <w:r w:rsidRPr="001434FD">
        <w:rPr>
          <w:rFonts w:ascii="Arial" w:hAnsi="Arial" w:cs="Arial"/>
          <w:sz w:val="24"/>
          <w:szCs w:val="24"/>
        </w:rPr>
        <w:t xml:space="preserve"> Think of this as the larger camp where big-picture ideas come into play. They are all about seeing the field where Wales, particularly regional hotspots like Port Talbot, spins and turns towards spectacular outcomes such as receiving the prize for being green or establishing large projects that bring in new jobs to the area. They are the thanes who create the </w:t>
      </w:r>
      <w:r w:rsidRPr="001434FD">
        <w:rPr>
          <w:rFonts w:ascii="Arial" w:hAnsi="Arial" w:cs="Arial"/>
          <w:sz w:val="24"/>
          <w:szCs w:val="24"/>
        </w:rPr>
        <w:lastRenderedPageBreak/>
        <w:t>policy shields and living currencies that enable the area's tournament to thrive and develop.</w:t>
      </w:r>
    </w:p>
    <w:p w14:paraId="6A8D3217" w14:textId="778405A6" w:rsidR="001E44FF" w:rsidRDefault="001E44FF">
      <w:pPr>
        <w:rPr>
          <w:rFonts w:ascii="Arial" w:hAnsi="Arial" w:cs="Arial"/>
          <w:sz w:val="24"/>
          <w:szCs w:val="24"/>
        </w:rPr>
      </w:pPr>
      <w:r w:rsidRPr="001E44FF">
        <w:rPr>
          <w:rFonts w:ascii="Arial" w:hAnsi="Arial" w:cs="Arial"/>
          <w:sz w:val="24"/>
          <w:szCs w:val="24"/>
        </w:rPr>
        <w:t>Each of these p</w:t>
      </w:r>
      <w:r>
        <w:rPr>
          <w:rFonts w:ascii="Arial" w:hAnsi="Arial" w:cs="Arial"/>
          <w:sz w:val="24"/>
          <w:szCs w:val="24"/>
        </w:rPr>
        <w:t>layers</w:t>
      </w:r>
      <w:r w:rsidRPr="001E44FF">
        <w:rPr>
          <w:rFonts w:ascii="Arial" w:hAnsi="Arial" w:cs="Arial"/>
          <w:sz w:val="24"/>
          <w:szCs w:val="24"/>
        </w:rPr>
        <w:t>, from Tata Steel's strategy squad to the city council members and the strong collective of gorgeous volunteer troves and national branch sirens, laid the groundwork for Port Talbot's current and future adventures. Their togetherness and common knowledge in shaping the town's future are more potent than a scheme. It's a building wave of tenacity and might, ready to charge and ride together for the ages. They all share this valuable location, its future, and the potential to steer the ship toward bluer, greener, and more inclusive horizons.</w:t>
      </w:r>
    </w:p>
    <w:p w14:paraId="1F0E8A53" w14:textId="770C5BE5" w:rsidR="001E44FF" w:rsidRPr="001434FD" w:rsidRDefault="001E44FF">
      <w:pPr>
        <w:rPr>
          <w:rFonts w:ascii="Arial Black" w:hAnsi="Arial Black" w:cs="Arial"/>
          <w:sz w:val="24"/>
          <w:szCs w:val="24"/>
        </w:rPr>
      </w:pPr>
      <w:r w:rsidRPr="001434FD">
        <w:rPr>
          <w:rFonts w:ascii="Arial Black" w:hAnsi="Arial Black" w:cs="Arial"/>
          <w:sz w:val="24"/>
          <w:szCs w:val="24"/>
        </w:rPr>
        <w:t>Local/Regional Development Strategies</w:t>
      </w:r>
    </w:p>
    <w:p w14:paraId="1533328F" w14:textId="76D1ABA4" w:rsidR="00120DEB" w:rsidRDefault="00120DEB">
      <w:pPr>
        <w:rPr>
          <w:rFonts w:ascii="Arial" w:hAnsi="Arial" w:cs="Arial"/>
          <w:sz w:val="24"/>
          <w:szCs w:val="24"/>
        </w:rPr>
      </w:pPr>
      <w:r w:rsidRPr="00120DEB">
        <w:rPr>
          <w:rFonts w:ascii="Arial" w:hAnsi="Arial" w:cs="Arial"/>
          <w:sz w:val="24"/>
          <w:szCs w:val="24"/>
        </w:rPr>
        <w:t xml:space="preserve">Port Talbot has a large plan to make the town better and more contemporary, with an emphasis on three major sectors to improve life and work for all residents. </w:t>
      </w:r>
      <w:r w:rsidRPr="00120DEB">
        <w:rPr>
          <w:rFonts w:ascii="Arial" w:hAnsi="Arial" w:cs="Arial"/>
          <w:sz w:val="24"/>
          <w:szCs w:val="24"/>
        </w:rPr>
        <w:br/>
      </w:r>
      <w:r w:rsidRPr="00120DEB">
        <w:rPr>
          <w:rFonts w:ascii="Arial" w:hAnsi="Arial" w:cs="Arial"/>
          <w:sz w:val="24"/>
          <w:szCs w:val="24"/>
        </w:rPr>
        <w:br/>
      </w:r>
      <w:r w:rsidRPr="001434FD">
        <w:rPr>
          <w:rFonts w:ascii="Arial" w:hAnsi="Arial" w:cs="Arial"/>
          <w:b/>
          <w:bCs/>
          <w:sz w:val="24"/>
          <w:szCs w:val="24"/>
        </w:rPr>
        <w:t>1. Investing in Renewable Energy:</w:t>
      </w:r>
      <w:r w:rsidRPr="00120DEB">
        <w:rPr>
          <w:rFonts w:ascii="Arial" w:hAnsi="Arial" w:cs="Arial"/>
          <w:sz w:val="24"/>
          <w:szCs w:val="24"/>
        </w:rPr>
        <w:t xml:space="preserve"> The community is funding clean energy projects such as wind and solar electricity. This is all about decreasing pollution and making sure we don't destroy the environment. It is a strategy to transition from old, environmentally harmful energy sources to new, cleaner ones. This transition benefits the environment while also creating new jobs in these green industries, establishing Port Talbot as a leader in eco-friendly living.</w:t>
      </w:r>
    </w:p>
    <w:p w14:paraId="389912A2" w14:textId="3A199317" w:rsidR="00120DEB" w:rsidRDefault="00120DEB">
      <w:pPr>
        <w:rPr>
          <w:rFonts w:ascii="Arial" w:hAnsi="Arial" w:cs="Arial"/>
          <w:sz w:val="24"/>
          <w:szCs w:val="24"/>
        </w:rPr>
      </w:pPr>
      <w:r w:rsidRPr="001434FD">
        <w:rPr>
          <w:rFonts w:ascii="Arial" w:hAnsi="Arial" w:cs="Arial"/>
          <w:b/>
          <w:bCs/>
          <w:sz w:val="24"/>
          <w:szCs w:val="24"/>
        </w:rPr>
        <w:t>2. Enhancing the Waterfront:</w:t>
      </w:r>
      <w:r w:rsidRPr="00120DEB">
        <w:rPr>
          <w:rFonts w:ascii="Arial" w:hAnsi="Arial" w:cs="Arial"/>
          <w:sz w:val="24"/>
          <w:szCs w:val="24"/>
        </w:rPr>
        <w:t xml:space="preserve"> The waterfront is a wonderful aspect of Port Talbot, and there are plans to improve it even more. This includes creating areas for residents to rest, eat, and shop, as well as increasing the area's appeal to tourists. This encourages more visitors to enjoy the beach and gorgeous views, which benefits local businesses and makes the town a more pleasant place to live and visit.</w:t>
      </w:r>
    </w:p>
    <w:p w14:paraId="562CAB6B" w14:textId="16CD3C98" w:rsidR="00120DEB" w:rsidRDefault="00120DEB">
      <w:pPr>
        <w:rPr>
          <w:rFonts w:ascii="Arial" w:hAnsi="Arial" w:cs="Arial"/>
          <w:sz w:val="24"/>
          <w:szCs w:val="24"/>
        </w:rPr>
      </w:pPr>
      <w:r w:rsidRPr="001434FD">
        <w:rPr>
          <w:rFonts w:ascii="Arial" w:hAnsi="Arial" w:cs="Arial"/>
          <w:b/>
          <w:bCs/>
          <w:sz w:val="24"/>
          <w:szCs w:val="24"/>
        </w:rPr>
        <w:t>3. Supporting Local Businesses</w:t>
      </w:r>
      <w:r w:rsidRPr="00120DEB">
        <w:rPr>
          <w:rFonts w:ascii="Arial" w:hAnsi="Arial" w:cs="Arial"/>
          <w:sz w:val="24"/>
          <w:szCs w:val="24"/>
        </w:rPr>
        <w:t>: The town also helps persons who want to establish their own business or expand an existing one. This assistance is in the form of money (grants) and advice. It is about ensuring that small businesses have the resources they need to succeed, which benefits the economy and produces new jobs. This assistance also encourages individuals to bring new ideas and developments to Port Talbot, making it a more vibrant and dynamic place to live.</w:t>
      </w:r>
    </w:p>
    <w:p w14:paraId="5DE5B634" w14:textId="66666D34" w:rsidR="00120DEB" w:rsidRDefault="00120DEB">
      <w:pPr>
        <w:rPr>
          <w:rFonts w:ascii="Arial" w:hAnsi="Arial" w:cs="Arial"/>
          <w:sz w:val="24"/>
          <w:szCs w:val="24"/>
        </w:rPr>
      </w:pPr>
      <w:r w:rsidRPr="00120DEB">
        <w:rPr>
          <w:rFonts w:ascii="Arial" w:hAnsi="Arial" w:cs="Arial"/>
          <w:sz w:val="24"/>
          <w:szCs w:val="24"/>
        </w:rPr>
        <w:t xml:space="preserve">These methods are all interconnected, </w:t>
      </w:r>
      <w:r>
        <w:rPr>
          <w:rFonts w:ascii="Arial" w:hAnsi="Arial" w:cs="Arial"/>
          <w:sz w:val="24"/>
          <w:szCs w:val="24"/>
        </w:rPr>
        <w:t>to make</w:t>
      </w:r>
      <w:r w:rsidRPr="00120DEB">
        <w:rPr>
          <w:rFonts w:ascii="Arial" w:hAnsi="Arial" w:cs="Arial"/>
          <w:sz w:val="24"/>
          <w:szCs w:val="24"/>
        </w:rPr>
        <w:t xml:space="preserve"> Port Talbot a town that is good for the environment, good for visitors, and good for residents and workers.</w:t>
      </w:r>
    </w:p>
    <w:p w14:paraId="71354677" w14:textId="77777777" w:rsidR="00BD19B6" w:rsidRDefault="00BD19B6">
      <w:pPr>
        <w:rPr>
          <w:rFonts w:ascii="Arial" w:hAnsi="Arial" w:cs="Arial"/>
          <w:sz w:val="24"/>
          <w:szCs w:val="24"/>
        </w:rPr>
      </w:pPr>
    </w:p>
    <w:p w14:paraId="15CF4C35" w14:textId="77777777" w:rsidR="001434FD" w:rsidRDefault="00BD19B6">
      <w:pPr>
        <w:rPr>
          <w:rFonts w:ascii="Arial Black" w:hAnsi="Arial Black" w:cs="Arial"/>
          <w:sz w:val="24"/>
          <w:szCs w:val="24"/>
        </w:rPr>
      </w:pPr>
      <w:r w:rsidRPr="00BD19B6">
        <w:rPr>
          <w:rFonts w:ascii="Arial Black" w:hAnsi="Arial Black" w:cs="Arial"/>
          <w:sz w:val="24"/>
          <w:szCs w:val="24"/>
        </w:rPr>
        <w:t xml:space="preserve">                    </w:t>
      </w:r>
      <w:r>
        <w:rPr>
          <w:rFonts w:ascii="Arial Black" w:hAnsi="Arial Black" w:cs="Arial"/>
          <w:sz w:val="24"/>
          <w:szCs w:val="24"/>
        </w:rPr>
        <w:t xml:space="preserve">                             </w:t>
      </w:r>
    </w:p>
    <w:p w14:paraId="61189504" w14:textId="77777777" w:rsidR="001434FD" w:rsidRDefault="001434FD">
      <w:pPr>
        <w:rPr>
          <w:rFonts w:ascii="Arial Black" w:hAnsi="Arial Black" w:cs="Arial"/>
          <w:sz w:val="24"/>
          <w:szCs w:val="24"/>
        </w:rPr>
      </w:pPr>
    </w:p>
    <w:p w14:paraId="359F40F0" w14:textId="77777777" w:rsidR="00131768" w:rsidRDefault="00131768">
      <w:pPr>
        <w:rPr>
          <w:rFonts w:ascii="Arial Black" w:hAnsi="Arial Black" w:cs="Arial"/>
          <w:sz w:val="24"/>
          <w:szCs w:val="24"/>
        </w:rPr>
      </w:pPr>
    </w:p>
    <w:p w14:paraId="28639C58" w14:textId="77777777" w:rsidR="00131768" w:rsidRDefault="00131768">
      <w:pPr>
        <w:rPr>
          <w:rFonts w:ascii="Arial Black" w:hAnsi="Arial Black" w:cs="Arial"/>
          <w:sz w:val="24"/>
          <w:szCs w:val="24"/>
        </w:rPr>
      </w:pPr>
    </w:p>
    <w:p w14:paraId="733F100D" w14:textId="77777777" w:rsidR="00131768" w:rsidRDefault="00131768">
      <w:pPr>
        <w:rPr>
          <w:rFonts w:ascii="Arial Black" w:hAnsi="Arial Black" w:cs="Arial"/>
          <w:sz w:val="24"/>
          <w:szCs w:val="24"/>
        </w:rPr>
      </w:pPr>
    </w:p>
    <w:p w14:paraId="29FD6FA3" w14:textId="43B6C151" w:rsidR="00BD19B6" w:rsidRDefault="001434FD">
      <w:pPr>
        <w:rPr>
          <w:rFonts w:ascii="Arial Black" w:hAnsi="Arial Black" w:cs="Arial"/>
          <w:sz w:val="24"/>
          <w:szCs w:val="24"/>
        </w:rPr>
      </w:pPr>
      <w:r>
        <w:rPr>
          <w:rFonts w:ascii="Arial Black" w:hAnsi="Arial Black" w:cs="Arial"/>
          <w:sz w:val="24"/>
          <w:szCs w:val="24"/>
        </w:rPr>
        <w:lastRenderedPageBreak/>
        <w:t xml:space="preserve">                                                    </w:t>
      </w:r>
      <w:r w:rsidR="00BD19B6">
        <w:rPr>
          <w:rFonts w:ascii="Arial Black" w:hAnsi="Arial Black" w:cs="Arial"/>
          <w:sz w:val="24"/>
          <w:szCs w:val="24"/>
        </w:rPr>
        <w:t xml:space="preserve"> </w:t>
      </w:r>
      <w:r w:rsidR="00120DEB" w:rsidRPr="00BD19B6">
        <w:rPr>
          <w:rFonts w:ascii="Arial Black" w:hAnsi="Arial Black" w:cs="Arial"/>
          <w:sz w:val="24"/>
          <w:szCs w:val="24"/>
        </w:rPr>
        <w:t>Part B:</w:t>
      </w:r>
    </w:p>
    <w:p w14:paraId="3BF8F3CD" w14:textId="77777777" w:rsidR="001434FD" w:rsidRDefault="001434FD">
      <w:pPr>
        <w:rPr>
          <w:rFonts w:ascii="Arial Black" w:hAnsi="Arial Black" w:cs="Arial"/>
          <w:sz w:val="24"/>
          <w:szCs w:val="24"/>
        </w:rPr>
      </w:pPr>
    </w:p>
    <w:p w14:paraId="5D297AF8" w14:textId="33EFBE2F" w:rsidR="00120DEB" w:rsidRPr="00BD19B6" w:rsidRDefault="00120DEB" w:rsidP="00BD19B6">
      <w:pPr>
        <w:pStyle w:val="ListParagraph"/>
        <w:numPr>
          <w:ilvl w:val="0"/>
          <w:numId w:val="1"/>
        </w:numPr>
        <w:rPr>
          <w:rFonts w:ascii="Arial Black" w:hAnsi="Arial Black" w:cs="Arial"/>
          <w:sz w:val="24"/>
          <w:szCs w:val="24"/>
        </w:rPr>
      </w:pPr>
      <w:r w:rsidRPr="00BD19B6">
        <w:rPr>
          <w:rFonts w:ascii="Arial Black" w:hAnsi="Arial Black" w:cs="Arial"/>
          <w:sz w:val="24"/>
          <w:szCs w:val="24"/>
        </w:rPr>
        <w:t>Future Opportunities for Regeneration</w:t>
      </w:r>
    </w:p>
    <w:p w14:paraId="31C1BED5" w14:textId="6D3B3B28" w:rsidR="00120DEB" w:rsidRDefault="00120DEB">
      <w:pPr>
        <w:rPr>
          <w:rFonts w:ascii="Arial" w:hAnsi="Arial" w:cs="Arial"/>
          <w:sz w:val="24"/>
          <w:szCs w:val="24"/>
        </w:rPr>
      </w:pPr>
      <w:r w:rsidRPr="00120DEB">
        <w:rPr>
          <w:rFonts w:ascii="Arial" w:hAnsi="Arial" w:cs="Arial"/>
          <w:sz w:val="24"/>
          <w:szCs w:val="24"/>
        </w:rPr>
        <w:t>Port Talbot has a significant opportunity to lead the world in green technology and renewable energy, which involves harnessing nature's power—such as the sun, wind, and sea—to generate electricity without harming the environment. This is significant because it contributes to the fight against climate change while also creating a large number of new job opportunities.</w:t>
      </w:r>
    </w:p>
    <w:p w14:paraId="3A33F471" w14:textId="48DCFEC9" w:rsidR="00120DEB" w:rsidRPr="001434FD" w:rsidRDefault="00120DEB" w:rsidP="001434FD">
      <w:pPr>
        <w:pStyle w:val="ListParagraph"/>
        <w:numPr>
          <w:ilvl w:val="0"/>
          <w:numId w:val="4"/>
        </w:numPr>
        <w:rPr>
          <w:rFonts w:ascii="Arial" w:hAnsi="Arial" w:cs="Arial"/>
          <w:sz w:val="24"/>
          <w:szCs w:val="24"/>
        </w:rPr>
      </w:pPr>
      <w:r w:rsidRPr="00190698">
        <w:rPr>
          <w:rFonts w:ascii="Arial" w:hAnsi="Arial" w:cs="Arial"/>
          <w:b/>
          <w:bCs/>
          <w:sz w:val="24"/>
          <w:szCs w:val="24"/>
        </w:rPr>
        <w:t>Why choose renewable energy?</w:t>
      </w:r>
      <w:r w:rsidRPr="001434FD">
        <w:rPr>
          <w:rFonts w:ascii="Arial" w:hAnsi="Arial" w:cs="Arial"/>
          <w:sz w:val="24"/>
          <w:szCs w:val="24"/>
        </w:rPr>
        <w:t xml:space="preserve"> Port Talbot is strategically located near the coast, making it ideal for wind and tidal energy projects. The neighbourhood could potentially benefit from solar electricity. By focusing on various sources of energy, Port Talbot may attract new enterprises seeking to develop and implement green technologies. This would not only boost the local economy but also establish Port Talbot as a leader in the battle against climate change.</w:t>
      </w:r>
    </w:p>
    <w:p w14:paraId="377E484C" w14:textId="0B21021C" w:rsidR="00120DEB" w:rsidRPr="001434FD" w:rsidRDefault="00120DEB" w:rsidP="001434FD">
      <w:pPr>
        <w:pStyle w:val="ListParagraph"/>
        <w:numPr>
          <w:ilvl w:val="0"/>
          <w:numId w:val="4"/>
        </w:numPr>
        <w:rPr>
          <w:rFonts w:ascii="Arial" w:hAnsi="Arial" w:cs="Arial"/>
          <w:sz w:val="24"/>
          <w:szCs w:val="24"/>
        </w:rPr>
      </w:pPr>
      <w:r w:rsidRPr="00190698">
        <w:rPr>
          <w:rFonts w:ascii="Arial" w:hAnsi="Arial" w:cs="Arial"/>
          <w:b/>
          <w:bCs/>
          <w:sz w:val="24"/>
          <w:szCs w:val="24"/>
        </w:rPr>
        <w:t>Investing in Education and Training:</w:t>
      </w:r>
      <w:r w:rsidRPr="001434FD">
        <w:rPr>
          <w:rFonts w:ascii="Arial" w:hAnsi="Arial" w:cs="Arial"/>
          <w:sz w:val="24"/>
          <w:szCs w:val="24"/>
        </w:rPr>
        <w:t xml:space="preserve"> To make this vision a reality, Port Talbot can fund education and training initiatives focusing on green technology. This includes educating people on the skills required to work in renewable energy and green businesses. Schools, colleges, and training centres might provide instruction on how to install solar panels, maintain wind turbines, and manage tidal energy projects. This would ensure that the local workforce is prepared and capable of taking on these new tasks</w:t>
      </w:r>
      <w:r w:rsidR="00131768" w:rsidRPr="00131768">
        <w:t xml:space="preserve"> </w:t>
      </w:r>
      <w:r w:rsidR="00131768" w:rsidRPr="00131768">
        <w:rPr>
          <w:rFonts w:ascii="Arial" w:hAnsi="Arial" w:cs="Arial"/>
          <w:sz w:val="24"/>
          <w:szCs w:val="24"/>
        </w:rPr>
        <w:t>(Ellis-Robinson &amp; Coles, 2021)</w:t>
      </w:r>
      <w:r w:rsidR="00131768">
        <w:rPr>
          <w:rFonts w:ascii="Arial" w:hAnsi="Arial" w:cs="Arial"/>
          <w:sz w:val="24"/>
          <w:szCs w:val="24"/>
        </w:rPr>
        <w:t>.</w:t>
      </w:r>
    </w:p>
    <w:p w14:paraId="5465440C" w14:textId="5E6BC002" w:rsidR="00CE47F2" w:rsidRPr="001434FD" w:rsidRDefault="00CE47F2" w:rsidP="001434FD">
      <w:pPr>
        <w:pStyle w:val="ListParagraph"/>
        <w:numPr>
          <w:ilvl w:val="0"/>
          <w:numId w:val="4"/>
        </w:numPr>
        <w:rPr>
          <w:rFonts w:ascii="Arial" w:hAnsi="Arial" w:cs="Arial"/>
          <w:sz w:val="24"/>
          <w:szCs w:val="24"/>
        </w:rPr>
      </w:pPr>
      <w:r w:rsidRPr="00190698">
        <w:rPr>
          <w:rFonts w:ascii="Arial" w:hAnsi="Arial" w:cs="Arial"/>
          <w:b/>
          <w:bCs/>
          <w:sz w:val="24"/>
          <w:szCs w:val="24"/>
        </w:rPr>
        <w:t>The Bigger Picture:</w:t>
      </w:r>
      <w:r w:rsidRPr="001434FD">
        <w:rPr>
          <w:rFonts w:ascii="Arial" w:hAnsi="Arial" w:cs="Arial"/>
          <w:sz w:val="24"/>
          <w:szCs w:val="24"/>
        </w:rPr>
        <w:t xml:space="preserve"> By becoming a hub for green industries and renewable energy, Port Talbot might demonstrate how municipalities can change their economies while also benefiting the environment. This would not only improve inhabitants' quality of life by providing jobs and safeguarding the environment, but it would also serve as an example for other towns and cities to emulate.</w:t>
      </w:r>
    </w:p>
    <w:p w14:paraId="49A5EE8D" w14:textId="5DC83CEC" w:rsidR="00CE47F2" w:rsidRPr="00BD19B6" w:rsidRDefault="00CE47F2" w:rsidP="00BD19B6">
      <w:pPr>
        <w:pStyle w:val="ListParagraph"/>
        <w:numPr>
          <w:ilvl w:val="0"/>
          <w:numId w:val="1"/>
        </w:numPr>
        <w:rPr>
          <w:rFonts w:ascii="Arial Black" w:hAnsi="Arial Black" w:cs="Arial"/>
          <w:sz w:val="24"/>
          <w:szCs w:val="24"/>
        </w:rPr>
      </w:pPr>
      <w:r w:rsidRPr="00BD19B6">
        <w:rPr>
          <w:rFonts w:ascii="Arial Black" w:hAnsi="Arial Black" w:cs="Arial"/>
          <w:sz w:val="24"/>
          <w:szCs w:val="24"/>
        </w:rPr>
        <w:t>Tourism and Cultural Heritage Development</w:t>
      </w:r>
    </w:p>
    <w:p w14:paraId="7AE0FF14" w14:textId="59C730AF" w:rsidR="00CE47F2" w:rsidRDefault="00CE47F2">
      <w:pPr>
        <w:rPr>
          <w:rFonts w:ascii="Arial" w:hAnsi="Arial" w:cs="Arial"/>
          <w:sz w:val="24"/>
          <w:szCs w:val="24"/>
        </w:rPr>
      </w:pPr>
      <w:r w:rsidRPr="00CE47F2">
        <w:rPr>
          <w:rFonts w:ascii="Arial" w:hAnsi="Arial" w:cs="Arial"/>
          <w:sz w:val="24"/>
          <w:szCs w:val="24"/>
        </w:rPr>
        <w:t>Port Talbot has a fantastic potential to enhance tourism by highlighting its gorgeous beaches, rich history, and distinct culture. Making the most of these assets would help the town attract more visitors and create a dynamic, delightful atmosphere for both tourists and inhabitants.</w:t>
      </w:r>
    </w:p>
    <w:p w14:paraId="42B73B7E" w14:textId="2B58C74C" w:rsidR="00CE47F2" w:rsidRPr="001434FD" w:rsidRDefault="00CE47F2" w:rsidP="001434FD">
      <w:pPr>
        <w:pStyle w:val="ListParagraph"/>
        <w:numPr>
          <w:ilvl w:val="0"/>
          <w:numId w:val="3"/>
        </w:numPr>
        <w:rPr>
          <w:rFonts w:ascii="Arial" w:hAnsi="Arial" w:cs="Arial"/>
          <w:sz w:val="24"/>
          <w:szCs w:val="24"/>
        </w:rPr>
      </w:pPr>
      <w:r w:rsidRPr="00190698">
        <w:rPr>
          <w:rFonts w:ascii="Arial" w:hAnsi="Arial" w:cs="Arial"/>
          <w:b/>
          <w:bCs/>
          <w:sz w:val="24"/>
          <w:szCs w:val="24"/>
        </w:rPr>
        <w:t>Maritime Museum or Industrial Heritage Centre:</w:t>
      </w:r>
      <w:r w:rsidRPr="001434FD">
        <w:rPr>
          <w:rFonts w:ascii="Arial" w:hAnsi="Arial" w:cs="Arial"/>
          <w:sz w:val="24"/>
          <w:szCs w:val="24"/>
        </w:rPr>
        <w:t xml:space="preserve"> Port Talbot has a rich and fascinating history in the steel industry. Opening a museum or centre dedicated to this history would be an excellent approach to commemorating the town's industrial heritage. It would not only inform tourists about the importance of steelmaking in shaping Port Talbot, but it would also function as a unique attraction. People who are interested in industrial history or maritime heritage will find it particularly appealing.</w:t>
      </w:r>
    </w:p>
    <w:p w14:paraId="14F61F5B" w14:textId="291B28DD" w:rsidR="00CE47F2" w:rsidRPr="001434FD" w:rsidRDefault="00CE47F2" w:rsidP="001434FD">
      <w:pPr>
        <w:pStyle w:val="ListParagraph"/>
        <w:numPr>
          <w:ilvl w:val="0"/>
          <w:numId w:val="3"/>
        </w:numPr>
        <w:rPr>
          <w:rFonts w:ascii="Arial" w:hAnsi="Arial" w:cs="Arial"/>
          <w:sz w:val="24"/>
          <w:szCs w:val="24"/>
        </w:rPr>
      </w:pPr>
      <w:r w:rsidRPr="00190698">
        <w:rPr>
          <w:rFonts w:ascii="Arial" w:hAnsi="Arial" w:cs="Arial"/>
          <w:b/>
          <w:bCs/>
          <w:sz w:val="24"/>
          <w:szCs w:val="24"/>
        </w:rPr>
        <w:t>Waterfront Development:</w:t>
      </w:r>
      <w:r w:rsidRPr="001434FD">
        <w:rPr>
          <w:rFonts w:ascii="Arial" w:hAnsi="Arial" w:cs="Arial"/>
          <w:sz w:val="24"/>
          <w:szCs w:val="24"/>
        </w:rPr>
        <w:t xml:space="preserve"> The waterfront region has tremendous potential to become a thriving hive of activity. By adding more recreational facilities, such as parks and walking trails, as well as restaurants and stores, the waterfront </w:t>
      </w:r>
      <w:r w:rsidRPr="001434FD">
        <w:rPr>
          <w:rFonts w:ascii="Arial" w:hAnsi="Arial" w:cs="Arial"/>
          <w:sz w:val="24"/>
          <w:szCs w:val="24"/>
        </w:rPr>
        <w:lastRenderedPageBreak/>
        <w:t>might become a popular destination for relaxation and entertainment. These enhancements would make the area more appealing, encouraging visitors to spend time admiring the scenery and local cuisine.</w:t>
      </w:r>
    </w:p>
    <w:p w14:paraId="5A941D72" w14:textId="77777777" w:rsidR="00BD19B6" w:rsidRPr="001434FD" w:rsidRDefault="00CE47F2" w:rsidP="001434FD">
      <w:pPr>
        <w:pStyle w:val="ListParagraph"/>
        <w:numPr>
          <w:ilvl w:val="0"/>
          <w:numId w:val="3"/>
        </w:numPr>
        <w:rPr>
          <w:rFonts w:ascii="Arial" w:hAnsi="Arial" w:cs="Arial"/>
          <w:sz w:val="24"/>
          <w:szCs w:val="24"/>
        </w:rPr>
      </w:pPr>
      <w:r w:rsidRPr="00190698">
        <w:rPr>
          <w:rFonts w:ascii="Arial" w:hAnsi="Arial" w:cs="Arial"/>
          <w:b/>
          <w:bCs/>
          <w:sz w:val="24"/>
          <w:szCs w:val="24"/>
        </w:rPr>
        <w:t>Cultural Festivals and Events:</w:t>
      </w:r>
      <w:r w:rsidRPr="001434FD">
        <w:rPr>
          <w:rFonts w:ascii="Arial" w:hAnsi="Arial" w:cs="Arial"/>
          <w:sz w:val="24"/>
          <w:szCs w:val="24"/>
        </w:rPr>
        <w:t xml:space="preserve"> Hosting festivals and events is an excellent method to promote Port Talbot's cultural history. These could include music and cuisine festivals that celebrate Welsh customs, as well as art displays and historical reenactments. Such events would not only entertain tourists but would also instil a sense of community pride and belonging. They offer a platform for local artists, musicians, and companies to promote their skills and products.</w:t>
      </w:r>
      <w:r w:rsidRPr="001434FD">
        <w:rPr>
          <w:rFonts w:ascii="Arial" w:hAnsi="Arial" w:cs="Arial"/>
          <w:sz w:val="24"/>
          <w:szCs w:val="24"/>
        </w:rPr>
        <w:br/>
      </w:r>
      <w:r w:rsidRPr="001434FD">
        <w:rPr>
          <w:rFonts w:ascii="Arial" w:hAnsi="Arial" w:cs="Arial"/>
          <w:sz w:val="24"/>
          <w:szCs w:val="24"/>
        </w:rPr>
        <w:br/>
      </w:r>
    </w:p>
    <w:p w14:paraId="270042C1" w14:textId="5743AEC2" w:rsidR="00CE47F2" w:rsidRDefault="00CE47F2">
      <w:pPr>
        <w:rPr>
          <w:rFonts w:ascii="Arial" w:hAnsi="Arial" w:cs="Arial"/>
          <w:sz w:val="24"/>
          <w:szCs w:val="24"/>
        </w:rPr>
      </w:pPr>
      <w:r w:rsidRPr="00CE47F2">
        <w:rPr>
          <w:rFonts w:ascii="Arial" w:hAnsi="Arial" w:cs="Arial"/>
          <w:sz w:val="24"/>
          <w:szCs w:val="24"/>
        </w:rPr>
        <w:t>By applying these measures, Port Talbot can increase its appeal as a tourist destination. Developing its cultural and historical treasures, as well as its natural beauty, will benefit not only the local economy through tourism but also the community's quality of life.</w:t>
      </w:r>
    </w:p>
    <w:p w14:paraId="4B52398D" w14:textId="69949191" w:rsidR="00CE47F2" w:rsidRPr="00BD19B6" w:rsidRDefault="00CE47F2" w:rsidP="00BD19B6">
      <w:pPr>
        <w:pStyle w:val="ListParagraph"/>
        <w:numPr>
          <w:ilvl w:val="0"/>
          <w:numId w:val="1"/>
        </w:numPr>
        <w:rPr>
          <w:rFonts w:ascii="Arial Black" w:hAnsi="Arial Black" w:cs="Arial"/>
          <w:sz w:val="24"/>
          <w:szCs w:val="24"/>
        </w:rPr>
      </w:pPr>
      <w:r w:rsidRPr="00BD19B6">
        <w:rPr>
          <w:rFonts w:ascii="Arial Black" w:hAnsi="Arial Black" w:cs="Arial"/>
          <w:sz w:val="24"/>
          <w:szCs w:val="24"/>
        </w:rPr>
        <w:t>Innovation and Technology Park</w:t>
      </w:r>
    </w:p>
    <w:p w14:paraId="5AA26E04" w14:textId="708C043A" w:rsidR="000D1BF5" w:rsidRDefault="000D1BF5">
      <w:pPr>
        <w:rPr>
          <w:rFonts w:ascii="Arial" w:hAnsi="Arial" w:cs="Arial"/>
          <w:sz w:val="24"/>
          <w:szCs w:val="24"/>
        </w:rPr>
      </w:pPr>
      <w:r w:rsidRPr="000D1BF5">
        <w:rPr>
          <w:rFonts w:ascii="Arial" w:hAnsi="Arial" w:cs="Arial"/>
          <w:sz w:val="24"/>
          <w:szCs w:val="24"/>
        </w:rPr>
        <w:t>Port Talbot is on the verge of a transformative opportunity with the proposed establishment of an Innovation and Technology Park. This project is poised to become a cornerstone for fostering technology and innovation-driven firms, so sparking a move to a knowledge-based economy. The park seeks to become a thriving hub for both startups and established businesses, with a special emphasis on sectors such as sustainable technologies and digital industries.</w:t>
      </w:r>
    </w:p>
    <w:p w14:paraId="2A7A060D" w14:textId="3FAC18EA" w:rsidR="000D1BF5" w:rsidRPr="001434FD" w:rsidRDefault="000D1BF5" w:rsidP="001434FD">
      <w:pPr>
        <w:pStyle w:val="ListParagraph"/>
        <w:numPr>
          <w:ilvl w:val="0"/>
          <w:numId w:val="2"/>
        </w:numPr>
        <w:rPr>
          <w:rFonts w:ascii="Arial" w:hAnsi="Arial" w:cs="Arial"/>
          <w:sz w:val="24"/>
          <w:szCs w:val="24"/>
        </w:rPr>
      </w:pPr>
      <w:r w:rsidRPr="00190698">
        <w:rPr>
          <w:rFonts w:ascii="Arial" w:hAnsi="Arial" w:cs="Arial"/>
          <w:b/>
          <w:bCs/>
          <w:sz w:val="24"/>
          <w:szCs w:val="24"/>
        </w:rPr>
        <w:t>Incubation Space for Startups:</w:t>
      </w:r>
      <w:r w:rsidRPr="001434FD">
        <w:rPr>
          <w:rFonts w:ascii="Arial" w:hAnsi="Arial" w:cs="Arial"/>
          <w:sz w:val="24"/>
          <w:szCs w:val="24"/>
        </w:rPr>
        <w:t xml:space="preserve"> At the heart of the Technology Park will be incubation facilities. These locations are intended to support fledgling businesses by providing them with the resources, mentorship, and environment they need to thrive. The goal is to lessen the barriers to entry for aspiring entrepreneurs while also creating a nurturing ecosystem that promotes experimentation and innovation.</w:t>
      </w:r>
    </w:p>
    <w:p w14:paraId="66CB2CEA" w14:textId="731B7F90" w:rsidR="000D1BF5" w:rsidRPr="001434FD" w:rsidRDefault="000D1BF5" w:rsidP="001434FD">
      <w:pPr>
        <w:pStyle w:val="ListParagraph"/>
        <w:numPr>
          <w:ilvl w:val="0"/>
          <w:numId w:val="2"/>
        </w:numPr>
        <w:rPr>
          <w:rFonts w:ascii="Arial" w:hAnsi="Arial" w:cs="Arial"/>
          <w:sz w:val="24"/>
          <w:szCs w:val="24"/>
        </w:rPr>
      </w:pPr>
      <w:r w:rsidRPr="00190698">
        <w:rPr>
          <w:rFonts w:ascii="Arial" w:hAnsi="Arial" w:cs="Arial"/>
          <w:b/>
          <w:bCs/>
          <w:sz w:val="24"/>
          <w:szCs w:val="24"/>
        </w:rPr>
        <w:t>Research and Development Facilities</w:t>
      </w:r>
      <w:r w:rsidRPr="001434FD">
        <w:rPr>
          <w:rFonts w:ascii="Arial" w:hAnsi="Arial" w:cs="Arial"/>
          <w:sz w:val="24"/>
          <w:szCs w:val="24"/>
        </w:rPr>
        <w:t>: The park will also have cutting-edge research and development facilities. These facilities will not only benefit the resident enterprises but will also encourage collaboration with higher education institutions. This bridges the gap between academic research and commercial application, ensuring that ideas are quickly transformed into market-ready products or services.</w:t>
      </w:r>
    </w:p>
    <w:p w14:paraId="546F2456" w14:textId="3877C0FE" w:rsidR="000D1BF5" w:rsidRPr="001434FD" w:rsidRDefault="000D1BF5" w:rsidP="001434FD">
      <w:pPr>
        <w:pStyle w:val="ListParagraph"/>
        <w:numPr>
          <w:ilvl w:val="0"/>
          <w:numId w:val="2"/>
        </w:numPr>
        <w:rPr>
          <w:rFonts w:ascii="Arial" w:hAnsi="Arial" w:cs="Arial"/>
          <w:sz w:val="24"/>
          <w:szCs w:val="24"/>
        </w:rPr>
      </w:pPr>
      <w:r w:rsidRPr="00190698">
        <w:rPr>
          <w:rFonts w:ascii="Arial" w:hAnsi="Arial" w:cs="Arial"/>
          <w:b/>
          <w:bCs/>
          <w:sz w:val="24"/>
          <w:szCs w:val="24"/>
        </w:rPr>
        <w:t xml:space="preserve">Collaboration with Higher Education Institutions: </w:t>
      </w:r>
      <w:r w:rsidRPr="001434FD">
        <w:rPr>
          <w:rFonts w:ascii="Arial" w:hAnsi="Arial" w:cs="Arial"/>
          <w:sz w:val="24"/>
          <w:szCs w:val="24"/>
        </w:rPr>
        <w:t>The Technology Park will be distinguished by its strong linkages to universities and colleges. These collaborations will enhance information transfer, and joint research endeavours, and give students practical, hands-on experience in their subjects of study. It's a mutually beneficial arrangement in which businesses gain access to new ideas and talent while educational institutions may provide more relevant, industry-aligned curricula to their students.</w:t>
      </w:r>
    </w:p>
    <w:p w14:paraId="5B4BB3B1" w14:textId="77777777" w:rsidR="001434FD" w:rsidRDefault="000D1BF5" w:rsidP="001434FD">
      <w:pPr>
        <w:pStyle w:val="ListParagraph"/>
        <w:numPr>
          <w:ilvl w:val="0"/>
          <w:numId w:val="2"/>
        </w:numPr>
        <w:rPr>
          <w:rFonts w:ascii="Arial" w:hAnsi="Arial" w:cs="Arial"/>
          <w:sz w:val="24"/>
          <w:szCs w:val="24"/>
        </w:rPr>
      </w:pPr>
      <w:r w:rsidRPr="00190698">
        <w:rPr>
          <w:rFonts w:ascii="Arial" w:hAnsi="Arial" w:cs="Arial"/>
          <w:b/>
          <w:bCs/>
          <w:sz w:val="24"/>
          <w:szCs w:val="24"/>
        </w:rPr>
        <w:t>Focus on Sustainable Technologies and Digital Industries:</w:t>
      </w:r>
      <w:r w:rsidRPr="001434FD">
        <w:rPr>
          <w:rFonts w:ascii="Arial" w:hAnsi="Arial" w:cs="Arial"/>
          <w:sz w:val="24"/>
          <w:szCs w:val="24"/>
        </w:rPr>
        <w:t xml:space="preserve"> The park corresponds with global trends and local capabilities by focusing on industries </w:t>
      </w:r>
      <w:r w:rsidRPr="001434FD">
        <w:rPr>
          <w:rFonts w:ascii="Arial" w:hAnsi="Arial" w:cs="Arial"/>
          <w:sz w:val="24"/>
          <w:szCs w:val="24"/>
        </w:rPr>
        <w:lastRenderedPageBreak/>
        <w:t>such as green technology and digital services first. Port Talbot's coastline position provides unique chances for renewable energy projects, while its population stands to benefit greatly from the digital economy's job development potential.</w:t>
      </w:r>
    </w:p>
    <w:p w14:paraId="079538D2" w14:textId="4161AD8C" w:rsidR="000D1BF5" w:rsidRPr="001434FD" w:rsidRDefault="000D1BF5" w:rsidP="001434FD">
      <w:pPr>
        <w:ind w:left="360"/>
        <w:rPr>
          <w:rFonts w:ascii="Arial" w:hAnsi="Arial" w:cs="Arial"/>
          <w:sz w:val="24"/>
          <w:szCs w:val="24"/>
        </w:rPr>
      </w:pPr>
      <w:r w:rsidRPr="001434FD">
        <w:rPr>
          <w:rFonts w:ascii="Arial" w:hAnsi="Arial" w:cs="Arial"/>
          <w:sz w:val="24"/>
          <w:szCs w:val="24"/>
        </w:rPr>
        <w:t>The Innovation and Technology Park reflects a forward-thinking approach to Port Talbot's economic development. It aims to attract investment, create high-skilled jobs, and establish the town as a pioneer in innovation and sustainability. This development is about more than just economic prosperity; it's about creating a robust, future-proof community that values knowledge, creativity, and innovation.</w:t>
      </w:r>
    </w:p>
    <w:p w14:paraId="01F69761" w14:textId="77777777" w:rsidR="0048378B" w:rsidRDefault="0048378B">
      <w:pPr>
        <w:rPr>
          <w:rFonts w:ascii="Arial" w:hAnsi="Arial" w:cs="Arial"/>
          <w:sz w:val="24"/>
          <w:szCs w:val="24"/>
        </w:rPr>
      </w:pPr>
    </w:p>
    <w:p w14:paraId="08DC3AD9" w14:textId="77777777" w:rsidR="00BD19B6" w:rsidRDefault="00BD19B6">
      <w:pPr>
        <w:rPr>
          <w:rFonts w:ascii="Arial" w:hAnsi="Arial" w:cs="Arial"/>
          <w:sz w:val="24"/>
          <w:szCs w:val="24"/>
        </w:rPr>
      </w:pPr>
    </w:p>
    <w:p w14:paraId="0C51AC26" w14:textId="77777777" w:rsidR="001434FD" w:rsidRDefault="001434FD">
      <w:pPr>
        <w:rPr>
          <w:rFonts w:ascii="Arial" w:hAnsi="Arial" w:cs="Arial"/>
          <w:sz w:val="24"/>
          <w:szCs w:val="24"/>
        </w:rPr>
      </w:pPr>
    </w:p>
    <w:p w14:paraId="7A9AD966" w14:textId="77777777" w:rsidR="001434FD" w:rsidRDefault="001434FD">
      <w:pPr>
        <w:rPr>
          <w:rFonts w:ascii="Arial" w:hAnsi="Arial" w:cs="Arial"/>
          <w:sz w:val="24"/>
          <w:szCs w:val="24"/>
        </w:rPr>
      </w:pPr>
    </w:p>
    <w:p w14:paraId="23530348" w14:textId="77777777" w:rsidR="001434FD" w:rsidRDefault="001434FD">
      <w:pPr>
        <w:rPr>
          <w:rFonts w:ascii="Arial" w:hAnsi="Arial" w:cs="Arial"/>
          <w:sz w:val="24"/>
          <w:szCs w:val="24"/>
        </w:rPr>
      </w:pPr>
    </w:p>
    <w:p w14:paraId="337FE6ED" w14:textId="77777777" w:rsidR="001434FD" w:rsidRDefault="001434FD">
      <w:pPr>
        <w:rPr>
          <w:rFonts w:ascii="Arial" w:hAnsi="Arial" w:cs="Arial"/>
          <w:sz w:val="24"/>
          <w:szCs w:val="24"/>
        </w:rPr>
      </w:pPr>
    </w:p>
    <w:p w14:paraId="201204A1" w14:textId="77777777" w:rsidR="001434FD" w:rsidRDefault="001434FD">
      <w:pPr>
        <w:rPr>
          <w:rFonts w:ascii="Arial" w:hAnsi="Arial" w:cs="Arial"/>
          <w:sz w:val="24"/>
          <w:szCs w:val="24"/>
        </w:rPr>
      </w:pPr>
    </w:p>
    <w:p w14:paraId="67BB2C5B" w14:textId="77777777" w:rsidR="001434FD" w:rsidRDefault="001434FD">
      <w:pPr>
        <w:rPr>
          <w:rFonts w:ascii="Arial" w:hAnsi="Arial" w:cs="Arial"/>
          <w:sz w:val="24"/>
          <w:szCs w:val="24"/>
        </w:rPr>
      </w:pPr>
    </w:p>
    <w:p w14:paraId="599C0AB9" w14:textId="77777777" w:rsidR="001434FD" w:rsidRDefault="001434FD">
      <w:pPr>
        <w:rPr>
          <w:rFonts w:ascii="Arial" w:hAnsi="Arial" w:cs="Arial"/>
          <w:sz w:val="24"/>
          <w:szCs w:val="24"/>
        </w:rPr>
      </w:pPr>
    </w:p>
    <w:p w14:paraId="0538CB61" w14:textId="77777777" w:rsidR="001434FD" w:rsidRDefault="001434FD">
      <w:pPr>
        <w:rPr>
          <w:rFonts w:ascii="Arial" w:hAnsi="Arial" w:cs="Arial"/>
          <w:sz w:val="24"/>
          <w:szCs w:val="24"/>
        </w:rPr>
      </w:pPr>
    </w:p>
    <w:p w14:paraId="797743A7" w14:textId="77777777" w:rsidR="001434FD" w:rsidRDefault="001434FD">
      <w:pPr>
        <w:rPr>
          <w:rFonts w:ascii="Arial" w:hAnsi="Arial" w:cs="Arial"/>
          <w:sz w:val="24"/>
          <w:szCs w:val="24"/>
        </w:rPr>
      </w:pPr>
    </w:p>
    <w:p w14:paraId="03259AF9" w14:textId="77777777" w:rsidR="001434FD" w:rsidRDefault="001434FD">
      <w:pPr>
        <w:rPr>
          <w:rFonts w:ascii="Arial" w:hAnsi="Arial" w:cs="Arial"/>
          <w:sz w:val="24"/>
          <w:szCs w:val="24"/>
        </w:rPr>
      </w:pPr>
    </w:p>
    <w:p w14:paraId="08CF3178" w14:textId="77777777" w:rsidR="001434FD" w:rsidRDefault="001434FD">
      <w:pPr>
        <w:rPr>
          <w:rFonts w:ascii="Arial" w:hAnsi="Arial" w:cs="Arial"/>
          <w:sz w:val="24"/>
          <w:szCs w:val="24"/>
        </w:rPr>
      </w:pPr>
    </w:p>
    <w:p w14:paraId="752063AA" w14:textId="77777777" w:rsidR="001434FD" w:rsidRDefault="001434FD">
      <w:pPr>
        <w:rPr>
          <w:rFonts w:ascii="Arial" w:hAnsi="Arial" w:cs="Arial"/>
          <w:sz w:val="24"/>
          <w:szCs w:val="24"/>
        </w:rPr>
      </w:pPr>
    </w:p>
    <w:p w14:paraId="682B1BC5" w14:textId="77777777" w:rsidR="001434FD" w:rsidRDefault="001434FD">
      <w:pPr>
        <w:rPr>
          <w:rFonts w:ascii="Arial" w:hAnsi="Arial" w:cs="Arial"/>
          <w:sz w:val="24"/>
          <w:szCs w:val="24"/>
        </w:rPr>
      </w:pPr>
    </w:p>
    <w:p w14:paraId="05EC1740" w14:textId="77777777" w:rsidR="001434FD" w:rsidRDefault="001434FD">
      <w:pPr>
        <w:rPr>
          <w:rFonts w:ascii="Arial" w:hAnsi="Arial" w:cs="Arial"/>
          <w:sz w:val="24"/>
          <w:szCs w:val="24"/>
        </w:rPr>
      </w:pPr>
    </w:p>
    <w:p w14:paraId="5C9F6D5D" w14:textId="77777777" w:rsidR="001434FD" w:rsidRDefault="001434FD">
      <w:pPr>
        <w:rPr>
          <w:rFonts w:ascii="Arial" w:hAnsi="Arial" w:cs="Arial"/>
          <w:sz w:val="24"/>
          <w:szCs w:val="24"/>
        </w:rPr>
      </w:pPr>
    </w:p>
    <w:p w14:paraId="2EA8D6CC" w14:textId="77777777" w:rsidR="001434FD" w:rsidRDefault="001434FD">
      <w:pPr>
        <w:rPr>
          <w:rFonts w:ascii="Arial" w:hAnsi="Arial" w:cs="Arial"/>
          <w:sz w:val="24"/>
          <w:szCs w:val="24"/>
        </w:rPr>
      </w:pPr>
    </w:p>
    <w:p w14:paraId="5BB53FFC" w14:textId="77777777" w:rsidR="001434FD" w:rsidRDefault="001434FD">
      <w:pPr>
        <w:rPr>
          <w:rFonts w:ascii="Arial" w:hAnsi="Arial" w:cs="Arial"/>
          <w:sz w:val="24"/>
          <w:szCs w:val="24"/>
        </w:rPr>
      </w:pPr>
    </w:p>
    <w:p w14:paraId="560AB4AE" w14:textId="77777777" w:rsidR="001434FD" w:rsidRDefault="001434FD">
      <w:pPr>
        <w:rPr>
          <w:rFonts w:ascii="Arial" w:hAnsi="Arial" w:cs="Arial"/>
          <w:sz w:val="24"/>
          <w:szCs w:val="24"/>
        </w:rPr>
      </w:pPr>
    </w:p>
    <w:p w14:paraId="047D856D" w14:textId="77777777" w:rsidR="001434FD" w:rsidRDefault="001434FD">
      <w:pPr>
        <w:rPr>
          <w:rFonts w:ascii="Arial" w:hAnsi="Arial" w:cs="Arial"/>
          <w:sz w:val="24"/>
          <w:szCs w:val="24"/>
        </w:rPr>
      </w:pPr>
    </w:p>
    <w:p w14:paraId="33623D89" w14:textId="77777777" w:rsidR="001434FD" w:rsidRDefault="001434FD">
      <w:pPr>
        <w:rPr>
          <w:rFonts w:ascii="Arial" w:hAnsi="Arial" w:cs="Arial"/>
          <w:sz w:val="24"/>
          <w:szCs w:val="24"/>
        </w:rPr>
      </w:pPr>
    </w:p>
    <w:p w14:paraId="4E0606A2" w14:textId="77777777" w:rsidR="001434FD" w:rsidRDefault="001434FD">
      <w:pPr>
        <w:rPr>
          <w:rFonts w:ascii="Arial" w:hAnsi="Arial" w:cs="Arial"/>
          <w:sz w:val="24"/>
          <w:szCs w:val="24"/>
        </w:rPr>
      </w:pPr>
    </w:p>
    <w:p w14:paraId="59F7F779" w14:textId="77777777" w:rsidR="001434FD" w:rsidRDefault="001434FD">
      <w:pPr>
        <w:rPr>
          <w:rFonts w:ascii="Arial" w:hAnsi="Arial" w:cs="Arial"/>
          <w:sz w:val="24"/>
          <w:szCs w:val="24"/>
        </w:rPr>
      </w:pPr>
    </w:p>
    <w:p w14:paraId="3EC7B1C8" w14:textId="22F63264" w:rsidR="0048378B" w:rsidRPr="001434FD" w:rsidRDefault="0048378B">
      <w:pPr>
        <w:rPr>
          <w:rFonts w:ascii="Arial Black" w:hAnsi="Arial Black" w:cs="Arial"/>
          <w:sz w:val="24"/>
          <w:szCs w:val="24"/>
        </w:rPr>
      </w:pPr>
      <w:r w:rsidRPr="001434FD">
        <w:rPr>
          <w:rFonts w:ascii="Arial Black" w:hAnsi="Arial Black" w:cs="Arial"/>
          <w:sz w:val="24"/>
          <w:szCs w:val="24"/>
        </w:rPr>
        <w:lastRenderedPageBreak/>
        <w:t xml:space="preserve">References </w:t>
      </w:r>
    </w:p>
    <w:p w14:paraId="79C0B282" w14:textId="77777777" w:rsidR="00BD19B6" w:rsidRPr="001434FD" w:rsidRDefault="00BD19B6">
      <w:pPr>
        <w:rPr>
          <w:rFonts w:ascii="Arial Black" w:hAnsi="Arial Black" w:cs="Arial"/>
          <w:sz w:val="24"/>
          <w:szCs w:val="24"/>
        </w:rPr>
      </w:pPr>
    </w:p>
    <w:p w14:paraId="52AB8EDB" w14:textId="03D34DDB" w:rsidR="0048378B" w:rsidRDefault="0048378B" w:rsidP="0048378B">
      <w:pPr>
        <w:rPr>
          <w:rFonts w:ascii="Arial" w:hAnsi="Arial" w:cs="Arial"/>
          <w:sz w:val="24"/>
          <w:szCs w:val="24"/>
        </w:rPr>
      </w:pPr>
      <w:r w:rsidRPr="0048378B">
        <w:rPr>
          <w:rFonts w:ascii="Arial" w:hAnsi="Arial" w:cs="Arial"/>
          <w:sz w:val="24"/>
          <w:szCs w:val="24"/>
        </w:rPr>
        <w:t>Asheim, B.T., Coenen, L. &amp; Vang, J. (2007). 'Face-to-Face, Buzz, and Knowledge Bases: Socio-spatial Implications for Learning, Innovation, and Innovation Policy.' Environment and Planning C: Government and Policy, 25(5), pp. 655-670.</w:t>
      </w:r>
      <w:r>
        <w:rPr>
          <w:rFonts w:ascii="Arial" w:hAnsi="Arial" w:cs="Arial"/>
          <w:sz w:val="24"/>
          <w:szCs w:val="24"/>
        </w:rPr>
        <w:t xml:space="preserve"> Retrieved from: </w:t>
      </w:r>
      <w:hyperlink r:id="rId6" w:history="1">
        <w:r w:rsidRPr="00671EB6">
          <w:rPr>
            <w:rStyle w:val="Hyperlink"/>
            <w:rFonts w:ascii="Arial" w:hAnsi="Arial" w:cs="Arial"/>
            <w:sz w:val="24"/>
            <w:szCs w:val="24"/>
          </w:rPr>
          <w:t>https://journals.sagepub.com/doi/10.1068/c0648</w:t>
        </w:r>
      </w:hyperlink>
    </w:p>
    <w:p w14:paraId="1FF49D81" w14:textId="58BFCB3B" w:rsidR="0048378B" w:rsidRDefault="0048378B" w:rsidP="0048378B">
      <w:pPr>
        <w:rPr>
          <w:rFonts w:ascii="Arial" w:hAnsi="Arial" w:cs="Arial"/>
          <w:sz w:val="24"/>
          <w:szCs w:val="24"/>
        </w:rPr>
      </w:pPr>
      <w:r w:rsidRPr="0048378B">
        <w:rPr>
          <w:rFonts w:ascii="Arial" w:hAnsi="Arial" w:cs="Arial"/>
          <w:sz w:val="24"/>
          <w:szCs w:val="24"/>
        </w:rPr>
        <w:t>Autio, E., Kanninen, S. &amp; Gustafsson, R. (2008). 'First- and Second-Order Additionality and Learning Outcomes in Collaborative R&amp;D Programs.' Research Policy, 37(1), pp. 59-76.</w:t>
      </w:r>
      <w:r>
        <w:rPr>
          <w:rFonts w:ascii="Arial" w:hAnsi="Arial" w:cs="Arial"/>
          <w:sz w:val="24"/>
          <w:szCs w:val="24"/>
        </w:rPr>
        <w:t xml:space="preserve"> Retrieved from: </w:t>
      </w:r>
      <w:hyperlink r:id="rId7" w:history="1">
        <w:r w:rsidRPr="00671EB6">
          <w:rPr>
            <w:rStyle w:val="Hyperlink"/>
            <w:rFonts w:ascii="Arial" w:hAnsi="Arial" w:cs="Arial"/>
            <w:sz w:val="24"/>
            <w:szCs w:val="24"/>
          </w:rPr>
          <w:t>https://www.sciencedirect.com/science/article/abs/pii/S0048733307002090</w:t>
        </w:r>
      </w:hyperlink>
    </w:p>
    <w:p w14:paraId="7C56ACE5" w14:textId="486D30C4" w:rsidR="0048378B" w:rsidRPr="0048378B" w:rsidRDefault="0048378B" w:rsidP="0048378B">
      <w:pPr>
        <w:rPr>
          <w:rFonts w:ascii="Arial" w:hAnsi="Arial" w:cs="Arial"/>
          <w:sz w:val="24"/>
          <w:szCs w:val="24"/>
        </w:rPr>
      </w:pPr>
      <w:r w:rsidRPr="0048378B">
        <w:rPr>
          <w:rFonts w:ascii="Arial" w:hAnsi="Arial" w:cs="Arial"/>
          <w:sz w:val="24"/>
          <w:szCs w:val="24"/>
        </w:rPr>
        <w:t>Chesbrough, H. (2003). Open Innovation: The New Imperative for Creating and Profiting from Technology. Boston: Harvard Business School Press.</w:t>
      </w:r>
    </w:p>
    <w:p w14:paraId="6A1C9F79" w14:textId="77777777" w:rsidR="00BD19B6" w:rsidRDefault="0048378B" w:rsidP="0048378B">
      <w:pPr>
        <w:rPr>
          <w:rFonts w:ascii="Arial" w:hAnsi="Arial" w:cs="Arial"/>
          <w:sz w:val="24"/>
          <w:szCs w:val="24"/>
        </w:rPr>
      </w:pPr>
      <w:r w:rsidRPr="0048378B">
        <w:rPr>
          <w:rFonts w:ascii="Arial" w:hAnsi="Arial" w:cs="Arial"/>
          <w:sz w:val="24"/>
          <w:szCs w:val="24"/>
        </w:rPr>
        <w:t>Cooke, P. (2001). 'Regional Innovation Systems, Clusters, and the Knowledge Economy.' Industrial and Corporate Change, 10(4), pp. 945-974.</w:t>
      </w:r>
      <w:r w:rsidR="00BD19B6">
        <w:rPr>
          <w:rFonts w:ascii="Arial" w:hAnsi="Arial" w:cs="Arial"/>
          <w:sz w:val="24"/>
          <w:szCs w:val="24"/>
        </w:rPr>
        <w:t xml:space="preserve"> Retrieved from: </w:t>
      </w:r>
      <w:hyperlink r:id="rId8" w:history="1">
        <w:r w:rsidR="00BD19B6" w:rsidRPr="00671EB6">
          <w:rPr>
            <w:rStyle w:val="Hyperlink"/>
            <w:rFonts w:ascii="Arial" w:hAnsi="Arial" w:cs="Arial"/>
            <w:sz w:val="24"/>
            <w:szCs w:val="24"/>
          </w:rPr>
          <w:t>https://www.researchgate.net/publication/312951621_Regional_Innovation_Systems_Clusters_and_the_Knowledge_Economy</w:t>
        </w:r>
      </w:hyperlink>
    </w:p>
    <w:p w14:paraId="71BABE26" w14:textId="38A274D0" w:rsidR="0048378B" w:rsidRDefault="0048378B" w:rsidP="0048378B">
      <w:pPr>
        <w:rPr>
          <w:rFonts w:ascii="Arial" w:hAnsi="Arial" w:cs="Arial"/>
          <w:sz w:val="24"/>
          <w:szCs w:val="24"/>
        </w:rPr>
      </w:pPr>
      <w:r w:rsidRPr="0048378B">
        <w:rPr>
          <w:rFonts w:ascii="Arial" w:hAnsi="Arial" w:cs="Arial"/>
          <w:sz w:val="24"/>
          <w:szCs w:val="24"/>
        </w:rPr>
        <w:t>Etzkowitz, H. &amp; Leydesdorff, L. (2000). 'The Dynamics of Innovation: From National Systems and 'Mode 2' to a Triple Helix of University-Industry-Government Relations.' Research Policy, 29(2), pp. 109-123.</w:t>
      </w:r>
      <w:r w:rsidR="00BD19B6">
        <w:rPr>
          <w:rFonts w:ascii="Arial" w:hAnsi="Arial" w:cs="Arial"/>
          <w:sz w:val="24"/>
          <w:szCs w:val="24"/>
        </w:rPr>
        <w:t xml:space="preserve"> Retrieved from: </w:t>
      </w:r>
      <w:hyperlink r:id="rId9" w:history="1">
        <w:r w:rsidR="00BD19B6" w:rsidRPr="00671EB6">
          <w:rPr>
            <w:rStyle w:val="Hyperlink"/>
            <w:rFonts w:ascii="Arial" w:hAnsi="Arial" w:cs="Arial"/>
            <w:sz w:val="24"/>
            <w:szCs w:val="24"/>
          </w:rPr>
          <w:t>https://www.sciencedirect.com/science/article/abs/pii/S0048733399000554</w:t>
        </w:r>
      </w:hyperlink>
    </w:p>
    <w:p w14:paraId="20E7308C" w14:textId="77777777" w:rsidR="0048378B" w:rsidRPr="0048378B" w:rsidRDefault="0048378B" w:rsidP="0048378B">
      <w:pPr>
        <w:rPr>
          <w:rFonts w:ascii="Arial" w:hAnsi="Arial" w:cs="Arial"/>
          <w:sz w:val="24"/>
          <w:szCs w:val="24"/>
        </w:rPr>
      </w:pPr>
      <w:r w:rsidRPr="0048378B">
        <w:rPr>
          <w:rFonts w:ascii="Arial" w:hAnsi="Arial" w:cs="Arial"/>
          <w:sz w:val="24"/>
          <w:szCs w:val="24"/>
        </w:rPr>
        <w:t>Florida, R. (2002). The Rise of the Creative Class. New York: Basic Books.</w:t>
      </w:r>
    </w:p>
    <w:p w14:paraId="49CB3EAA" w14:textId="18B1E110" w:rsidR="0048378B" w:rsidRDefault="0048378B" w:rsidP="0048378B">
      <w:pPr>
        <w:rPr>
          <w:rFonts w:ascii="Arial" w:hAnsi="Arial" w:cs="Arial"/>
          <w:sz w:val="24"/>
          <w:szCs w:val="24"/>
        </w:rPr>
      </w:pPr>
      <w:r w:rsidRPr="0048378B">
        <w:rPr>
          <w:rFonts w:ascii="Arial" w:hAnsi="Arial" w:cs="Arial"/>
          <w:sz w:val="24"/>
          <w:szCs w:val="24"/>
        </w:rPr>
        <w:t>Glaeser, E.L., Kallal, H.D., Scheinkman, J.A. &amp; Shleifer, A. (1992). 'Growth in Cities.' Journal of Political Economy, 100(6), pp. 1126-1152.</w:t>
      </w:r>
      <w:r w:rsidR="00BD19B6">
        <w:rPr>
          <w:rFonts w:ascii="Arial" w:hAnsi="Arial" w:cs="Arial"/>
          <w:sz w:val="24"/>
          <w:szCs w:val="24"/>
        </w:rPr>
        <w:t xml:space="preserve"> Retrieved from: </w:t>
      </w:r>
      <w:hyperlink r:id="rId10" w:history="1">
        <w:r w:rsidR="00BD19B6" w:rsidRPr="00671EB6">
          <w:rPr>
            <w:rStyle w:val="Hyperlink"/>
            <w:rFonts w:ascii="Arial" w:hAnsi="Arial" w:cs="Arial"/>
            <w:sz w:val="24"/>
            <w:szCs w:val="24"/>
          </w:rPr>
          <w:t>https://scholar.harvard.edu/files/shleifer/files/growthincities.pdf</w:t>
        </w:r>
      </w:hyperlink>
    </w:p>
    <w:p w14:paraId="6853ED66" w14:textId="77777777" w:rsidR="0048378B" w:rsidRPr="0048378B" w:rsidRDefault="0048378B" w:rsidP="0048378B">
      <w:pPr>
        <w:rPr>
          <w:rFonts w:ascii="Arial" w:hAnsi="Arial" w:cs="Arial"/>
          <w:sz w:val="24"/>
          <w:szCs w:val="24"/>
        </w:rPr>
      </w:pPr>
      <w:r w:rsidRPr="0048378B">
        <w:rPr>
          <w:rFonts w:ascii="Arial" w:hAnsi="Arial" w:cs="Arial"/>
          <w:sz w:val="24"/>
          <w:szCs w:val="24"/>
        </w:rPr>
        <w:t>Lundvall, B.Å. (1992). National Systems of Innovation: Towards a Theory of Innovation and Interactive Learning. London: Pinter.</w:t>
      </w:r>
    </w:p>
    <w:p w14:paraId="56039E56" w14:textId="14504901" w:rsidR="0048378B" w:rsidRDefault="0048378B" w:rsidP="0048378B">
      <w:pPr>
        <w:rPr>
          <w:rFonts w:ascii="Arial" w:hAnsi="Arial" w:cs="Arial"/>
          <w:sz w:val="24"/>
          <w:szCs w:val="24"/>
        </w:rPr>
      </w:pPr>
      <w:r w:rsidRPr="0048378B">
        <w:rPr>
          <w:rFonts w:ascii="Arial" w:hAnsi="Arial" w:cs="Arial"/>
          <w:sz w:val="24"/>
          <w:szCs w:val="24"/>
        </w:rPr>
        <w:t>Porter, M.E. (1998). 'Clusters and the New Economics of Competition.' Harvard Business Review, 76(6), pp. 77-90.</w:t>
      </w:r>
      <w:r>
        <w:rPr>
          <w:rFonts w:ascii="Arial" w:hAnsi="Arial" w:cs="Arial"/>
          <w:sz w:val="24"/>
          <w:szCs w:val="24"/>
        </w:rPr>
        <w:t xml:space="preserve"> Retrieved from </w:t>
      </w:r>
      <w:hyperlink r:id="rId11" w:history="1">
        <w:r w:rsidRPr="00671EB6">
          <w:rPr>
            <w:rStyle w:val="Hyperlink"/>
            <w:rFonts w:ascii="Arial" w:hAnsi="Arial" w:cs="Arial"/>
            <w:sz w:val="24"/>
            <w:szCs w:val="24"/>
          </w:rPr>
          <w:t>https://hbr.org/1998/11/clusters-and-the-new-economics-of-competition</w:t>
        </w:r>
      </w:hyperlink>
    </w:p>
    <w:p w14:paraId="127E0F7D" w14:textId="5AA17D8F" w:rsidR="0048378B" w:rsidRPr="003324E5" w:rsidRDefault="0048378B" w:rsidP="0048378B">
      <w:pPr>
        <w:rPr>
          <w:rFonts w:ascii="Arial" w:hAnsi="Arial" w:cs="Arial"/>
          <w:sz w:val="24"/>
          <w:szCs w:val="24"/>
        </w:rPr>
      </w:pPr>
      <w:r w:rsidRPr="0048378B">
        <w:rPr>
          <w:rFonts w:ascii="Arial" w:hAnsi="Arial" w:cs="Arial"/>
          <w:sz w:val="24"/>
          <w:szCs w:val="24"/>
        </w:rPr>
        <w:t>Saxenian, A. (1994). Regional Advantage: Culture and Competition in Silicon Valley and Route 128. Cambridge: Harvard University Press.</w:t>
      </w:r>
    </w:p>
    <w:sectPr w:rsidR="0048378B" w:rsidRPr="003324E5" w:rsidSect="0063150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F6956"/>
    <w:multiLevelType w:val="hybridMultilevel"/>
    <w:tmpl w:val="61603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C22895"/>
    <w:multiLevelType w:val="hybridMultilevel"/>
    <w:tmpl w:val="50BCD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8844AE"/>
    <w:multiLevelType w:val="hybridMultilevel"/>
    <w:tmpl w:val="266AF234"/>
    <w:lvl w:ilvl="0" w:tplc="3CEEC116">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327620"/>
    <w:multiLevelType w:val="hybridMultilevel"/>
    <w:tmpl w:val="FCF28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151316"/>
    <w:multiLevelType w:val="hybridMultilevel"/>
    <w:tmpl w:val="E354C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6873940">
    <w:abstractNumId w:val="0"/>
  </w:num>
  <w:num w:numId="2" w16cid:durableId="1812868907">
    <w:abstractNumId w:val="3"/>
  </w:num>
  <w:num w:numId="3" w16cid:durableId="1361202356">
    <w:abstractNumId w:val="4"/>
  </w:num>
  <w:num w:numId="4" w16cid:durableId="355153186">
    <w:abstractNumId w:val="1"/>
  </w:num>
  <w:num w:numId="5" w16cid:durableId="20752731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4E5"/>
    <w:rsid w:val="000A2D90"/>
    <w:rsid w:val="000D1BF5"/>
    <w:rsid w:val="00120DEB"/>
    <w:rsid w:val="00131768"/>
    <w:rsid w:val="001434FD"/>
    <w:rsid w:val="00190698"/>
    <w:rsid w:val="001E44FF"/>
    <w:rsid w:val="003324E5"/>
    <w:rsid w:val="003A2F4E"/>
    <w:rsid w:val="004573BA"/>
    <w:rsid w:val="0048378B"/>
    <w:rsid w:val="0063150B"/>
    <w:rsid w:val="007A1C6A"/>
    <w:rsid w:val="009652AE"/>
    <w:rsid w:val="00A05418"/>
    <w:rsid w:val="00AB32DB"/>
    <w:rsid w:val="00BD19B6"/>
    <w:rsid w:val="00CE47F2"/>
    <w:rsid w:val="00DA5D03"/>
    <w:rsid w:val="00EE1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4AB888"/>
  <w15:chartTrackingRefBased/>
  <w15:docId w15:val="{4C23D23D-3767-4B53-AE8F-12DDAF639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4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24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24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24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24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24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24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24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24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4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24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24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24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24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24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4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4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4E5"/>
    <w:rPr>
      <w:rFonts w:eastAsiaTheme="majorEastAsia" w:cstheme="majorBidi"/>
      <w:color w:val="272727" w:themeColor="text1" w:themeTint="D8"/>
    </w:rPr>
  </w:style>
  <w:style w:type="paragraph" w:styleId="Title">
    <w:name w:val="Title"/>
    <w:basedOn w:val="Normal"/>
    <w:next w:val="Normal"/>
    <w:link w:val="TitleChar"/>
    <w:uiPriority w:val="10"/>
    <w:qFormat/>
    <w:rsid w:val="003324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4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24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24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4E5"/>
    <w:pPr>
      <w:spacing w:before="160"/>
      <w:jc w:val="center"/>
    </w:pPr>
    <w:rPr>
      <w:i/>
      <w:iCs/>
      <w:color w:val="404040" w:themeColor="text1" w:themeTint="BF"/>
    </w:rPr>
  </w:style>
  <w:style w:type="character" w:customStyle="1" w:styleId="QuoteChar">
    <w:name w:val="Quote Char"/>
    <w:basedOn w:val="DefaultParagraphFont"/>
    <w:link w:val="Quote"/>
    <w:uiPriority w:val="29"/>
    <w:rsid w:val="003324E5"/>
    <w:rPr>
      <w:i/>
      <w:iCs/>
      <w:color w:val="404040" w:themeColor="text1" w:themeTint="BF"/>
    </w:rPr>
  </w:style>
  <w:style w:type="paragraph" w:styleId="ListParagraph">
    <w:name w:val="List Paragraph"/>
    <w:basedOn w:val="Normal"/>
    <w:uiPriority w:val="34"/>
    <w:qFormat/>
    <w:rsid w:val="003324E5"/>
    <w:pPr>
      <w:ind w:left="720"/>
      <w:contextualSpacing/>
    </w:pPr>
  </w:style>
  <w:style w:type="character" w:styleId="IntenseEmphasis">
    <w:name w:val="Intense Emphasis"/>
    <w:basedOn w:val="DefaultParagraphFont"/>
    <w:uiPriority w:val="21"/>
    <w:qFormat/>
    <w:rsid w:val="003324E5"/>
    <w:rPr>
      <w:i/>
      <w:iCs/>
      <w:color w:val="0F4761" w:themeColor="accent1" w:themeShade="BF"/>
    </w:rPr>
  </w:style>
  <w:style w:type="paragraph" w:styleId="IntenseQuote">
    <w:name w:val="Intense Quote"/>
    <w:basedOn w:val="Normal"/>
    <w:next w:val="Normal"/>
    <w:link w:val="IntenseQuoteChar"/>
    <w:uiPriority w:val="30"/>
    <w:qFormat/>
    <w:rsid w:val="003324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24E5"/>
    <w:rPr>
      <w:i/>
      <w:iCs/>
      <w:color w:val="0F4761" w:themeColor="accent1" w:themeShade="BF"/>
    </w:rPr>
  </w:style>
  <w:style w:type="character" w:styleId="IntenseReference">
    <w:name w:val="Intense Reference"/>
    <w:basedOn w:val="DefaultParagraphFont"/>
    <w:uiPriority w:val="32"/>
    <w:qFormat/>
    <w:rsid w:val="003324E5"/>
    <w:rPr>
      <w:b/>
      <w:bCs/>
      <w:smallCaps/>
      <w:color w:val="0F4761" w:themeColor="accent1" w:themeShade="BF"/>
      <w:spacing w:val="5"/>
    </w:rPr>
  </w:style>
  <w:style w:type="character" w:styleId="Hyperlink">
    <w:name w:val="Hyperlink"/>
    <w:basedOn w:val="DefaultParagraphFont"/>
    <w:uiPriority w:val="99"/>
    <w:unhideWhenUsed/>
    <w:rsid w:val="0048378B"/>
    <w:rPr>
      <w:color w:val="467886" w:themeColor="hyperlink"/>
      <w:u w:val="single"/>
    </w:rPr>
  </w:style>
  <w:style w:type="character" w:styleId="UnresolvedMention">
    <w:name w:val="Unresolved Mention"/>
    <w:basedOn w:val="DefaultParagraphFont"/>
    <w:uiPriority w:val="99"/>
    <w:semiHidden/>
    <w:unhideWhenUsed/>
    <w:rsid w:val="0048378B"/>
    <w:rPr>
      <w:color w:val="605E5C"/>
      <w:shd w:val="clear" w:color="auto" w:fill="E1DFDD"/>
    </w:rPr>
  </w:style>
  <w:style w:type="paragraph" w:styleId="NoSpacing">
    <w:name w:val="No Spacing"/>
    <w:link w:val="NoSpacingChar"/>
    <w:uiPriority w:val="1"/>
    <w:qFormat/>
    <w:rsid w:val="0019069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90698"/>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12951621_Regional_Innovation_Systems_Clusters_and_the_Knowledge_Econom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sciencedirect.com/science/article/abs/pii/S0048733307002090"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journals.sagepub.com/doi/10.1068/c0648" TargetMode="External"/><Relationship Id="rId11" Type="http://schemas.openxmlformats.org/officeDocument/2006/relationships/hyperlink" Target="https://hbr.org/1998/11/clusters-and-the-new-economics-of-competition" TargetMode="External"/><Relationship Id="rId5" Type="http://schemas.openxmlformats.org/officeDocument/2006/relationships/webSettings" Target="webSettings.xml"/><Relationship Id="rId10" Type="http://schemas.openxmlformats.org/officeDocument/2006/relationships/hyperlink" Target="https://scholar.harvard.edu/files/shleifer/files/growthincities.pdf" TargetMode="External"/><Relationship Id="rId4" Type="http://schemas.openxmlformats.org/officeDocument/2006/relationships/settings" Target="settings.xml"/><Relationship Id="rId9" Type="http://schemas.openxmlformats.org/officeDocument/2006/relationships/hyperlink" Target="https://www.sciencedirect.com/science/article/abs/pii/S00487333990005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2024-03-01T00:00:00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2527</Words>
  <Characters>14697</Characters>
  <Application>Microsoft Office Word</Application>
  <DocSecurity>0</DocSecurity>
  <Lines>278</Lines>
  <Paragraphs>46</Paragraphs>
  <ScaleCrop>false</ScaleCrop>
  <HeadingPairs>
    <vt:vector size="2" baseType="variant">
      <vt:variant>
        <vt:lpstr>Title</vt:lpstr>
      </vt:variant>
      <vt:variant>
        <vt:i4>1</vt:i4>
      </vt:variant>
    </vt:vector>
  </HeadingPairs>
  <TitlesOfParts>
    <vt:vector size="1" baseType="lpstr">
      <vt:lpstr/>
    </vt:vector>
  </TitlesOfParts>
  <Company>Module: Distinctiveness and Regeneration 	MODULE CODE: BMSP4014</Company>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 TALBOT</dc:title>
  <dc:subject>Regeneration Report</dc:subject>
  <dc:creator>Mirabela Voican (1907947)</dc:creator>
  <cp:keywords/>
  <dc:description/>
  <cp:lastModifiedBy>Mirabela Voican (1907947)</cp:lastModifiedBy>
  <cp:revision>2</cp:revision>
  <dcterms:created xsi:type="dcterms:W3CDTF">2024-02-25T19:09:00Z</dcterms:created>
  <dcterms:modified xsi:type="dcterms:W3CDTF">2024-02-25T19:09:00Z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aa04efc3-1d8f-403c-8e35-56df6d22881d</vt:lpwstr>
  </property>
</Properties>
</file>