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11419B84" w14:textId="77777777" w:rsidR="00D83A40" w:rsidRPr="00144634" w:rsidRDefault="00D83A40" w:rsidP="00601D3F">
      <w:pPr>
        <w:pStyle w:val="AssignSubHeader"/>
        <w:jc w:val="both"/>
        <w:rPr>
          <w:rFonts w:cs="Arial"/>
          <w:sz w:val="22"/>
        </w:rPr>
      </w:pPr>
    </w:p>
    <w:p w14:paraId="5B591D05" w14:textId="506EAE35" w:rsidR="008A0277" w:rsidRPr="00144634" w:rsidRDefault="008A0277" w:rsidP="00601D3F">
      <w:pPr>
        <w:spacing w:line="360" w:lineRule="auto"/>
        <w:jc w:val="both"/>
        <w:rPr>
          <w:rFonts w:ascii="Arial" w:hAnsi="Arial" w:cs="Arial"/>
        </w:rPr>
      </w:pPr>
      <w:r w:rsidRPr="00144634">
        <w:rPr>
          <w:rFonts w:ascii="Arial" w:hAnsi="Arial" w:cs="Arial"/>
        </w:rPr>
        <w:t>McAteer (201</w:t>
      </w:r>
      <w:r w:rsidR="00894945" w:rsidRPr="00144634">
        <w:rPr>
          <w:rFonts w:ascii="Arial" w:hAnsi="Arial" w:cs="Arial"/>
        </w:rPr>
        <w:t>3</w:t>
      </w:r>
      <w:r w:rsidRPr="00144634">
        <w:rPr>
          <w:rFonts w:ascii="Arial" w:hAnsi="Arial" w:cs="Arial"/>
        </w:rPr>
        <w:t xml:space="preserve">) explores the idea that a ‘critical incident’ is one that makes you think differently and question your original ideas.  Something that could be interpreted as a challenge and not a routine occurrence, an unplanned or unanticipated event (Joshi, 2018).  However, in the context of education, a critical incident doesn’t necessarily need to be dramatic, rather an incident that makes you stop, ask questions and reflect upon for future practice (Mohammed, 2016).  </w:t>
      </w:r>
    </w:p>
    <w:p w14:paraId="04BB22CF"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Reflecting on ‘critical incidents’ yields many benefits for both learners and teachers alike.  This includes developing a better understanding of others and encouraging creative thinking and self-awareness (Moon, J 1999). Schon (1987) defined reflection as a thinking route where practitioners use reflective practice in a way of reducing the gap.  </w:t>
      </w:r>
      <w:proofErr w:type="spellStart"/>
      <w:r w:rsidRPr="00144634">
        <w:rPr>
          <w:rFonts w:ascii="Arial" w:hAnsi="Arial" w:cs="Arial"/>
        </w:rPr>
        <w:t>Fook</w:t>
      </w:r>
      <w:proofErr w:type="spellEnd"/>
      <w:r w:rsidRPr="00144634">
        <w:rPr>
          <w:rFonts w:ascii="Arial" w:hAnsi="Arial" w:cs="Arial"/>
        </w:rPr>
        <w:t xml:space="preserve"> (2007) discusses that this is achieved by unearthing the actual theory that is embedded in what professionals do, rather than what they say they do.   Reflective practice is essentially a way of improving practice to benefit future practice (Schon, D 1987).  Similarly, Moon (1999) discusses that reflection in teaching is closely linked to the concept of learning through experience and evaluating what you would do differently next time.</w:t>
      </w:r>
    </w:p>
    <w:p w14:paraId="1A331872"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For the purpose of this essay the author has chosen to critically evaluate a critical incident occurrence and discuss how it links to current literature.  The assignment will aim to discuss how the critical incident links to the four key purposes of Graham Donaldson’s report which is soon to be implemented into schools across the country (Donaldson, 2015).  The author will finally reflect and conclude in order to enhance future teaching and learning steps.  </w:t>
      </w:r>
    </w:p>
    <w:p w14:paraId="353D9E90" w14:textId="77777777" w:rsidR="008A0277" w:rsidRPr="00144634" w:rsidRDefault="008A0277" w:rsidP="00601D3F">
      <w:pPr>
        <w:spacing w:line="360" w:lineRule="auto"/>
        <w:jc w:val="both"/>
        <w:rPr>
          <w:rFonts w:ascii="Arial" w:hAnsi="Arial" w:cs="Arial"/>
        </w:rPr>
      </w:pPr>
    </w:p>
    <w:p w14:paraId="17F8C94A" w14:textId="77777777" w:rsidR="008A0277" w:rsidRPr="00144634" w:rsidRDefault="008A0277" w:rsidP="00601D3F">
      <w:pPr>
        <w:spacing w:line="360" w:lineRule="auto"/>
        <w:jc w:val="both"/>
        <w:rPr>
          <w:rFonts w:ascii="Arial" w:hAnsi="Arial" w:cs="Arial"/>
        </w:rPr>
      </w:pPr>
    </w:p>
    <w:p w14:paraId="3E4EE098" w14:textId="77777777" w:rsidR="008A0277" w:rsidRPr="00144634" w:rsidRDefault="008A0277" w:rsidP="00601D3F">
      <w:pPr>
        <w:spacing w:line="360" w:lineRule="auto"/>
        <w:jc w:val="both"/>
        <w:rPr>
          <w:rFonts w:ascii="Arial" w:hAnsi="Arial" w:cs="Arial"/>
        </w:rPr>
      </w:pPr>
    </w:p>
    <w:p w14:paraId="730AF059" w14:textId="77777777" w:rsidR="008A0277" w:rsidRPr="00144634" w:rsidRDefault="008A0277" w:rsidP="00601D3F">
      <w:pPr>
        <w:spacing w:line="360" w:lineRule="auto"/>
        <w:jc w:val="both"/>
        <w:rPr>
          <w:rFonts w:ascii="Arial" w:hAnsi="Arial" w:cs="Arial"/>
        </w:rPr>
      </w:pPr>
    </w:p>
    <w:p w14:paraId="05B36AF7" w14:textId="77777777" w:rsidR="008A0277" w:rsidRPr="00144634" w:rsidRDefault="008A0277" w:rsidP="00601D3F">
      <w:pPr>
        <w:spacing w:line="360" w:lineRule="auto"/>
        <w:jc w:val="both"/>
        <w:rPr>
          <w:rFonts w:ascii="Arial" w:hAnsi="Arial" w:cs="Arial"/>
        </w:rPr>
      </w:pPr>
    </w:p>
    <w:p w14:paraId="4F1B371C" w14:textId="77777777" w:rsidR="008A0277" w:rsidRPr="00144634" w:rsidRDefault="008A0277" w:rsidP="00601D3F">
      <w:pPr>
        <w:spacing w:line="360" w:lineRule="auto"/>
        <w:jc w:val="both"/>
        <w:rPr>
          <w:rFonts w:ascii="Arial" w:eastAsia="Calibri" w:hAnsi="Arial" w:cs="Arial"/>
          <w:lang w:eastAsia="en-GB"/>
        </w:rPr>
      </w:pPr>
      <w:r w:rsidRPr="00144634">
        <w:rPr>
          <w:rFonts w:ascii="Arial" w:eastAsia="Calibri" w:hAnsi="Arial" w:cs="Arial"/>
          <w:lang w:eastAsia="en-GB"/>
        </w:rPr>
        <w:lastRenderedPageBreak/>
        <w:t xml:space="preserve">Throughout this essay the bridging school will be referred to as ‘School B’.  This pseudonym will be used in accordance with the </w:t>
      </w:r>
      <w:proofErr w:type="spellStart"/>
      <w:r w:rsidRPr="00144634">
        <w:rPr>
          <w:rFonts w:ascii="Arial" w:eastAsia="Calibri" w:hAnsi="Arial" w:cs="Arial"/>
          <w:lang w:eastAsia="en-GB"/>
        </w:rPr>
        <w:t>Bera</w:t>
      </w:r>
      <w:proofErr w:type="spellEnd"/>
      <w:r w:rsidRPr="00144634">
        <w:rPr>
          <w:rFonts w:ascii="Arial" w:eastAsia="Calibri" w:hAnsi="Arial" w:cs="Arial"/>
          <w:lang w:eastAsia="en-GB"/>
        </w:rPr>
        <w:t xml:space="preserve"> guidelines, that discuss how confidentiality and the anonymity of participants, during observations, must be considered, in order to respect their right to privacy (</w:t>
      </w:r>
      <w:proofErr w:type="spellStart"/>
      <w:r w:rsidRPr="00144634">
        <w:rPr>
          <w:rFonts w:ascii="Arial" w:eastAsia="Calibri" w:hAnsi="Arial" w:cs="Arial"/>
          <w:lang w:eastAsia="en-GB"/>
        </w:rPr>
        <w:t>Bera</w:t>
      </w:r>
      <w:proofErr w:type="spellEnd"/>
      <w:r w:rsidRPr="00144634">
        <w:rPr>
          <w:rFonts w:ascii="Arial" w:eastAsia="Calibri" w:hAnsi="Arial" w:cs="Arial"/>
          <w:lang w:eastAsia="en-GB"/>
        </w:rPr>
        <w:t xml:space="preserve"> 2018).  All ethical considerations were considered before any observations took place. </w:t>
      </w:r>
    </w:p>
    <w:p w14:paraId="621DFB8C" w14:textId="77777777" w:rsidR="008A0277" w:rsidRPr="00144634" w:rsidRDefault="008A0277" w:rsidP="00601D3F">
      <w:pPr>
        <w:spacing w:line="360" w:lineRule="auto"/>
        <w:jc w:val="both"/>
        <w:rPr>
          <w:rStyle w:val="normaltextrun"/>
          <w:rFonts w:ascii="Arial" w:hAnsi="Arial" w:cs="Arial"/>
          <w:shd w:val="clear" w:color="auto" w:fill="FFFFFF"/>
        </w:rPr>
      </w:pPr>
      <w:r w:rsidRPr="00144634">
        <w:rPr>
          <w:rStyle w:val="normaltextrun"/>
          <w:rFonts w:ascii="Arial" w:hAnsi="Arial" w:cs="Arial"/>
          <w:shd w:val="clear" w:color="auto" w:fill="FFFFFF"/>
        </w:rPr>
        <w:t xml:space="preserve">To achieve this critical incident, four official observations were undertaken (appendix 1-4) and in order to show the cycle of reflection four ARC sheets were completed (appendix 5-8). </w:t>
      </w:r>
    </w:p>
    <w:p w14:paraId="3348038D" w14:textId="77777777" w:rsidR="008A0277" w:rsidRPr="00144634" w:rsidRDefault="008A0277" w:rsidP="00601D3F">
      <w:pPr>
        <w:spacing w:line="360" w:lineRule="auto"/>
        <w:jc w:val="both"/>
        <w:rPr>
          <w:rFonts w:ascii="Arial" w:eastAsia="Calibri" w:hAnsi="Arial" w:cs="Arial"/>
          <w:lang w:eastAsia="en-GB"/>
        </w:rPr>
      </w:pPr>
      <w:r w:rsidRPr="00144634">
        <w:rPr>
          <w:rFonts w:ascii="Arial" w:eastAsia="Calibri" w:hAnsi="Arial" w:cs="Arial"/>
          <w:lang w:eastAsia="en-GB"/>
        </w:rPr>
        <w:t xml:space="preserve">The critical incident observed was based in a primary school located in the South Wales Valleys.  The school was formed in September 2014 when both Infant and Junior schools amalgamated.  The school is based on two separate sites that are approximately half a mile apart and have a population of ninety pupils on roll at the school, ranging ages three to eleven.  This includes fifty-seven part-time pupils in the nursery class.  School B is organised into thirteen classes with </w:t>
      </w:r>
      <w:proofErr w:type="gramStart"/>
      <w:r w:rsidRPr="00144634">
        <w:rPr>
          <w:rFonts w:ascii="Arial" w:eastAsia="Calibri" w:hAnsi="Arial" w:cs="Arial"/>
          <w:lang w:eastAsia="en-GB"/>
        </w:rPr>
        <w:t>the majority of</w:t>
      </w:r>
      <w:proofErr w:type="gramEnd"/>
      <w:r w:rsidRPr="00144634">
        <w:rPr>
          <w:rFonts w:ascii="Arial" w:eastAsia="Calibri" w:hAnsi="Arial" w:cs="Arial"/>
          <w:lang w:eastAsia="en-GB"/>
        </w:rPr>
        <w:t xml:space="preserve"> pupils being taught in mixed age classes.  The school employs fifteen full time staff, including the headteacher.  A recent inspection report in 2015 established that they scored 'good' in their current performance and 'excellent' for their prospects of improvement.  The Estyn report identifies 20 per cent of pupils as having additional learning needs</w:t>
      </w:r>
      <w:r w:rsidRPr="00144634">
        <w:rPr>
          <w:rFonts w:ascii="Arial" w:eastAsia="Calibri" w:hAnsi="Arial" w:cs="Arial"/>
          <w:color w:val="000000"/>
          <w:lang w:eastAsia="en-GB"/>
        </w:rPr>
        <w:t>, which is below the national average as reported by the Welsh Government (Welsh Government, 2017)</w:t>
      </w:r>
      <w:r w:rsidRPr="00144634">
        <w:rPr>
          <w:rFonts w:ascii="Arial" w:eastAsia="Calibri" w:hAnsi="Arial" w:cs="Arial"/>
          <w:lang w:eastAsia="en-GB"/>
        </w:rPr>
        <w:t xml:space="preserve">. </w:t>
      </w:r>
      <w:r w:rsidRPr="00144634">
        <w:rPr>
          <w:rFonts w:ascii="Arial" w:eastAsia="Calibri" w:hAnsi="Arial" w:cs="Arial"/>
          <w:color w:val="000000"/>
          <w:lang w:eastAsia="en-GB"/>
        </w:rPr>
        <w:t xml:space="preserve"> </w:t>
      </w:r>
      <w:r w:rsidRPr="00144634">
        <w:rPr>
          <w:rFonts w:ascii="Arial" w:eastAsia="Calibri" w:hAnsi="Arial" w:cs="Arial"/>
          <w:lang w:eastAsia="en-GB"/>
        </w:rPr>
        <w:t>The recent Estyn inspection report concluded, there are few pupils with a statement of special educational needs and the school has few pupils that come from an ethnic minority background or speak English as an additional language.  Additionally, 14 per cent, of children receive free school meals, which is below the national average (Estyn Report, 2015).</w:t>
      </w:r>
    </w:p>
    <w:p w14:paraId="6CBCFBF5" w14:textId="77777777" w:rsidR="008A0277" w:rsidRPr="00144634" w:rsidRDefault="008A0277" w:rsidP="00601D3F">
      <w:pPr>
        <w:spacing w:line="360" w:lineRule="auto"/>
        <w:jc w:val="both"/>
        <w:rPr>
          <w:rFonts w:ascii="Arial" w:eastAsia="Calibri" w:hAnsi="Arial" w:cs="Arial"/>
          <w:lang w:eastAsia="en-GB"/>
        </w:rPr>
      </w:pPr>
      <w:r w:rsidRPr="00144634">
        <w:rPr>
          <w:rFonts w:ascii="Arial" w:eastAsia="Calibri" w:hAnsi="Arial" w:cs="Arial"/>
          <w:lang w:eastAsia="en-GB"/>
        </w:rPr>
        <w:t xml:space="preserve"> </w:t>
      </w:r>
      <w:r w:rsidRPr="00144634">
        <w:rPr>
          <w:rFonts w:ascii="Arial" w:eastAsia="Calibri" w:hAnsi="Arial" w:cs="Arial"/>
          <w:color w:val="333333"/>
          <w:lang w:eastAsia="en-GB"/>
        </w:rPr>
        <w:t>‘</w:t>
      </w:r>
      <w:r w:rsidRPr="00144634">
        <w:rPr>
          <w:rFonts w:ascii="Arial" w:eastAsia="Calibri" w:hAnsi="Arial" w:cs="Arial"/>
          <w:lang w:eastAsia="en-GB"/>
        </w:rPr>
        <w:t>School B’, had been categorised as green within the National School Categorisation system</w:t>
      </w:r>
      <w:r w:rsidRPr="00144634">
        <w:rPr>
          <w:rFonts w:ascii="Arial" w:eastAsia="Calibri" w:hAnsi="Arial" w:cs="Arial"/>
          <w:color w:val="333333"/>
          <w:lang w:eastAsia="en-GB"/>
        </w:rPr>
        <w:t xml:space="preserve">.  </w:t>
      </w:r>
      <w:r w:rsidRPr="00144634">
        <w:rPr>
          <w:rFonts w:ascii="Arial" w:eastAsia="Calibri" w:hAnsi="Arial" w:cs="Arial"/>
          <w:lang w:eastAsia="en-GB"/>
        </w:rPr>
        <w:t>These colours reflect on the level of support a school requires.  Schools in the green category require the least support, whilst those in the red category require the most intensive support.  In accordance to these categorisations, each school will receive a tailored programme of support, challenge and intervention base (Welsh Government, 2019).</w:t>
      </w:r>
    </w:p>
    <w:p w14:paraId="291AC7A3" w14:textId="77777777" w:rsidR="008A0277" w:rsidRPr="00144634" w:rsidRDefault="008A0277" w:rsidP="00601D3F">
      <w:pPr>
        <w:spacing w:line="360" w:lineRule="auto"/>
        <w:jc w:val="both"/>
        <w:rPr>
          <w:rFonts w:ascii="Arial" w:eastAsia="Calibri" w:hAnsi="Arial" w:cs="Arial"/>
          <w:lang w:eastAsia="en-GB"/>
        </w:rPr>
      </w:pPr>
      <w:r w:rsidRPr="00144634">
        <w:rPr>
          <w:rFonts w:ascii="Arial" w:eastAsia="Calibri" w:hAnsi="Arial" w:cs="Arial"/>
          <w:lang w:eastAsia="en-GB"/>
        </w:rPr>
        <w:t>The critical incident was observed during a literacy lesson in a year two class which focused on the children’s reading and comprehension.  There were thirty children of mixed ability and one teacher present. The children were split into similar ability groups to complete the task which used a combination of teaching methods during the lesson, including; the teacher-directed approach, partner collaboration and the use of scaffolding techniques, some of which will be discussed further in the literature review</w:t>
      </w:r>
      <w:bookmarkStart w:id="0" w:name="_gjdgxs" w:colFirst="0" w:colLast="0"/>
      <w:bookmarkEnd w:id="0"/>
      <w:r w:rsidRPr="00144634">
        <w:rPr>
          <w:rFonts w:ascii="Arial" w:eastAsia="Calibri" w:hAnsi="Arial" w:cs="Arial"/>
          <w:lang w:eastAsia="en-GB"/>
        </w:rPr>
        <w:t>.</w:t>
      </w:r>
    </w:p>
    <w:p w14:paraId="036985C5" w14:textId="77777777" w:rsidR="008A0277" w:rsidRPr="00144634" w:rsidRDefault="008A0277" w:rsidP="00601D3F">
      <w:pPr>
        <w:spacing w:line="360" w:lineRule="auto"/>
        <w:jc w:val="both"/>
        <w:rPr>
          <w:rFonts w:ascii="Arial" w:hAnsi="Arial" w:cs="Arial"/>
        </w:rPr>
      </w:pPr>
      <w:r w:rsidRPr="00144634">
        <w:rPr>
          <w:rFonts w:ascii="Arial" w:hAnsi="Arial" w:cs="Arial"/>
        </w:rPr>
        <w:lastRenderedPageBreak/>
        <w:t xml:space="preserve">Cohen (2003) defines research as a combination of experience and reasoning in order to gather the most effective form of the ‘truth’.  Similarly, Kerlinger (1970) outlines research as a controlled, systematic and critical observation in which you discover findings. </w:t>
      </w:r>
    </w:p>
    <w:p w14:paraId="023D89F9"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 The purpose of researching within education is a way of questioning what you observe, in order to </w:t>
      </w:r>
      <w:proofErr w:type="gramStart"/>
      <w:r w:rsidRPr="00144634">
        <w:rPr>
          <w:rFonts w:ascii="Arial" w:hAnsi="Arial" w:cs="Arial"/>
        </w:rPr>
        <w:t>make an attempt</w:t>
      </w:r>
      <w:proofErr w:type="gramEnd"/>
      <w:r w:rsidRPr="00144634">
        <w:rPr>
          <w:rFonts w:ascii="Arial" w:hAnsi="Arial" w:cs="Arial"/>
        </w:rPr>
        <w:t xml:space="preserve"> to further explore, understand and explain your observations.  This allows the researcher to conclude and reflect, in order to enhance their teaching skills and children’s knowledge base (Kumar, 2014).</w:t>
      </w:r>
    </w:p>
    <w:p w14:paraId="0DE2B9CD" w14:textId="5E745D99" w:rsidR="008A0277" w:rsidRPr="00144634" w:rsidRDefault="008A0277" w:rsidP="00601D3F">
      <w:pPr>
        <w:spacing w:line="360" w:lineRule="auto"/>
        <w:jc w:val="both"/>
        <w:rPr>
          <w:rFonts w:ascii="Arial" w:hAnsi="Arial" w:cs="Arial"/>
          <w:color w:val="FF0000"/>
        </w:rPr>
      </w:pPr>
      <w:r w:rsidRPr="00144634">
        <w:rPr>
          <w:rFonts w:ascii="Arial" w:hAnsi="Arial" w:cs="Arial"/>
        </w:rPr>
        <w:t>For the purpose of this essay the author has focussed on both a case study methodology and a critical incident.  A case study methodology as discussed by Kumar (2014) is an in-depth exploration of an issue. Hamilton (2011) interprets a case st</w:t>
      </w:r>
      <w:r w:rsidR="00E6010C" w:rsidRPr="00144634">
        <w:rPr>
          <w:rFonts w:ascii="Arial" w:hAnsi="Arial" w:cs="Arial"/>
        </w:rPr>
        <w:t>u</w:t>
      </w:r>
      <w:r w:rsidRPr="00144634">
        <w:rPr>
          <w:rFonts w:ascii="Arial" w:hAnsi="Arial" w:cs="Arial"/>
        </w:rPr>
        <w:t xml:space="preserve">dy methodology as ‘rich data’ and agrees with Kumar (2014) acknowledging that it gives the researcher an in-depth insight into participants’ lived experiences within this particular context.   </w:t>
      </w:r>
    </w:p>
    <w:p w14:paraId="4DFEA49F" w14:textId="77777777" w:rsidR="008A0277" w:rsidRPr="00144634" w:rsidRDefault="008A0277" w:rsidP="00601D3F">
      <w:pPr>
        <w:spacing w:line="360" w:lineRule="auto"/>
        <w:jc w:val="both"/>
        <w:rPr>
          <w:rFonts w:ascii="Arial" w:hAnsi="Arial" w:cs="Arial"/>
        </w:rPr>
      </w:pPr>
      <w:r w:rsidRPr="00144634">
        <w:rPr>
          <w:rFonts w:ascii="Arial" w:hAnsi="Arial" w:cs="Arial"/>
        </w:rPr>
        <w:t>This type of research yields many advantages, including being easy to understand, provides an in-depth investigation and can display real life situations.  Arguably, Hamilton (2011) suggests that, this method of research could display bias results and prove difficult to generalise from its findings.</w:t>
      </w:r>
    </w:p>
    <w:p w14:paraId="3CFE4C9E"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  A critical incident is something in which we interpret as a problem or a challenge in a certain context.  These incidents appear to be ‘typical’ rather that ‘critical’ at first sight, but are rendered critical through analysis (Tripp, 2012).  It could be considered that these two forms of research are similarly linked, and the critical incident is the analysis of the case study. </w:t>
      </w:r>
    </w:p>
    <w:p w14:paraId="02CE0F9C" w14:textId="6314F55C" w:rsidR="008A0277" w:rsidRPr="00144634" w:rsidRDefault="008A0277" w:rsidP="00601D3F">
      <w:pPr>
        <w:spacing w:line="360" w:lineRule="auto"/>
        <w:jc w:val="both"/>
        <w:rPr>
          <w:rFonts w:ascii="Arial" w:hAnsi="Arial" w:cs="Arial"/>
        </w:rPr>
      </w:pPr>
      <w:r w:rsidRPr="00144634">
        <w:rPr>
          <w:rFonts w:ascii="Arial" w:hAnsi="Arial" w:cs="Arial"/>
        </w:rPr>
        <w:t xml:space="preserve">Observations are a way of watching and listening to gather purposeful data.   Kumar (2014) explores how there are two types of observations; participant observations and non-participant observations.  Participant observations occur when the observer partakes in the group activity being observed, anonymously observing the group.  Contrarily, non-participant observation, occur when the observer remains as a passive observer, watching and listening from a distance (Tripp, 2012). The observer records a detailed observation as the ‘incident’ unfolds.  This type of observation yields many advantages such as the observer can watch, record and follow the activities as they are being performed. Disadvantages of </w:t>
      </w:r>
      <w:r w:rsidR="00DE0B37" w:rsidRPr="00144634">
        <w:rPr>
          <w:rFonts w:ascii="Arial" w:hAnsi="Arial" w:cs="Arial"/>
        </w:rPr>
        <w:t>both</w:t>
      </w:r>
      <w:r w:rsidRPr="00144634">
        <w:rPr>
          <w:rFonts w:ascii="Arial" w:hAnsi="Arial" w:cs="Arial"/>
        </w:rPr>
        <w:t xml:space="preserve"> methods are that the observer can have a negative impact on the group being observed if they become aware of the observations, known as the Hawthorne effect (Kumar, 2014).  However, </w:t>
      </w:r>
      <w:r w:rsidR="006203AF" w:rsidRPr="00144634">
        <w:rPr>
          <w:rFonts w:ascii="Arial" w:hAnsi="Arial" w:cs="Arial"/>
        </w:rPr>
        <w:t>both</w:t>
      </w:r>
      <w:r w:rsidRPr="00144634">
        <w:rPr>
          <w:rFonts w:ascii="Arial" w:hAnsi="Arial" w:cs="Arial"/>
        </w:rPr>
        <w:t xml:space="preserve"> methods give the observer opportunities to reflect and </w:t>
      </w:r>
      <w:r w:rsidR="00DE0B37" w:rsidRPr="00144634">
        <w:rPr>
          <w:rFonts w:ascii="Arial" w:hAnsi="Arial" w:cs="Arial"/>
        </w:rPr>
        <w:t>conclude</w:t>
      </w:r>
      <w:r w:rsidRPr="00144634">
        <w:rPr>
          <w:rFonts w:ascii="Arial" w:hAnsi="Arial" w:cs="Arial"/>
        </w:rPr>
        <w:t xml:space="preserve"> from the detailed observation recorded, which is necessary for the purpose of this essay.  Subsequently, a non-participant observation was the chosen method for this assignment as it offers the most successful results in which the observer could collect an effective ‘critical incident’, reflect and conclude for future teaching and learning steps. </w:t>
      </w:r>
    </w:p>
    <w:p w14:paraId="36398EB7" w14:textId="6203D87C" w:rsidR="008A0277" w:rsidRPr="00144634" w:rsidRDefault="008A0277" w:rsidP="00601D3F">
      <w:pPr>
        <w:spacing w:line="360" w:lineRule="auto"/>
        <w:jc w:val="both"/>
        <w:rPr>
          <w:rFonts w:ascii="Arial" w:hAnsi="Arial" w:cs="Arial"/>
          <w:color w:val="FF0000"/>
        </w:rPr>
      </w:pPr>
      <w:r w:rsidRPr="00144634">
        <w:rPr>
          <w:rFonts w:ascii="Arial" w:hAnsi="Arial" w:cs="Arial"/>
        </w:rPr>
        <w:lastRenderedPageBreak/>
        <w:t>A written method observation was utilised for this assignment, providing the opportunity to record the critical incident as it was occurring, ensuring that brief notes could be made while observing, gaining a deeper insight into the observation.   The reasoning behind this method being chosen over others, such as, a focused child observation, an event sampling method or a checklist method, was that the children being observed were involved in a task that was naturally occurring, therefore a written method seemed more appropriate.</w:t>
      </w:r>
      <w:r w:rsidRPr="00144634">
        <w:rPr>
          <w:rFonts w:ascii="Arial" w:hAnsi="Arial" w:cs="Arial"/>
          <w:color w:val="FF0000"/>
        </w:rPr>
        <w:t xml:space="preserve"> </w:t>
      </w:r>
    </w:p>
    <w:p w14:paraId="5924E16A"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Furthermore, the use of ARC Model was used to reflect and conclude for future practice (Appendix 1-8).  It could be argued that this form of reflection could be biased leading to the conclusions being biased and not suitable for future practice (Cohen, 2003).   </w:t>
      </w:r>
    </w:p>
    <w:p w14:paraId="21B28E0C" w14:textId="76862C9D" w:rsidR="008A0277" w:rsidRPr="00144634" w:rsidRDefault="008A0277" w:rsidP="00601D3F">
      <w:pPr>
        <w:spacing w:line="360" w:lineRule="auto"/>
        <w:jc w:val="both"/>
        <w:rPr>
          <w:rFonts w:ascii="Arial" w:hAnsi="Arial" w:cs="Arial"/>
        </w:rPr>
      </w:pPr>
      <w:r w:rsidRPr="00144634">
        <w:rPr>
          <w:rFonts w:ascii="Arial" w:hAnsi="Arial" w:cs="Arial"/>
        </w:rPr>
        <w:t>An alternative method of observation for this assignment would have been the use of video recording.  By experimenting with the use of technology during observation, it would allow the user to capture aspects of the teaching and learning that other methods of observation may have missed.  Similarly, to the written method, the video observation method remains as a record of the ‘critical incident’ that could be used for further analysis or reflection for future learning and teaching next steps (</w:t>
      </w:r>
      <w:proofErr w:type="spellStart"/>
      <w:r w:rsidRPr="00144634">
        <w:rPr>
          <w:rFonts w:ascii="Arial" w:hAnsi="Arial" w:cs="Arial"/>
        </w:rPr>
        <w:t>Kilburnet</w:t>
      </w:r>
      <w:proofErr w:type="spellEnd"/>
      <w:r w:rsidRPr="00144634">
        <w:rPr>
          <w:rFonts w:ascii="Arial" w:hAnsi="Arial" w:cs="Arial"/>
        </w:rPr>
        <w:t xml:space="preserve"> al, 2014).  Nevertheless, there are certain drawbacks associated with the use of video observation such as; the risk of becoming more intrusive, distracting the children and the ethical tensions that arise through using video observations (Cohen, 2003).  With this taken into consideration, it was decided that the best method to adopt for this assignment was the written method observation. </w:t>
      </w:r>
    </w:p>
    <w:p w14:paraId="6864E427" w14:textId="511E8E99" w:rsidR="008A0277" w:rsidRPr="00144634" w:rsidRDefault="008A0277" w:rsidP="00601D3F">
      <w:pPr>
        <w:pStyle w:val="font9"/>
        <w:spacing w:before="0" w:beforeAutospacing="0" w:after="0" w:afterAutospacing="0" w:line="360" w:lineRule="auto"/>
        <w:jc w:val="both"/>
        <w:textAlignment w:val="baseline"/>
        <w:rPr>
          <w:rStyle w:val="color15"/>
          <w:rFonts w:ascii="Arial" w:hAnsi="Arial" w:cs="Arial"/>
          <w:color w:val="000000"/>
          <w:sz w:val="22"/>
          <w:szCs w:val="22"/>
          <w:bdr w:val="none" w:sz="0" w:space="0" w:color="auto" w:frame="1"/>
        </w:rPr>
      </w:pPr>
      <w:r w:rsidRPr="00144634">
        <w:rPr>
          <w:rFonts w:ascii="Arial" w:hAnsi="Arial" w:cs="Arial"/>
          <w:sz w:val="22"/>
          <w:szCs w:val="22"/>
        </w:rPr>
        <w:t xml:space="preserve">The critical incident chosen was based on an observation of a group of eight children during a literacy lesson ‘Reading Attack’.  </w:t>
      </w:r>
      <w:r w:rsidRPr="00144634">
        <w:rPr>
          <w:rStyle w:val="color15"/>
          <w:rFonts w:ascii="Arial" w:hAnsi="Arial" w:cs="Arial"/>
          <w:color w:val="000000"/>
          <w:sz w:val="22"/>
          <w:szCs w:val="22"/>
          <w:bdr w:val="none" w:sz="0" w:space="0" w:color="auto" w:frame="1"/>
        </w:rPr>
        <w:t xml:space="preserve">‘School B’ has incorporated the ‘Reading Attack’ scheme during their literacy lessons through the learning week.  The literacy-based scheme aims </w:t>
      </w:r>
      <w:r w:rsidRPr="00144634">
        <w:rPr>
          <w:rFonts w:ascii="Arial" w:hAnsi="Arial" w:cs="Arial"/>
          <w:color w:val="000000"/>
          <w:sz w:val="22"/>
          <w:szCs w:val="22"/>
        </w:rPr>
        <w:t xml:space="preserve">to provide challenging learning opportunities that develop reading, writing, </w:t>
      </w:r>
      <w:proofErr w:type="spellStart"/>
      <w:r w:rsidRPr="00144634">
        <w:rPr>
          <w:rFonts w:ascii="Arial" w:hAnsi="Arial" w:cs="Arial"/>
          <w:color w:val="000000"/>
          <w:sz w:val="22"/>
          <w:szCs w:val="22"/>
        </w:rPr>
        <w:t>oracy</w:t>
      </w:r>
      <w:proofErr w:type="spellEnd"/>
      <w:r w:rsidRPr="00144634">
        <w:rPr>
          <w:rFonts w:ascii="Arial" w:hAnsi="Arial" w:cs="Arial"/>
          <w:color w:val="000000"/>
          <w:sz w:val="22"/>
          <w:szCs w:val="22"/>
        </w:rPr>
        <w:t xml:space="preserve"> and listening skills, within meaningful contexts.  Bowen (2017), whom works closely with the Welsh Government states that her scheme </w:t>
      </w:r>
      <w:r w:rsidRPr="00144634">
        <w:rPr>
          <w:rStyle w:val="color15"/>
          <w:rFonts w:ascii="Arial" w:hAnsi="Arial" w:cs="Arial"/>
          <w:color w:val="000000"/>
          <w:sz w:val="22"/>
          <w:szCs w:val="22"/>
          <w:bdr w:val="none" w:sz="0" w:space="0" w:color="auto" w:frame="1"/>
        </w:rPr>
        <w:t xml:space="preserve">helps pupils gain the confidence, skills and stamina to ‘attack’ a text independently and complete either an </w:t>
      </w:r>
      <w:proofErr w:type="spellStart"/>
      <w:r w:rsidRPr="00144634">
        <w:rPr>
          <w:rStyle w:val="color15"/>
          <w:rFonts w:ascii="Arial" w:hAnsi="Arial" w:cs="Arial"/>
          <w:color w:val="000000"/>
          <w:sz w:val="22"/>
          <w:szCs w:val="22"/>
          <w:bdr w:val="none" w:sz="0" w:space="0" w:color="auto" w:frame="1"/>
        </w:rPr>
        <w:t>oracy</w:t>
      </w:r>
      <w:proofErr w:type="spellEnd"/>
      <w:r w:rsidRPr="00144634">
        <w:rPr>
          <w:rStyle w:val="color15"/>
          <w:rFonts w:ascii="Arial" w:hAnsi="Arial" w:cs="Arial"/>
          <w:color w:val="000000"/>
          <w:sz w:val="22"/>
          <w:szCs w:val="22"/>
          <w:bdr w:val="none" w:sz="0" w:space="0" w:color="auto" w:frame="1"/>
        </w:rPr>
        <w:t xml:space="preserve"> or writing based task to reflect the text. The scheme has been developed and evaluated closely with teachers, pupils and senior leaders and the feedback has been exceptional. (Bowen</w:t>
      </w:r>
      <w:r w:rsidR="003B3DFA" w:rsidRPr="00144634">
        <w:rPr>
          <w:rStyle w:val="color15"/>
          <w:rFonts w:ascii="Arial" w:hAnsi="Arial" w:cs="Arial"/>
          <w:color w:val="000000"/>
          <w:sz w:val="22"/>
          <w:szCs w:val="22"/>
          <w:bdr w:val="none" w:sz="0" w:space="0" w:color="auto" w:frame="1"/>
        </w:rPr>
        <w:t>, H</w:t>
      </w:r>
      <w:r w:rsidRPr="00144634">
        <w:rPr>
          <w:rStyle w:val="color15"/>
          <w:rFonts w:ascii="Arial" w:hAnsi="Arial" w:cs="Arial"/>
          <w:color w:val="000000"/>
          <w:sz w:val="22"/>
          <w:szCs w:val="22"/>
          <w:bdr w:val="none" w:sz="0" w:space="0" w:color="auto" w:frame="1"/>
        </w:rPr>
        <w:t xml:space="preserve"> 2017) </w:t>
      </w:r>
    </w:p>
    <w:p w14:paraId="0191A4E2" w14:textId="77777777" w:rsidR="008A0277" w:rsidRPr="00144634" w:rsidRDefault="008A0277" w:rsidP="00601D3F">
      <w:pPr>
        <w:pStyle w:val="font9"/>
        <w:spacing w:before="0" w:beforeAutospacing="0" w:after="0" w:afterAutospacing="0" w:line="360" w:lineRule="auto"/>
        <w:jc w:val="both"/>
        <w:textAlignment w:val="baseline"/>
        <w:rPr>
          <w:rStyle w:val="color15"/>
          <w:rFonts w:ascii="Arial" w:hAnsi="Arial" w:cs="Arial"/>
          <w:color w:val="000000"/>
          <w:sz w:val="22"/>
          <w:szCs w:val="22"/>
          <w:bdr w:val="none" w:sz="0" w:space="0" w:color="auto" w:frame="1"/>
        </w:rPr>
      </w:pPr>
    </w:p>
    <w:p w14:paraId="4B6F171E" w14:textId="68CECFB9" w:rsidR="008A0277" w:rsidRPr="00144634" w:rsidRDefault="008A0277" w:rsidP="00601D3F">
      <w:pPr>
        <w:spacing w:line="360" w:lineRule="auto"/>
        <w:jc w:val="both"/>
        <w:rPr>
          <w:rFonts w:ascii="Arial" w:hAnsi="Arial" w:cs="Arial"/>
        </w:rPr>
      </w:pPr>
      <w:r w:rsidRPr="00144634">
        <w:rPr>
          <w:rFonts w:ascii="Arial" w:hAnsi="Arial" w:cs="Arial"/>
        </w:rPr>
        <w:t xml:space="preserve">The critical incident was observed during a lesson based on a text by ‘Roald Dahl’ from school B’s ‘young inventors’ topic’.  The children were asked to reflect on prior knowledge of the famous author and were given clear L.O and Success Criteria. </w:t>
      </w:r>
      <w:r w:rsidRPr="00144634">
        <w:rPr>
          <w:rFonts w:ascii="Arial" w:hAnsi="Arial" w:cs="Arial"/>
          <w:color w:val="FF0000"/>
        </w:rPr>
        <w:t xml:space="preserve"> </w:t>
      </w:r>
    </w:p>
    <w:p w14:paraId="7FD6A965"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The critical incident occurred mid-point of the lesson, the teacher observed that a child was upset, not on task and not participating with her learning partner.  The teacher approached the child who expressed that the work was too hard, and her learning partner wasn’t helping </w:t>
      </w:r>
      <w:r w:rsidRPr="00144634">
        <w:rPr>
          <w:rFonts w:ascii="Arial" w:hAnsi="Arial" w:cs="Arial"/>
        </w:rPr>
        <w:lastRenderedPageBreak/>
        <w:t xml:space="preserve">her.  The teacher recapped the L.O and the importance of the resources on the table.  She explained how the resources could be used, for example using the thesaurus on the </w:t>
      </w:r>
      <w:proofErr w:type="spellStart"/>
      <w:r w:rsidRPr="00144634">
        <w:rPr>
          <w:rFonts w:ascii="Arial" w:hAnsi="Arial" w:cs="Arial"/>
        </w:rPr>
        <w:t>Ipad</w:t>
      </w:r>
      <w:proofErr w:type="spellEnd"/>
      <w:r w:rsidRPr="00144634">
        <w:rPr>
          <w:rFonts w:ascii="Arial" w:hAnsi="Arial" w:cs="Arial"/>
        </w:rPr>
        <w:t xml:space="preserve">.  The teacher continued encouraging the children, by discussing the importance of the role of learning partners, to share and discuss ideas in order to achieve L.O.  The teacher asked the child who was on task, if he could help his learning partner by using their ‘helping hand’ class rule.  The teacher praised the children on their outstanding partner work yesterday in maths and asked them, do you think you could work as super partners today?  The children were back on task and observed working effectively for the rest of the lesson, discussing the facts they had found from the text.  At the end of the lesson the child was observed during AFL discussion, in which she was reflecting on her learning with her partner.  She was questioned on how she felt the task went, she discussed how at first, she found it hard but then she started to use her ‘thinking head’ and found it easier.  The child was observed writing a ‘post it’ note of how she had been ‘resilient’ and placing it on the 4 R display.  (Appendix photo)  </w:t>
      </w:r>
    </w:p>
    <w:p w14:paraId="692D88A4" w14:textId="77777777" w:rsidR="008A0277" w:rsidRPr="00144634" w:rsidRDefault="008A0277" w:rsidP="00601D3F">
      <w:pPr>
        <w:spacing w:line="360" w:lineRule="auto"/>
        <w:jc w:val="both"/>
        <w:rPr>
          <w:rFonts w:ascii="Arial" w:hAnsi="Arial" w:cs="Arial"/>
          <w:color w:val="333333"/>
          <w:shd w:val="clear" w:color="auto" w:fill="FFFFFF"/>
        </w:rPr>
      </w:pPr>
      <w:r w:rsidRPr="00144634">
        <w:rPr>
          <w:rFonts w:ascii="Arial" w:hAnsi="Arial" w:cs="Arial"/>
        </w:rPr>
        <w:t>This critical incident can be related to two aspects of the four purposes, from Donaldson’s Success futures.  Firstly ‘Healthy, Confident Individuals’, building their mental emotional wellbeing by developing ‘confidence resilience and empathy’; ‘face and overcome challenge’ and ‘have the confidence to participate in performance’ (Donaldson, 2015)  These aspects are relatable as the teacher/partner encouragement encouraged the child to preserve and build on her self-belief and overcome the challenge, developing self-confidence to continue to perform.   Public Health (2014) explains, building children’s resilience through a range of achievements and promoting engagement and confidence is paramount within education.  Similarly, Kirsty Williams, the education minster places b</w:t>
      </w:r>
      <w:r w:rsidRPr="00144634">
        <w:rPr>
          <w:rFonts w:ascii="Arial" w:hAnsi="Arial" w:cs="Arial"/>
          <w:shd w:val="clear" w:color="auto" w:fill="FFFFFF"/>
        </w:rPr>
        <w:t xml:space="preserve">uilding </w:t>
      </w:r>
      <w:r w:rsidRPr="00144634">
        <w:rPr>
          <w:rStyle w:val="Emphasis"/>
          <w:rFonts w:ascii="Arial" w:hAnsi="Arial" w:cs="Arial"/>
          <w:i w:val="0"/>
          <w:iCs w:val="0"/>
        </w:rPr>
        <w:t>children’s confidence</w:t>
      </w:r>
      <w:r w:rsidRPr="00144634">
        <w:rPr>
          <w:rFonts w:ascii="Arial" w:hAnsi="Arial" w:cs="Arial"/>
          <w:shd w:val="clear" w:color="auto" w:fill="FFFFFF"/>
        </w:rPr>
        <w:t xml:space="preserve"> at an early age as a crucial part of today’s educations role.  She emphasises her trust in the newly formed ‘Successful Futures’ and how she’s confident it will have a huge impact on children’s learning and guiding educators in preparing children to become ready to lead fulfilling lives as valued members of society (Welsh Government, 2014).  This is clearly linked to the recommendations made in successful futures as Donaldson (2015) discusses, children need to be able to reflect and diagnose their own progress and further learning needs using self-assessment (Donaldson, 2015).</w:t>
      </w:r>
    </w:p>
    <w:p w14:paraId="12DFECA6" w14:textId="77777777" w:rsidR="008A0277" w:rsidRPr="00144634" w:rsidRDefault="008A0277" w:rsidP="00601D3F">
      <w:pPr>
        <w:spacing w:line="360" w:lineRule="auto"/>
        <w:jc w:val="both"/>
        <w:rPr>
          <w:rFonts w:ascii="Arial" w:hAnsi="Arial" w:cs="Arial"/>
        </w:rPr>
      </w:pPr>
      <w:r w:rsidRPr="00144634">
        <w:rPr>
          <w:rFonts w:ascii="Arial" w:hAnsi="Arial" w:cs="Arial"/>
        </w:rPr>
        <w:t xml:space="preserve">Furthermore, the critical incident is also related to ‘enterprising, creative contributors’, where it places emphasis on children being able to ‘connect and apply their knowledge and skills to create ideas and products’ and ‘give off their energy and skills so that other people will beneﬁt’.  These aspects are relatable as there are clear links with prior knowledge being used in order to create a fact file.  The children were given independent opportunities to be creative, in a way in which they create their own outcome.  It could be said that the teacher, choose to organise the learning in a way which she felt was likely to result in the best outcomes for the </w:t>
      </w:r>
      <w:r w:rsidRPr="00144634">
        <w:rPr>
          <w:rFonts w:ascii="Arial" w:hAnsi="Arial" w:cs="Arial"/>
        </w:rPr>
        <w:lastRenderedPageBreak/>
        <w:t>children within the class.  This corresponds to Success Futures proposals of teachers having the freedom to encounter a range of learning and experiences through topics, projects, research weeks and special events (Donaldson, 2015).</w:t>
      </w:r>
    </w:p>
    <w:p w14:paraId="33865374" w14:textId="31824E03" w:rsidR="008A0277" w:rsidRPr="00144634" w:rsidRDefault="008A0277" w:rsidP="00601D3F">
      <w:pPr>
        <w:spacing w:line="360" w:lineRule="auto"/>
        <w:jc w:val="both"/>
        <w:rPr>
          <w:rFonts w:ascii="Arial" w:hAnsi="Arial" w:cs="Arial"/>
        </w:rPr>
      </w:pPr>
      <w:r w:rsidRPr="00144634">
        <w:rPr>
          <w:rFonts w:ascii="Arial" w:hAnsi="Arial" w:cs="Arial"/>
        </w:rPr>
        <w:t xml:space="preserve"> The lesson the ‘critical incident’ was observed in, placed a huge focus on ‘learning partners’ and sharing skills to help one another.  Thinking about the performance of others can be an important learning experience for children.  Peer assessment requires a depth of understanding of the nature of the learning itself in order to make such evaluations (Clarke, 2008).   The approach may also produce different kinds of response, reflecting the more relaxed nature of the context and the likely familiarity with the </w:t>
      </w:r>
      <w:r w:rsidR="00C628A3" w:rsidRPr="00144634">
        <w:rPr>
          <w:rFonts w:ascii="Arial" w:hAnsi="Arial" w:cs="Arial"/>
        </w:rPr>
        <w:t xml:space="preserve">oracy </w:t>
      </w:r>
      <w:r w:rsidRPr="00144634">
        <w:rPr>
          <w:rFonts w:ascii="Arial" w:hAnsi="Arial" w:cs="Arial"/>
        </w:rPr>
        <w:t>used for questioning (Donaldson 2015).</w:t>
      </w:r>
    </w:p>
    <w:p w14:paraId="433C56FE" w14:textId="77777777" w:rsidR="008A0277" w:rsidRPr="00144634" w:rsidRDefault="008A0277" w:rsidP="00601D3F">
      <w:pPr>
        <w:spacing w:line="360" w:lineRule="auto"/>
        <w:jc w:val="both"/>
        <w:rPr>
          <w:rFonts w:ascii="Arial" w:hAnsi="Arial" w:cs="Arial"/>
          <w:color w:val="000000" w:themeColor="text1"/>
        </w:rPr>
      </w:pPr>
      <w:r w:rsidRPr="00144634">
        <w:rPr>
          <w:rFonts w:ascii="Arial" w:hAnsi="Arial" w:cs="Arial"/>
          <w:color w:val="000000" w:themeColor="text1"/>
        </w:rPr>
        <w:t xml:space="preserve">In order to gain further knowledge of the relevant topic areas discussed throughout this assignment including scaffolding and social constructivism, a comprehensive review of the literature was undertaken during October 2019.   Google Scholar was utilised to locate relevant literature with search terms including ‘scaffolding in teaching’, ‘scaffolding in primary teaching’, ‘social constructivism’ and ‘social constructivism in teaching’.  The search terms were limited to those available in English with no restriction on year of publication.  Search criteria also included ‘teaching strategies in Australia’ to compare teaching in the United Kingdom, to that in another country. </w:t>
      </w:r>
    </w:p>
    <w:p w14:paraId="7CE21D8B" w14:textId="77777777" w:rsidR="008A0277" w:rsidRPr="00144634" w:rsidRDefault="008A0277" w:rsidP="00601D3F">
      <w:pPr>
        <w:spacing w:line="360" w:lineRule="auto"/>
        <w:jc w:val="both"/>
        <w:rPr>
          <w:rFonts w:ascii="Arial" w:hAnsi="Arial" w:cs="Arial"/>
          <w:color w:val="000000" w:themeColor="text1"/>
        </w:rPr>
      </w:pPr>
      <w:r w:rsidRPr="00144634">
        <w:rPr>
          <w:rFonts w:ascii="Arial" w:hAnsi="Arial" w:cs="Arial"/>
          <w:color w:val="000000" w:themeColor="text1"/>
        </w:rPr>
        <w:t>Historically, scaffolding has been referred to as a</w:t>
      </w:r>
      <w:r w:rsidRPr="00144634">
        <w:rPr>
          <w:rFonts w:ascii="Arial" w:hAnsi="Arial" w:cs="Arial"/>
          <w:b/>
          <w:color w:val="000000" w:themeColor="text1"/>
        </w:rPr>
        <w:t xml:space="preserve"> </w:t>
      </w:r>
      <w:r w:rsidRPr="00144634">
        <w:rPr>
          <w:rStyle w:val="Strong"/>
          <w:rFonts w:ascii="Arial" w:hAnsi="Arial" w:cs="Arial"/>
          <w:b w:val="0"/>
          <w:bCs w:val="0"/>
          <w:color w:val="000000" w:themeColor="text1"/>
        </w:rPr>
        <w:t>process of providing the necessary level of support</w:t>
      </w:r>
      <w:r w:rsidRPr="00144634">
        <w:rPr>
          <w:rFonts w:ascii="Arial" w:hAnsi="Arial" w:cs="Arial"/>
          <w:color w:val="000000" w:themeColor="text1"/>
          <w:shd w:val="clear" w:color="auto" w:fill="FFFFFF"/>
        </w:rPr>
        <w:t xml:space="preserve"> and</w:t>
      </w:r>
      <w:r w:rsidRPr="00144634">
        <w:rPr>
          <w:rFonts w:ascii="Arial" w:hAnsi="Arial" w:cs="Arial"/>
          <w:b/>
          <w:bCs/>
          <w:color w:val="000000" w:themeColor="text1"/>
          <w:shd w:val="clear" w:color="auto" w:fill="FFFFFF"/>
        </w:rPr>
        <w:t xml:space="preserve"> </w:t>
      </w:r>
      <w:r w:rsidRPr="00144634">
        <w:rPr>
          <w:rStyle w:val="Strong"/>
          <w:rFonts w:ascii="Arial" w:hAnsi="Arial" w:cs="Arial"/>
          <w:b w:val="0"/>
          <w:bCs w:val="0"/>
          <w:color w:val="000000" w:themeColor="text1"/>
        </w:rPr>
        <w:t>challenge to children in order to develop their education (Bruner, 1978).</w:t>
      </w:r>
      <w:r w:rsidRPr="00144634">
        <w:rPr>
          <w:rFonts w:ascii="Arial" w:hAnsi="Arial" w:cs="Arial"/>
          <w:color w:val="000000" w:themeColor="text1"/>
          <w:shd w:val="clear" w:color="auto" w:fill="FFFFFF"/>
        </w:rPr>
        <w:t xml:space="preserve">  Wood et al (1976) describes scaffolding as a process that enables children to solve a task or achieve a goal that would be beyond their usual unassisted efforts, without the guide of a knowledgeable other, in the case of primary education, their teacher. </w:t>
      </w:r>
    </w:p>
    <w:p w14:paraId="09946472" w14:textId="77777777" w:rsidR="008A0277" w:rsidRPr="00144634" w:rsidRDefault="008A0277" w:rsidP="00601D3F">
      <w:pPr>
        <w:spacing w:line="360" w:lineRule="auto"/>
        <w:jc w:val="both"/>
        <w:rPr>
          <w:rFonts w:ascii="Arial" w:hAnsi="Arial" w:cs="Arial"/>
          <w:color w:val="000000" w:themeColor="text1"/>
          <w:shd w:val="clear" w:color="auto" w:fill="FFFFFF"/>
        </w:rPr>
      </w:pPr>
      <w:r w:rsidRPr="00144634">
        <w:rPr>
          <w:rFonts w:ascii="Arial" w:hAnsi="Arial" w:cs="Arial"/>
          <w:color w:val="000000" w:themeColor="text1"/>
          <w:shd w:val="clear" w:color="auto" w:fill="FFFFFF"/>
        </w:rPr>
        <w:t>Providing contingent or adaptive support in the classroom such as scaffolding is known to be effective.  A case study involving a group of educational students validated that scaffolding is a useful concept in education, which allows the teacher to move away from traditional classroom teaching methods to more sophisticated strategies (</w:t>
      </w:r>
      <w:proofErr w:type="spellStart"/>
      <w:r w:rsidRPr="00144634">
        <w:rPr>
          <w:rFonts w:ascii="Arial" w:hAnsi="Arial" w:cs="Arial"/>
          <w:color w:val="000000" w:themeColor="text1"/>
          <w:shd w:val="clear" w:color="auto" w:fill="FFFFFF"/>
        </w:rPr>
        <w:t>Verenikina</w:t>
      </w:r>
      <w:proofErr w:type="spellEnd"/>
      <w:r w:rsidRPr="00144634">
        <w:rPr>
          <w:rFonts w:ascii="Arial" w:hAnsi="Arial" w:cs="Arial"/>
          <w:color w:val="000000" w:themeColor="text1"/>
          <w:shd w:val="clear" w:color="auto" w:fill="FFFFFF"/>
        </w:rPr>
        <w:t xml:space="preserve">, 2008). </w:t>
      </w:r>
    </w:p>
    <w:p w14:paraId="1CDE2223" w14:textId="77777777" w:rsidR="008A0277" w:rsidRPr="00144634" w:rsidRDefault="008A0277" w:rsidP="00601D3F">
      <w:pPr>
        <w:spacing w:line="360" w:lineRule="auto"/>
        <w:jc w:val="both"/>
        <w:rPr>
          <w:rFonts w:ascii="Arial" w:hAnsi="Arial" w:cs="Arial"/>
          <w:color w:val="000000" w:themeColor="text1"/>
          <w:shd w:val="clear" w:color="auto" w:fill="FFFFFF"/>
        </w:rPr>
      </w:pPr>
      <w:r w:rsidRPr="00144634">
        <w:rPr>
          <w:rFonts w:ascii="Arial" w:hAnsi="Arial" w:cs="Arial"/>
          <w:color w:val="000000" w:themeColor="text1"/>
          <w:shd w:val="clear" w:color="auto" w:fill="FFFFFF"/>
        </w:rPr>
        <w:t xml:space="preserve"> A more recent mixed method study undertaken by Van de Pol (2018) supports the case study of </w:t>
      </w:r>
      <w:proofErr w:type="spellStart"/>
      <w:r w:rsidRPr="00144634">
        <w:rPr>
          <w:rFonts w:ascii="Arial" w:hAnsi="Arial" w:cs="Arial"/>
          <w:color w:val="000000" w:themeColor="text1"/>
          <w:shd w:val="clear" w:color="auto" w:fill="FFFFFF"/>
        </w:rPr>
        <w:t>Verenikina</w:t>
      </w:r>
      <w:proofErr w:type="spellEnd"/>
      <w:r w:rsidRPr="00144634">
        <w:rPr>
          <w:rFonts w:ascii="Arial" w:hAnsi="Arial" w:cs="Arial"/>
          <w:color w:val="000000" w:themeColor="text1"/>
          <w:shd w:val="clear" w:color="auto" w:fill="FFFFFF"/>
        </w:rPr>
        <w:t xml:space="preserve"> (2008). Van de Pol (2018) aimed to analyse to what extent the effect of contingent support such as scaffolding had on students learning.  The study defines scaffolding as support that contains alternative degrees of control, based on the learner’s level of understanding.  The study concluded that in the context of small group work, scaffolding was a beneficial teaching technique. However, in order to be effective, teachers need to provide scaffolding that is based on the children’s individual learning needs.  </w:t>
      </w:r>
    </w:p>
    <w:p w14:paraId="10D05F73" w14:textId="77777777" w:rsidR="008A0277" w:rsidRPr="00144634" w:rsidRDefault="008A0277" w:rsidP="00601D3F">
      <w:pPr>
        <w:pStyle w:val="NormalWeb"/>
        <w:spacing w:before="0" w:beforeAutospacing="0" w:after="192" w:afterAutospacing="0" w:line="360" w:lineRule="auto"/>
        <w:jc w:val="both"/>
        <w:rPr>
          <w:rFonts w:ascii="Arial" w:hAnsi="Arial" w:cs="Arial"/>
          <w:color w:val="000000" w:themeColor="text1"/>
          <w:sz w:val="22"/>
          <w:szCs w:val="22"/>
          <w:shd w:val="clear" w:color="auto" w:fill="FFFFFF"/>
        </w:rPr>
      </w:pPr>
      <w:r w:rsidRPr="00144634">
        <w:rPr>
          <w:rFonts w:ascii="Arial" w:hAnsi="Arial" w:cs="Arial"/>
          <w:color w:val="000000" w:themeColor="text1"/>
          <w:sz w:val="22"/>
          <w:szCs w:val="22"/>
          <w:shd w:val="clear" w:color="auto" w:fill="FFFFFF"/>
        </w:rPr>
        <w:lastRenderedPageBreak/>
        <w:t>Furthermore, through research it is evident that scaffolding has its roots in Vygotsky’s Zone of Proximal Development (ZPD). The ZPD, as defined by Vygotsky (1978) is;</w:t>
      </w:r>
    </w:p>
    <w:p w14:paraId="24EA843D" w14:textId="77777777" w:rsidR="008A0277" w:rsidRPr="00E911EB" w:rsidRDefault="008A0277" w:rsidP="00E911EB">
      <w:pPr>
        <w:pStyle w:val="AssignQuote"/>
        <w:jc w:val="center"/>
        <w:rPr>
          <w:i w:val="0"/>
          <w:iCs/>
        </w:rPr>
      </w:pPr>
      <w:r w:rsidRPr="00E911EB">
        <w:rPr>
          <w:i w:val="0"/>
          <w:iCs/>
        </w:rPr>
        <w:t>"the distance between the actual developmental level as determined by independent problem solving and the level of potential development as determined through problem-solving under adult guidance, or in collaboration with more knowledgeable other" (Vygotsky, 1978, p. 86).</w:t>
      </w:r>
    </w:p>
    <w:p w14:paraId="53DFDA3F" w14:textId="77777777" w:rsidR="008A0277" w:rsidRPr="00144634" w:rsidRDefault="008A0277" w:rsidP="00601D3F">
      <w:pPr>
        <w:spacing w:line="360" w:lineRule="auto"/>
        <w:jc w:val="both"/>
        <w:rPr>
          <w:rFonts w:ascii="Arial" w:hAnsi="Arial" w:cs="Arial"/>
          <w:color w:val="111111"/>
          <w:shd w:val="clear" w:color="auto" w:fill="FFFFFF"/>
        </w:rPr>
      </w:pPr>
      <w:bookmarkStart w:id="1" w:name="_Hlk22927769"/>
      <w:r w:rsidRPr="00144634">
        <w:rPr>
          <w:rStyle w:val="Strong"/>
          <w:rFonts w:ascii="Arial" w:hAnsi="Arial" w:cs="Arial"/>
          <w:b w:val="0"/>
          <w:bCs w:val="0"/>
          <w:color w:val="000000" w:themeColor="text1"/>
        </w:rPr>
        <w:t>Vygotsky (1978),</w:t>
      </w:r>
      <w:r w:rsidRPr="00144634">
        <w:rPr>
          <w:rStyle w:val="Strong"/>
          <w:rFonts w:ascii="Arial" w:hAnsi="Arial" w:cs="Arial"/>
          <w:color w:val="000000" w:themeColor="text1"/>
        </w:rPr>
        <w:t xml:space="preserve"> </w:t>
      </w:r>
      <w:r w:rsidRPr="00144634">
        <w:rPr>
          <w:rFonts w:ascii="Arial" w:hAnsi="Arial" w:cs="Arial"/>
          <w:color w:val="000000" w:themeColor="text1"/>
          <w:shd w:val="clear" w:color="auto" w:fill="FFFFFF"/>
        </w:rPr>
        <w:t>refers to the temporary support given to a child by the more knowledgeable other as scaffolding.</w:t>
      </w:r>
      <w:bookmarkEnd w:id="1"/>
      <w:r w:rsidRPr="00144634">
        <w:rPr>
          <w:rFonts w:ascii="Arial" w:hAnsi="Arial" w:cs="Arial"/>
          <w:color w:val="000000" w:themeColor="text1"/>
          <w:shd w:val="clear" w:color="auto" w:fill="FFFFFF"/>
        </w:rPr>
        <w:t xml:space="preserve">  </w:t>
      </w:r>
      <w:r w:rsidRPr="00144634">
        <w:rPr>
          <w:rFonts w:ascii="Arial" w:hAnsi="Arial" w:cs="Arial"/>
          <w:color w:val="000000"/>
          <w:shd w:val="clear" w:color="auto" w:fill="FFFFFF"/>
        </w:rPr>
        <w:t xml:space="preserve">Vygotsky believed that when a child is in the zone of proximal development for a task, providing the appropriate scaffolding will give the child enough of a confidence "boost" to achieve the task, known as the ZPD (Pritchard 2015).  </w:t>
      </w:r>
    </w:p>
    <w:p w14:paraId="4DC484AB" w14:textId="77777777" w:rsidR="008A0277" w:rsidRPr="00144634" w:rsidRDefault="008A0277" w:rsidP="00601D3F">
      <w:pPr>
        <w:spacing w:line="360" w:lineRule="auto"/>
        <w:jc w:val="both"/>
        <w:rPr>
          <w:rFonts w:ascii="Arial" w:hAnsi="Arial" w:cs="Arial"/>
          <w:color w:val="000000" w:themeColor="text1"/>
          <w:shd w:val="clear" w:color="auto" w:fill="FFFFFF"/>
        </w:rPr>
      </w:pPr>
      <w:r w:rsidRPr="00144634">
        <w:rPr>
          <w:rFonts w:ascii="Arial" w:hAnsi="Arial" w:cs="Arial"/>
          <w:color w:val="000000" w:themeColor="text1"/>
          <w:shd w:val="clear" w:color="auto" w:fill="FFFFFF"/>
        </w:rPr>
        <w:t xml:space="preserve"> Similarly, to that of the United Kingdom, the Australian curriculum (QCCA 2018) summaries that w</w:t>
      </w:r>
      <w:r w:rsidRPr="00144634">
        <w:rPr>
          <w:rFonts w:ascii="Arial" w:hAnsi="Arial" w:cs="Arial"/>
          <w:color w:val="000000" w:themeColor="text1"/>
        </w:rPr>
        <w:t xml:space="preserve">hen children are scaffolded, they can achieve more that their last achievement, which leads to further learning potential and confidence boosts.  Education within Australia, places scaffolding as a principal aspect of their curriculum.  It outlines how children need support in order to master higher levels of thinking and that teachers should move between high, medium and low levels of scaffolding in order to achieve this (QCCA 2018).  </w:t>
      </w:r>
    </w:p>
    <w:p w14:paraId="07226F8A" w14:textId="77777777" w:rsidR="008A0277" w:rsidRPr="00144634" w:rsidRDefault="008A0277" w:rsidP="00601D3F">
      <w:pPr>
        <w:spacing w:line="360" w:lineRule="auto"/>
        <w:jc w:val="both"/>
        <w:rPr>
          <w:rFonts w:ascii="Arial" w:hAnsi="Arial" w:cs="Arial"/>
          <w:color w:val="000000" w:themeColor="text1"/>
          <w:shd w:val="clear" w:color="auto" w:fill="FFFFFF"/>
        </w:rPr>
      </w:pPr>
      <w:r w:rsidRPr="00144634">
        <w:rPr>
          <w:rFonts w:ascii="Arial" w:hAnsi="Arial" w:cs="Arial"/>
          <w:color w:val="000000" w:themeColor="text1"/>
          <w:shd w:val="clear" w:color="auto" w:fill="FFFFFF"/>
        </w:rPr>
        <w:t xml:space="preserve">Through reviewing the literature, very few negative impacts of scaffolding were located, suggesting to the author that scaffolding is a sound teaching technique.  However, a study by </w:t>
      </w:r>
      <w:proofErr w:type="spellStart"/>
      <w:r w:rsidRPr="00144634">
        <w:rPr>
          <w:rFonts w:ascii="Arial" w:hAnsi="Arial" w:cs="Arial"/>
          <w:color w:val="000000" w:themeColor="text1"/>
          <w:shd w:val="clear" w:color="auto" w:fill="FFFFFF"/>
        </w:rPr>
        <w:t>Biemiller</w:t>
      </w:r>
      <w:proofErr w:type="spellEnd"/>
      <w:r w:rsidRPr="00144634">
        <w:rPr>
          <w:rFonts w:ascii="Arial" w:hAnsi="Arial" w:cs="Arial"/>
          <w:color w:val="000000" w:themeColor="text1"/>
          <w:shd w:val="clear" w:color="auto" w:fill="FFFFFF"/>
        </w:rPr>
        <w:t xml:space="preserve"> &amp; Meichenbaum (1998), although over twenty years old, explored the effective use of scaffolding and the implications it may have on children with learning disabilities or below-average academic progress.  The authors discussed how scaffolding aims to pass the responsibility of accomplishment from a more knowledgeable person to a learner. However, it argues that the use of reverse-scaffolding would perhaps be more beneficial for children with learning disabilities or below-average progress, preventing rather than encouraging responsibility within their learning.  </w:t>
      </w:r>
    </w:p>
    <w:p w14:paraId="4F1DA553" w14:textId="3B651BC3" w:rsidR="008A0277" w:rsidRPr="00144634" w:rsidRDefault="008A0277" w:rsidP="00601D3F">
      <w:pPr>
        <w:spacing w:line="360" w:lineRule="auto"/>
        <w:jc w:val="both"/>
        <w:rPr>
          <w:rFonts w:ascii="Arial" w:hAnsi="Arial" w:cs="Arial"/>
          <w:shd w:val="clear" w:color="auto" w:fill="FFFFFF"/>
        </w:rPr>
      </w:pPr>
      <w:r w:rsidRPr="00144634">
        <w:rPr>
          <w:rFonts w:ascii="Arial" w:hAnsi="Arial" w:cs="Arial"/>
          <w:shd w:val="clear" w:color="auto" w:fill="FFFFFF"/>
        </w:rPr>
        <w:t>In contrast to this research, Piaget (1972) expresses how development necessarily leads to learning.  He believed that children’s existing knowledge is challenged by new experiences (Pritchard, 2015).   Piaget emphasises the importance of children’s independence in their learning and how they should not rely on scaffolding; such as a teacher/peer figure to enhance their knowledge, as this discourages children in developing their independent ideas (Piaget, 1972).  This resulted in Piaget labelling children as ‘lone scientists’ and encouraged the use of learning through exploration to develop new learning (</w:t>
      </w:r>
      <w:proofErr w:type="spellStart"/>
      <w:r w:rsidRPr="00144634">
        <w:rPr>
          <w:rFonts w:ascii="Arial" w:hAnsi="Arial" w:cs="Arial"/>
          <w:shd w:val="clear" w:color="auto" w:fill="FFFFFF"/>
        </w:rPr>
        <w:t>Fosnot</w:t>
      </w:r>
      <w:proofErr w:type="spellEnd"/>
      <w:r w:rsidRPr="00144634">
        <w:rPr>
          <w:rFonts w:ascii="Arial" w:hAnsi="Arial" w:cs="Arial"/>
          <w:shd w:val="clear" w:color="auto" w:fill="FFFFFF"/>
        </w:rPr>
        <w:t xml:space="preserve">, 2013).   However, with a wealth of literature available on the benefits of scaffolding as a method to support children’s </w:t>
      </w:r>
      <w:r w:rsidRPr="00144634">
        <w:rPr>
          <w:rFonts w:ascii="Arial" w:hAnsi="Arial" w:cs="Arial"/>
          <w:shd w:val="clear" w:color="auto" w:fill="FFFFFF"/>
        </w:rPr>
        <w:lastRenderedPageBreak/>
        <w:t>learning, it could be argued that the work of Piaget is fla</w:t>
      </w:r>
      <w:r w:rsidR="00ED54BF" w:rsidRPr="00144634">
        <w:rPr>
          <w:rFonts w:ascii="Arial" w:hAnsi="Arial" w:cs="Arial"/>
          <w:shd w:val="clear" w:color="auto" w:fill="FFFFFF"/>
        </w:rPr>
        <w:t>wed a</w:t>
      </w:r>
      <w:r w:rsidRPr="00144634">
        <w:rPr>
          <w:rFonts w:ascii="Arial" w:hAnsi="Arial" w:cs="Arial"/>
          <w:shd w:val="clear" w:color="auto" w:fill="FFFFFF"/>
        </w:rPr>
        <w:t>s it fails to mention any links of social interaction influencing children’s learning.</w:t>
      </w:r>
    </w:p>
    <w:p w14:paraId="3F5C30BA" w14:textId="3F6BFE7A" w:rsidR="008A0277" w:rsidRPr="00144634" w:rsidRDefault="008A0277" w:rsidP="00601D3F">
      <w:pPr>
        <w:spacing w:line="360" w:lineRule="auto"/>
        <w:jc w:val="both"/>
        <w:rPr>
          <w:rFonts w:ascii="Arial" w:hAnsi="Arial" w:cs="Arial"/>
          <w:shd w:val="clear" w:color="auto" w:fill="FFFFFF"/>
        </w:rPr>
      </w:pPr>
      <w:r w:rsidRPr="00144634">
        <w:rPr>
          <w:rFonts w:ascii="Arial" w:hAnsi="Arial" w:cs="Arial"/>
          <w:shd w:val="clear" w:color="auto" w:fill="FFFFFF"/>
        </w:rPr>
        <w:t>The second area for discussion will be Social constructivism.  According to Elliott (2000), Social constructivism is a learning approach which is determined by the social environment of the learner and trusts that these experiences will dynamically build children’s knowledge.   Likewise, Dewey (1938) linked learning as a social collaboration that aids to develop new knowledge skills.  Social constructivism could be considered a meaning to which children’s knowledge is influenced by the interaction of their peers (Arends 1998).</w:t>
      </w:r>
    </w:p>
    <w:p w14:paraId="4EC625AA" w14:textId="77777777" w:rsidR="008A0277" w:rsidRPr="00144634" w:rsidRDefault="008A0277" w:rsidP="00601D3F">
      <w:pPr>
        <w:spacing w:line="360" w:lineRule="auto"/>
        <w:jc w:val="both"/>
        <w:rPr>
          <w:rFonts w:ascii="Arial" w:hAnsi="Arial" w:cs="Arial"/>
          <w:color w:val="000000"/>
          <w:shd w:val="clear" w:color="auto" w:fill="FFFFFF"/>
        </w:rPr>
      </w:pPr>
      <w:r w:rsidRPr="00144634">
        <w:rPr>
          <w:rFonts w:ascii="Arial" w:hAnsi="Arial" w:cs="Arial"/>
          <w:color w:val="000000"/>
          <w:shd w:val="clear" w:color="auto" w:fill="FFFFFF"/>
        </w:rPr>
        <w:t xml:space="preserve">A Focused group method with a phenomenological approach was used in a qualitative study by Akyol and Fer (2010) to determine the effects of a social constructive learning environment.  Semi-structured focus group interviews were conducted and analysed using the method </w:t>
      </w:r>
      <w:r w:rsidRPr="00144634">
        <w:rPr>
          <w:rFonts w:ascii="Arial" w:hAnsi="Arial" w:cs="Arial"/>
          <w:shd w:val="clear" w:color="auto" w:fill="FFFFFF"/>
        </w:rPr>
        <w:t xml:space="preserve">developed by Miles and Huberman (1992).  The study </w:t>
      </w:r>
      <w:r w:rsidRPr="00144634">
        <w:rPr>
          <w:rFonts w:ascii="Arial" w:hAnsi="Arial" w:cs="Arial"/>
          <w:color w:val="000000"/>
          <w:shd w:val="clear" w:color="auto" w:fill="FFFFFF"/>
        </w:rPr>
        <w:t xml:space="preserve">concluded to have an affirmative effect on learning outcomes with the social constructive learning environment being found to be stimulating for the learners.    In this study and a similar study by </w:t>
      </w:r>
      <w:bookmarkStart w:id="2" w:name="_Hlk22940244"/>
      <w:proofErr w:type="spellStart"/>
      <w:r w:rsidRPr="00144634">
        <w:rPr>
          <w:rFonts w:ascii="Arial" w:hAnsi="Arial" w:cs="Arial"/>
          <w:color w:val="000000"/>
          <w:shd w:val="clear" w:color="auto" w:fill="FFFFFF"/>
        </w:rPr>
        <w:t>Solomonidou</w:t>
      </w:r>
      <w:proofErr w:type="spellEnd"/>
      <w:r w:rsidRPr="00144634">
        <w:rPr>
          <w:rFonts w:ascii="Arial" w:hAnsi="Arial" w:cs="Arial"/>
          <w:color w:val="000000"/>
          <w:shd w:val="clear" w:color="auto" w:fill="FFFFFF"/>
        </w:rPr>
        <w:t xml:space="preserve"> &amp; </w:t>
      </w:r>
      <w:proofErr w:type="spellStart"/>
      <w:r w:rsidRPr="00144634">
        <w:rPr>
          <w:rFonts w:ascii="Arial" w:hAnsi="Arial" w:cs="Arial"/>
          <w:color w:val="000000"/>
          <w:shd w:val="clear" w:color="auto" w:fill="FFFFFF"/>
        </w:rPr>
        <w:t>Kolokotronis</w:t>
      </w:r>
      <w:proofErr w:type="spellEnd"/>
      <w:r w:rsidRPr="00144634">
        <w:rPr>
          <w:rFonts w:ascii="Arial" w:hAnsi="Arial" w:cs="Arial"/>
          <w:color w:val="000000"/>
          <w:shd w:val="clear" w:color="auto" w:fill="FFFFFF"/>
        </w:rPr>
        <w:t xml:space="preserve"> </w:t>
      </w:r>
      <w:bookmarkEnd w:id="2"/>
      <w:r w:rsidRPr="00144634">
        <w:rPr>
          <w:rFonts w:ascii="Arial" w:hAnsi="Arial" w:cs="Arial"/>
          <w:color w:val="000000"/>
          <w:shd w:val="clear" w:color="auto" w:fill="FFFFFF"/>
        </w:rPr>
        <w:t xml:space="preserve">(2008), it was suggested that the collaboration between peers can aid in problem solving and encourages a collaborate learning process.  These findings are supported in the work of </w:t>
      </w:r>
      <w:proofErr w:type="spellStart"/>
      <w:r w:rsidRPr="00144634">
        <w:rPr>
          <w:rFonts w:ascii="Arial" w:hAnsi="Arial" w:cs="Arial"/>
          <w:color w:val="000000"/>
          <w:shd w:val="clear" w:color="auto" w:fill="FFFFFF"/>
        </w:rPr>
        <w:t>Vygtsoksy</w:t>
      </w:r>
      <w:proofErr w:type="spellEnd"/>
      <w:r w:rsidRPr="00144634">
        <w:rPr>
          <w:rFonts w:ascii="Arial" w:hAnsi="Arial" w:cs="Arial"/>
          <w:color w:val="000000"/>
          <w:shd w:val="clear" w:color="auto" w:fill="FFFFFF"/>
        </w:rPr>
        <w:t xml:space="preserve"> ZPD (1978).</w:t>
      </w:r>
    </w:p>
    <w:p w14:paraId="229FB949" w14:textId="77777777" w:rsidR="008A0277" w:rsidRPr="00144634" w:rsidRDefault="008A0277" w:rsidP="00601D3F">
      <w:pPr>
        <w:spacing w:line="360" w:lineRule="auto"/>
        <w:jc w:val="both"/>
        <w:rPr>
          <w:rFonts w:ascii="Arial" w:hAnsi="Arial" w:cs="Arial"/>
          <w:shd w:val="clear" w:color="auto" w:fill="FFFFFF"/>
        </w:rPr>
      </w:pPr>
      <w:r w:rsidRPr="00144634">
        <w:rPr>
          <w:rFonts w:ascii="Arial" w:hAnsi="Arial" w:cs="Arial"/>
          <w:shd w:val="clear" w:color="auto" w:fill="FFFFFF"/>
        </w:rPr>
        <w:t>Vygotsky (1978), who’s best known as a social constructivist, understood that social interaction played a fundamental role in the process of cognitive development.  Vygotsky outlined social learning as a lead to the progression of development.   He argued that children’s learning developed firstly on a social level and later the individual level, he believed that, ‘through others we became ourselves’ (</w:t>
      </w:r>
      <w:proofErr w:type="spellStart"/>
      <w:r w:rsidRPr="00144634">
        <w:rPr>
          <w:rFonts w:ascii="Arial" w:hAnsi="Arial" w:cs="Arial"/>
          <w:shd w:val="clear" w:color="auto" w:fill="FFFFFF"/>
        </w:rPr>
        <w:t>Vygtosky</w:t>
      </w:r>
      <w:proofErr w:type="spellEnd"/>
      <w:r w:rsidRPr="00144634">
        <w:rPr>
          <w:rFonts w:ascii="Arial" w:hAnsi="Arial" w:cs="Arial"/>
          <w:shd w:val="clear" w:color="auto" w:fill="FFFFFF"/>
        </w:rPr>
        <w:t xml:space="preserve"> 1978).  He saw language as an instrument for social interaction which could be used to develop knowledge, build confidence and gain new understandings (Pritchard 2015). </w:t>
      </w:r>
    </w:p>
    <w:p w14:paraId="6493E6C8" w14:textId="77777777" w:rsidR="008A0277" w:rsidRPr="00144634" w:rsidRDefault="008A0277" w:rsidP="00601D3F">
      <w:pPr>
        <w:spacing w:line="360" w:lineRule="auto"/>
        <w:jc w:val="both"/>
        <w:rPr>
          <w:rFonts w:ascii="Arial" w:hAnsi="Arial" w:cs="Arial"/>
          <w:shd w:val="clear" w:color="auto" w:fill="FFFFFF"/>
        </w:rPr>
      </w:pPr>
      <w:r w:rsidRPr="00144634">
        <w:rPr>
          <w:rFonts w:ascii="Arial" w:hAnsi="Arial" w:cs="Arial"/>
          <w:shd w:val="clear" w:color="auto" w:fill="FFFFFF"/>
        </w:rPr>
        <w:t xml:space="preserve">A recent article published by McLeod (2019) explores a social constructivist classroom and ways in which it could be effective.  It outlines that it should include, opportunities for teacher and children to share knowledge and authority of their learning, the teacher’s role should be to guide children and learning groups should consist of varied abilities.  There is a clear link that the teacher observed within the critical incident uses the constructivist approach within the classroom.  Critically, the article discusses limitations of this approach, with the biggest disadvantage being the lack of structure.  It outlines how some children require a structured environment and how this approach removes this aspect and drives towards children evaluating their own learning which could lead to children falling behind and lacking in self-confidence.  </w:t>
      </w:r>
    </w:p>
    <w:p w14:paraId="0451DBC8" w14:textId="191E569B" w:rsidR="008A0277" w:rsidRPr="00144634" w:rsidRDefault="008A0277" w:rsidP="00601D3F">
      <w:pPr>
        <w:spacing w:line="360" w:lineRule="auto"/>
        <w:jc w:val="both"/>
        <w:rPr>
          <w:rFonts w:ascii="Arial" w:hAnsi="Arial" w:cs="Arial"/>
        </w:rPr>
      </w:pPr>
      <w:r w:rsidRPr="00144634">
        <w:rPr>
          <w:rFonts w:ascii="Arial" w:hAnsi="Arial" w:cs="Arial"/>
        </w:rPr>
        <w:lastRenderedPageBreak/>
        <w:t xml:space="preserve">Reflective practice will now be discussed, including the importance that it has on learning from critical incidents in order to benefit future practice. Teachers can use reflective practice to analyse and reflect on incidents and situations that occur in the classroom and process the </w:t>
      </w:r>
      <w:r w:rsidR="0052391B" w:rsidRPr="00144634">
        <w:rPr>
          <w:rFonts w:ascii="Arial" w:hAnsi="Arial" w:cs="Arial"/>
        </w:rPr>
        <w:t>incident</w:t>
      </w:r>
      <w:r w:rsidRPr="00144634">
        <w:rPr>
          <w:rFonts w:ascii="Arial" w:hAnsi="Arial" w:cs="Arial"/>
        </w:rPr>
        <w:t xml:space="preserve"> to </w:t>
      </w:r>
      <w:r w:rsidR="0052391B" w:rsidRPr="00144634">
        <w:rPr>
          <w:rFonts w:ascii="Arial" w:hAnsi="Arial" w:cs="Arial"/>
        </w:rPr>
        <w:t>analyse</w:t>
      </w:r>
      <w:r w:rsidRPr="00144634">
        <w:rPr>
          <w:rFonts w:ascii="Arial" w:hAnsi="Arial" w:cs="Arial"/>
        </w:rPr>
        <w:t xml:space="preserve"> what happened, why it happened, what they did and if or how they would change future practices.  The reflective model used for this essay will also be discussed and literature findings will be evaluated in order to develop future teaching and next learning steps.  </w:t>
      </w:r>
    </w:p>
    <w:p w14:paraId="536933F0" w14:textId="77777777" w:rsidR="008A0277" w:rsidRPr="00144634" w:rsidRDefault="008A0277" w:rsidP="00601D3F">
      <w:pPr>
        <w:spacing w:line="360" w:lineRule="auto"/>
        <w:jc w:val="both"/>
        <w:rPr>
          <w:rFonts w:ascii="Arial" w:hAnsi="Arial" w:cs="Arial"/>
        </w:rPr>
      </w:pPr>
      <w:r w:rsidRPr="00144634">
        <w:rPr>
          <w:rFonts w:ascii="Arial" w:hAnsi="Arial" w:cs="Arial"/>
        </w:rPr>
        <w:t>R</w:t>
      </w:r>
      <w:r w:rsidRPr="00144634">
        <w:rPr>
          <w:rFonts w:ascii="Arial" w:hAnsi="Arial" w:cs="Arial"/>
          <w:color w:val="333333"/>
          <w:shd w:val="clear" w:color="auto" w:fill="FFFFFF"/>
        </w:rPr>
        <w:t xml:space="preserve">eflection is a systematic reviewing process for all, which allows you to make links from one experience to the next.  </w:t>
      </w:r>
      <w:proofErr w:type="spellStart"/>
      <w:r w:rsidRPr="00144634">
        <w:rPr>
          <w:rFonts w:ascii="Arial" w:hAnsi="Arial" w:cs="Arial"/>
          <w:color w:val="333333"/>
          <w:shd w:val="clear" w:color="auto" w:fill="FFFFFF"/>
        </w:rPr>
        <w:t>Lowery</w:t>
      </w:r>
      <w:proofErr w:type="spellEnd"/>
      <w:r w:rsidRPr="00144634">
        <w:rPr>
          <w:rFonts w:ascii="Arial" w:hAnsi="Arial" w:cs="Arial"/>
          <w:color w:val="333333"/>
          <w:shd w:val="clear" w:color="auto" w:fill="FFFFFF"/>
        </w:rPr>
        <w:t xml:space="preserve"> (2002),</w:t>
      </w:r>
      <w:r w:rsidRPr="00144634">
        <w:rPr>
          <w:rFonts w:ascii="Arial" w:hAnsi="Arial" w:cs="Arial"/>
        </w:rPr>
        <w:t xml:space="preserve"> outlines </w:t>
      </w:r>
      <w:r w:rsidRPr="00144634">
        <w:rPr>
          <w:rFonts w:ascii="Arial" w:hAnsi="Arial" w:cs="Arial"/>
          <w:color w:val="333333"/>
          <w:shd w:val="clear" w:color="auto" w:fill="FFFFFF"/>
        </w:rPr>
        <w:t xml:space="preserve">reflection in teaching practice, as a way of promoting greater achievement and success in the classroom.  He discusses how the benefits from reflective teaching increases confidence, independence, and self-efficacy for both the teacher and the children.  </w:t>
      </w:r>
      <w:r w:rsidRPr="00144634">
        <w:rPr>
          <w:rFonts w:ascii="Arial" w:hAnsi="Arial" w:cs="Arial"/>
        </w:rPr>
        <w:t xml:space="preserve">Similarly, Hoberman and </w:t>
      </w:r>
      <w:proofErr w:type="spellStart"/>
      <w:r w:rsidRPr="00144634">
        <w:rPr>
          <w:rFonts w:ascii="Arial" w:hAnsi="Arial" w:cs="Arial"/>
        </w:rPr>
        <w:t>Mailick</w:t>
      </w:r>
      <w:proofErr w:type="spellEnd"/>
      <w:r w:rsidRPr="00144634">
        <w:rPr>
          <w:rFonts w:ascii="Arial" w:hAnsi="Arial" w:cs="Arial"/>
        </w:rPr>
        <w:t xml:space="preserve"> (1994) believe that learning and competence are gained by practice in performance that involves reflection before, during, and after the action.</w:t>
      </w:r>
    </w:p>
    <w:p w14:paraId="05FA6571" w14:textId="77777777" w:rsidR="008A0277" w:rsidRPr="00144634" w:rsidRDefault="008A0277" w:rsidP="00601D3F">
      <w:pPr>
        <w:spacing w:line="360" w:lineRule="auto"/>
        <w:jc w:val="both"/>
        <w:rPr>
          <w:rFonts w:ascii="Arial" w:hAnsi="Arial" w:cs="Arial"/>
        </w:rPr>
      </w:pPr>
      <w:r w:rsidRPr="00144634">
        <w:rPr>
          <w:rFonts w:ascii="Arial" w:hAnsi="Arial" w:cs="Arial"/>
        </w:rPr>
        <w:t>As mentioned previously, four written method observations were carried out in order to capture a critical incident.  From these observations four Assisted Reflective Conclusion form (ARC) were accomplished in order to frame my reflection.  (See appendix 5-8).  The ARC form allows me as a practitioner to reflect on the learning experience that took place.  With the use of the ARC form I could reflect, remember and understand the critical incident and evaluate and analyse, in order to conclude and create actions for future practice and the next steps within children’s learning.</w:t>
      </w:r>
    </w:p>
    <w:p w14:paraId="72125F10" w14:textId="741565F0" w:rsidR="008A0277" w:rsidRPr="00144634" w:rsidRDefault="008A0277" w:rsidP="00601D3F">
      <w:pPr>
        <w:spacing w:line="360" w:lineRule="auto"/>
        <w:jc w:val="both"/>
        <w:rPr>
          <w:rFonts w:ascii="Arial" w:hAnsi="Arial" w:cs="Arial"/>
          <w:color w:val="000000"/>
        </w:rPr>
      </w:pPr>
      <w:r w:rsidRPr="00144634">
        <w:rPr>
          <w:rFonts w:ascii="Arial" w:hAnsi="Arial" w:cs="Arial"/>
        </w:rPr>
        <w:t xml:space="preserve">From reflection of the critical incident it was evident that the class teacher demonstrated the use of scaffolding and social constructivism.   The critical incident established the effective use of scaffolding, as the teacher was faced with a situation where the learner was not participating during the lesson, due to the difficulty of the task.  </w:t>
      </w:r>
      <w:r w:rsidR="007E5018" w:rsidRPr="00144634">
        <w:rPr>
          <w:rFonts w:ascii="Arial" w:hAnsi="Arial" w:cs="Arial"/>
        </w:rPr>
        <w:t>Using</w:t>
      </w:r>
      <w:r w:rsidRPr="00144634">
        <w:rPr>
          <w:rFonts w:ascii="Arial" w:hAnsi="Arial" w:cs="Arial"/>
        </w:rPr>
        <w:t xml:space="preserve"> scaffolding tools and the more capable other, the teacher was observed supporting the child, continually adjusting the level of support the learner needed and encouraging the child to gain confidence in using the scaffolding tools to achieve the task</w:t>
      </w:r>
      <w:r w:rsidRPr="00144634">
        <w:rPr>
          <w:rFonts w:ascii="Arial" w:hAnsi="Arial" w:cs="Arial"/>
          <w:color w:val="000000"/>
        </w:rPr>
        <w:t xml:space="preserve">.  This could </w:t>
      </w:r>
      <w:proofErr w:type="gramStart"/>
      <w:r w:rsidRPr="00144634">
        <w:rPr>
          <w:rFonts w:ascii="Arial" w:hAnsi="Arial" w:cs="Arial"/>
          <w:color w:val="000000"/>
        </w:rPr>
        <w:t>be seen as</w:t>
      </w:r>
      <w:proofErr w:type="gramEnd"/>
      <w:r w:rsidRPr="00144634">
        <w:rPr>
          <w:rFonts w:ascii="Arial" w:hAnsi="Arial" w:cs="Arial"/>
          <w:color w:val="000000"/>
        </w:rPr>
        <w:t xml:space="preserve"> supporting the child in developing her distance between her ‘actual development’ and ‘potential development’ known as ZPD (</w:t>
      </w:r>
      <w:proofErr w:type="spellStart"/>
      <w:r w:rsidRPr="00144634">
        <w:rPr>
          <w:rFonts w:ascii="Arial" w:hAnsi="Arial" w:cs="Arial"/>
          <w:color w:val="000000"/>
        </w:rPr>
        <w:t>Vygtosky</w:t>
      </w:r>
      <w:proofErr w:type="spellEnd"/>
      <w:r w:rsidRPr="00144634">
        <w:rPr>
          <w:rFonts w:ascii="Arial" w:hAnsi="Arial" w:cs="Arial"/>
          <w:color w:val="000000"/>
        </w:rPr>
        <w:t xml:space="preserve"> 1978).  </w:t>
      </w:r>
    </w:p>
    <w:p w14:paraId="45D5DFCC" w14:textId="77777777" w:rsidR="008A0277" w:rsidRPr="00144634" w:rsidRDefault="008A0277" w:rsidP="00601D3F">
      <w:pPr>
        <w:spacing w:line="360" w:lineRule="auto"/>
        <w:jc w:val="both"/>
        <w:rPr>
          <w:rFonts w:ascii="Arial" w:hAnsi="Arial" w:cs="Arial"/>
        </w:rPr>
      </w:pPr>
      <w:r w:rsidRPr="00144634">
        <w:rPr>
          <w:rFonts w:ascii="Arial" w:hAnsi="Arial" w:cs="Arial"/>
        </w:rPr>
        <w:t>From the research gathered, it seems that Scaffolding is an effective tool within the education system and even within the proposal of the newly formed ‘Successful Futures’, Donaldson (2015) places a role on the teacher establishing the necessary ‘scaffolding’.  He states that it could be in the form of guidance or exemplar materials, but it must aim to support the targeted development.  With all the diverse learners in our classrooms, I feel there is a need for teachers to learn and experiment with the use of scaffolding strategies.  I feel that the use of well-</w:t>
      </w:r>
      <w:r w:rsidRPr="00144634">
        <w:rPr>
          <w:rFonts w:ascii="Arial" w:hAnsi="Arial" w:cs="Arial"/>
        </w:rPr>
        <w:lastRenderedPageBreak/>
        <w:t xml:space="preserve">planned scaffolding within my future practice will develop a far greater learning quality and the experience will be much more rewarding and encouraging for all leaners.  Ways in which I will incorporate scaffolding within practice will differ in accordance to the task and the learners needs.  However, through my future practice I feel the use of a safe learning environment; encouragement of collaboration, well planned resources and employing open ended questions, will able children to feel safe to take risks, problem solve and be encouraged to take on responsibility in their own learning, something I feel is paramount.  Despite this fact, I will ensure to take onboard the flaws of scaffolding found in the research that is highlighted within the literature review and assure to adapt the levels of scaffolding as is required for each child.  </w:t>
      </w:r>
    </w:p>
    <w:p w14:paraId="38F78008" w14:textId="77777777" w:rsidR="008A0277" w:rsidRPr="00144634" w:rsidRDefault="008A0277" w:rsidP="00601D3F">
      <w:pPr>
        <w:spacing w:line="360" w:lineRule="auto"/>
        <w:jc w:val="both"/>
        <w:rPr>
          <w:rFonts w:ascii="Arial" w:hAnsi="Arial" w:cs="Arial"/>
          <w:color w:val="000000"/>
        </w:rPr>
      </w:pPr>
      <w:r w:rsidRPr="00144634">
        <w:rPr>
          <w:rFonts w:ascii="Arial" w:hAnsi="Arial" w:cs="Arial"/>
        </w:rPr>
        <w:t xml:space="preserve">Alongside scaffolding, it was evident that the teacher adapted the use of social constructivism within the lesson.  The teacher placed huge emphasis on partner collaboration, where children are required to work together to support each other’s learning.  This was seen effectively working within the critical incident as the class teacher encouraged the ‘on task’ partner in supporting his peer.  Both children were seen to progress quickly, from their social collaboration and continue with their learning confidently.  </w:t>
      </w:r>
      <w:r w:rsidRPr="00144634">
        <w:rPr>
          <w:rFonts w:ascii="Arial" w:hAnsi="Arial" w:cs="Arial"/>
          <w:color w:val="000000"/>
        </w:rPr>
        <w:t xml:space="preserve">Social constructivism can produce fantastic results when used correctly and due to the advantages from research I will incorporate the use of partner collaboration within my future practice.  Donaldson (2015) ‘successful futures’ encourages the use of peer collaboration as he believes it helps raise standards and outlines that learning can be particularly powerful when learners are given feedback from their peers, as it can provide a safe environment to articulate and share ideas.  </w:t>
      </w:r>
    </w:p>
    <w:p w14:paraId="09F79477" w14:textId="77777777" w:rsidR="008A0277" w:rsidRPr="00144634" w:rsidRDefault="008A0277" w:rsidP="00601D3F">
      <w:pPr>
        <w:spacing w:line="360" w:lineRule="auto"/>
        <w:jc w:val="both"/>
        <w:rPr>
          <w:rFonts w:ascii="Arial" w:hAnsi="Arial" w:cs="Arial"/>
          <w:color w:val="333333"/>
          <w:shd w:val="clear" w:color="auto" w:fill="FFFFFF"/>
        </w:rPr>
      </w:pPr>
      <w:r w:rsidRPr="00144634">
        <w:rPr>
          <w:rFonts w:ascii="Arial" w:hAnsi="Arial" w:cs="Arial"/>
          <w:color w:val="000000"/>
        </w:rPr>
        <w:t xml:space="preserve"> However, Social constructivism can also lead to ineffective learning when it is misused and can often be confused as a ‘child centred approach’.  As a practitioner I will ensure that this approach is used to create rich learning experiences in order to develop confidence and furthermore develop deeper learning.</w:t>
      </w:r>
    </w:p>
    <w:p w14:paraId="37197837" w14:textId="0BB18A97" w:rsidR="008A0277" w:rsidRPr="00144634" w:rsidRDefault="008A0277" w:rsidP="00601D3F">
      <w:pPr>
        <w:spacing w:line="360" w:lineRule="auto"/>
        <w:jc w:val="both"/>
        <w:rPr>
          <w:rFonts w:ascii="Arial" w:hAnsi="Arial" w:cs="Arial"/>
          <w:color w:val="000000"/>
        </w:rPr>
      </w:pPr>
      <w:r w:rsidRPr="00144634">
        <w:rPr>
          <w:rFonts w:ascii="Arial" w:hAnsi="Arial" w:cs="Arial"/>
          <w:color w:val="000000"/>
        </w:rPr>
        <w:t xml:space="preserve">To ensure that I can create a good understanding of how best the children learn within this bridging school, I suggest that a display could be created where children can reflect on their own learning.  This could be an opportunity for </w:t>
      </w:r>
      <w:r w:rsidR="00720929" w:rsidRPr="00144634">
        <w:rPr>
          <w:rFonts w:ascii="Arial" w:hAnsi="Arial" w:cs="Arial"/>
          <w:color w:val="000000"/>
        </w:rPr>
        <w:t>‘Pupil Voice’</w:t>
      </w:r>
      <w:r w:rsidR="00104762" w:rsidRPr="00144634">
        <w:rPr>
          <w:rFonts w:ascii="Arial" w:hAnsi="Arial" w:cs="Arial"/>
          <w:color w:val="000000"/>
        </w:rPr>
        <w:t xml:space="preserve"> on </w:t>
      </w:r>
      <w:r w:rsidRPr="00144634">
        <w:rPr>
          <w:rFonts w:ascii="Arial" w:hAnsi="Arial" w:cs="Arial"/>
          <w:color w:val="000000"/>
        </w:rPr>
        <w:t>what worked well/ didn’t work well within their learning and what they feel could be a better support to use in future lessons. This will be used as an observation tool for future planning, where I can be sure to use the appropriate approaches and resources to use when delivering lessons.   I will continue to observe and evaluate children during their learning and include children’s reflections and self/ peer assessments for future next steps.  However, I will ensure to remember that these teaching strategies are not a solution for all our education woes.</w:t>
      </w:r>
    </w:p>
    <w:p w14:paraId="6B557C11" w14:textId="77777777" w:rsidR="008D4BE7" w:rsidRPr="00144634" w:rsidRDefault="008D4BE7" w:rsidP="00601D3F">
      <w:pPr>
        <w:spacing w:line="360" w:lineRule="auto"/>
        <w:jc w:val="both"/>
        <w:rPr>
          <w:rFonts w:ascii="Arial" w:hAnsi="Arial" w:cs="Arial"/>
          <w:color w:val="000000"/>
        </w:rPr>
      </w:pPr>
      <w:r w:rsidRPr="00144634">
        <w:rPr>
          <w:rFonts w:ascii="Arial" w:hAnsi="Arial" w:cs="Arial"/>
          <w:color w:val="000000"/>
        </w:rPr>
        <w:lastRenderedPageBreak/>
        <w:t xml:space="preserve">Throughout this essay the author as discussed, a critical incident observed in a literacy lesson in a year 2 class.  From reviewing the available literature review, the author has discussed the benefits and few negatives of the use of both social constructivism and scaffolding as beneficial teaching methods to aid children’s learning. </w:t>
      </w:r>
    </w:p>
    <w:p w14:paraId="498593BB" w14:textId="77777777" w:rsidR="008D4BE7" w:rsidRPr="00144634" w:rsidRDefault="008D4BE7" w:rsidP="00601D3F">
      <w:pPr>
        <w:spacing w:line="360" w:lineRule="auto"/>
        <w:jc w:val="both"/>
        <w:rPr>
          <w:rFonts w:ascii="Arial" w:hAnsi="Arial" w:cs="Arial"/>
          <w:color w:val="000000"/>
        </w:rPr>
      </w:pPr>
      <w:r w:rsidRPr="00144634">
        <w:rPr>
          <w:rFonts w:ascii="Arial" w:hAnsi="Arial" w:cs="Arial"/>
          <w:color w:val="000000"/>
        </w:rPr>
        <w:t xml:space="preserve">To conclude, the literature review outlined the multiple benefits gained </w:t>
      </w:r>
      <w:proofErr w:type="gramStart"/>
      <w:r w:rsidRPr="00144634">
        <w:rPr>
          <w:rFonts w:ascii="Arial" w:hAnsi="Arial" w:cs="Arial"/>
          <w:color w:val="000000"/>
        </w:rPr>
        <w:t>through the use of</w:t>
      </w:r>
      <w:proofErr w:type="gramEnd"/>
      <w:r w:rsidRPr="00144634">
        <w:rPr>
          <w:rFonts w:ascii="Arial" w:hAnsi="Arial" w:cs="Arial"/>
          <w:color w:val="000000"/>
        </w:rPr>
        <w:t xml:space="preserve"> scaffolding in childhood education such as; increasing the learners ZPD, building upon confidence and self-belief and giving opportunities for children to achieve higher level thinking.    The author appreciates how these benefits would be beneficial in her own teaching practice and looks forward to implementing them into lesson plans.  Furthermore, following a literature review on social constructivism it was found that is also an important teaching strategy.  Benefits of social constructivism have been identified to be; a stimulating learning experience, opportunities to aid problem solving and a gain in wider knowledge skills through per collaboration (</w:t>
      </w:r>
      <w:proofErr w:type="spellStart"/>
      <w:r w:rsidRPr="00144634">
        <w:rPr>
          <w:rFonts w:ascii="Arial" w:hAnsi="Arial" w:cs="Arial"/>
          <w:color w:val="000000"/>
        </w:rPr>
        <w:t>dewey</w:t>
      </w:r>
      <w:proofErr w:type="spellEnd"/>
      <w:r w:rsidRPr="00144634">
        <w:rPr>
          <w:rFonts w:ascii="Arial" w:hAnsi="Arial" w:cs="Arial"/>
          <w:color w:val="000000"/>
        </w:rPr>
        <w:t xml:space="preserve"> 1938).  </w:t>
      </w:r>
      <w:proofErr w:type="spellStart"/>
      <w:r w:rsidRPr="00144634">
        <w:rPr>
          <w:rFonts w:ascii="Arial" w:hAnsi="Arial" w:cs="Arial"/>
          <w:color w:val="000000"/>
        </w:rPr>
        <w:t>Vygtosky</w:t>
      </w:r>
      <w:proofErr w:type="spellEnd"/>
      <w:r w:rsidRPr="00144634">
        <w:rPr>
          <w:rFonts w:ascii="Arial" w:hAnsi="Arial" w:cs="Arial"/>
          <w:color w:val="000000"/>
        </w:rPr>
        <w:t xml:space="preserve"> (1978) suggests that social constructivism is paramount in the progression of children’s education.  Throughout the assignment the author has become more aware of the influences of both scaffolding and social constructivism has on teaching practices.  The author accepts the historical view of </w:t>
      </w:r>
      <w:proofErr w:type="spellStart"/>
      <w:r w:rsidRPr="00144634">
        <w:rPr>
          <w:rFonts w:ascii="Arial" w:hAnsi="Arial" w:cs="Arial"/>
          <w:color w:val="000000"/>
        </w:rPr>
        <w:t>vygtosky</w:t>
      </w:r>
      <w:proofErr w:type="spellEnd"/>
      <w:r w:rsidRPr="00144634">
        <w:rPr>
          <w:rFonts w:ascii="Arial" w:hAnsi="Arial" w:cs="Arial"/>
          <w:color w:val="000000"/>
        </w:rPr>
        <w:t xml:space="preserve"> (1978) and how his work influences current educational practice, nurturing the children to meet the education goals.  </w:t>
      </w:r>
    </w:p>
    <w:p w14:paraId="24815B01" w14:textId="77777777" w:rsidR="008D4BE7" w:rsidRPr="00144634" w:rsidRDefault="008D4BE7" w:rsidP="00601D3F">
      <w:pPr>
        <w:spacing w:line="360" w:lineRule="auto"/>
        <w:jc w:val="both"/>
        <w:rPr>
          <w:rFonts w:ascii="Arial" w:hAnsi="Arial" w:cs="Arial"/>
          <w:color w:val="000000"/>
        </w:rPr>
      </w:pPr>
      <w:r w:rsidRPr="00144634">
        <w:rPr>
          <w:rFonts w:ascii="Arial" w:hAnsi="Arial" w:cs="Arial"/>
          <w:color w:val="000000"/>
        </w:rPr>
        <w:t xml:space="preserve">Furthermore, from the knowledge gained through the research of this critical incident, the author will now take forward a dialogical approach within  future practice and ensure to provide opportunities where children are able to negotiate, take part in class discussions and peer collaboration in order to complete learning tasks.  The author will plan and implement scaffolding opportunities at levels required for </w:t>
      </w:r>
      <w:proofErr w:type="gramStart"/>
      <w:r w:rsidRPr="00144634">
        <w:rPr>
          <w:rFonts w:ascii="Arial" w:hAnsi="Arial" w:cs="Arial"/>
          <w:color w:val="000000"/>
        </w:rPr>
        <w:t>each individual</w:t>
      </w:r>
      <w:proofErr w:type="gramEnd"/>
      <w:r w:rsidRPr="00144634">
        <w:rPr>
          <w:rFonts w:ascii="Arial" w:hAnsi="Arial" w:cs="Arial"/>
          <w:color w:val="000000"/>
        </w:rPr>
        <w:t xml:space="preserve"> within lessons to benefit children’s learning experiences. </w:t>
      </w:r>
    </w:p>
    <w:p w14:paraId="69BF9F6E" w14:textId="64D76FB3" w:rsidR="00241300" w:rsidRPr="00792F9E" w:rsidRDefault="008D4BE7" w:rsidP="00792F9E">
      <w:pPr>
        <w:spacing w:line="360" w:lineRule="auto"/>
        <w:jc w:val="both"/>
        <w:rPr>
          <w:rFonts w:ascii="Arial" w:hAnsi="Arial" w:cs="Arial"/>
          <w:color w:val="000000"/>
        </w:rPr>
      </w:pPr>
      <w:r w:rsidRPr="00144634">
        <w:rPr>
          <w:rFonts w:ascii="Arial" w:hAnsi="Arial" w:cs="Arial"/>
          <w:color w:val="000000"/>
        </w:rPr>
        <w:t xml:space="preserve"> It is evident that being a reflective practitioner is essential in improving future practice.  Professional standards for teachers and leadership in wales expect the individual to use the Professional Learning Passport to record their growth and take lead on their own personal learning (Welsh Government 2018).  The author will continue to set clear aims for further professional development and ensure to adhere to the five elements of the professional standards.</w:t>
      </w:r>
    </w:p>
    <w:p w14:paraId="0ABCC90E" w14:textId="0779D29D" w:rsidR="00056E2B" w:rsidRDefault="00056E2B" w:rsidP="00E611D9">
      <w:pPr>
        <w:pStyle w:val="AssignBody"/>
      </w:pPr>
    </w:p>
    <w:p w14:paraId="6791912C" w14:textId="567B3168" w:rsidR="00056E2B" w:rsidRDefault="00056E2B" w:rsidP="00E611D9">
      <w:pPr>
        <w:pStyle w:val="AssignBody"/>
      </w:pPr>
    </w:p>
    <w:p w14:paraId="48C0A876" w14:textId="220BA2FE" w:rsidR="00FD6734" w:rsidRDefault="00FD6734" w:rsidP="00E611D9">
      <w:pPr>
        <w:pStyle w:val="AssignBody"/>
      </w:pPr>
    </w:p>
    <w:p w14:paraId="3378A1DF" w14:textId="35E6B94F" w:rsidR="00FD6734" w:rsidRDefault="00FD6734" w:rsidP="00E611D9">
      <w:pPr>
        <w:pStyle w:val="AssignBody"/>
      </w:pPr>
    </w:p>
    <w:p w14:paraId="6F5FE89C" w14:textId="4D6B8B80" w:rsidR="00FD6734" w:rsidRDefault="00FD6734" w:rsidP="00E611D9">
      <w:pPr>
        <w:pStyle w:val="AssignBody"/>
      </w:pPr>
    </w:p>
    <w:p w14:paraId="6D5C811C" w14:textId="1D52BA2B" w:rsidR="00F2572B" w:rsidRPr="00F2572B" w:rsidRDefault="004157B3" w:rsidP="00F2572B">
      <w:pPr>
        <w:rPr>
          <w:rFonts w:ascii="Arial" w:hAnsi="Arial" w:cs="Arial"/>
          <w:b/>
          <w:bCs/>
          <w:sz w:val="28"/>
          <w:szCs w:val="28"/>
          <w:u w:val="single"/>
        </w:rPr>
      </w:pPr>
      <w:r w:rsidRPr="008A70D5">
        <w:rPr>
          <w:rFonts w:ascii="Arial" w:hAnsi="Arial" w:cs="Arial"/>
          <w:b/>
          <w:bCs/>
          <w:sz w:val="28"/>
          <w:szCs w:val="28"/>
          <w:u w:val="single"/>
        </w:rPr>
        <w:lastRenderedPageBreak/>
        <w:t>Reference</w:t>
      </w:r>
      <w:r w:rsidR="00F2572B">
        <w:rPr>
          <w:rFonts w:ascii="Arial" w:hAnsi="Arial" w:cs="Arial"/>
          <w:b/>
          <w:bCs/>
          <w:sz w:val="28"/>
          <w:szCs w:val="28"/>
          <w:u w:val="single"/>
        </w:rPr>
        <w:t>s</w:t>
      </w:r>
    </w:p>
    <w:p w14:paraId="10D1F501"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rPr>
      </w:pPr>
      <w:r w:rsidRPr="009C57E1">
        <w:rPr>
          <w:rStyle w:val="normaltextrun"/>
          <w:rFonts w:ascii="Arial" w:hAnsi="Arial" w:cs="Arial"/>
          <w:sz w:val="22"/>
          <w:szCs w:val="22"/>
        </w:rPr>
        <w:t xml:space="preserve">A Guide to Curriculum for Wales 2022 (2015) Available at: </w:t>
      </w:r>
      <w:hyperlink r:id="rId10" w:history="1">
        <w:r w:rsidRPr="009C57E1">
          <w:rPr>
            <w:rStyle w:val="Hyperlink"/>
            <w:rFonts w:ascii="Arial" w:hAnsi="Arial" w:cs="Arial"/>
            <w:color w:val="auto"/>
            <w:sz w:val="22"/>
            <w:szCs w:val="22"/>
            <w:u w:val="none"/>
          </w:rPr>
          <w:t>https://s3-eu-west-1.amazonaws.com/hwb-live-storage/cd/b4/f8/7c/b7d34ffb968d9a09de4d460c/a-guide-to-curriculum-for-wales-2022.pdf</w:t>
        </w:r>
      </w:hyperlink>
      <w:r w:rsidRPr="009C57E1">
        <w:rPr>
          <w:rStyle w:val="eop"/>
          <w:rFonts w:ascii="Arial" w:hAnsi="Arial" w:cs="Arial"/>
          <w:sz w:val="22"/>
          <w:szCs w:val="22"/>
        </w:rPr>
        <w:t> (Accessed: 1</w:t>
      </w:r>
      <w:r w:rsidRPr="009C57E1">
        <w:rPr>
          <w:rStyle w:val="eop"/>
          <w:rFonts w:ascii="Arial" w:hAnsi="Arial" w:cs="Arial"/>
          <w:sz w:val="22"/>
          <w:szCs w:val="22"/>
          <w:vertAlign w:val="superscript"/>
        </w:rPr>
        <w:t>st</w:t>
      </w:r>
      <w:r w:rsidRPr="009C57E1">
        <w:rPr>
          <w:rStyle w:val="eop"/>
          <w:rFonts w:ascii="Arial" w:hAnsi="Arial" w:cs="Arial"/>
          <w:sz w:val="22"/>
          <w:szCs w:val="22"/>
        </w:rPr>
        <w:t xml:space="preserve"> October 2019)</w:t>
      </w:r>
    </w:p>
    <w:p w14:paraId="61B0D525"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rPr>
      </w:pPr>
    </w:p>
    <w:p w14:paraId="57EDC59B" w14:textId="77777777" w:rsidR="00F2572B" w:rsidRPr="009C57E1" w:rsidRDefault="00F2572B" w:rsidP="00F2572B">
      <w:pPr>
        <w:spacing w:line="360" w:lineRule="auto"/>
        <w:jc w:val="both"/>
        <w:rPr>
          <w:rFonts w:ascii="Arial" w:hAnsi="Arial" w:cs="Arial"/>
        </w:rPr>
      </w:pPr>
      <w:r w:rsidRPr="009C57E1">
        <w:rPr>
          <w:rFonts w:ascii="Arial" w:hAnsi="Arial" w:cs="Arial"/>
        </w:rPr>
        <w:t>Akyol, S and Fer, S (2010) Effects of social constructivist learning environment design on 5</w:t>
      </w:r>
      <w:r w:rsidRPr="009C57E1">
        <w:rPr>
          <w:rFonts w:ascii="Arial" w:hAnsi="Arial" w:cs="Arial"/>
          <w:vertAlign w:val="superscript"/>
        </w:rPr>
        <w:t>th</w:t>
      </w:r>
      <w:r w:rsidRPr="009C57E1">
        <w:rPr>
          <w:rFonts w:ascii="Arial" w:hAnsi="Arial" w:cs="Arial"/>
        </w:rPr>
        <w:t xml:space="preserve"> grade learners learning. Available at: http://ro.uow.edu.au (Accessed: 10</w:t>
      </w:r>
      <w:r w:rsidRPr="009C57E1">
        <w:rPr>
          <w:rFonts w:ascii="Arial" w:hAnsi="Arial" w:cs="Arial"/>
          <w:vertAlign w:val="superscript"/>
        </w:rPr>
        <w:t>th</w:t>
      </w:r>
      <w:r w:rsidRPr="009C57E1">
        <w:rPr>
          <w:rFonts w:ascii="Arial" w:hAnsi="Arial" w:cs="Arial"/>
        </w:rPr>
        <w:t xml:space="preserve"> October 2019)</w:t>
      </w:r>
    </w:p>
    <w:p w14:paraId="57C2AAFE" w14:textId="37E5124D" w:rsidR="00F2572B" w:rsidRDefault="00F2572B" w:rsidP="00F2572B">
      <w:pPr>
        <w:spacing w:after="0" w:line="360" w:lineRule="auto"/>
        <w:jc w:val="both"/>
        <w:textAlignment w:val="baseline"/>
        <w:rPr>
          <w:rFonts w:ascii="Arial" w:eastAsia="Times New Roman" w:hAnsi="Arial" w:cs="Arial"/>
          <w:lang w:eastAsia="en-GB"/>
        </w:rPr>
      </w:pPr>
      <w:r w:rsidRPr="009C57E1">
        <w:rPr>
          <w:rFonts w:ascii="Arial" w:eastAsia="Times New Roman" w:hAnsi="Arial" w:cs="Arial"/>
          <w:lang w:eastAsia="en-GB"/>
        </w:rPr>
        <w:t xml:space="preserve"> </w:t>
      </w:r>
      <w:proofErr w:type="spellStart"/>
      <w:r w:rsidRPr="009C57E1">
        <w:rPr>
          <w:rFonts w:ascii="Arial" w:eastAsia="Times New Roman" w:hAnsi="Arial" w:cs="Arial"/>
          <w:lang w:eastAsia="en-GB"/>
        </w:rPr>
        <w:t>Biemiller</w:t>
      </w:r>
      <w:proofErr w:type="spellEnd"/>
      <w:r w:rsidRPr="009C57E1">
        <w:rPr>
          <w:rFonts w:ascii="Arial" w:eastAsia="Times New Roman" w:hAnsi="Arial" w:cs="Arial"/>
          <w:lang w:eastAsia="en-GB"/>
        </w:rPr>
        <w:t xml:space="preserve">, A and </w:t>
      </w:r>
      <w:proofErr w:type="spellStart"/>
      <w:r w:rsidRPr="009C57E1">
        <w:rPr>
          <w:rFonts w:ascii="Arial" w:eastAsia="Times New Roman" w:hAnsi="Arial" w:cs="Arial"/>
          <w:lang w:eastAsia="en-GB"/>
        </w:rPr>
        <w:t>Miechenabaum</w:t>
      </w:r>
      <w:proofErr w:type="spellEnd"/>
      <w:r w:rsidRPr="009C57E1">
        <w:rPr>
          <w:rFonts w:ascii="Arial" w:eastAsia="Times New Roman" w:hAnsi="Arial" w:cs="Arial"/>
          <w:lang w:eastAsia="en-GB"/>
        </w:rPr>
        <w:t xml:space="preserve">. (1998) </w:t>
      </w:r>
      <w:r w:rsidRPr="009C57E1">
        <w:rPr>
          <w:rFonts w:ascii="Arial" w:eastAsia="Times New Roman" w:hAnsi="Arial" w:cs="Arial"/>
          <w:i/>
          <w:iCs/>
          <w:lang w:eastAsia="en-GB"/>
        </w:rPr>
        <w:t>The consequences of negative scaffolding for students who learn slowly. Journal of education practice.</w:t>
      </w:r>
      <w:r w:rsidRPr="009C57E1">
        <w:rPr>
          <w:rFonts w:ascii="Arial" w:eastAsia="Times New Roman" w:hAnsi="Arial" w:cs="Arial"/>
          <w:lang w:eastAsia="en-GB"/>
        </w:rPr>
        <w:t xml:space="preserve">  Available at: http.journals.sagepub.com (Accessed: 16</w:t>
      </w:r>
      <w:r w:rsidRPr="009C57E1">
        <w:rPr>
          <w:rFonts w:ascii="Arial" w:eastAsia="Times New Roman" w:hAnsi="Arial" w:cs="Arial"/>
          <w:vertAlign w:val="superscript"/>
          <w:lang w:eastAsia="en-GB"/>
        </w:rPr>
        <w:t>th</w:t>
      </w:r>
      <w:r w:rsidRPr="009C57E1">
        <w:rPr>
          <w:rFonts w:ascii="Arial" w:eastAsia="Times New Roman" w:hAnsi="Arial" w:cs="Arial"/>
          <w:lang w:eastAsia="en-GB"/>
        </w:rPr>
        <w:t xml:space="preserve"> October 2019)</w:t>
      </w:r>
    </w:p>
    <w:p w14:paraId="69FBD981" w14:textId="77777777" w:rsidR="00792F9E" w:rsidRPr="009C57E1" w:rsidRDefault="00792F9E" w:rsidP="00F2572B">
      <w:pPr>
        <w:spacing w:after="0" w:line="360" w:lineRule="auto"/>
        <w:jc w:val="both"/>
        <w:textAlignment w:val="baseline"/>
        <w:rPr>
          <w:rFonts w:ascii="Arial" w:eastAsia="Times New Roman" w:hAnsi="Arial" w:cs="Arial"/>
          <w:lang w:eastAsia="en-GB"/>
        </w:rPr>
      </w:pPr>
    </w:p>
    <w:p w14:paraId="6226AA63" w14:textId="2F9B5F7C" w:rsidR="00F2572B" w:rsidRPr="00470CD5" w:rsidRDefault="00470CD5" w:rsidP="00470CD5">
      <w:pPr>
        <w:spacing w:line="360" w:lineRule="auto"/>
        <w:jc w:val="both"/>
        <w:rPr>
          <w:rFonts w:ascii="Arial" w:hAnsi="Arial" w:cs="Arial"/>
          <w14:textOutline w14:w="9525" w14:cap="rnd" w14:cmpd="sng" w14:algn="ctr">
            <w14:solidFill>
              <w14:srgbClr w14:val="000000"/>
            </w14:solidFill>
            <w14:prstDash w14:val="solid"/>
            <w14:bevel/>
          </w14:textOutline>
        </w:rPr>
      </w:pPr>
      <w:r w:rsidRPr="009C57E1">
        <w:rPr>
          <w:rFonts w:ascii="Arial" w:hAnsi="Arial" w:cs="Arial"/>
          <w:shd w:val="clear" w:color="auto" w:fill="FFFFFF"/>
        </w:rPr>
        <w:t xml:space="preserve">Bowen, H (2017) </w:t>
      </w:r>
      <w:r w:rsidRPr="009C57E1">
        <w:rPr>
          <w:rFonts w:ascii="Arial" w:hAnsi="Arial" w:cs="Arial"/>
          <w:i/>
          <w:iCs/>
          <w:shd w:val="clear" w:color="auto" w:fill="FFFFFF"/>
        </w:rPr>
        <w:t>Helen Bowen Educational Consultancy.</w:t>
      </w:r>
      <w:r w:rsidRPr="009C57E1">
        <w:rPr>
          <w:rFonts w:ascii="Arial" w:hAnsi="Arial" w:cs="Arial"/>
          <w:shd w:val="clear" w:color="auto" w:fill="FFFFFF"/>
        </w:rPr>
        <w:t xml:space="preserve"> Available at </w:t>
      </w:r>
      <w:hyperlink r:id="rId11" w:history="1">
        <w:r w:rsidRPr="009C57E1">
          <w:rPr>
            <w:rStyle w:val="Hyperlink"/>
            <w:rFonts w:ascii="Arial" w:hAnsi="Arial" w:cs="Arial"/>
            <w:color w:val="auto"/>
            <w:u w:val="none"/>
            <w:shd w:val="clear" w:color="auto" w:fill="FFFFFF"/>
          </w:rPr>
          <w:t>https://www.helenboweneducation.com/</w:t>
        </w:r>
      </w:hyperlink>
      <w:r w:rsidRPr="009C57E1">
        <w:rPr>
          <w:rFonts w:ascii="Arial" w:hAnsi="Arial" w:cs="Arial"/>
          <w:shd w:val="clear" w:color="auto" w:fill="FFFFFF"/>
        </w:rPr>
        <w:t xml:space="preserve"> (accessed on 12</w:t>
      </w:r>
      <w:r w:rsidRPr="009C57E1">
        <w:rPr>
          <w:rFonts w:ascii="Arial" w:hAnsi="Arial" w:cs="Arial"/>
          <w:shd w:val="clear" w:color="auto" w:fill="FFFFFF"/>
          <w:vertAlign w:val="superscript"/>
        </w:rPr>
        <w:t>th</w:t>
      </w:r>
      <w:r w:rsidRPr="009C57E1">
        <w:rPr>
          <w:rFonts w:ascii="Arial" w:hAnsi="Arial" w:cs="Arial"/>
          <w:shd w:val="clear" w:color="auto" w:fill="FFFFFF"/>
        </w:rPr>
        <w:t xml:space="preserve"> October 2019)</w:t>
      </w:r>
    </w:p>
    <w:p w14:paraId="00638930"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British Educational Research Association [BERA] (2018) </w:t>
      </w:r>
      <w:r w:rsidRPr="009C57E1">
        <w:rPr>
          <w:rFonts w:ascii="Arial" w:hAnsi="Arial" w:cs="Arial"/>
          <w:i/>
          <w:iCs/>
        </w:rPr>
        <w:t xml:space="preserve">Ethical Guidelines for Educational Research, fourth edition, </w:t>
      </w:r>
      <w:r w:rsidRPr="009C57E1">
        <w:rPr>
          <w:rFonts w:ascii="Arial" w:hAnsi="Arial" w:cs="Arial"/>
        </w:rPr>
        <w:t>London.</w:t>
      </w:r>
    </w:p>
    <w:p w14:paraId="05929529" w14:textId="77777777" w:rsidR="00F2572B" w:rsidRPr="009C57E1" w:rsidRDefault="00F2572B" w:rsidP="00F2572B">
      <w:pPr>
        <w:spacing w:line="360" w:lineRule="auto"/>
        <w:jc w:val="both"/>
        <w:rPr>
          <w:rFonts w:ascii="Arial" w:hAnsi="Arial" w:cs="Arial"/>
          <w:shd w:val="clear" w:color="auto" w:fill="FFFFFF"/>
        </w:rPr>
      </w:pPr>
      <w:r w:rsidRPr="009C57E1">
        <w:rPr>
          <w:rFonts w:ascii="Arial" w:hAnsi="Arial" w:cs="Arial"/>
          <w:shd w:val="clear" w:color="auto" w:fill="FFFFFF"/>
        </w:rPr>
        <w:t>Brookfield, S. (1995).</w:t>
      </w:r>
      <w:r w:rsidRPr="009C57E1">
        <w:rPr>
          <w:rStyle w:val="Emphasis"/>
          <w:rFonts w:ascii="Arial" w:hAnsi="Arial" w:cs="Arial"/>
          <w:bdr w:val="none" w:sz="0" w:space="0" w:color="auto" w:frame="1"/>
        </w:rPr>
        <w:t xml:space="preserve"> Becoming a Critically Reflective Teacher</w:t>
      </w:r>
      <w:r w:rsidRPr="009C57E1">
        <w:rPr>
          <w:rFonts w:ascii="Arial" w:hAnsi="Arial" w:cs="Arial"/>
          <w:shd w:val="clear" w:color="auto" w:fill="FFFFFF"/>
        </w:rPr>
        <w:t>. San-Francisco: Jossey-Bass</w:t>
      </w:r>
    </w:p>
    <w:p w14:paraId="63710B81" w14:textId="77777777" w:rsidR="00F2572B" w:rsidRPr="009C57E1" w:rsidRDefault="00F2572B" w:rsidP="00F2572B">
      <w:pPr>
        <w:spacing w:line="360" w:lineRule="auto"/>
        <w:jc w:val="both"/>
        <w:rPr>
          <w:rFonts w:ascii="Arial" w:hAnsi="Arial" w:cs="Arial"/>
        </w:rPr>
      </w:pPr>
      <w:r w:rsidRPr="009C57E1">
        <w:rPr>
          <w:rFonts w:ascii="Arial" w:hAnsi="Arial" w:cs="Arial"/>
          <w:shd w:val="clear" w:color="auto" w:fill="FFFFFF"/>
        </w:rPr>
        <w:t xml:space="preserve">Bruner, j (1978). </w:t>
      </w:r>
      <w:r w:rsidRPr="009C57E1">
        <w:rPr>
          <w:rFonts w:ascii="Arial" w:hAnsi="Arial" w:cs="Arial"/>
          <w:i/>
          <w:iCs/>
          <w:shd w:val="clear" w:color="auto" w:fill="FFFFFF"/>
        </w:rPr>
        <w:t xml:space="preserve">Making sense the </w:t>
      </w:r>
      <w:proofErr w:type="spellStart"/>
      <w:r w:rsidRPr="009C57E1">
        <w:rPr>
          <w:rFonts w:ascii="Arial" w:hAnsi="Arial" w:cs="Arial"/>
          <w:i/>
          <w:iCs/>
          <w:shd w:val="clear" w:color="auto" w:fill="FFFFFF"/>
        </w:rPr>
        <w:t>childs</w:t>
      </w:r>
      <w:proofErr w:type="spellEnd"/>
      <w:r w:rsidRPr="009C57E1">
        <w:rPr>
          <w:rFonts w:ascii="Arial" w:hAnsi="Arial" w:cs="Arial"/>
          <w:i/>
          <w:iCs/>
          <w:shd w:val="clear" w:color="auto" w:fill="FFFFFF"/>
        </w:rPr>
        <w:t xml:space="preserve"> construction of the world. </w:t>
      </w:r>
      <w:r w:rsidRPr="009C57E1">
        <w:rPr>
          <w:rFonts w:ascii="Arial" w:hAnsi="Arial" w:cs="Arial"/>
          <w:shd w:val="clear" w:color="auto" w:fill="FFFFFF"/>
        </w:rPr>
        <w:t xml:space="preserve">London. Routledge </w:t>
      </w:r>
    </w:p>
    <w:p w14:paraId="7B3BF23A" w14:textId="776683EA" w:rsidR="00F2572B" w:rsidRDefault="00F2572B" w:rsidP="00A12C3E">
      <w:pPr>
        <w:spacing w:after="0" w:line="360" w:lineRule="auto"/>
        <w:textAlignment w:val="baseline"/>
        <w:rPr>
          <w:rFonts w:ascii="Arial" w:eastAsia="Times New Roman" w:hAnsi="Arial" w:cs="Arial"/>
          <w:lang w:eastAsia="en-GB"/>
        </w:rPr>
      </w:pPr>
      <w:r w:rsidRPr="009C57E1">
        <w:rPr>
          <w:rFonts w:ascii="Arial" w:eastAsia="Times New Roman" w:hAnsi="Arial" w:cs="Arial"/>
          <w:lang w:eastAsia="en-GB"/>
        </w:rPr>
        <w:t>Cohen, L., Manion, L. and Morrison, K. (2003) </w:t>
      </w:r>
      <w:r w:rsidRPr="009C57E1">
        <w:rPr>
          <w:rFonts w:ascii="Arial" w:eastAsia="Times New Roman" w:hAnsi="Arial" w:cs="Arial"/>
          <w:i/>
          <w:iCs/>
          <w:bdr w:val="none" w:sz="0" w:space="0" w:color="auto" w:frame="1"/>
          <w:lang w:eastAsia="en-GB"/>
        </w:rPr>
        <w:t>Research Methods in Education</w:t>
      </w:r>
      <w:r w:rsidRPr="009C57E1">
        <w:rPr>
          <w:rFonts w:ascii="Arial" w:eastAsia="Times New Roman" w:hAnsi="Arial" w:cs="Arial"/>
          <w:lang w:eastAsia="en-GB"/>
        </w:rPr>
        <w:t>. London: Routledge. Availab</w:t>
      </w:r>
      <w:r w:rsidR="00470CD5">
        <w:rPr>
          <w:rFonts w:ascii="Arial" w:eastAsia="Times New Roman" w:hAnsi="Arial" w:cs="Arial"/>
          <w:lang w:eastAsia="en-GB"/>
        </w:rPr>
        <w:t xml:space="preserve">le </w:t>
      </w:r>
      <w:r w:rsidRPr="009C57E1">
        <w:rPr>
          <w:rFonts w:ascii="Arial" w:eastAsia="Times New Roman" w:hAnsi="Arial" w:cs="Arial"/>
          <w:lang w:eastAsia="en-GB"/>
        </w:rPr>
        <w:t>at: https://search-ebscohost-com.ezproxy.uwtsd.ac.uk/login.aspx?direct=true&amp;db=nlebk&amp;AN=77071&amp;site=ehost-live (Accessed: 18 October 2019)</w:t>
      </w:r>
    </w:p>
    <w:p w14:paraId="32DF9674" w14:textId="77777777" w:rsidR="00A12C3E" w:rsidRPr="009C57E1" w:rsidRDefault="00A12C3E" w:rsidP="00470CD5">
      <w:pPr>
        <w:spacing w:after="0" w:line="360" w:lineRule="auto"/>
        <w:jc w:val="both"/>
        <w:textAlignment w:val="baseline"/>
        <w:rPr>
          <w:rFonts w:ascii="Arial" w:eastAsia="Times New Roman" w:hAnsi="Arial" w:cs="Arial"/>
          <w:lang w:eastAsia="en-GB"/>
        </w:rPr>
      </w:pPr>
    </w:p>
    <w:p w14:paraId="45C89CA0"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Copple, C. &amp; Bredekamp, S. (2009). </w:t>
      </w:r>
      <w:r w:rsidRPr="009C57E1">
        <w:rPr>
          <w:rFonts w:ascii="Arial" w:hAnsi="Arial" w:cs="Arial"/>
          <w:i/>
          <w:iCs/>
        </w:rPr>
        <w:t>Developmentally appropriate practice in early childhood programs</w:t>
      </w:r>
      <w:r w:rsidRPr="009C57E1">
        <w:rPr>
          <w:rFonts w:ascii="Arial" w:hAnsi="Arial" w:cs="Arial"/>
        </w:rPr>
        <w:t xml:space="preserve">. Washington. </w:t>
      </w:r>
      <w:proofErr w:type="spellStart"/>
      <w:proofErr w:type="gramStart"/>
      <w:r w:rsidRPr="009C57E1">
        <w:rPr>
          <w:rFonts w:ascii="Arial" w:hAnsi="Arial" w:cs="Arial"/>
        </w:rPr>
        <w:t>DC:National</w:t>
      </w:r>
      <w:proofErr w:type="spellEnd"/>
      <w:proofErr w:type="gramEnd"/>
      <w:r w:rsidRPr="009C57E1">
        <w:rPr>
          <w:rFonts w:ascii="Arial" w:hAnsi="Arial" w:cs="Arial"/>
        </w:rPr>
        <w:t xml:space="preserve"> Association for the Education of Young Children.</w:t>
      </w:r>
    </w:p>
    <w:p w14:paraId="3C2D72C7"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Dewey, J. (1938) </w:t>
      </w:r>
      <w:r w:rsidRPr="009C57E1">
        <w:rPr>
          <w:rFonts w:ascii="Arial" w:hAnsi="Arial" w:cs="Arial"/>
          <w:i/>
          <w:iCs/>
        </w:rPr>
        <w:t>Experience and education</w:t>
      </w:r>
      <w:r w:rsidRPr="009C57E1">
        <w:rPr>
          <w:rFonts w:ascii="Arial" w:hAnsi="Arial" w:cs="Arial"/>
        </w:rPr>
        <w:t>. New York: collier books.</w:t>
      </w:r>
    </w:p>
    <w:p w14:paraId="36990F2A"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Donaldson, G. (2015) </w:t>
      </w:r>
      <w:r w:rsidRPr="009C57E1">
        <w:rPr>
          <w:rFonts w:ascii="Arial" w:hAnsi="Arial" w:cs="Arial"/>
          <w:i/>
          <w:iCs/>
        </w:rPr>
        <w:t xml:space="preserve">Successful Futures Looking at the Curriculum and Assessment Arrangements in Wales. </w:t>
      </w:r>
      <w:r w:rsidRPr="009C57E1">
        <w:rPr>
          <w:rFonts w:ascii="Arial" w:hAnsi="Arial" w:cs="Arial"/>
        </w:rPr>
        <w:t xml:space="preserve">Available at: </w:t>
      </w:r>
      <w:hyperlink r:id="rId12" w:history="1">
        <w:r w:rsidRPr="009C57E1">
          <w:rPr>
            <w:rStyle w:val="Hyperlink"/>
            <w:rFonts w:ascii="Arial" w:hAnsi="Arial" w:cs="Arial"/>
            <w:color w:val="auto"/>
            <w:u w:val="none"/>
          </w:rPr>
          <w:t>https://gov.wales/sites/default/files/publications/2018-03/succesful-futures-a-summary-of-professor-graham-donaldsons-report.pdf</w:t>
        </w:r>
      </w:hyperlink>
      <w:r w:rsidRPr="009C57E1">
        <w:rPr>
          <w:rFonts w:ascii="Arial" w:hAnsi="Arial" w:cs="Arial"/>
        </w:rPr>
        <w:t xml:space="preserve"> (Accessed on 12th October 2019) </w:t>
      </w:r>
    </w:p>
    <w:p w14:paraId="28E7940D" w14:textId="77777777" w:rsidR="00F2572B" w:rsidRPr="009C57E1" w:rsidRDefault="00F2572B" w:rsidP="00F2572B">
      <w:pPr>
        <w:pStyle w:val="paragraph"/>
        <w:spacing w:before="0" w:beforeAutospacing="0" w:after="0" w:afterAutospacing="0" w:line="360" w:lineRule="auto"/>
        <w:jc w:val="both"/>
        <w:textAlignment w:val="baseline"/>
        <w:rPr>
          <w:rFonts w:ascii="Arial" w:hAnsi="Arial" w:cs="Arial"/>
          <w:sz w:val="22"/>
          <w:szCs w:val="22"/>
        </w:rPr>
      </w:pPr>
      <w:r w:rsidRPr="009C57E1">
        <w:rPr>
          <w:rStyle w:val="normaltextrun"/>
          <w:rFonts w:ascii="Arial" w:hAnsi="Arial" w:cs="Arial"/>
          <w:sz w:val="22"/>
          <w:szCs w:val="22"/>
        </w:rPr>
        <w:t>Education in Wales: our National Mission (2015)</w:t>
      </w:r>
      <w:r w:rsidRPr="009C57E1">
        <w:rPr>
          <w:rStyle w:val="eop"/>
          <w:rFonts w:ascii="Arial" w:hAnsi="Arial" w:cs="Arial"/>
          <w:sz w:val="22"/>
          <w:szCs w:val="22"/>
        </w:rPr>
        <w:t xml:space="preserve"> Available at: </w:t>
      </w:r>
    </w:p>
    <w:p w14:paraId="57278FBD" w14:textId="04FE240B" w:rsidR="00F2572B" w:rsidRDefault="00F2572B" w:rsidP="00F2572B">
      <w:pPr>
        <w:spacing w:line="360" w:lineRule="auto"/>
        <w:jc w:val="both"/>
        <w:rPr>
          <w:rFonts w:ascii="Arial" w:hAnsi="Arial" w:cs="Arial"/>
        </w:rPr>
      </w:pPr>
      <w:proofErr w:type="spellStart"/>
      <w:r w:rsidRPr="009C57E1">
        <w:rPr>
          <w:rFonts w:ascii="Arial" w:hAnsi="Arial" w:cs="Arial"/>
        </w:rPr>
        <w:t>Fook</w:t>
      </w:r>
      <w:proofErr w:type="spellEnd"/>
      <w:r w:rsidRPr="009C57E1">
        <w:rPr>
          <w:rFonts w:ascii="Arial" w:hAnsi="Arial" w:cs="Arial"/>
        </w:rPr>
        <w:t>, J (2007) </w:t>
      </w:r>
      <w:hyperlink r:id="rId13" w:history="1">
        <w:r w:rsidRPr="009C57E1">
          <w:rPr>
            <w:rFonts w:ascii="Arial" w:hAnsi="Arial" w:cs="Arial"/>
            <w:i/>
            <w:iCs/>
            <w:bdr w:val="none" w:sz="0" w:space="0" w:color="auto" w:frame="1"/>
          </w:rPr>
          <w:t>Reflective Practice and Critical Reflection</w:t>
        </w:r>
      </w:hyperlink>
      <w:r w:rsidRPr="009C57E1">
        <w:rPr>
          <w:rFonts w:ascii="Arial" w:hAnsi="Arial" w:cs="Arial"/>
          <w:i/>
          <w:iCs/>
        </w:rPr>
        <w:t xml:space="preserve">. </w:t>
      </w:r>
      <w:r w:rsidRPr="009C57E1">
        <w:rPr>
          <w:rFonts w:ascii="Arial" w:hAnsi="Arial" w:cs="Arial"/>
          <w:i/>
          <w:iCs/>
          <w:bdr w:val="none" w:sz="0" w:space="0" w:color="auto" w:frame="1"/>
        </w:rPr>
        <w:t>Handbook for Practice Learning in Social Work and Social Care, Second Edition: Knowledge and Theory.</w:t>
      </w:r>
      <w:r w:rsidRPr="009C57E1">
        <w:rPr>
          <w:rFonts w:ascii="Arial" w:hAnsi="Arial" w:cs="Arial"/>
        </w:rPr>
        <w:t> Jessica Kingsley, pp. 363-75</w:t>
      </w:r>
    </w:p>
    <w:p w14:paraId="24B96083" w14:textId="77777777" w:rsidR="00352650" w:rsidRPr="009C57E1" w:rsidRDefault="00352650" w:rsidP="00F2572B">
      <w:pPr>
        <w:spacing w:line="360" w:lineRule="auto"/>
        <w:jc w:val="both"/>
        <w:rPr>
          <w:rFonts w:ascii="Arial" w:hAnsi="Arial" w:cs="Arial"/>
        </w:rPr>
      </w:pPr>
    </w:p>
    <w:p w14:paraId="23C21769" w14:textId="412C0537" w:rsidR="00F2572B" w:rsidRPr="009C57E1" w:rsidRDefault="00F2572B" w:rsidP="00F2572B">
      <w:pPr>
        <w:spacing w:line="360" w:lineRule="auto"/>
        <w:jc w:val="both"/>
        <w:rPr>
          <w:rFonts w:ascii="Arial" w:hAnsi="Arial" w:cs="Arial"/>
          <w:i/>
          <w:iCs/>
        </w:rPr>
      </w:pPr>
      <w:r w:rsidRPr="009C57E1">
        <w:rPr>
          <w:rFonts w:ascii="Arial" w:hAnsi="Arial" w:cs="Arial"/>
          <w:shd w:val="clear" w:color="auto" w:fill="FFFFFF"/>
        </w:rPr>
        <w:t xml:space="preserve">Elliott, L (2000) </w:t>
      </w:r>
      <w:r w:rsidRPr="009C57E1">
        <w:rPr>
          <w:rFonts w:ascii="Arial" w:hAnsi="Arial" w:cs="Arial"/>
          <w:i/>
          <w:iCs/>
          <w:shd w:val="clear" w:color="auto" w:fill="FFFFFF"/>
        </w:rPr>
        <w:t xml:space="preserve">Educational Psychology: Effective Teaching, Effective Learning. </w:t>
      </w:r>
      <w:r w:rsidRPr="009C57E1">
        <w:rPr>
          <w:rFonts w:ascii="Arial" w:hAnsi="Arial" w:cs="Arial"/>
          <w:shd w:val="clear" w:color="auto" w:fill="FFFFFF"/>
        </w:rPr>
        <w:t>Available at:</w:t>
      </w:r>
      <w:r w:rsidRPr="009C57E1">
        <w:rPr>
          <w:rFonts w:ascii="Arial" w:hAnsi="Arial" w:cs="Arial"/>
          <w:i/>
          <w:iCs/>
          <w:shd w:val="clear" w:color="auto" w:fill="FFFFFF"/>
        </w:rPr>
        <w:t xml:space="preserve"> </w:t>
      </w:r>
      <w:hyperlink r:id="rId14" w:history="1">
        <w:r w:rsidR="00792F9E" w:rsidRPr="00792F9E">
          <w:rPr>
            <w:rStyle w:val="Hyperlink"/>
            <w:rFonts w:ascii="Arial" w:hAnsi="Arial" w:cs="Arial"/>
            <w:i/>
            <w:iCs/>
            <w:color w:val="auto"/>
            <w:u w:val="none"/>
            <w:shd w:val="clear" w:color="auto" w:fill="FFFFFF"/>
          </w:rPr>
          <w:t>h</w:t>
        </w:r>
        <w:r w:rsidR="00792F9E" w:rsidRPr="00792F9E">
          <w:rPr>
            <w:rStyle w:val="Hyperlink"/>
            <w:rFonts w:ascii="Arial" w:hAnsi="Arial" w:cs="Arial"/>
            <w:color w:val="auto"/>
            <w:u w:val="none"/>
            <w:shd w:val="clear" w:color="auto" w:fill="FFFFFF"/>
          </w:rPr>
          <w:t>ttps://www.linguistikid.com/2015/11/educational-psychology-effective-teaching-learning.html</w:t>
        </w:r>
      </w:hyperlink>
      <w:r w:rsidR="00792F9E">
        <w:rPr>
          <w:rFonts w:ascii="Arial" w:hAnsi="Arial" w:cs="Arial"/>
          <w:shd w:val="clear" w:color="auto" w:fill="FFFFFF"/>
        </w:rPr>
        <w:t xml:space="preserve"> </w:t>
      </w:r>
      <w:r w:rsidRPr="009C57E1">
        <w:rPr>
          <w:rFonts w:ascii="Arial" w:hAnsi="Arial" w:cs="Arial"/>
          <w:shd w:val="clear" w:color="auto" w:fill="FFFFFF"/>
        </w:rPr>
        <w:t>(Accessed on: 23</w:t>
      </w:r>
      <w:r w:rsidRPr="009C57E1">
        <w:rPr>
          <w:rFonts w:ascii="Arial" w:hAnsi="Arial" w:cs="Arial"/>
          <w:shd w:val="clear" w:color="auto" w:fill="FFFFFF"/>
          <w:vertAlign w:val="superscript"/>
        </w:rPr>
        <w:t>rd</w:t>
      </w:r>
      <w:r w:rsidRPr="009C57E1">
        <w:rPr>
          <w:rFonts w:ascii="Arial" w:hAnsi="Arial" w:cs="Arial"/>
          <w:shd w:val="clear" w:color="auto" w:fill="FFFFFF"/>
        </w:rPr>
        <w:t xml:space="preserve"> October 2019</w:t>
      </w:r>
      <w:r w:rsidRPr="009C57E1">
        <w:rPr>
          <w:rFonts w:ascii="Arial" w:hAnsi="Arial" w:cs="Arial"/>
          <w:i/>
          <w:iCs/>
          <w:shd w:val="clear" w:color="auto" w:fill="FFFFFF"/>
        </w:rPr>
        <w:t>)</w:t>
      </w:r>
    </w:p>
    <w:p w14:paraId="6808D123" w14:textId="77777777" w:rsidR="00F2572B" w:rsidRPr="009C57E1" w:rsidRDefault="00F2572B" w:rsidP="00F2572B">
      <w:pPr>
        <w:spacing w:line="360" w:lineRule="auto"/>
        <w:jc w:val="both"/>
        <w:rPr>
          <w:rFonts w:ascii="Arial" w:hAnsi="Arial" w:cs="Arial"/>
          <w:b/>
          <w:bCs/>
        </w:rPr>
      </w:pPr>
      <w:r w:rsidRPr="009C57E1">
        <w:rPr>
          <w:rFonts w:ascii="Arial" w:hAnsi="Arial" w:cs="Arial"/>
        </w:rPr>
        <w:t xml:space="preserve">Estyn Report (2015) available at: </w:t>
      </w:r>
      <w:hyperlink r:id="rId15" w:history="1">
        <w:r w:rsidRPr="009C57E1">
          <w:rPr>
            <w:rStyle w:val="Hyperlink"/>
            <w:rFonts w:ascii="Arial" w:hAnsi="Arial" w:cs="Arial"/>
            <w:color w:val="auto"/>
            <w:u w:val="none"/>
          </w:rPr>
          <w:t>https://www.estyn.gov.wales/provider/</w:t>
        </w:r>
      </w:hyperlink>
      <w:r w:rsidRPr="009C57E1">
        <w:rPr>
          <w:rFonts w:ascii="Arial" w:hAnsi="Arial" w:cs="Arial"/>
        </w:rPr>
        <w:t xml:space="preserve"> (Accessed on 29</w:t>
      </w:r>
      <w:r w:rsidRPr="009C57E1">
        <w:rPr>
          <w:rFonts w:ascii="Arial" w:hAnsi="Arial" w:cs="Arial"/>
          <w:vertAlign w:val="superscript"/>
        </w:rPr>
        <w:t>th</w:t>
      </w:r>
      <w:r w:rsidRPr="009C57E1">
        <w:rPr>
          <w:rFonts w:ascii="Arial" w:hAnsi="Arial" w:cs="Arial"/>
        </w:rPr>
        <w:t xml:space="preserve"> September 2019) </w:t>
      </w:r>
    </w:p>
    <w:p w14:paraId="354C1C2F"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rPr>
        <w:t>Fosnot</w:t>
      </w:r>
      <w:proofErr w:type="spellEnd"/>
      <w:r w:rsidRPr="009C57E1">
        <w:rPr>
          <w:rFonts w:ascii="Arial" w:hAnsi="Arial" w:cs="Arial"/>
        </w:rPr>
        <w:t xml:space="preserve">, C (2013) </w:t>
      </w:r>
      <w:r w:rsidRPr="009C57E1">
        <w:rPr>
          <w:rFonts w:ascii="Arial" w:hAnsi="Arial" w:cs="Arial"/>
          <w:i/>
          <w:iCs/>
        </w:rPr>
        <w:t xml:space="preserve">Constructivism: Theory; </w:t>
      </w:r>
      <w:proofErr w:type="spellStart"/>
      <w:r w:rsidRPr="009C57E1">
        <w:rPr>
          <w:rFonts w:ascii="Arial" w:hAnsi="Arial" w:cs="Arial"/>
          <w:i/>
          <w:iCs/>
        </w:rPr>
        <w:t>Perspectivies</w:t>
      </w:r>
      <w:proofErr w:type="spellEnd"/>
      <w:r w:rsidRPr="009C57E1">
        <w:rPr>
          <w:rFonts w:ascii="Arial" w:hAnsi="Arial" w:cs="Arial"/>
          <w:i/>
          <w:iCs/>
        </w:rPr>
        <w:t xml:space="preserve"> and practice 2</w:t>
      </w:r>
      <w:r w:rsidRPr="009C57E1">
        <w:rPr>
          <w:rFonts w:ascii="Arial" w:hAnsi="Arial" w:cs="Arial"/>
          <w:i/>
          <w:iCs/>
          <w:vertAlign w:val="superscript"/>
        </w:rPr>
        <w:t>nd</w:t>
      </w:r>
      <w:r w:rsidRPr="009C57E1">
        <w:rPr>
          <w:rFonts w:ascii="Arial" w:hAnsi="Arial" w:cs="Arial"/>
          <w:i/>
          <w:iCs/>
        </w:rPr>
        <w:t xml:space="preserve"> </w:t>
      </w:r>
      <w:proofErr w:type="spellStart"/>
      <w:proofErr w:type="gramStart"/>
      <w:r w:rsidRPr="009C57E1">
        <w:rPr>
          <w:rFonts w:ascii="Arial" w:hAnsi="Arial" w:cs="Arial"/>
          <w:i/>
          <w:iCs/>
        </w:rPr>
        <w:t>Ed.</w:t>
      </w:r>
      <w:r w:rsidRPr="009C57E1">
        <w:rPr>
          <w:rFonts w:ascii="Arial" w:hAnsi="Arial" w:cs="Arial"/>
        </w:rPr>
        <w:t>New</w:t>
      </w:r>
      <w:proofErr w:type="spellEnd"/>
      <w:proofErr w:type="gramEnd"/>
      <w:r w:rsidRPr="009C57E1">
        <w:rPr>
          <w:rFonts w:ascii="Arial" w:hAnsi="Arial" w:cs="Arial"/>
        </w:rPr>
        <w:t xml:space="preserve"> York Teachers College Press</w:t>
      </w:r>
    </w:p>
    <w:p w14:paraId="43E20334" w14:textId="1EC04D3A" w:rsidR="00F2572B" w:rsidRDefault="00F2572B" w:rsidP="00F2572B">
      <w:pPr>
        <w:spacing w:line="360" w:lineRule="auto"/>
        <w:jc w:val="both"/>
        <w:rPr>
          <w:rFonts w:ascii="Arial" w:hAnsi="Arial" w:cs="Arial"/>
          <w:shd w:val="clear" w:color="auto" w:fill="FFFFFF"/>
        </w:rPr>
      </w:pPr>
      <w:r w:rsidRPr="009C57E1">
        <w:rPr>
          <w:rFonts w:ascii="Arial" w:hAnsi="Arial" w:cs="Arial"/>
          <w:shd w:val="clear" w:color="auto" w:fill="FFFFFF"/>
        </w:rPr>
        <w:t xml:space="preserve">Hamilton, L. (2011) </w:t>
      </w:r>
      <w:r w:rsidRPr="009C57E1">
        <w:rPr>
          <w:rFonts w:ascii="Arial" w:hAnsi="Arial" w:cs="Arial"/>
          <w:i/>
          <w:iCs/>
          <w:shd w:val="clear" w:color="auto" w:fill="FFFFFF"/>
        </w:rPr>
        <w:t>Case studies in educational research, British Educational Research Association on-line resource</w:t>
      </w:r>
      <w:r w:rsidRPr="009C57E1">
        <w:rPr>
          <w:rFonts w:ascii="Arial" w:hAnsi="Arial" w:cs="Arial"/>
          <w:shd w:val="clear" w:color="auto" w:fill="FFFFFF"/>
        </w:rPr>
        <w:t xml:space="preserve">. Available on-line at </w:t>
      </w:r>
      <w:hyperlink r:id="rId16" w:history="1">
        <w:r w:rsidRPr="009C57E1">
          <w:rPr>
            <w:rFonts w:ascii="Arial" w:hAnsi="Arial" w:cs="Arial"/>
          </w:rPr>
          <w:t>https://www.bera.ac.uk/publication/case-studies-in-educational-research</w:t>
        </w:r>
      </w:hyperlink>
      <w:r w:rsidRPr="009C57E1">
        <w:rPr>
          <w:rFonts w:ascii="Arial" w:hAnsi="Arial" w:cs="Arial"/>
          <w:shd w:val="clear" w:color="auto" w:fill="FFFFFF"/>
        </w:rPr>
        <w:t xml:space="preserve"> (accessed 15.09.19)</w:t>
      </w:r>
    </w:p>
    <w:p w14:paraId="525F7E84" w14:textId="5495FFDB" w:rsidR="002B0D6C" w:rsidRPr="00DD7774" w:rsidRDefault="002B0D6C" w:rsidP="00F2572B">
      <w:pPr>
        <w:spacing w:line="360" w:lineRule="auto"/>
        <w:jc w:val="both"/>
        <w:rPr>
          <w:rFonts w:ascii="Arial" w:hAnsi="Arial" w:cs="Arial"/>
          <w:shd w:val="clear" w:color="auto" w:fill="FFFFFF"/>
        </w:rPr>
      </w:pPr>
      <w:r>
        <w:rPr>
          <w:rFonts w:ascii="Arial" w:hAnsi="Arial" w:cs="Arial"/>
          <w:shd w:val="clear" w:color="auto" w:fill="FFFFFF"/>
        </w:rPr>
        <w:t>Huberman</w:t>
      </w:r>
      <w:r w:rsidR="00DD7774">
        <w:rPr>
          <w:rFonts w:ascii="Arial" w:hAnsi="Arial" w:cs="Arial"/>
          <w:shd w:val="clear" w:color="auto" w:fill="FFFFFF"/>
        </w:rPr>
        <w:t xml:space="preserve">, </w:t>
      </w:r>
      <w:r w:rsidR="00792597">
        <w:rPr>
          <w:rFonts w:ascii="Arial" w:hAnsi="Arial" w:cs="Arial"/>
          <w:shd w:val="clear" w:color="auto" w:fill="FFFFFF"/>
        </w:rPr>
        <w:t>M</w:t>
      </w:r>
      <w:r w:rsidR="00A40203">
        <w:rPr>
          <w:rFonts w:ascii="Arial" w:hAnsi="Arial" w:cs="Arial"/>
          <w:shd w:val="clear" w:color="auto" w:fill="FFFFFF"/>
        </w:rPr>
        <w:t xml:space="preserve"> (1994) </w:t>
      </w:r>
      <w:r w:rsidR="00DD7774" w:rsidRPr="00DD7774">
        <w:rPr>
          <w:rFonts w:ascii="Arial" w:hAnsi="Arial" w:cs="Arial"/>
          <w:i/>
          <w:iCs/>
          <w:shd w:val="clear" w:color="auto" w:fill="FFFFFF"/>
        </w:rPr>
        <w:t>The early years Reflective Practice:</w:t>
      </w:r>
      <w:r w:rsidR="00BE6872">
        <w:rPr>
          <w:rFonts w:ascii="Arial" w:hAnsi="Arial" w:cs="Arial"/>
          <w:i/>
          <w:iCs/>
          <w:shd w:val="clear" w:color="auto" w:fill="FFFFFF"/>
        </w:rPr>
        <w:t xml:space="preserve"> </w:t>
      </w:r>
      <w:r w:rsidR="00171470">
        <w:rPr>
          <w:rFonts w:ascii="Arial" w:hAnsi="Arial" w:cs="Arial"/>
          <w:shd w:val="clear" w:color="auto" w:fill="FFFFFF"/>
        </w:rPr>
        <w:t>London</w:t>
      </w:r>
      <w:r w:rsidR="00BE6872">
        <w:rPr>
          <w:rFonts w:ascii="Arial" w:hAnsi="Arial" w:cs="Arial"/>
          <w:shd w:val="clear" w:color="auto" w:fill="FFFFFF"/>
        </w:rPr>
        <w:t xml:space="preserve">. New York </w:t>
      </w:r>
    </w:p>
    <w:p w14:paraId="6510E49B"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Joshi, k. (2018) </w:t>
      </w:r>
      <w:r w:rsidRPr="009C57E1">
        <w:rPr>
          <w:rFonts w:ascii="Arial" w:hAnsi="Arial" w:cs="Arial"/>
          <w:i/>
          <w:iCs/>
        </w:rPr>
        <w:t>Critical Incidents for Teachers’ Professional Development</w:t>
      </w:r>
      <w:r w:rsidRPr="009C57E1">
        <w:rPr>
          <w:rFonts w:ascii="Arial" w:hAnsi="Arial" w:cs="Arial"/>
        </w:rPr>
        <w:t xml:space="preserve">. Journal of NELTA </w:t>
      </w:r>
      <w:proofErr w:type="spellStart"/>
      <w:r w:rsidRPr="009C57E1">
        <w:rPr>
          <w:rFonts w:ascii="Arial" w:hAnsi="Arial" w:cs="Arial"/>
        </w:rPr>
        <w:t>Surkhet</w:t>
      </w:r>
      <w:proofErr w:type="spellEnd"/>
      <w:r w:rsidRPr="009C57E1">
        <w:rPr>
          <w:rFonts w:ascii="Arial" w:hAnsi="Arial" w:cs="Arial"/>
        </w:rPr>
        <w:t xml:space="preserve">, 5, </w:t>
      </w:r>
      <w:proofErr w:type="spellStart"/>
      <w:r w:rsidRPr="009C57E1">
        <w:rPr>
          <w:rFonts w:ascii="Arial" w:hAnsi="Arial" w:cs="Arial"/>
        </w:rPr>
        <w:t>pg</w:t>
      </w:r>
      <w:proofErr w:type="spellEnd"/>
      <w:r w:rsidRPr="009C57E1">
        <w:rPr>
          <w:rFonts w:ascii="Arial" w:hAnsi="Arial" w:cs="Arial"/>
        </w:rPr>
        <w:t xml:space="preserve"> 2-88</w:t>
      </w:r>
    </w:p>
    <w:p w14:paraId="541F0B10" w14:textId="1E2E750F" w:rsidR="00F2572B" w:rsidRPr="009C57E1" w:rsidRDefault="00F2572B" w:rsidP="00F2572B">
      <w:pPr>
        <w:spacing w:line="360" w:lineRule="auto"/>
        <w:jc w:val="both"/>
        <w:rPr>
          <w:rFonts w:ascii="Arial" w:hAnsi="Arial" w:cs="Arial"/>
          <w:shd w:val="clear" w:color="auto" w:fill="C0A154"/>
        </w:rPr>
      </w:pPr>
      <w:r w:rsidRPr="00792F9E">
        <w:rPr>
          <w:rStyle w:val="AssignBodyChar"/>
        </w:rPr>
        <w:t>K</w:t>
      </w:r>
      <w:r w:rsidR="00792F9E">
        <w:rPr>
          <w:rStyle w:val="AssignBodyChar"/>
        </w:rPr>
        <w:t>ilburn</w:t>
      </w:r>
      <w:r w:rsidRPr="00792F9E">
        <w:rPr>
          <w:rStyle w:val="AssignBodyChar"/>
        </w:rPr>
        <w:t>, D</w:t>
      </w:r>
      <w:r w:rsidR="00792F9E">
        <w:rPr>
          <w:rStyle w:val="AssignBodyChar"/>
        </w:rPr>
        <w:t xml:space="preserve">. </w:t>
      </w:r>
      <w:proofErr w:type="gramStart"/>
      <w:r w:rsidR="00792F9E">
        <w:rPr>
          <w:rStyle w:val="AssignBodyChar"/>
        </w:rPr>
        <w:t xml:space="preserve">and </w:t>
      </w:r>
      <w:r w:rsidRPr="00792F9E">
        <w:rPr>
          <w:rStyle w:val="AssignBodyChar"/>
        </w:rPr>
        <w:t xml:space="preserve"> W</w:t>
      </w:r>
      <w:r w:rsidR="00792F9E">
        <w:rPr>
          <w:rStyle w:val="AssignBodyChar"/>
        </w:rPr>
        <w:t>iles</w:t>
      </w:r>
      <w:proofErr w:type="gramEnd"/>
      <w:r w:rsidRPr="00792F9E">
        <w:rPr>
          <w:rStyle w:val="AssignBodyChar"/>
        </w:rPr>
        <w:t>,</w:t>
      </w:r>
      <w:r w:rsidRPr="009C57E1">
        <w:rPr>
          <w:rFonts w:ascii="Arial" w:hAnsi="Arial" w:cs="Arial"/>
        </w:rPr>
        <w:t xml:space="preserve"> R. 2014. </w:t>
      </w:r>
      <w:r w:rsidRPr="009C57E1">
        <w:rPr>
          <w:rFonts w:ascii="Arial" w:hAnsi="Arial" w:cs="Arial"/>
          <w:i/>
          <w:iCs/>
        </w:rPr>
        <w:t xml:space="preserve">Short Courses in Advanced Research Methods: Challenges and Opportunities for Teaching and Learning, National Centre for Research Methods, </w:t>
      </w:r>
      <w:r w:rsidRPr="009C57E1">
        <w:rPr>
          <w:rFonts w:ascii="Arial" w:hAnsi="Arial" w:cs="Arial"/>
        </w:rPr>
        <w:t xml:space="preserve">NCRM Report. Available: </w:t>
      </w:r>
      <w:hyperlink r:id="rId17" w:history="1">
        <w:r w:rsidRPr="009C57E1">
          <w:rPr>
            <w:rStyle w:val="Hyperlink"/>
            <w:rFonts w:ascii="Arial" w:hAnsi="Arial" w:cs="Arial"/>
            <w:color w:val="auto"/>
            <w:u w:val="none"/>
          </w:rPr>
          <w:t>http://eprints.ncrm.ac.uk/3601/</w:t>
        </w:r>
      </w:hyperlink>
      <w:r w:rsidRPr="009C57E1">
        <w:rPr>
          <w:rFonts w:ascii="Arial" w:hAnsi="Arial" w:cs="Arial"/>
        </w:rPr>
        <w:t xml:space="preserve"> (accessed: 12.10.19)</w:t>
      </w:r>
    </w:p>
    <w:p w14:paraId="45F84F36"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rPr>
        <w:t>Kirlinger</w:t>
      </w:r>
      <w:proofErr w:type="spellEnd"/>
      <w:r w:rsidRPr="009C57E1">
        <w:rPr>
          <w:rFonts w:ascii="Arial" w:hAnsi="Arial" w:cs="Arial"/>
        </w:rPr>
        <w:t xml:space="preserve"> J. A (1970) Effects of ability grouping on student achievement. </w:t>
      </w:r>
      <w:r w:rsidRPr="009C57E1">
        <w:rPr>
          <w:rFonts w:ascii="Arial" w:hAnsi="Arial" w:cs="Arial"/>
          <w:i/>
          <w:iCs/>
        </w:rPr>
        <w:t>Equality and excellence</w:t>
      </w:r>
      <w:r w:rsidRPr="009C57E1">
        <w:rPr>
          <w:rFonts w:ascii="Arial" w:hAnsi="Arial" w:cs="Arial"/>
        </w:rPr>
        <w:t>, 23 22-30</w:t>
      </w:r>
    </w:p>
    <w:p w14:paraId="6203A1C2" w14:textId="095C8341" w:rsidR="00F2572B" w:rsidRDefault="00F2572B" w:rsidP="00F2572B">
      <w:pPr>
        <w:spacing w:line="360" w:lineRule="auto"/>
        <w:jc w:val="both"/>
        <w:rPr>
          <w:rStyle w:val="eop"/>
          <w:rFonts w:ascii="Arial" w:hAnsi="Arial" w:cs="Arial"/>
          <w:shd w:val="clear" w:color="auto" w:fill="FFFFFF"/>
        </w:rPr>
      </w:pPr>
      <w:r w:rsidRPr="009C57E1">
        <w:rPr>
          <w:rStyle w:val="normaltextrun"/>
          <w:rFonts w:ascii="Arial" w:hAnsi="Arial" w:cs="Arial"/>
          <w:shd w:val="clear" w:color="auto" w:fill="FFFFFF"/>
        </w:rPr>
        <w:t xml:space="preserve">Kumar, R. (2014) </w:t>
      </w:r>
      <w:r w:rsidRPr="009C57E1">
        <w:rPr>
          <w:rStyle w:val="normaltextrun"/>
          <w:rFonts w:ascii="Arial" w:hAnsi="Arial" w:cs="Arial"/>
          <w:i/>
          <w:iCs/>
          <w:shd w:val="clear" w:color="auto" w:fill="FFFFFF"/>
        </w:rPr>
        <w:t>Research Methodology</w:t>
      </w:r>
      <w:r w:rsidRPr="009C57E1">
        <w:rPr>
          <w:rStyle w:val="normaltextrun"/>
          <w:rFonts w:ascii="Arial" w:hAnsi="Arial" w:cs="Arial"/>
          <w:shd w:val="clear" w:color="auto" w:fill="FFFFFF"/>
        </w:rPr>
        <w:t>. London: S</w:t>
      </w:r>
      <w:r w:rsidR="00894945">
        <w:rPr>
          <w:rStyle w:val="normaltextrun"/>
          <w:rFonts w:ascii="Arial" w:hAnsi="Arial" w:cs="Arial"/>
          <w:shd w:val="clear" w:color="auto" w:fill="FFFFFF"/>
        </w:rPr>
        <w:t>age</w:t>
      </w:r>
      <w:r w:rsidRPr="009C57E1">
        <w:rPr>
          <w:rStyle w:val="normaltextrun"/>
          <w:rFonts w:ascii="Arial" w:hAnsi="Arial" w:cs="Arial"/>
          <w:shd w:val="clear" w:color="auto" w:fill="FFFFFF"/>
        </w:rPr>
        <w:t>.</w:t>
      </w:r>
      <w:r w:rsidRPr="009C57E1">
        <w:rPr>
          <w:rStyle w:val="eop"/>
          <w:rFonts w:ascii="Arial" w:hAnsi="Arial" w:cs="Arial"/>
          <w:shd w:val="clear" w:color="auto" w:fill="FFFFFF"/>
        </w:rPr>
        <w:t> </w:t>
      </w:r>
    </w:p>
    <w:p w14:paraId="0887B9C3" w14:textId="17B9BA4B" w:rsidR="001F4894" w:rsidRPr="009C57E1" w:rsidRDefault="00366657" w:rsidP="00F2572B">
      <w:pPr>
        <w:spacing w:line="360" w:lineRule="auto"/>
        <w:jc w:val="both"/>
        <w:rPr>
          <w:rStyle w:val="eop"/>
          <w:rFonts w:ascii="Arial" w:hAnsi="Arial" w:cs="Arial"/>
          <w:shd w:val="clear" w:color="auto" w:fill="FFFFFF"/>
        </w:rPr>
      </w:pPr>
      <w:r>
        <w:rPr>
          <w:rStyle w:val="eop"/>
          <w:rFonts w:ascii="Arial" w:hAnsi="Arial" w:cs="Arial"/>
          <w:shd w:val="clear" w:color="auto" w:fill="FFFFFF"/>
        </w:rPr>
        <w:t xml:space="preserve">McAteer, M </w:t>
      </w:r>
      <w:r w:rsidR="00894945">
        <w:rPr>
          <w:rStyle w:val="eop"/>
          <w:rFonts w:ascii="Arial" w:hAnsi="Arial" w:cs="Arial"/>
          <w:shd w:val="clear" w:color="auto" w:fill="FFFFFF"/>
        </w:rPr>
        <w:t xml:space="preserve">(2013) </w:t>
      </w:r>
      <w:r w:rsidR="00894945" w:rsidRPr="00894945">
        <w:rPr>
          <w:rStyle w:val="eop"/>
          <w:rFonts w:ascii="Arial" w:hAnsi="Arial" w:cs="Arial"/>
          <w:i/>
          <w:iCs/>
          <w:shd w:val="clear" w:color="auto" w:fill="FFFFFF"/>
        </w:rPr>
        <w:t>Action Research in Education</w:t>
      </w:r>
      <w:r w:rsidR="00894945">
        <w:rPr>
          <w:rStyle w:val="eop"/>
          <w:rFonts w:ascii="Arial" w:hAnsi="Arial" w:cs="Arial"/>
          <w:shd w:val="clear" w:color="auto" w:fill="FFFFFF"/>
        </w:rPr>
        <w:t>. London: Sage.</w:t>
      </w:r>
    </w:p>
    <w:p w14:paraId="406172D5"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rPr>
        <w:t>McLoed</w:t>
      </w:r>
      <w:proofErr w:type="spellEnd"/>
      <w:r w:rsidRPr="009C57E1">
        <w:rPr>
          <w:rFonts w:ascii="Arial" w:hAnsi="Arial" w:cs="Arial"/>
        </w:rPr>
        <w:t xml:space="preserve">, S. A (2019) </w:t>
      </w:r>
      <w:r w:rsidRPr="009C57E1">
        <w:rPr>
          <w:rFonts w:ascii="Arial" w:hAnsi="Arial" w:cs="Arial"/>
          <w:i/>
          <w:iCs/>
        </w:rPr>
        <w:t xml:space="preserve">Constructivism as a theory for teaching and learning. </w:t>
      </w:r>
      <w:r w:rsidRPr="009C57E1">
        <w:rPr>
          <w:rFonts w:ascii="Arial" w:hAnsi="Arial" w:cs="Arial"/>
        </w:rPr>
        <w:t xml:space="preserve">Available at: </w:t>
      </w:r>
      <w:hyperlink r:id="rId18" w:history="1">
        <w:r w:rsidRPr="009C57E1">
          <w:rPr>
            <w:rStyle w:val="Hyperlink"/>
            <w:rFonts w:ascii="Arial" w:hAnsi="Arial" w:cs="Arial"/>
            <w:color w:val="auto"/>
            <w:u w:val="none"/>
          </w:rPr>
          <w:t>http://www.simplyphyscology.org/constructivism.html</w:t>
        </w:r>
      </w:hyperlink>
    </w:p>
    <w:p w14:paraId="757F29AC" w14:textId="77777777" w:rsidR="00F2572B" w:rsidRPr="009C57E1" w:rsidRDefault="00F2572B" w:rsidP="00F2572B">
      <w:pPr>
        <w:spacing w:line="360" w:lineRule="auto"/>
        <w:jc w:val="both"/>
        <w:rPr>
          <w:rFonts w:ascii="Arial" w:hAnsi="Arial" w:cs="Arial"/>
        </w:rPr>
      </w:pPr>
      <w:r w:rsidRPr="009C57E1">
        <w:rPr>
          <w:rFonts w:ascii="Arial" w:hAnsi="Arial" w:cs="Arial"/>
        </w:rPr>
        <w:t>Mohammed, D (2016)</w:t>
      </w:r>
      <w:r w:rsidRPr="009C57E1">
        <w:rPr>
          <w:rFonts w:ascii="Arial" w:hAnsi="Arial" w:cs="Arial"/>
          <w:i/>
          <w:iCs/>
        </w:rPr>
        <w:t xml:space="preserve"> Critical Incidents. </w:t>
      </w:r>
      <w:r w:rsidRPr="009C57E1">
        <w:rPr>
          <w:rFonts w:ascii="Arial" w:hAnsi="Arial" w:cs="Arial"/>
        </w:rPr>
        <w:t xml:space="preserve">Available at </w:t>
      </w:r>
      <w:hyperlink r:id="rId19" w:history="1">
        <w:r w:rsidRPr="009C57E1">
          <w:rPr>
            <w:rStyle w:val="Hyperlink"/>
            <w:rFonts w:ascii="Arial" w:hAnsi="Arial" w:cs="Arial"/>
            <w:color w:val="auto"/>
            <w:u w:val="none"/>
          </w:rPr>
          <w:t>http://repository.uel.ac.uk2016/criticriticalincidents.html</w:t>
        </w:r>
      </w:hyperlink>
      <w:r w:rsidRPr="009C57E1">
        <w:rPr>
          <w:rFonts w:ascii="Arial" w:hAnsi="Arial" w:cs="Arial"/>
        </w:rPr>
        <w:t xml:space="preserve"> (accessed on 10th September 2019)</w:t>
      </w:r>
    </w:p>
    <w:p w14:paraId="2A6E9296"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Moon, J. (1999), </w:t>
      </w:r>
      <w:r w:rsidRPr="009C57E1">
        <w:rPr>
          <w:rFonts w:ascii="Arial" w:hAnsi="Arial" w:cs="Arial"/>
          <w:i/>
          <w:iCs/>
        </w:rPr>
        <w:t>Reflection in Learning and Professional Development: Theory and Practice,</w:t>
      </w:r>
      <w:r w:rsidRPr="009C57E1">
        <w:rPr>
          <w:rFonts w:ascii="Arial" w:hAnsi="Arial" w:cs="Arial"/>
        </w:rPr>
        <w:t xml:space="preserve"> Kogan Page, London.</w:t>
      </w:r>
    </w:p>
    <w:p w14:paraId="6EFA5BEE" w14:textId="77777777" w:rsidR="00F2572B" w:rsidRPr="009C57E1" w:rsidRDefault="00F2572B" w:rsidP="00F2572B">
      <w:pPr>
        <w:spacing w:line="360" w:lineRule="auto"/>
        <w:jc w:val="both"/>
        <w:rPr>
          <w:rFonts w:ascii="Arial" w:hAnsi="Arial" w:cs="Arial"/>
          <w:b/>
          <w:bCs/>
        </w:rPr>
      </w:pPr>
      <w:proofErr w:type="spellStart"/>
      <w:r w:rsidRPr="009C57E1">
        <w:rPr>
          <w:rFonts w:ascii="Arial" w:hAnsi="Arial" w:cs="Arial"/>
        </w:rPr>
        <w:t>Pritachard</w:t>
      </w:r>
      <w:proofErr w:type="spellEnd"/>
      <w:r w:rsidRPr="009C57E1">
        <w:rPr>
          <w:rFonts w:ascii="Arial" w:hAnsi="Arial" w:cs="Arial"/>
        </w:rPr>
        <w:t xml:space="preserve">, A </w:t>
      </w:r>
      <w:r w:rsidRPr="009C57E1">
        <w:rPr>
          <w:rFonts w:ascii="Arial" w:hAnsi="Arial" w:cs="Arial"/>
          <w:i/>
          <w:iCs/>
          <w:shd w:val="clear" w:color="auto" w:fill="FFFFFF"/>
        </w:rPr>
        <w:t xml:space="preserve">Ways of Learning: Learning Theories and Learning Styles in the Classroom. </w:t>
      </w:r>
      <w:r w:rsidRPr="009C57E1">
        <w:rPr>
          <w:rFonts w:ascii="Arial" w:hAnsi="Arial" w:cs="Arial"/>
          <w:shd w:val="clear" w:color="auto" w:fill="FFFFFF"/>
        </w:rPr>
        <w:t>Fulton Books. London</w:t>
      </w:r>
    </w:p>
    <w:p w14:paraId="15A5B8B1" w14:textId="022D96B0" w:rsidR="00F2572B" w:rsidRPr="009C57E1" w:rsidRDefault="00F2572B" w:rsidP="00F2572B">
      <w:pPr>
        <w:spacing w:line="360" w:lineRule="auto"/>
        <w:jc w:val="both"/>
        <w:rPr>
          <w:rFonts w:ascii="Arial" w:hAnsi="Arial" w:cs="Arial"/>
          <w:i/>
          <w:iCs/>
        </w:rPr>
      </w:pPr>
      <w:r w:rsidRPr="009C57E1">
        <w:rPr>
          <w:rFonts w:ascii="Arial" w:hAnsi="Arial" w:cs="Arial"/>
        </w:rPr>
        <w:lastRenderedPageBreak/>
        <w:t xml:space="preserve">QCAA (2018) Queensland </w:t>
      </w:r>
      <w:r w:rsidR="00792F9E" w:rsidRPr="009C57E1">
        <w:rPr>
          <w:rFonts w:ascii="Arial" w:hAnsi="Arial" w:cs="Arial"/>
        </w:rPr>
        <w:t>Curriculum</w:t>
      </w:r>
      <w:r w:rsidRPr="009C57E1">
        <w:rPr>
          <w:rFonts w:ascii="Arial" w:hAnsi="Arial" w:cs="Arial"/>
        </w:rPr>
        <w:t xml:space="preserve"> and Assessment Authority. Available at </w:t>
      </w:r>
      <w:r w:rsidR="00CD4FC7">
        <w:rPr>
          <w:rFonts w:ascii="Arial" w:hAnsi="Arial" w:cs="Arial"/>
        </w:rPr>
        <w:t>Http://</w:t>
      </w:r>
      <w:r w:rsidRPr="009C57E1">
        <w:rPr>
          <w:rFonts w:ascii="Arial" w:hAnsi="Arial" w:cs="Arial"/>
        </w:rPr>
        <w:t xml:space="preserve">qcaa.qld,edu.au (Accessed </w:t>
      </w:r>
      <w:proofErr w:type="gramStart"/>
      <w:r w:rsidRPr="009C57E1">
        <w:rPr>
          <w:rFonts w:ascii="Arial" w:hAnsi="Arial" w:cs="Arial"/>
        </w:rPr>
        <w:t>on:</w:t>
      </w:r>
      <w:proofErr w:type="gramEnd"/>
      <w:r w:rsidRPr="009C57E1">
        <w:rPr>
          <w:rFonts w:ascii="Arial" w:hAnsi="Arial" w:cs="Arial"/>
        </w:rPr>
        <w:t xml:space="preserve"> 29th September 2019)</w:t>
      </w:r>
    </w:p>
    <w:p w14:paraId="11AB2244"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Schon, D. (1987) </w:t>
      </w:r>
      <w:r w:rsidRPr="009C57E1">
        <w:rPr>
          <w:rFonts w:ascii="Arial" w:hAnsi="Arial" w:cs="Arial"/>
          <w:i/>
          <w:iCs/>
        </w:rPr>
        <w:t>Educating the Reflective Practitioner</w:t>
      </w:r>
      <w:r w:rsidRPr="009C57E1">
        <w:rPr>
          <w:rFonts w:ascii="Arial" w:hAnsi="Arial" w:cs="Arial"/>
        </w:rPr>
        <w:t>. San Francisco, CA: Jossey-Bass.</w:t>
      </w:r>
    </w:p>
    <w:p w14:paraId="6D4E3483"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shd w:val="clear" w:color="auto" w:fill="FFFFFF"/>
        </w:rPr>
        <w:t>Solomonidou</w:t>
      </w:r>
      <w:proofErr w:type="spellEnd"/>
      <w:r w:rsidRPr="009C57E1">
        <w:rPr>
          <w:rFonts w:ascii="Arial" w:hAnsi="Arial" w:cs="Arial"/>
          <w:shd w:val="clear" w:color="auto" w:fill="FFFFFF"/>
        </w:rPr>
        <w:t xml:space="preserve"> &amp; </w:t>
      </w:r>
      <w:proofErr w:type="spellStart"/>
      <w:r w:rsidRPr="009C57E1">
        <w:rPr>
          <w:rFonts w:ascii="Arial" w:hAnsi="Arial" w:cs="Arial"/>
          <w:shd w:val="clear" w:color="auto" w:fill="FFFFFF"/>
        </w:rPr>
        <w:t>Kolokotronis</w:t>
      </w:r>
      <w:proofErr w:type="spellEnd"/>
      <w:r w:rsidRPr="009C57E1">
        <w:rPr>
          <w:rFonts w:ascii="Arial" w:hAnsi="Arial" w:cs="Arial"/>
        </w:rPr>
        <w:t xml:space="preserve"> (2008) </w:t>
      </w:r>
      <w:r w:rsidRPr="009C57E1">
        <w:rPr>
          <w:rFonts w:ascii="Arial" w:hAnsi="Arial" w:cs="Arial"/>
          <w:i/>
          <w:iCs/>
        </w:rPr>
        <w:t>The role of constructivist educational software on students’ learning regarding mechanical interaction. Education and information Technologies</w:t>
      </w:r>
      <w:r w:rsidRPr="009C57E1">
        <w:rPr>
          <w:rFonts w:ascii="Arial" w:hAnsi="Arial" w:cs="Arial"/>
        </w:rPr>
        <w:t xml:space="preserve"> 13(3) 185-219</w:t>
      </w:r>
    </w:p>
    <w:p w14:paraId="6C416D10" w14:textId="77777777" w:rsidR="00F2572B" w:rsidRPr="009C57E1" w:rsidRDefault="00F2572B" w:rsidP="00F2572B">
      <w:pPr>
        <w:spacing w:line="360" w:lineRule="auto"/>
        <w:jc w:val="both"/>
        <w:rPr>
          <w:rFonts w:ascii="Arial" w:hAnsi="Arial" w:cs="Arial"/>
          <w:b/>
          <w:bCs/>
        </w:rPr>
      </w:pPr>
      <w:r w:rsidRPr="009C57E1">
        <w:rPr>
          <w:rFonts w:ascii="Arial" w:hAnsi="Arial" w:cs="Arial"/>
        </w:rPr>
        <w:t xml:space="preserve">Tripp, D. (2012) </w:t>
      </w:r>
      <w:r w:rsidRPr="009C57E1">
        <w:rPr>
          <w:rFonts w:ascii="Arial" w:hAnsi="Arial" w:cs="Arial"/>
          <w:i/>
          <w:iCs/>
        </w:rPr>
        <w:t xml:space="preserve">Critical Incidents in Teaching: </w:t>
      </w:r>
      <w:proofErr w:type="spellStart"/>
      <w:r w:rsidRPr="009C57E1">
        <w:rPr>
          <w:rFonts w:ascii="Arial" w:hAnsi="Arial" w:cs="Arial"/>
          <w:i/>
          <w:iCs/>
        </w:rPr>
        <w:t>Devloping</w:t>
      </w:r>
      <w:proofErr w:type="spellEnd"/>
      <w:r w:rsidRPr="009C57E1">
        <w:rPr>
          <w:rFonts w:ascii="Arial" w:hAnsi="Arial" w:cs="Arial"/>
          <w:i/>
          <w:iCs/>
        </w:rPr>
        <w:t xml:space="preserve"> Professional Judgement. </w:t>
      </w:r>
      <w:r w:rsidRPr="009C57E1">
        <w:rPr>
          <w:rFonts w:ascii="Arial" w:hAnsi="Arial" w:cs="Arial"/>
        </w:rPr>
        <w:t>London; New York: Routledge Falmer</w:t>
      </w:r>
    </w:p>
    <w:p w14:paraId="2501F92C" w14:textId="77777777" w:rsidR="00F2572B" w:rsidRPr="009C57E1" w:rsidRDefault="00F2572B" w:rsidP="00F2572B">
      <w:pPr>
        <w:spacing w:line="360" w:lineRule="auto"/>
        <w:jc w:val="both"/>
        <w:rPr>
          <w:rFonts w:ascii="Arial" w:hAnsi="Arial" w:cs="Arial"/>
          <w:b/>
          <w:bCs/>
        </w:rPr>
      </w:pPr>
      <w:proofErr w:type="spellStart"/>
      <w:r w:rsidRPr="009C57E1">
        <w:rPr>
          <w:rFonts w:ascii="Arial" w:hAnsi="Arial" w:cs="Arial"/>
        </w:rPr>
        <w:t>Tronfeld</w:t>
      </w:r>
      <w:proofErr w:type="spellEnd"/>
      <w:r w:rsidRPr="009C57E1">
        <w:rPr>
          <w:rFonts w:ascii="Arial" w:hAnsi="Arial" w:cs="Arial"/>
        </w:rPr>
        <w:t xml:space="preserve">, M., Farmer, S., McQueen, K., &amp; Grissom, J. (2015). </w:t>
      </w:r>
      <w:r w:rsidRPr="009C57E1">
        <w:rPr>
          <w:rFonts w:ascii="Arial" w:hAnsi="Arial" w:cs="Arial"/>
          <w:i/>
          <w:iCs/>
        </w:rPr>
        <w:t>Teacher collaboration in instructional teams and student achievement</w:t>
      </w:r>
      <w:r w:rsidRPr="009C57E1">
        <w:rPr>
          <w:rFonts w:ascii="Arial" w:hAnsi="Arial" w:cs="Arial"/>
        </w:rPr>
        <w:t>. Educational Research Journal, 52(3), 475-514</w:t>
      </w:r>
      <w:r w:rsidRPr="009C57E1">
        <w:rPr>
          <w:rFonts w:ascii="Arial" w:hAnsi="Arial" w:cs="Arial"/>
          <w:b/>
          <w:bCs/>
        </w:rPr>
        <w:t xml:space="preserve">. </w:t>
      </w:r>
    </w:p>
    <w:p w14:paraId="57C0D849"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Van de Pol, J (2018) </w:t>
      </w:r>
      <w:r w:rsidRPr="009C57E1">
        <w:rPr>
          <w:rFonts w:ascii="Arial" w:hAnsi="Arial" w:cs="Arial"/>
          <w:i/>
          <w:iCs/>
        </w:rPr>
        <w:t>Scaffolding student understanding in small group work: students’ uptake of teacher support in subsequent small-group interaction. Journal of the learning sciences</w:t>
      </w:r>
      <w:r w:rsidRPr="009C57E1">
        <w:rPr>
          <w:rFonts w:ascii="Arial" w:hAnsi="Arial" w:cs="Arial"/>
        </w:rPr>
        <w:t xml:space="preserve"> 28 (2) 206-239</w:t>
      </w:r>
    </w:p>
    <w:p w14:paraId="1C36576A"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rPr>
        <w:t>Verenikina</w:t>
      </w:r>
      <w:proofErr w:type="spellEnd"/>
      <w:r w:rsidRPr="009C57E1">
        <w:rPr>
          <w:rFonts w:ascii="Arial" w:hAnsi="Arial" w:cs="Arial"/>
        </w:rPr>
        <w:t xml:space="preserve">, I (2008) </w:t>
      </w:r>
      <w:r w:rsidRPr="009C57E1">
        <w:rPr>
          <w:rFonts w:ascii="Arial" w:hAnsi="Arial" w:cs="Arial"/>
          <w:i/>
          <w:iCs/>
          <w:shd w:val="clear" w:color="auto" w:fill="FFFFFF"/>
        </w:rPr>
        <w:t xml:space="preserve">Scaffolding and learning: its role in nurturing new learners. </w:t>
      </w:r>
      <w:r w:rsidRPr="009C57E1">
        <w:rPr>
          <w:rFonts w:ascii="Arial" w:hAnsi="Arial" w:cs="Arial"/>
          <w:shd w:val="clear" w:color="auto" w:fill="FFFFFF"/>
        </w:rPr>
        <w:t>Journal UOW p.61-80</w:t>
      </w:r>
    </w:p>
    <w:p w14:paraId="6BC450C0" w14:textId="77777777" w:rsidR="00F2572B" w:rsidRPr="009C57E1" w:rsidRDefault="00F2572B" w:rsidP="00F2572B">
      <w:pPr>
        <w:spacing w:line="360" w:lineRule="auto"/>
        <w:jc w:val="both"/>
        <w:rPr>
          <w:rFonts w:ascii="Arial" w:hAnsi="Arial" w:cs="Arial"/>
        </w:rPr>
      </w:pPr>
      <w:proofErr w:type="spellStart"/>
      <w:r w:rsidRPr="009C57E1">
        <w:rPr>
          <w:rFonts w:ascii="Arial" w:hAnsi="Arial" w:cs="Arial"/>
        </w:rPr>
        <w:t>Vygtosky</w:t>
      </w:r>
      <w:proofErr w:type="spellEnd"/>
      <w:r w:rsidRPr="009C57E1">
        <w:rPr>
          <w:rFonts w:ascii="Arial" w:hAnsi="Arial" w:cs="Arial"/>
        </w:rPr>
        <w:t xml:space="preserve">, L.S (1978) </w:t>
      </w:r>
      <w:r w:rsidRPr="009C57E1">
        <w:rPr>
          <w:rFonts w:ascii="Arial" w:hAnsi="Arial" w:cs="Arial"/>
          <w:i/>
          <w:iCs/>
        </w:rPr>
        <w:t xml:space="preserve">Mind in society: the development of higher psychological processes. </w:t>
      </w:r>
      <w:r w:rsidRPr="009C57E1">
        <w:rPr>
          <w:rFonts w:ascii="Arial" w:hAnsi="Arial" w:cs="Arial"/>
        </w:rPr>
        <w:t>Cambridge, MA: Harvard university press</w:t>
      </w:r>
    </w:p>
    <w:p w14:paraId="655ACE62" w14:textId="77777777" w:rsidR="00F2572B" w:rsidRPr="009C57E1" w:rsidRDefault="00F2572B" w:rsidP="00F2572B">
      <w:pPr>
        <w:spacing w:line="360" w:lineRule="auto"/>
        <w:jc w:val="both"/>
        <w:rPr>
          <w:rFonts w:ascii="Arial" w:hAnsi="Arial" w:cs="Arial"/>
        </w:rPr>
      </w:pPr>
      <w:r w:rsidRPr="009C57E1">
        <w:rPr>
          <w:rFonts w:ascii="Arial" w:hAnsi="Arial" w:cs="Arial"/>
        </w:rPr>
        <w:t xml:space="preserve">Welsh Government (2015), </w:t>
      </w:r>
      <w:r w:rsidRPr="009C57E1">
        <w:rPr>
          <w:rFonts w:ascii="Arial" w:hAnsi="Arial" w:cs="Arial"/>
          <w:i/>
          <w:iCs/>
        </w:rPr>
        <w:t>National School Categorisation System A guide for parents and carers.</w:t>
      </w:r>
      <w:r w:rsidRPr="009C57E1">
        <w:rPr>
          <w:rFonts w:ascii="Arial" w:hAnsi="Arial" w:cs="Arial"/>
        </w:rPr>
        <w:t xml:space="preserve"> Available at: </w:t>
      </w:r>
      <w:hyperlink r:id="rId20" w:history="1">
        <w:r w:rsidRPr="009C57E1">
          <w:rPr>
            <w:rStyle w:val="Hyperlink"/>
            <w:rFonts w:ascii="Arial" w:hAnsi="Arial" w:cs="Arial"/>
            <w:color w:val="auto"/>
            <w:u w:val="none"/>
          </w:rPr>
          <w:t>https://gov.wales/sites/default/files/publications/2019-01/national-school-categorisation-system-guidance-for-parents-and-carers.pdf</w:t>
        </w:r>
      </w:hyperlink>
      <w:r w:rsidRPr="009C57E1">
        <w:rPr>
          <w:rStyle w:val="Hyperlink"/>
          <w:rFonts w:ascii="Arial" w:hAnsi="Arial" w:cs="Arial"/>
          <w:color w:val="auto"/>
          <w:u w:val="none"/>
        </w:rPr>
        <w:t xml:space="preserve"> (Accessed on 11th October 2019)</w:t>
      </w:r>
    </w:p>
    <w:p w14:paraId="67AC7086" w14:textId="77777777" w:rsidR="00F2572B" w:rsidRPr="009C57E1" w:rsidRDefault="00F2572B" w:rsidP="00F2572B">
      <w:pPr>
        <w:spacing w:line="360" w:lineRule="auto"/>
        <w:jc w:val="both"/>
        <w:rPr>
          <w:rStyle w:val="eop"/>
          <w:rFonts w:ascii="Arial" w:hAnsi="Arial" w:cs="Arial"/>
          <w:shd w:val="clear" w:color="auto" w:fill="FFFFFF"/>
        </w:rPr>
      </w:pPr>
      <w:r w:rsidRPr="009C57E1">
        <w:rPr>
          <w:rFonts w:ascii="Arial" w:hAnsi="Arial" w:cs="Arial"/>
        </w:rPr>
        <w:t xml:space="preserve">Welsh Government (2017) </w:t>
      </w:r>
      <w:r w:rsidRPr="009C57E1">
        <w:rPr>
          <w:rFonts w:ascii="Arial" w:hAnsi="Arial" w:cs="Arial"/>
          <w:i/>
          <w:iCs/>
        </w:rPr>
        <w:t>Mental Health on the Rise</w:t>
      </w:r>
      <w:r w:rsidRPr="009C57E1">
        <w:rPr>
          <w:rFonts w:ascii="Arial" w:hAnsi="Arial" w:cs="Arial"/>
        </w:rPr>
        <w:t xml:space="preserve">. Available at: </w:t>
      </w:r>
      <w:hyperlink r:id="rId21" w:history="1">
        <w:r w:rsidRPr="009C57E1">
          <w:rPr>
            <w:rStyle w:val="Hyperlink"/>
            <w:rFonts w:ascii="Arial" w:hAnsi="Arial" w:cs="Arial"/>
            <w:color w:val="auto"/>
            <w:u w:val="none"/>
            <w:shd w:val="clear" w:color="auto" w:fill="FFFFFF"/>
          </w:rPr>
          <w:t>https://gov.wales/lets-talk-about-mental-health-our-schools-kirsty-williams</w:t>
        </w:r>
      </w:hyperlink>
      <w:r w:rsidRPr="009C57E1">
        <w:rPr>
          <w:rStyle w:val="eop"/>
          <w:rFonts w:ascii="Arial" w:hAnsi="Arial" w:cs="Arial"/>
          <w:shd w:val="clear" w:color="auto" w:fill="FFFFFF"/>
        </w:rPr>
        <w:t xml:space="preserve"> (Accessed on 12th October 2019) </w:t>
      </w:r>
    </w:p>
    <w:p w14:paraId="5D65A63C"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rPr>
      </w:pPr>
      <w:r w:rsidRPr="009C57E1">
        <w:rPr>
          <w:rFonts w:ascii="Arial" w:hAnsi="Arial" w:cs="Arial"/>
          <w:sz w:val="22"/>
          <w:szCs w:val="22"/>
        </w:rPr>
        <w:t xml:space="preserve">Welsh Government (2014) Available at: </w:t>
      </w:r>
      <w:hyperlink r:id="rId22" w:history="1">
        <w:r w:rsidRPr="009C57E1">
          <w:rPr>
            <w:rStyle w:val="Hyperlink"/>
            <w:rFonts w:ascii="Arial" w:hAnsi="Arial" w:cs="Arial"/>
            <w:color w:val="auto"/>
            <w:sz w:val="22"/>
            <w:szCs w:val="22"/>
            <w:u w:val="none"/>
          </w:rPr>
          <w:t>https://gov.wales/sites/default/files/publications/2018-03/education-in-wales-our-national-mission.pdf</w:t>
        </w:r>
      </w:hyperlink>
      <w:r w:rsidRPr="009C57E1">
        <w:rPr>
          <w:rStyle w:val="eop"/>
          <w:rFonts w:ascii="Arial" w:hAnsi="Arial" w:cs="Arial"/>
          <w:sz w:val="22"/>
          <w:szCs w:val="22"/>
        </w:rPr>
        <w:t> (Accessed: 30</w:t>
      </w:r>
      <w:r w:rsidRPr="009C57E1">
        <w:rPr>
          <w:rStyle w:val="eop"/>
          <w:rFonts w:ascii="Arial" w:hAnsi="Arial" w:cs="Arial"/>
          <w:sz w:val="22"/>
          <w:szCs w:val="22"/>
          <w:vertAlign w:val="superscript"/>
        </w:rPr>
        <w:t>th</w:t>
      </w:r>
      <w:r w:rsidRPr="009C57E1">
        <w:rPr>
          <w:rStyle w:val="eop"/>
          <w:rFonts w:ascii="Arial" w:hAnsi="Arial" w:cs="Arial"/>
          <w:sz w:val="22"/>
          <w:szCs w:val="22"/>
        </w:rPr>
        <w:t xml:space="preserve"> September 2019)</w:t>
      </w:r>
    </w:p>
    <w:p w14:paraId="1FA738AC"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rPr>
      </w:pPr>
    </w:p>
    <w:p w14:paraId="6D35CF09"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shd w:val="clear" w:color="auto" w:fill="FFFFFF"/>
        </w:rPr>
      </w:pPr>
      <w:r w:rsidRPr="009C57E1">
        <w:rPr>
          <w:rStyle w:val="eop"/>
          <w:rFonts w:ascii="Arial" w:hAnsi="Arial" w:cs="Arial"/>
          <w:sz w:val="22"/>
          <w:szCs w:val="22"/>
        </w:rPr>
        <w:t xml:space="preserve">Welsh Government (2018) </w:t>
      </w:r>
      <w:r w:rsidRPr="009C57E1">
        <w:rPr>
          <w:rStyle w:val="eop"/>
          <w:rFonts w:ascii="Arial" w:hAnsi="Arial" w:cs="Arial"/>
          <w:i/>
          <w:iCs/>
          <w:sz w:val="22"/>
          <w:szCs w:val="22"/>
        </w:rPr>
        <w:t>Professional standards for Teaching and Leadership</w:t>
      </w:r>
      <w:r w:rsidRPr="009C57E1">
        <w:rPr>
          <w:rStyle w:val="eop"/>
          <w:rFonts w:ascii="Arial" w:hAnsi="Arial" w:cs="Arial"/>
          <w:sz w:val="22"/>
          <w:szCs w:val="22"/>
        </w:rPr>
        <w:t xml:space="preserve">. Available at: </w:t>
      </w:r>
      <w:hyperlink r:id="rId23" w:history="1">
        <w:r w:rsidRPr="009C57E1">
          <w:rPr>
            <w:rStyle w:val="Hyperlink"/>
            <w:rFonts w:ascii="Arial" w:hAnsi="Arial" w:cs="Arial"/>
            <w:color w:val="auto"/>
            <w:sz w:val="22"/>
            <w:szCs w:val="22"/>
            <w:u w:val="none"/>
            <w:shd w:val="clear" w:color="auto" w:fill="FFFFFF"/>
          </w:rPr>
          <w:t>https://s3-eu-west-1.amazonaws.com/hwb-live-storage/9b/9a/d3/8a/f1354794bb954aa3cbb0f5e3/an-introduction-to-the-professional-standards-for-teaching-and-leadership.pdf</w:t>
        </w:r>
      </w:hyperlink>
      <w:r w:rsidRPr="009C57E1">
        <w:rPr>
          <w:rStyle w:val="eop"/>
          <w:rFonts w:ascii="Arial" w:hAnsi="Arial" w:cs="Arial"/>
          <w:sz w:val="22"/>
          <w:szCs w:val="22"/>
          <w:shd w:val="clear" w:color="auto" w:fill="FFFFFF"/>
        </w:rPr>
        <w:t xml:space="preserve"> (Accessed on 21st October 2019)</w:t>
      </w:r>
    </w:p>
    <w:p w14:paraId="44548115" w14:textId="77777777" w:rsidR="00F2572B" w:rsidRPr="009C57E1" w:rsidRDefault="00F2572B" w:rsidP="00F2572B">
      <w:pPr>
        <w:pStyle w:val="paragraph"/>
        <w:spacing w:before="0" w:beforeAutospacing="0" w:after="0" w:afterAutospacing="0" w:line="360" w:lineRule="auto"/>
        <w:jc w:val="both"/>
        <w:textAlignment w:val="baseline"/>
        <w:rPr>
          <w:rStyle w:val="eop"/>
          <w:rFonts w:ascii="Arial" w:hAnsi="Arial" w:cs="Arial"/>
          <w:sz w:val="22"/>
          <w:szCs w:val="22"/>
        </w:rPr>
      </w:pPr>
    </w:p>
    <w:p w14:paraId="71AFE91C" w14:textId="78E8E35C" w:rsidR="008A70D5" w:rsidRPr="008A70D5" w:rsidRDefault="00F2572B" w:rsidP="00F2572B">
      <w:pPr>
        <w:spacing w:line="360" w:lineRule="auto"/>
        <w:jc w:val="both"/>
        <w:rPr>
          <w:rFonts w:ascii="Arial" w:hAnsi="Arial" w:cs="Arial"/>
          <w:b/>
          <w:bCs/>
          <w:sz w:val="28"/>
          <w:szCs w:val="28"/>
          <w:u w:val="single"/>
        </w:rPr>
      </w:pPr>
      <w:r w:rsidRPr="009C57E1">
        <w:rPr>
          <w:rFonts w:ascii="Arial" w:hAnsi="Arial" w:cs="Arial"/>
        </w:rPr>
        <w:t xml:space="preserve">Wood, D.J, Bruner. J and Ross, G (1976) </w:t>
      </w:r>
      <w:r w:rsidRPr="009C57E1">
        <w:rPr>
          <w:rFonts w:ascii="Arial" w:hAnsi="Arial" w:cs="Arial"/>
          <w:i/>
          <w:iCs/>
        </w:rPr>
        <w:t>The role of scaffolding in problem solving. Journal of Child Psychology</w:t>
      </w:r>
      <w:r w:rsidRPr="009C57E1">
        <w:rPr>
          <w:rFonts w:ascii="Arial" w:hAnsi="Arial" w:cs="Arial"/>
        </w:rPr>
        <w:t>, 1976 17(2) p. 89-100</w:t>
      </w:r>
    </w:p>
    <w:p w14:paraId="6D81E716" w14:textId="2B8B1FF8" w:rsidR="0033655D" w:rsidRDefault="0033655D" w:rsidP="00E611D9">
      <w:pPr>
        <w:pStyle w:val="AssignBody"/>
      </w:pPr>
    </w:p>
    <w:p w14:paraId="13563301" w14:textId="06248BA1" w:rsidR="0033655D" w:rsidRPr="00CD4FC7" w:rsidRDefault="00FD6734" w:rsidP="00FD6734">
      <w:pPr>
        <w:pStyle w:val="AssignBody"/>
        <w:jc w:val="center"/>
        <w:rPr>
          <w:b/>
          <w:bCs/>
          <w:sz w:val="28"/>
          <w:szCs w:val="28"/>
          <w:u w:val="single"/>
        </w:rPr>
      </w:pPr>
      <w:r w:rsidRPr="00CD4FC7">
        <w:rPr>
          <w:b/>
          <w:bCs/>
          <w:sz w:val="28"/>
          <w:szCs w:val="28"/>
          <w:u w:val="single"/>
        </w:rPr>
        <w:t>Appendices</w:t>
      </w:r>
    </w:p>
    <w:p w14:paraId="3917AA9C" w14:textId="5BF90068" w:rsidR="0033655D" w:rsidRDefault="0033655D" w:rsidP="00E611D9">
      <w:pPr>
        <w:pStyle w:val="AssignBody"/>
      </w:pPr>
    </w:p>
    <w:p w14:paraId="7A917889" w14:textId="39CA090B" w:rsidR="0033655D" w:rsidRDefault="0033655D" w:rsidP="00E611D9">
      <w:pPr>
        <w:pStyle w:val="AssignBody"/>
      </w:pPr>
    </w:p>
    <w:p w14:paraId="16C9CCC8" w14:textId="56C1C9B4" w:rsidR="0033655D" w:rsidRDefault="0033655D" w:rsidP="00E611D9">
      <w:pPr>
        <w:pStyle w:val="AssignBody"/>
      </w:pPr>
    </w:p>
    <w:p w14:paraId="6363EF4E" w14:textId="0BE07947" w:rsidR="0033655D" w:rsidRDefault="0033655D" w:rsidP="00E611D9">
      <w:pPr>
        <w:pStyle w:val="AssignBody"/>
      </w:pPr>
    </w:p>
    <w:p w14:paraId="3D994886" w14:textId="3C800B34" w:rsidR="0033655D" w:rsidRDefault="0033655D" w:rsidP="00E611D9">
      <w:pPr>
        <w:pStyle w:val="AssignBody"/>
      </w:pPr>
    </w:p>
    <w:p w14:paraId="173AB185" w14:textId="41B8F6CF" w:rsidR="0033655D" w:rsidRDefault="0033655D" w:rsidP="00E611D9">
      <w:pPr>
        <w:pStyle w:val="AssignBody"/>
      </w:pPr>
    </w:p>
    <w:p w14:paraId="6FE14594" w14:textId="30372B90" w:rsidR="0033655D" w:rsidRDefault="0033655D" w:rsidP="00E611D9">
      <w:pPr>
        <w:pStyle w:val="AssignBody"/>
      </w:pPr>
    </w:p>
    <w:p w14:paraId="4F8F0343" w14:textId="3C7CF3E9" w:rsidR="0033655D" w:rsidRDefault="0033655D" w:rsidP="00E611D9">
      <w:pPr>
        <w:pStyle w:val="AssignBody"/>
      </w:pPr>
    </w:p>
    <w:p w14:paraId="20A611EE" w14:textId="1E0A9A99" w:rsidR="0033655D" w:rsidRDefault="0033655D" w:rsidP="00E611D9">
      <w:pPr>
        <w:pStyle w:val="AssignBody"/>
      </w:pPr>
    </w:p>
    <w:p w14:paraId="17D9AFD5" w14:textId="33B60FC1" w:rsidR="0033655D" w:rsidRDefault="0033655D" w:rsidP="00E611D9">
      <w:pPr>
        <w:pStyle w:val="AssignBody"/>
      </w:pPr>
    </w:p>
    <w:p w14:paraId="6A87302F" w14:textId="5F506971" w:rsidR="00FD6734" w:rsidRDefault="00FD6734" w:rsidP="00E611D9">
      <w:pPr>
        <w:pStyle w:val="AssignBody"/>
      </w:pPr>
    </w:p>
    <w:p w14:paraId="2AEA033F" w14:textId="6E8B50A4" w:rsidR="00FD6734" w:rsidRDefault="00FD6734" w:rsidP="00E611D9">
      <w:pPr>
        <w:pStyle w:val="AssignBody"/>
      </w:pPr>
    </w:p>
    <w:p w14:paraId="71A18BBA" w14:textId="5D7A4AFD" w:rsidR="00FD6734" w:rsidRDefault="00FD6734" w:rsidP="00E611D9">
      <w:pPr>
        <w:pStyle w:val="AssignBody"/>
      </w:pPr>
    </w:p>
    <w:p w14:paraId="379BC5D2" w14:textId="6E00D111" w:rsidR="00FD6734" w:rsidRDefault="00FD6734" w:rsidP="00E611D9">
      <w:pPr>
        <w:pStyle w:val="AssignBody"/>
      </w:pPr>
    </w:p>
    <w:p w14:paraId="306179D4" w14:textId="77777777" w:rsidR="00FD6734" w:rsidRDefault="00FD6734" w:rsidP="00E611D9">
      <w:pPr>
        <w:pStyle w:val="AssignBody"/>
      </w:pPr>
    </w:p>
    <w:p w14:paraId="1E0AECAB" w14:textId="242620C2" w:rsidR="0033655D" w:rsidRDefault="0033655D" w:rsidP="00E611D9">
      <w:pPr>
        <w:pStyle w:val="AssignBody"/>
      </w:pPr>
    </w:p>
    <w:p w14:paraId="65C374A3" w14:textId="165E79F8" w:rsidR="0033655D" w:rsidRDefault="0033655D" w:rsidP="00E611D9">
      <w:pPr>
        <w:pStyle w:val="AssignBody"/>
      </w:pPr>
    </w:p>
    <w:p w14:paraId="4179D006" w14:textId="0F2DD522" w:rsidR="0033655D" w:rsidRDefault="0033655D" w:rsidP="00E611D9">
      <w:pPr>
        <w:pStyle w:val="AssignBody"/>
      </w:pPr>
    </w:p>
    <w:p w14:paraId="6C56306C" w14:textId="418C8C7B" w:rsidR="00FD6734" w:rsidRDefault="00FD6734" w:rsidP="00E611D9">
      <w:pPr>
        <w:pStyle w:val="AssignBody"/>
      </w:pPr>
    </w:p>
    <w:p w14:paraId="0F586C5C" w14:textId="4E41C8DB" w:rsidR="00FD6734" w:rsidRDefault="00FD6734" w:rsidP="00E611D9">
      <w:pPr>
        <w:pStyle w:val="AssignBody"/>
      </w:pPr>
    </w:p>
    <w:p w14:paraId="4CC365AE" w14:textId="7F20A22B" w:rsidR="00FD6734" w:rsidRDefault="00FD6734" w:rsidP="00E611D9">
      <w:pPr>
        <w:pStyle w:val="AssignBody"/>
      </w:pPr>
    </w:p>
    <w:p w14:paraId="636994E0" w14:textId="74A8673F" w:rsidR="00FD6734" w:rsidRDefault="00FD6734" w:rsidP="00E611D9">
      <w:pPr>
        <w:pStyle w:val="AssignBody"/>
      </w:pPr>
    </w:p>
    <w:p w14:paraId="7B8DD45E" w14:textId="0B191D5A" w:rsidR="006B3236" w:rsidRDefault="006B3236" w:rsidP="00E611D9">
      <w:pPr>
        <w:pStyle w:val="AssignBody"/>
      </w:pPr>
    </w:p>
    <w:p w14:paraId="5D87BB44" w14:textId="3B281B09" w:rsidR="006B3236" w:rsidRDefault="006B3236" w:rsidP="00E611D9">
      <w:pPr>
        <w:pStyle w:val="AssignBody"/>
      </w:pPr>
    </w:p>
    <w:p w14:paraId="0CA2015D" w14:textId="3E1AFF23" w:rsidR="006B3236" w:rsidRDefault="006B3236" w:rsidP="00E611D9">
      <w:pPr>
        <w:pStyle w:val="AssignBody"/>
      </w:pPr>
    </w:p>
    <w:p w14:paraId="2CBABDF4" w14:textId="1316041F" w:rsidR="006B3236" w:rsidRDefault="006B3236" w:rsidP="00E611D9">
      <w:pPr>
        <w:pStyle w:val="AssignBody"/>
      </w:pPr>
    </w:p>
    <w:p w14:paraId="4EA8E1DE" w14:textId="3FEDDBDD" w:rsidR="006B3236" w:rsidRDefault="006B3236" w:rsidP="00E611D9">
      <w:pPr>
        <w:pStyle w:val="AssignBody"/>
      </w:pPr>
    </w:p>
    <w:p w14:paraId="23187B70" w14:textId="7D443C78" w:rsidR="006B3236" w:rsidRDefault="006B3236" w:rsidP="00E611D9">
      <w:pPr>
        <w:pStyle w:val="AssignBody"/>
      </w:pPr>
    </w:p>
    <w:p w14:paraId="3DD0BE0E" w14:textId="6D62DA6B" w:rsidR="006B3236" w:rsidRDefault="006B3236" w:rsidP="00E611D9">
      <w:pPr>
        <w:pStyle w:val="AssignBody"/>
      </w:pPr>
    </w:p>
    <w:p w14:paraId="046222BA" w14:textId="43DAE3C1" w:rsidR="00CD4FC7" w:rsidRDefault="00CD4FC7" w:rsidP="00E611D9">
      <w:pPr>
        <w:pStyle w:val="AssignBody"/>
      </w:pPr>
    </w:p>
    <w:p w14:paraId="3F604711" w14:textId="6B933CDA" w:rsidR="00CD4FC7" w:rsidRDefault="00CD4FC7" w:rsidP="00E611D9">
      <w:pPr>
        <w:pStyle w:val="AssignBody"/>
      </w:pPr>
    </w:p>
    <w:p w14:paraId="0A9263B2" w14:textId="2D0757BE" w:rsidR="00CD4FC7" w:rsidRDefault="00CD4FC7" w:rsidP="00E611D9">
      <w:pPr>
        <w:pStyle w:val="AssignBody"/>
      </w:pPr>
    </w:p>
    <w:p w14:paraId="0DBDD0B8" w14:textId="77777777" w:rsidR="00CD4FC7" w:rsidRDefault="00CD4FC7" w:rsidP="00E611D9">
      <w:pPr>
        <w:pStyle w:val="AssignBody"/>
      </w:pPr>
    </w:p>
    <w:p w14:paraId="5CA79126" w14:textId="77777777" w:rsidR="00FD6734" w:rsidRDefault="00FD6734" w:rsidP="00E611D9">
      <w:pPr>
        <w:pStyle w:val="AssignBody"/>
      </w:pPr>
    </w:p>
    <w:p w14:paraId="352A3D89" w14:textId="4DB46105" w:rsidR="00056E2B" w:rsidRDefault="00535E79" w:rsidP="00E611D9">
      <w:pPr>
        <w:pStyle w:val="AssignBody"/>
      </w:pPr>
      <w:r>
        <w:lastRenderedPageBreak/>
        <w:t>Appendix 1</w:t>
      </w:r>
      <w:r w:rsidR="00CA1824">
        <w:t>- Observation of Critical Incident</w:t>
      </w:r>
    </w:p>
    <w:p w14:paraId="60523E4B" w14:textId="4E2CB104" w:rsidR="00535E79" w:rsidRDefault="00535E79" w:rsidP="00E611D9">
      <w:pPr>
        <w:pStyle w:val="AssignBody"/>
      </w:pPr>
    </w:p>
    <w:p w14:paraId="238FC444" w14:textId="2FC95CF7" w:rsidR="00535E79" w:rsidRDefault="004B450B" w:rsidP="00E611D9">
      <w:pPr>
        <w:pStyle w:val="AssignBody"/>
      </w:pPr>
      <w:r>
        <w:rPr>
          <w:noProof/>
        </w:rPr>
        <w:drawing>
          <wp:inline distT="0" distB="0" distL="0" distR="0" wp14:anchorId="58A57022" wp14:editId="7DD380C3">
            <wp:extent cx="5731510" cy="3244850"/>
            <wp:effectExtent l="0" t="0" r="2540"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0-2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r>
        <w:rPr>
          <w:noProof/>
        </w:rPr>
        <w:drawing>
          <wp:inline distT="0" distB="0" distL="0" distR="0" wp14:anchorId="5B004C0A" wp14:editId="1C78612B">
            <wp:extent cx="5731510" cy="3244850"/>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0-28 (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2632D2F8" w14:textId="06D42FD1" w:rsidR="00535E79" w:rsidRDefault="00535E79" w:rsidP="00E611D9">
      <w:pPr>
        <w:pStyle w:val="AssignBody"/>
      </w:pPr>
    </w:p>
    <w:p w14:paraId="153B0F7D" w14:textId="15CDE87C" w:rsidR="00535E79" w:rsidRDefault="00535E79" w:rsidP="00E611D9">
      <w:pPr>
        <w:pStyle w:val="AssignBody"/>
      </w:pPr>
    </w:p>
    <w:p w14:paraId="175C87C2" w14:textId="45FCDB44" w:rsidR="00535E79" w:rsidRDefault="00535E79" w:rsidP="00E611D9">
      <w:pPr>
        <w:pStyle w:val="AssignBody"/>
      </w:pPr>
    </w:p>
    <w:p w14:paraId="107490EE" w14:textId="62E8AA0A" w:rsidR="00CD4FC7" w:rsidRDefault="00CD4FC7" w:rsidP="00E611D9">
      <w:pPr>
        <w:pStyle w:val="AssignBody"/>
      </w:pPr>
    </w:p>
    <w:p w14:paraId="12D02896" w14:textId="56B1CBFF" w:rsidR="00CD4FC7" w:rsidRDefault="00CD4FC7" w:rsidP="00E611D9">
      <w:pPr>
        <w:pStyle w:val="AssignBody"/>
      </w:pPr>
    </w:p>
    <w:p w14:paraId="7DEBD6BE" w14:textId="77777777" w:rsidR="00CD4FC7" w:rsidRDefault="00CD4FC7" w:rsidP="00E611D9">
      <w:pPr>
        <w:pStyle w:val="AssignBody"/>
      </w:pPr>
    </w:p>
    <w:p w14:paraId="28416C7A" w14:textId="77777777" w:rsidR="00535E79" w:rsidRDefault="00535E79" w:rsidP="00E611D9">
      <w:pPr>
        <w:pStyle w:val="AssignBody"/>
      </w:pPr>
    </w:p>
    <w:p w14:paraId="2FAC8C84" w14:textId="5B077248" w:rsidR="00E1275B" w:rsidRDefault="007768B8" w:rsidP="00E611D9">
      <w:pPr>
        <w:pStyle w:val="AssignBody"/>
      </w:pPr>
      <w:r>
        <w:lastRenderedPageBreak/>
        <w:t xml:space="preserve">Appendix </w:t>
      </w:r>
      <w:r w:rsidR="00F47644">
        <w:t>2</w:t>
      </w:r>
      <w:r w:rsidR="00CA1824">
        <w:t xml:space="preserve">- ARC of Critical Incident </w:t>
      </w:r>
    </w:p>
    <w:p w14:paraId="1251B6FA" w14:textId="7ADB2CCE" w:rsidR="00E1275B" w:rsidRDefault="007768B8" w:rsidP="00E611D9">
      <w:pPr>
        <w:pStyle w:val="AssignBody"/>
      </w:pPr>
      <w:r>
        <w:rPr>
          <w:noProof/>
        </w:rPr>
        <w:drawing>
          <wp:inline distT="0" distB="0" distL="0" distR="0" wp14:anchorId="3B481560" wp14:editId="4298CC1C">
            <wp:extent cx="5728970" cy="3096260"/>
            <wp:effectExtent l="0" t="0" r="508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8970" cy="3096260"/>
                    </a:xfrm>
                    <a:prstGeom prst="rect">
                      <a:avLst/>
                    </a:prstGeom>
                    <a:noFill/>
                    <a:ln>
                      <a:noFill/>
                    </a:ln>
                  </pic:spPr>
                </pic:pic>
              </a:graphicData>
            </a:graphic>
          </wp:inline>
        </w:drawing>
      </w:r>
    </w:p>
    <w:p w14:paraId="6C922E9C" w14:textId="237841A3" w:rsidR="00E1275B" w:rsidRDefault="00E1275B" w:rsidP="00E611D9">
      <w:pPr>
        <w:pStyle w:val="AssignBody"/>
      </w:pPr>
    </w:p>
    <w:p w14:paraId="577AD418" w14:textId="1E277A4E" w:rsidR="00FD6734" w:rsidRDefault="00FD6734" w:rsidP="00E611D9">
      <w:pPr>
        <w:pStyle w:val="AssignBody"/>
      </w:pPr>
    </w:p>
    <w:p w14:paraId="6B8BD727" w14:textId="6EC9E4AF" w:rsidR="00FD6734" w:rsidRDefault="00FD6734" w:rsidP="00E611D9">
      <w:pPr>
        <w:pStyle w:val="AssignBody"/>
      </w:pPr>
    </w:p>
    <w:p w14:paraId="5256EE9B" w14:textId="3CC476EF" w:rsidR="00FD6734" w:rsidRDefault="00FD6734" w:rsidP="00E611D9">
      <w:pPr>
        <w:pStyle w:val="AssignBody"/>
      </w:pPr>
      <w:r>
        <w:t>Appendix 3</w:t>
      </w:r>
    </w:p>
    <w:p w14:paraId="581385F7" w14:textId="2BE007EB" w:rsidR="00FD6734" w:rsidRDefault="00B1289C" w:rsidP="00E611D9">
      <w:pPr>
        <w:pStyle w:val="AssignBody"/>
      </w:pPr>
      <w:r w:rsidRPr="00B1289C">
        <w:rPr>
          <w:noProof/>
        </w:rPr>
        <w:drawing>
          <wp:inline distT="0" distB="0" distL="0" distR="0" wp14:anchorId="24055EDB" wp14:editId="00E7B384">
            <wp:extent cx="5731510" cy="30994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99435"/>
                    </a:xfrm>
                    <a:prstGeom prst="rect">
                      <a:avLst/>
                    </a:prstGeom>
                  </pic:spPr>
                </pic:pic>
              </a:graphicData>
            </a:graphic>
          </wp:inline>
        </w:drawing>
      </w:r>
    </w:p>
    <w:p w14:paraId="4C9C9BD6" w14:textId="0C17FFAC" w:rsidR="004E2D7F" w:rsidRDefault="004E2D7F" w:rsidP="00E611D9">
      <w:pPr>
        <w:pStyle w:val="AssignBody"/>
      </w:pPr>
    </w:p>
    <w:p w14:paraId="0FB82222" w14:textId="77777777" w:rsidR="006B3236" w:rsidRDefault="006B3236" w:rsidP="00E611D9">
      <w:pPr>
        <w:pStyle w:val="AssignBody"/>
      </w:pPr>
    </w:p>
    <w:p w14:paraId="6224581D" w14:textId="3C4261E5" w:rsidR="004E2D7F" w:rsidRDefault="004E2D7F" w:rsidP="00E611D9">
      <w:pPr>
        <w:pStyle w:val="AssignBody"/>
      </w:pPr>
    </w:p>
    <w:p w14:paraId="59B26675" w14:textId="2C116F4C" w:rsidR="00352650" w:rsidRDefault="00352650" w:rsidP="00E611D9">
      <w:pPr>
        <w:pStyle w:val="AssignBody"/>
      </w:pPr>
    </w:p>
    <w:p w14:paraId="33E77374" w14:textId="77777777" w:rsidR="00352650" w:rsidRDefault="00352650" w:rsidP="00E611D9">
      <w:pPr>
        <w:pStyle w:val="AssignBody"/>
      </w:pPr>
    </w:p>
    <w:p w14:paraId="3FA55BF0" w14:textId="2FEAEA1E" w:rsidR="004E2D7F" w:rsidRDefault="004E2D7F" w:rsidP="00E611D9">
      <w:pPr>
        <w:pStyle w:val="AssignBody"/>
      </w:pPr>
      <w:r>
        <w:lastRenderedPageBreak/>
        <w:t>Appendix 4</w:t>
      </w:r>
    </w:p>
    <w:p w14:paraId="2A198408" w14:textId="2D012195" w:rsidR="004E2D7F" w:rsidRDefault="0069355C" w:rsidP="00E611D9">
      <w:pPr>
        <w:pStyle w:val="AssignBody"/>
      </w:pPr>
      <w:r w:rsidRPr="0069355C">
        <w:rPr>
          <w:noProof/>
        </w:rPr>
        <w:drawing>
          <wp:inline distT="0" distB="0" distL="0" distR="0" wp14:anchorId="4BA98521" wp14:editId="63BE045B">
            <wp:extent cx="5731510" cy="30994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99435"/>
                    </a:xfrm>
                    <a:prstGeom prst="rect">
                      <a:avLst/>
                    </a:prstGeom>
                  </pic:spPr>
                </pic:pic>
              </a:graphicData>
            </a:graphic>
          </wp:inline>
        </w:drawing>
      </w:r>
    </w:p>
    <w:p w14:paraId="1F72261A" w14:textId="59017543" w:rsidR="008A43EA" w:rsidRDefault="008A43EA" w:rsidP="00E611D9">
      <w:pPr>
        <w:pStyle w:val="AssignBody"/>
      </w:pPr>
    </w:p>
    <w:p w14:paraId="27FC7C2F" w14:textId="1B7A1BF5" w:rsidR="008A43EA" w:rsidRDefault="008A43EA" w:rsidP="00E611D9">
      <w:pPr>
        <w:pStyle w:val="AssignBody"/>
      </w:pPr>
      <w:r>
        <w:t xml:space="preserve">Appendix </w:t>
      </w:r>
      <w:r w:rsidR="00E70FD8">
        <w:t>5</w:t>
      </w:r>
    </w:p>
    <w:p w14:paraId="660CD493" w14:textId="7F22807B" w:rsidR="008A43EA" w:rsidRDefault="00C322DE" w:rsidP="00E611D9">
      <w:pPr>
        <w:pStyle w:val="AssignBody"/>
      </w:pPr>
      <w:r w:rsidRPr="00C322DE">
        <w:rPr>
          <w:noProof/>
        </w:rPr>
        <w:drawing>
          <wp:inline distT="0" distB="0" distL="0" distR="0" wp14:anchorId="16D5C221" wp14:editId="180DDC69">
            <wp:extent cx="5731510" cy="30994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99435"/>
                    </a:xfrm>
                    <a:prstGeom prst="rect">
                      <a:avLst/>
                    </a:prstGeom>
                  </pic:spPr>
                </pic:pic>
              </a:graphicData>
            </a:graphic>
          </wp:inline>
        </w:drawing>
      </w:r>
    </w:p>
    <w:p w14:paraId="69A7E2BF" w14:textId="7A2AE713" w:rsidR="007927EA" w:rsidRDefault="007927EA" w:rsidP="00E611D9">
      <w:pPr>
        <w:pStyle w:val="AssignBody"/>
      </w:pPr>
    </w:p>
    <w:p w14:paraId="3ADADE48" w14:textId="77777777" w:rsidR="000B24D0" w:rsidRDefault="000B24D0" w:rsidP="00E611D9">
      <w:pPr>
        <w:pStyle w:val="AssignBody"/>
      </w:pPr>
    </w:p>
    <w:p w14:paraId="62FE8A34" w14:textId="77777777" w:rsidR="000B24D0" w:rsidRDefault="000B24D0" w:rsidP="00E611D9">
      <w:pPr>
        <w:pStyle w:val="AssignBody"/>
      </w:pPr>
    </w:p>
    <w:p w14:paraId="201E2A31" w14:textId="77777777" w:rsidR="000B24D0" w:rsidRDefault="000B24D0" w:rsidP="00E611D9">
      <w:pPr>
        <w:pStyle w:val="AssignBody"/>
      </w:pPr>
    </w:p>
    <w:p w14:paraId="3EEEA03D" w14:textId="77777777" w:rsidR="000B24D0" w:rsidRDefault="000B24D0" w:rsidP="00E611D9">
      <w:pPr>
        <w:pStyle w:val="AssignBody"/>
      </w:pPr>
    </w:p>
    <w:p w14:paraId="2C36AC4B" w14:textId="77777777" w:rsidR="000B24D0" w:rsidRDefault="000B24D0" w:rsidP="00E611D9">
      <w:pPr>
        <w:pStyle w:val="AssignBody"/>
      </w:pPr>
    </w:p>
    <w:p w14:paraId="6B776371" w14:textId="77777777" w:rsidR="000B24D0" w:rsidRDefault="000B24D0" w:rsidP="00E611D9">
      <w:pPr>
        <w:pStyle w:val="AssignBody"/>
      </w:pPr>
    </w:p>
    <w:p w14:paraId="5AEFB172" w14:textId="320CB94B" w:rsidR="007927EA" w:rsidRDefault="007927EA" w:rsidP="00E611D9">
      <w:pPr>
        <w:pStyle w:val="AssignBody"/>
      </w:pPr>
      <w:r>
        <w:lastRenderedPageBreak/>
        <w:t xml:space="preserve">Appendix </w:t>
      </w:r>
      <w:r w:rsidR="00E70FD8">
        <w:t>6</w:t>
      </w:r>
    </w:p>
    <w:p w14:paraId="19F8426A" w14:textId="5E2ED52B" w:rsidR="00F90DD5" w:rsidRDefault="00F90DD5" w:rsidP="00E611D9">
      <w:pPr>
        <w:pStyle w:val="AssignBody"/>
      </w:pPr>
      <w:r w:rsidRPr="00F90DD5">
        <w:rPr>
          <w:noProof/>
        </w:rPr>
        <w:drawing>
          <wp:inline distT="0" distB="0" distL="0" distR="0" wp14:anchorId="5670A79A" wp14:editId="2B2C4BED">
            <wp:extent cx="5731510" cy="30994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99435"/>
                    </a:xfrm>
                    <a:prstGeom prst="rect">
                      <a:avLst/>
                    </a:prstGeom>
                  </pic:spPr>
                </pic:pic>
              </a:graphicData>
            </a:graphic>
          </wp:inline>
        </w:drawing>
      </w:r>
    </w:p>
    <w:p w14:paraId="45B4BAD9" w14:textId="7FEEF0D5" w:rsidR="000B24D0" w:rsidRDefault="000B24D0" w:rsidP="00E611D9">
      <w:pPr>
        <w:pStyle w:val="AssignBody"/>
      </w:pPr>
    </w:p>
    <w:p w14:paraId="0C9A1BE2" w14:textId="3BF26F01" w:rsidR="000B24D0" w:rsidRDefault="000B24D0" w:rsidP="00E611D9">
      <w:pPr>
        <w:pStyle w:val="AssignBody"/>
      </w:pPr>
      <w:r>
        <w:t xml:space="preserve">Appendix </w:t>
      </w:r>
      <w:r w:rsidR="00E70FD8">
        <w:t>7</w:t>
      </w:r>
    </w:p>
    <w:p w14:paraId="2A38E664" w14:textId="09A7B77F" w:rsidR="000B24D0" w:rsidRDefault="00AF2FC5" w:rsidP="00E611D9">
      <w:pPr>
        <w:pStyle w:val="AssignBody"/>
      </w:pPr>
      <w:r w:rsidRPr="00AF2FC5">
        <w:rPr>
          <w:noProof/>
        </w:rPr>
        <w:drawing>
          <wp:inline distT="0" distB="0" distL="0" distR="0" wp14:anchorId="26E67842" wp14:editId="2A473ACE">
            <wp:extent cx="5731510" cy="30994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99435"/>
                    </a:xfrm>
                    <a:prstGeom prst="rect">
                      <a:avLst/>
                    </a:prstGeom>
                  </pic:spPr>
                </pic:pic>
              </a:graphicData>
            </a:graphic>
          </wp:inline>
        </w:drawing>
      </w:r>
    </w:p>
    <w:p w14:paraId="023741A2" w14:textId="4825197A" w:rsidR="00AF2FC5" w:rsidRDefault="00AF2FC5" w:rsidP="00E611D9">
      <w:pPr>
        <w:pStyle w:val="AssignBody"/>
      </w:pPr>
    </w:p>
    <w:p w14:paraId="278A2022" w14:textId="77777777" w:rsidR="006619B9" w:rsidRDefault="006619B9" w:rsidP="00E611D9">
      <w:pPr>
        <w:pStyle w:val="AssignBody"/>
      </w:pPr>
    </w:p>
    <w:p w14:paraId="7C9B95DF" w14:textId="77777777" w:rsidR="006619B9" w:rsidRDefault="006619B9" w:rsidP="00E611D9">
      <w:pPr>
        <w:pStyle w:val="AssignBody"/>
      </w:pPr>
    </w:p>
    <w:p w14:paraId="3A7908B2" w14:textId="77777777" w:rsidR="006619B9" w:rsidRDefault="006619B9" w:rsidP="00E611D9">
      <w:pPr>
        <w:pStyle w:val="AssignBody"/>
      </w:pPr>
    </w:p>
    <w:p w14:paraId="13A80D05" w14:textId="77777777" w:rsidR="006619B9" w:rsidRDefault="006619B9" w:rsidP="00E611D9">
      <w:pPr>
        <w:pStyle w:val="AssignBody"/>
      </w:pPr>
    </w:p>
    <w:p w14:paraId="2227C474" w14:textId="77777777" w:rsidR="006619B9" w:rsidRDefault="006619B9" w:rsidP="00E611D9">
      <w:pPr>
        <w:pStyle w:val="AssignBody"/>
      </w:pPr>
    </w:p>
    <w:p w14:paraId="58A95B34" w14:textId="77777777" w:rsidR="006619B9" w:rsidRDefault="006619B9" w:rsidP="00E611D9">
      <w:pPr>
        <w:pStyle w:val="AssignBody"/>
      </w:pPr>
    </w:p>
    <w:p w14:paraId="524F3390" w14:textId="39733693" w:rsidR="00AF2FC5" w:rsidRDefault="00AF2FC5" w:rsidP="00E611D9">
      <w:pPr>
        <w:pStyle w:val="AssignBody"/>
      </w:pPr>
      <w:r>
        <w:lastRenderedPageBreak/>
        <w:t xml:space="preserve">Appendix </w:t>
      </w:r>
      <w:r w:rsidR="00E70FD8">
        <w:t>8</w:t>
      </w:r>
    </w:p>
    <w:p w14:paraId="5F639517" w14:textId="741CB560" w:rsidR="00AF2FC5" w:rsidRDefault="001508D3" w:rsidP="00E611D9">
      <w:pPr>
        <w:pStyle w:val="AssignBody"/>
      </w:pPr>
      <w:r w:rsidRPr="001508D3">
        <w:rPr>
          <w:noProof/>
        </w:rPr>
        <w:drawing>
          <wp:inline distT="0" distB="0" distL="0" distR="0" wp14:anchorId="43CE9B19" wp14:editId="4A9A8976">
            <wp:extent cx="5731510" cy="30994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99435"/>
                    </a:xfrm>
                    <a:prstGeom prst="rect">
                      <a:avLst/>
                    </a:prstGeom>
                  </pic:spPr>
                </pic:pic>
              </a:graphicData>
            </a:graphic>
          </wp:inline>
        </w:drawing>
      </w:r>
    </w:p>
    <w:p w14:paraId="0C671BC4" w14:textId="66C5C97B" w:rsidR="006619B9" w:rsidRDefault="006619B9" w:rsidP="00E611D9">
      <w:pPr>
        <w:pStyle w:val="AssignBody"/>
      </w:pPr>
    </w:p>
    <w:p w14:paraId="4CCF6D11" w14:textId="1E1F7CE9" w:rsidR="006619B9" w:rsidRDefault="006619B9" w:rsidP="00E611D9">
      <w:pPr>
        <w:pStyle w:val="AssignBody"/>
      </w:pPr>
      <w:r>
        <w:t xml:space="preserve">Appendix </w:t>
      </w:r>
      <w:r w:rsidR="00E70FD8">
        <w:t>9</w:t>
      </w:r>
      <w:r>
        <w:t xml:space="preserve">- Photo of </w:t>
      </w:r>
      <w:r w:rsidR="00241300">
        <w:t>reflective</w:t>
      </w:r>
      <w:r>
        <w:t xml:space="preserve"> Display</w:t>
      </w:r>
    </w:p>
    <w:p w14:paraId="336B9E03" w14:textId="182C3F5F" w:rsidR="006619B9" w:rsidRPr="00E611D9" w:rsidRDefault="003C109E" w:rsidP="00E611D9">
      <w:pPr>
        <w:pStyle w:val="AssignBody"/>
      </w:pPr>
      <w:bookmarkStart w:id="3" w:name="_GoBack"/>
      <w:bookmarkEnd w:id="3"/>
      <w:r>
        <w:rPr>
          <w:noProof/>
        </w:rPr>
        <w:drawing>
          <wp:inline distT="0" distB="0" distL="0" distR="0" wp14:anchorId="7487E27F" wp14:editId="498FE985">
            <wp:extent cx="4064000" cy="3048000"/>
            <wp:effectExtent l="0" t="0" r="0" b="0"/>
            <wp:docPr id="10" name="Picture 10" descr="A display in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5422.jpg"/>
                    <pic:cNvPicPr/>
                  </pic:nvPicPr>
                  <pic:blipFill>
                    <a:blip r:embed="rId33">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p>
    <w:sectPr w:rsidR="006619B9" w:rsidRPr="00E611D9">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6DA64" w14:textId="77777777" w:rsidR="00003C4F" w:rsidRDefault="00003C4F" w:rsidP="00E611D9">
      <w:pPr>
        <w:spacing w:after="0" w:line="240" w:lineRule="auto"/>
      </w:pPr>
      <w:r>
        <w:separator/>
      </w:r>
    </w:p>
  </w:endnote>
  <w:endnote w:type="continuationSeparator" w:id="0">
    <w:p w14:paraId="422FD10E" w14:textId="77777777" w:rsidR="00003C4F" w:rsidRDefault="00003C4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D83A4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C0AC0" w14:textId="77777777" w:rsidR="00003C4F" w:rsidRDefault="00003C4F" w:rsidP="00E611D9">
      <w:pPr>
        <w:spacing w:after="0" w:line="240" w:lineRule="auto"/>
      </w:pPr>
      <w:r>
        <w:separator/>
      </w:r>
    </w:p>
  </w:footnote>
  <w:footnote w:type="continuationSeparator" w:id="0">
    <w:p w14:paraId="452A11A7" w14:textId="77777777" w:rsidR="00003C4F" w:rsidRDefault="00003C4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EAE1DA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83A40">
            <w:rPr>
              <w:rFonts w:ascii="Arial" w:hAnsi="Arial" w:cs="Arial"/>
            </w:rPr>
            <w:t>6007</w:t>
          </w:r>
        </w:p>
      </w:tc>
      <w:tc>
        <w:tcPr>
          <w:tcW w:w="4508" w:type="dxa"/>
        </w:tcPr>
        <w:p w14:paraId="51D506A0" w14:textId="4727545F" w:rsidR="00E611D9" w:rsidRPr="00E611D9" w:rsidRDefault="00D83A40" w:rsidP="00E611D9">
          <w:pPr>
            <w:pStyle w:val="Header"/>
            <w:jc w:val="right"/>
            <w:rPr>
              <w:rFonts w:ascii="Arial" w:hAnsi="Arial" w:cs="Arial"/>
            </w:rPr>
          </w:pPr>
          <w:r>
            <w:rPr>
              <w:rFonts w:ascii="Arial" w:hAnsi="Arial" w:cs="Arial"/>
            </w:rPr>
            <w:t xml:space="preserve"> </w:t>
          </w:r>
          <w:r w:rsidR="00E611D9">
            <w:rPr>
              <w:rFonts w:ascii="Arial" w:hAnsi="Arial" w:cs="Arial"/>
            </w:rPr>
            <w:t xml:space="preserve">Student Number: </w:t>
          </w:r>
          <w:r w:rsidR="00E1275B">
            <w:rPr>
              <w:rFonts w:ascii="Arial" w:hAnsi="Arial" w:cs="Arial"/>
            </w:rPr>
            <w:t>1800888</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C1176"/>
    <w:multiLevelType w:val="hybridMultilevel"/>
    <w:tmpl w:val="26C48734"/>
    <w:lvl w:ilvl="0" w:tplc="0809000F">
      <w:start w:val="1"/>
      <w:numFmt w:val="decimal"/>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 w15:restartNumberingAfterBreak="0">
    <w:nsid w:val="4FE845AE"/>
    <w:multiLevelType w:val="multilevel"/>
    <w:tmpl w:val="B1F2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C4F"/>
    <w:rsid w:val="0004129E"/>
    <w:rsid w:val="00044BAB"/>
    <w:rsid w:val="00056E2B"/>
    <w:rsid w:val="00073E05"/>
    <w:rsid w:val="000A30C9"/>
    <w:rsid w:val="000A511C"/>
    <w:rsid w:val="000B24D0"/>
    <w:rsid w:val="000B2A2C"/>
    <w:rsid w:val="000B770F"/>
    <w:rsid w:val="000C0901"/>
    <w:rsid w:val="000C7530"/>
    <w:rsid w:val="00104762"/>
    <w:rsid w:val="001058BC"/>
    <w:rsid w:val="001220D0"/>
    <w:rsid w:val="00122423"/>
    <w:rsid w:val="001346E3"/>
    <w:rsid w:val="00134BC9"/>
    <w:rsid w:val="00144634"/>
    <w:rsid w:val="001508D3"/>
    <w:rsid w:val="00161C89"/>
    <w:rsid w:val="00171470"/>
    <w:rsid w:val="001B11D7"/>
    <w:rsid w:val="001B2608"/>
    <w:rsid w:val="001C5643"/>
    <w:rsid w:val="001C6F12"/>
    <w:rsid w:val="001C7AE5"/>
    <w:rsid w:val="001E38F6"/>
    <w:rsid w:val="001F4894"/>
    <w:rsid w:val="002155D3"/>
    <w:rsid w:val="00222348"/>
    <w:rsid w:val="002229F0"/>
    <w:rsid w:val="00241300"/>
    <w:rsid w:val="0025592C"/>
    <w:rsid w:val="00271791"/>
    <w:rsid w:val="00297F42"/>
    <w:rsid w:val="002A08F1"/>
    <w:rsid w:val="002A41E0"/>
    <w:rsid w:val="002B0D6C"/>
    <w:rsid w:val="002D0C3C"/>
    <w:rsid w:val="002E1492"/>
    <w:rsid w:val="002E24E1"/>
    <w:rsid w:val="0033655D"/>
    <w:rsid w:val="00352650"/>
    <w:rsid w:val="00361320"/>
    <w:rsid w:val="00363FBC"/>
    <w:rsid w:val="00366657"/>
    <w:rsid w:val="003762DE"/>
    <w:rsid w:val="00391D04"/>
    <w:rsid w:val="003A6334"/>
    <w:rsid w:val="003B3DFA"/>
    <w:rsid w:val="003B6E65"/>
    <w:rsid w:val="003C109E"/>
    <w:rsid w:val="00402A1F"/>
    <w:rsid w:val="004157B3"/>
    <w:rsid w:val="00435C23"/>
    <w:rsid w:val="00442042"/>
    <w:rsid w:val="00447593"/>
    <w:rsid w:val="00470CD5"/>
    <w:rsid w:val="00477C07"/>
    <w:rsid w:val="00486BB5"/>
    <w:rsid w:val="00493965"/>
    <w:rsid w:val="00495E3E"/>
    <w:rsid w:val="0049667E"/>
    <w:rsid w:val="004B450B"/>
    <w:rsid w:val="004B56DE"/>
    <w:rsid w:val="004B5932"/>
    <w:rsid w:val="004C6372"/>
    <w:rsid w:val="004D5B44"/>
    <w:rsid w:val="004E2D7F"/>
    <w:rsid w:val="004E754C"/>
    <w:rsid w:val="00517BF6"/>
    <w:rsid w:val="00521E8F"/>
    <w:rsid w:val="0052391B"/>
    <w:rsid w:val="00525CB9"/>
    <w:rsid w:val="00535E79"/>
    <w:rsid w:val="00541682"/>
    <w:rsid w:val="0056399F"/>
    <w:rsid w:val="00564055"/>
    <w:rsid w:val="005758C1"/>
    <w:rsid w:val="00591E5A"/>
    <w:rsid w:val="005C0BA3"/>
    <w:rsid w:val="005C1420"/>
    <w:rsid w:val="005D73DA"/>
    <w:rsid w:val="005E104A"/>
    <w:rsid w:val="00601D3F"/>
    <w:rsid w:val="0060744C"/>
    <w:rsid w:val="00611758"/>
    <w:rsid w:val="006203AF"/>
    <w:rsid w:val="00621DE5"/>
    <w:rsid w:val="006336DB"/>
    <w:rsid w:val="006419C3"/>
    <w:rsid w:val="006619B9"/>
    <w:rsid w:val="006715CA"/>
    <w:rsid w:val="0067543C"/>
    <w:rsid w:val="00685703"/>
    <w:rsid w:val="006934DA"/>
    <w:rsid w:val="0069355C"/>
    <w:rsid w:val="006A1714"/>
    <w:rsid w:val="006B3236"/>
    <w:rsid w:val="006B5861"/>
    <w:rsid w:val="006C2D32"/>
    <w:rsid w:val="006E7E60"/>
    <w:rsid w:val="006F5752"/>
    <w:rsid w:val="007024AC"/>
    <w:rsid w:val="00720017"/>
    <w:rsid w:val="00720929"/>
    <w:rsid w:val="00721960"/>
    <w:rsid w:val="007265DA"/>
    <w:rsid w:val="007316B1"/>
    <w:rsid w:val="00737FE4"/>
    <w:rsid w:val="00763FD1"/>
    <w:rsid w:val="00775A20"/>
    <w:rsid w:val="007768B8"/>
    <w:rsid w:val="00777810"/>
    <w:rsid w:val="007913BC"/>
    <w:rsid w:val="00792597"/>
    <w:rsid w:val="007927EA"/>
    <w:rsid w:val="00792F9E"/>
    <w:rsid w:val="007B4F84"/>
    <w:rsid w:val="007E5018"/>
    <w:rsid w:val="00817F7A"/>
    <w:rsid w:val="00854A9C"/>
    <w:rsid w:val="00874DF4"/>
    <w:rsid w:val="00891A78"/>
    <w:rsid w:val="00894945"/>
    <w:rsid w:val="008969F7"/>
    <w:rsid w:val="00897BE8"/>
    <w:rsid w:val="008A0277"/>
    <w:rsid w:val="008A43EA"/>
    <w:rsid w:val="008A70D5"/>
    <w:rsid w:val="008D4BE7"/>
    <w:rsid w:val="008F13EC"/>
    <w:rsid w:val="00920BED"/>
    <w:rsid w:val="00931B0A"/>
    <w:rsid w:val="00946088"/>
    <w:rsid w:val="009606F8"/>
    <w:rsid w:val="00962715"/>
    <w:rsid w:val="00980A7E"/>
    <w:rsid w:val="00996ED2"/>
    <w:rsid w:val="009C210D"/>
    <w:rsid w:val="009D5B8B"/>
    <w:rsid w:val="00A06BB9"/>
    <w:rsid w:val="00A12C3E"/>
    <w:rsid w:val="00A40203"/>
    <w:rsid w:val="00A47395"/>
    <w:rsid w:val="00A50364"/>
    <w:rsid w:val="00A56727"/>
    <w:rsid w:val="00A67DC6"/>
    <w:rsid w:val="00A74AFB"/>
    <w:rsid w:val="00A82BE1"/>
    <w:rsid w:val="00AA69E2"/>
    <w:rsid w:val="00AD0D90"/>
    <w:rsid w:val="00AF2FC5"/>
    <w:rsid w:val="00AF42EF"/>
    <w:rsid w:val="00B1289C"/>
    <w:rsid w:val="00B15771"/>
    <w:rsid w:val="00B1725E"/>
    <w:rsid w:val="00B22DBF"/>
    <w:rsid w:val="00BB460F"/>
    <w:rsid w:val="00BC1126"/>
    <w:rsid w:val="00BC651E"/>
    <w:rsid w:val="00BE32E4"/>
    <w:rsid w:val="00BE6872"/>
    <w:rsid w:val="00C0108F"/>
    <w:rsid w:val="00C051E2"/>
    <w:rsid w:val="00C2086E"/>
    <w:rsid w:val="00C322DE"/>
    <w:rsid w:val="00C3631E"/>
    <w:rsid w:val="00C37FE1"/>
    <w:rsid w:val="00C5391D"/>
    <w:rsid w:val="00C628A3"/>
    <w:rsid w:val="00C76311"/>
    <w:rsid w:val="00CA1824"/>
    <w:rsid w:val="00CD1240"/>
    <w:rsid w:val="00CD4FC7"/>
    <w:rsid w:val="00CD5AE8"/>
    <w:rsid w:val="00D4547E"/>
    <w:rsid w:val="00D474F4"/>
    <w:rsid w:val="00D74208"/>
    <w:rsid w:val="00D83A40"/>
    <w:rsid w:val="00DB17A8"/>
    <w:rsid w:val="00DC6F01"/>
    <w:rsid w:val="00DC70F7"/>
    <w:rsid w:val="00DD7774"/>
    <w:rsid w:val="00DE0B37"/>
    <w:rsid w:val="00DF4A16"/>
    <w:rsid w:val="00E10532"/>
    <w:rsid w:val="00E118A8"/>
    <w:rsid w:val="00E1275B"/>
    <w:rsid w:val="00E6010C"/>
    <w:rsid w:val="00E611D9"/>
    <w:rsid w:val="00E70FD8"/>
    <w:rsid w:val="00E911EB"/>
    <w:rsid w:val="00E933B1"/>
    <w:rsid w:val="00EA112B"/>
    <w:rsid w:val="00EA569A"/>
    <w:rsid w:val="00ED54BF"/>
    <w:rsid w:val="00ED6BAE"/>
    <w:rsid w:val="00F16CB3"/>
    <w:rsid w:val="00F21F38"/>
    <w:rsid w:val="00F2572B"/>
    <w:rsid w:val="00F330B3"/>
    <w:rsid w:val="00F47644"/>
    <w:rsid w:val="00F54502"/>
    <w:rsid w:val="00F607AB"/>
    <w:rsid w:val="00F64D60"/>
    <w:rsid w:val="00F75BCD"/>
    <w:rsid w:val="00F856EF"/>
    <w:rsid w:val="00F90DD5"/>
    <w:rsid w:val="00FD03CF"/>
    <w:rsid w:val="00FD6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02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56E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6E2B"/>
    <w:rPr>
      <w:rFonts w:ascii="Segoe UI" w:hAnsi="Segoe UI" w:cs="Segoe UI"/>
      <w:sz w:val="18"/>
      <w:szCs w:val="18"/>
    </w:rPr>
  </w:style>
  <w:style w:type="character" w:customStyle="1" w:styleId="normaltextrun">
    <w:name w:val="normaltextrun"/>
    <w:basedOn w:val="DefaultParagraphFont"/>
    <w:rsid w:val="008A0277"/>
  </w:style>
  <w:style w:type="paragraph" w:styleId="NormalWeb">
    <w:name w:val="Normal (Web)"/>
    <w:basedOn w:val="Normal"/>
    <w:uiPriority w:val="99"/>
    <w:unhideWhenUsed/>
    <w:rsid w:val="008A02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9">
    <w:name w:val="font_9"/>
    <w:basedOn w:val="Normal"/>
    <w:rsid w:val="008A02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8A0277"/>
  </w:style>
  <w:style w:type="character" w:styleId="Emphasis">
    <w:name w:val="Emphasis"/>
    <w:basedOn w:val="DefaultParagraphFont"/>
    <w:uiPriority w:val="20"/>
    <w:qFormat/>
    <w:rsid w:val="008A0277"/>
    <w:rPr>
      <w:i/>
      <w:iCs/>
    </w:rPr>
  </w:style>
  <w:style w:type="character" w:styleId="Strong">
    <w:name w:val="Strong"/>
    <w:basedOn w:val="DefaultParagraphFont"/>
    <w:uiPriority w:val="22"/>
    <w:qFormat/>
    <w:rsid w:val="008A0277"/>
    <w:rPr>
      <w:b/>
      <w:bCs/>
    </w:rPr>
  </w:style>
  <w:style w:type="character" w:styleId="CommentReference">
    <w:name w:val="annotation reference"/>
    <w:basedOn w:val="DefaultParagraphFont"/>
    <w:uiPriority w:val="99"/>
    <w:semiHidden/>
    <w:unhideWhenUsed/>
    <w:rsid w:val="008A0277"/>
    <w:rPr>
      <w:sz w:val="16"/>
      <w:szCs w:val="16"/>
    </w:rPr>
  </w:style>
  <w:style w:type="paragraph" w:styleId="CommentText">
    <w:name w:val="annotation text"/>
    <w:basedOn w:val="Normal"/>
    <w:link w:val="CommentTextChar"/>
    <w:uiPriority w:val="99"/>
    <w:semiHidden/>
    <w:unhideWhenUsed/>
    <w:rsid w:val="008A0277"/>
    <w:pPr>
      <w:spacing w:line="240" w:lineRule="auto"/>
    </w:pPr>
    <w:rPr>
      <w:sz w:val="20"/>
      <w:szCs w:val="20"/>
    </w:rPr>
  </w:style>
  <w:style w:type="character" w:customStyle="1" w:styleId="CommentTextChar">
    <w:name w:val="Comment Text Char"/>
    <w:basedOn w:val="DefaultParagraphFont"/>
    <w:link w:val="CommentText"/>
    <w:uiPriority w:val="99"/>
    <w:semiHidden/>
    <w:rsid w:val="008A0277"/>
    <w:rPr>
      <w:sz w:val="20"/>
      <w:szCs w:val="20"/>
    </w:rPr>
  </w:style>
  <w:style w:type="character" w:styleId="Hyperlink">
    <w:name w:val="Hyperlink"/>
    <w:basedOn w:val="DefaultParagraphFont"/>
    <w:uiPriority w:val="99"/>
    <w:unhideWhenUsed/>
    <w:rsid w:val="004157B3"/>
    <w:rPr>
      <w:color w:val="0000FF"/>
      <w:u w:val="single"/>
    </w:rPr>
  </w:style>
  <w:style w:type="paragraph" w:customStyle="1" w:styleId="paragraph">
    <w:name w:val="paragraph"/>
    <w:basedOn w:val="Normal"/>
    <w:rsid w:val="004157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157B3"/>
  </w:style>
  <w:style w:type="character" w:styleId="UnresolvedMention">
    <w:name w:val="Unresolved Mention"/>
    <w:basedOn w:val="DefaultParagraphFont"/>
    <w:uiPriority w:val="99"/>
    <w:semiHidden/>
    <w:unhideWhenUsed/>
    <w:rsid w:val="004B56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0986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research.leedstrinity.ac.uk/en/publications/reflective-practice-and-critical-reflection(5c6dea90-029b-4576-a8f3-2af852f1ba77).html" TargetMode="External"/><Relationship Id="rId18" Type="http://schemas.openxmlformats.org/officeDocument/2006/relationships/hyperlink" Target="http://www.simplyphyscology.org/constructivism.html"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gov.wales/lets-talk-about-mental-health-our-schools-kirsty-williams"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eprints.ncrm.ac.uk/3601/" TargetMode="External"/><Relationship Id="rId25" Type="http://schemas.openxmlformats.org/officeDocument/2006/relationships/image" Target="media/image2.png"/><Relationship Id="rId33" Type="http://schemas.openxmlformats.org/officeDocument/2006/relationships/image" Target="media/image10.jpg"/><Relationship Id="rId2" Type="http://schemas.openxmlformats.org/officeDocument/2006/relationships/customXml" Target="../customXml/item2.xml"/><Relationship Id="rId16" Type="http://schemas.openxmlformats.org/officeDocument/2006/relationships/hyperlink" Target="https://www.bera.ac.uk/publication/case-studies-in-educational-research" TargetMode="External"/><Relationship Id="rId20" Type="http://schemas.openxmlformats.org/officeDocument/2006/relationships/hyperlink" Target="https://gov.wales/sites/default/files/publications/2019-01/national-school-categorisation-system-guidance-for-parents-and-carers.pdf"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lenboweneducation.com/"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styn.gov.wales/provider/" TargetMode="External"/><Relationship Id="rId23" Type="http://schemas.openxmlformats.org/officeDocument/2006/relationships/hyperlink" Target="https://s3-eu-west-1.amazonaws.com/hwb-live-storage/9b/9a/d3/8a/f1354794bb954aa3cbb0f5e3/an-introduction-to-the-professional-standards-for-teaching-and-leadership.pdf" TargetMode="External"/><Relationship Id="rId28" Type="http://schemas.openxmlformats.org/officeDocument/2006/relationships/image" Target="media/image5.png"/><Relationship Id="rId36" Type="http://schemas.openxmlformats.org/officeDocument/2006/relationships/fontTable" Target="fontTable.xml"/><Relationship Id="rId10" Type="http://schemas.openxmlformats.org/officeDocument/2006/relationships/hyperlink" Target="https://s3-eu-west-1.amazonaws.com/hwb-live-storage/cd/b4/f8/7c/b7d34ffb968d9a09de4d460c/a-guide-to-curriculum-for-wales-2022.pdf" TargetMode="External"/><Relationship Id="rId19" Type="http://schemas.openxmlformats.org/officeDocument/2006/relationships/hyperlink" Target="http://repository.uel.ac.uk2016/criticriticalincidents.html" TargetMode="External"/><Relationship Id="rId31"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nguistikid.com/2015/11/educational-psychology-effective-teaching-learning.html" TargetMode="External"/><Relationship Id="rId22" Type="http://schemas.openxmlformats.org/officeDocument/2006/relationships/hyperlink" Target="https://gov.wales/sites/default/files/publications/2018-03/education-in-wales-our-national-mission.pdf"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5841</Words>
  <Characters>33299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kylie lee</cp:lastModifiedBy>
  <cp:revision>5</cp:revision>
  <dcterms:created xsi:type="dcterms:W3CDTF">2019-10-29T20:48:00Z</dcterms:created>
  <dcterms:modified xsi:type="dcterms:W3CDTF">2019-10-29T20:52:00Z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