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933CF" w14:textId="77777777" w:rsidR="00296C31" w:rsidRDefault="00000000">
      <w:pPr>
        <w:tabs>
          <w:tab w:val="left" w:pos="720"/>
          <w:tab w:val="left" w:pos="1440"/>
          <w:tab w:val="left" w:pos="2160"/>
          <w:tab w:val="left" w:pos="2880"/>
        </w:tabs>
        <w:spacing w:line="360" w:lineRule="auto"/>
        <w:jc w:val="both"/>
        <w:rPr>
          <w:rFonts w:ascii="Arial" w:eastAsia="Arial" w:hAnsi="Arial" w:cs="Arial"/>
          <w:b/>
        </w:rPr>
      </w:pPr>
      <w:bookmarkStart w:id="0" w:name="_heading=h.gjdgxs" w:colFirst="0" w:colLast="0"/>
      <w:bookmarkEnd w:id="0"/>
      <w:r>
        <w:rPr>
          <w:rFonts w:ascii="Arial" w:eastAsia="Arial" w:hAnsi="Arial" w:cs="Arial"/>
          <w:b/>
        </w:rPr>
        <w:t>MODULE CODE: BMPF7005: UNDERTAKING RESEARCH IN WORKPLACES</w:t>
      </w:r>
    </w:p>
    <w:p w14:paraId="38E573E7" w14:textId="77777777" w:rsidR="00296C31" w:rsidRDefault="00000000">
      <w:pPr>
        <w:pBdr>
          <w:top w:val="nil"/>
          <w:left w:val="nil"/>
          <w:bottom w:val="nil"/>
          <w:right w:val="nil"/>
          <w:between w:val="nil"/>
        </w:pBdr>
        <w:spacing w:before="280" w:after="280" w:line="360" w:lineRule="auto"/>
        <w:jc w:val="both"/>
        <w:rPr>
          <w:rFonts w:ascii="Arial" w:eastAsia="Arial" w:hAnsi="Arial" w:cs="Arial"/>
          <w:b/>
          <w:i/>
          <w:sz w:val="22"/>
          <w:szCs w:val="22"/>
          <w:u w:val="single"/>
        </w:rPr>
      </w:pPr>
      <w:r>
        <w:rPr>
          <w:rFonts w:ascii="Arial" w:eastAsia="Arial" w:hAnsi="Arial" w:cs="Arial"/>
          <w:b/>
          <w:i/>
          <w:sz w:val="22"/>
          <w:szCs w:val="22"/>
        </w:rPr>
        <w:t>Critically evaluate a range of methodological approaches, research designs and research methods appropriate to gather data from complex work-based settings, with due consideration to research ethics and issues of insider research.</w:t>
      </w:r>
    </w:p>
    <w:p w14:paraId="559C2761" w14:textId="77777777" w:rsidR="00296C31" w:rsidRDefault="00000000">
      <w:pPr>
        <w:spacing w:line="360" w:lineRule="auto"/>
        <w:jc w:val="both"/>
        <w:rPr>
          <w:rFonts w:ascii="Arial" w:eastAsia="Arial" w:hAnsi="Arial" w:cs="Arial"/>
          <w:b/>
          <w:i/>
          <w:sz w:val="22"/>
          <w:szCs w:val="22"/>
          <w:u w:val="single"/>
        </w:rPr>
      </w:pPr>
      <w:r>
        <w:rPr>
          <w:rFonts w:ascii="Arial" w:eastAsia="Arial" w:hAnsi="Arial" w:cs="Arial"/>
          <w:b/>
          <w:sz w:val="22"/>
          <w:szCs w:val="22"/>
          <w:u w:val="single"/>
        </w:rPr>
        <w:t>INTRODUCTION</w:t>
      </w:r>
    </w:p>
    <w:p w14:paraId="629F927F" w14:textId="77777777" w:rsidR="00296C31" w:rsidRDefault="00000000">
      <w:pPr>
        <w:pBdr>
          <w:top w:val="nil"/>
          <w:left w:val="nil"/>
          <w:bottom w:val="nil"/>
          <w:right w:val="nil"/>
          <w:between w:val="nil"/>
        </w:pBdr>
        <w:spacing w:before="280" w:after="280" w:line="360" w:lineRule="auto"/>
        <w:jc w:val="both"/>
        <w:rPr>
          <w:rFonts w:ascii="Arial" w:eastAsia="Arial" w:hAnsi="Arial" w:cs="Arial"/>
          <w:sz w:val="22"/>
          <w:szCs w:val="22"/>
        </w:rPr>
      </w:pPr>
      <w:r>
        <w:rPr>
          <w:rFonts w:ascii="Arial" w:eastAsia="Arial" w:hAnsi="Arial" w:cs="Arial"/>
          <w:sz w:val="22"/>
          <w:szCs w:val="22"/>
        </w:rPr>
        <w:t>This essay aims to evaluate the research design and methodological approaches to establish philosophical foundations of research to apply to the work-based learning (WBL) module. This assignment defines research elements and will clearly state what constitutes three common research approaches: quantitative, qualitative and mixed methods. Before conducting my work-based learning research on the singer's approach to their voice: how vocal identity affects solo singers, I will explore fundamental ontological and epistemological perspectives unique to each methodology for my practice. Hitchcock and Hughes (1995, p. 21) suggest that “</w:t>
      </w:r>
      <w:r>
        <w:rPr>
          <w:rFonts w:ascii="Arial" w:eastAsia="Arial" w:hAnsi="Arial" w:cs="Arial"/>
          <w:i/>
          <w:sz w:val="22"/>
          <w:szCs w:val="22"/>
        </w:rPr>
        <w:t>ontological assumptions (assumptions about the nature of reality and the nature of things) give rise to epistemological assumptions (ways of researching and enquiring into the heart of truth and the nature of things); these, in turn, give rise to methodological considerations; and these, in turn, give rise to issues of instrumentation and data collection”</w:t>
      </w:r>
      <w:r>
        <w:rPr>
          <w:rFonts w:ascii="Arial" w:eastAsia="Arial" w:hAnsi="Arial" w:cs="Arial"/>
          <w:sz w:val="22"/>
          <w:szCs w:val="22"/>
        </w:rPr>
        <w:t xml:space="preserve">. This research will be essential to plan and steer the work to achieve good, well-founded results for my vocal practice. </w:t>
      </w:r>
    </w:p>
    <w:p w14:paraId="1EC3FF4F" w14:textId="77777777" w:rsidR="00296C31" w:rsidRDefault="00000000">
      <w:pPr>
        <w:pBdr>
          <w:top w:val="nil"/>
          <w:left w:val="nil"/>
          <w:bottom w:val="nil"/>
          <w:right w:val="nil"/>
          <w:between w:val="nil"/>
        </w:pBdr>
        <w:spacing w:before="280" w:after="280" w:line="360" w:lineRule="auto"/>
        <w:jc w:val="both"/>
        <w:rPr>
          <w:rFonts w:ascii="Arial" w:eastAsia="Arial" w:hAnsi="Arial" w:cs="Arial"/>
          <w:b/>
          <w:sz w:val="22"/>
          <w:szCs w:val="22"/>
        </w:rPr>
      </w:pPr>
      <w:r>
        <w:rPr>
          <w:rFonts w:ascii="Arial" w:eastAsia="Arial" w:hAnsi="Arial" w:cs="Arial"/>
          <w:b/>
          <w:sz w:val="22"/>
          <w:szCs w:val="22"/>
        </w:rPr>
        <w:t xml:space="preserve">ELEMENTS OF RESEARCH </w:t>
      </w:r>
    </w:p>
    <w:p w14:paraId="60264620"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rPr>
        <w:t xml:space="preserve">In preparation for the WBL module, understanding research elements play an integral component and are the building blocks to the outcome of my research. Leavy (2014) suggests three general categories: philosophical, praxis, and ethics. The philosophical substructure of study consists of paradigm, ontology, and epistemology. </w:t>
      </w:r>
      <w:r>
        <w:rPr>
          <w:rFonts w:ascii="Arial" w:eastAsia="Arial" w:hAnsi="Arial" w:cs="Arial"/>
          <w:b/>
          <w:sz w:val="22"/>
          <w:szCs w:val="22"/>
        </w:rPr>
        <w:t xml:space="preserve">Paradigm </w:t>
      </w:r>
      <w:r>
        <w:rPr>
          <w:rFonts w:ascii="Arial" w:eastAsia="Arial" w:hAnsi="Arial" w:cs="Arial"/>
          <w:sz w:val="22"/>
          <w:szCs w:val="22"/>
        </w:rPr>
        <w:t>is a term to indicate the overall effect of accepting a particular general theoretical approach, often expressed as a law or a theory (</w:t>
      </w:r>
      <w:proofErr w:type="spellStart"/>
      <w:r>
        <w:rPr>
          <w:rFonts w:ascii="Arial" w:eastAsia="Arial" w:hAnsi="Arial" w:cs="Arial"/>
          <w:sz w:val="22"/>
          <w:szCs w:val="22"/>
          <w:highlight w:val="white"/>
        </w:rPr>
        <w:t>Walliman</w:t>
      </w:r>
      <w:proofErr w:type="spellEnd"/>
      <w:r>
        <w:rPr>
          <w:rFonts w:ascii="Arial" w:eastAsia="Arial" w:hAnsi="Arial" w:cs="Arial"/>
          <w:sz w:val="22"/>
          <w:szCs w:val="22"/>
          <w:highlight w:val="white"/>
        </w:rPr>
        <w:t>, 2005)</w:t>
      </w:r>
      <w:r>
        <w:rPr>
          <w:rFonts w:ascii="Arial" w:eastAsia="Arial" w:hAnsi="Arial" w:cs="Arial"/>
          <w:sz w:val="22"/>
          <w:szCs w:val="22"/>
        </w:rPr>
        <w:t xml:space="preserve">. </w:t>
      </w:r>
      <w:r>
        <w:rPr>
          <w:rFonts w:ascii="Arial" w:eastAsia="Arial" w:hAnsi="Arial" w:cs="Arial"/>
          <w:b/>
          <w:sz w:val="22"/>
          <w:szCs w:val="22"/>
          <w:highlight w:val="white"/>
        </w:rPr>
        <w:t>Ontology</w:t>
      </w:r>
      <w:r>
        <w:rPr>
          <w:rFonts w:ascii="Arial" w:eastAsia="Arial" w:hAnsi="Arial" w:cs="Arial"/>
          <w:sz w:val="22"/>
          <w:szCs w:val="22"/>
          <w:highlight w:val="white"/>
        </w:rPr>
        <w:t xml:space="preserve"> refers to the study of the nature of being, to be, and existence (Smith, 2012). Essentially, ontology is the philosophical belief about how the social world works. As a result of an ontological belief system, we comprehend the social world and how we can learn about it.  According to Guba and Lincoln (1998, p. 201), the ontological question can be stated as "</w:t>
      </w:r>
      <w:r>
        <w:rPr>
          <w:rFonts w:ascii="Arial" w:eastAsia="Arial" w:hAnsi="Arial" w:cs="Arial"/>
          <w:i/>
          <w:sz w:val="22"/>
          <w:szCs w:val="22"/>
          <w:highlight w:val="white"/>
        </w:rPr>
        <w:t>What is the nature and form of reality</w:t>
      </w:r>
      <w:r>
        <w:rPr>
          <w:rFonts w:ascii="Arial" w:eastAsia="Arial" w:hAnsi="Arial" w:cs="Arial"/>
          <w:sz w:val="22"/>
          <w:szCs w:val="22"/>
          <w:highlight w:val="white"/>
        </w:rPr>
        <w:t xml:space="preserve">"? As a pre-methodological question, ontology asks how we perceive social reality. In this argument, we argue that our perception of others is unique because of gender, age, upbringing, and life </w:t>
      </w:r>
      <w:proofErr w:type="gramStart"/>
      <w:r>
        <w:rPr>
          <w:rFonts w:ascii="Arial" w:eastAsia="Arial" w:hAnsi="Arial" w:cs="Arial"/>
          <w:sz w:val="22"/>
          <w:szCs w:val="22"/>
          <w:highlight w:val="white"/>
        </w:rPr>
        <w:t>experiences  (</w:t>
      </w:r>
      <w:proofErr w:type="gramEnd"/>
      <w:r>
        <w:rPr>
          <w:rFonts w:ascii="Arial" w:eastAsia="Arial" w:hAnsi="Arial" w:cs="Arial"/>
          <w:sz w:val="22"/>
          <w:szCs w:val="22"/>
          <w:highlight w:val="white"/>
        </w:rPr>
        <w:t xml:space="preserve">Guba and Lincoln, 1998). The notion of vocal identity has caught my attention. Are there any existing concepts related to this topic? What are the ways in which we can measure its effects on vocal </w:t>
      </w:r>
      <w:r>
        <w:rPr>
          <w:rFonts w:ascii="Arial" w:eastAsia="Arial" w:hAnsi="Arial" w:cs="Arial"/>
          <w:sz w:val="22"/>
          <w:szCs w:val="22"/>
          <w:highlight w:val="white"/>
        </w:rPr>
        <w:lastRenderedPageBreak/>
        <w:t xml:space="preserve">development? In addition, what framework can be developed to foster this concept's development within solo singers? In relation to my research topic, Vocal identity: A singer's approach to their voice, the following questions may be </w:t>
      </w:r>
      <w:proofErr w:type="gramStart"/>
      <w:r>
        <w:rPr>
          <w:rFonts w:ascii="Arial" w:eastAsia="Arial" w:hAnsi="Arial" w:cs="Arial"/>
          <w:sz w:val="22"/>
          <w:szCs w:val="22"/>
          <w:highlight w:val="white"/>
        </w:rPr>
        <w:t>relevant;</w:t>
      </w:r>
      <w:proofErr w:type="gramEnd"/>
    </w:p>
    <w:p w14:paraId="375D1DF4" w14:textId="77777777" w:rsidR="00296C31" w:rsidRDefault="00296C31">
      <w:pPr>
        <w:spacing w:line="360" w:lineRule="auto"/>
        <w:jc w:val="both"/>
        <w:rPr>
          <w:rFonts w:ascii="Arial" w:eastAsia="Arial" w:hAnsi="Arial" w:cs="Arial"/>
          <w:sz w:val="22"/>
          <w:szCs w:val="22"/>
          <w:highlight w:val="white"/>
        </w:rPr>
      </w:pPr>
    </w:p>
    <w:p w14:paraId="0A52FBCD" w14:textId="77777777" w:rsidR="00296C31" w:rsidRDefault="00000000">
      <w:pPr>
        <w:numPr>
          <w:ilvl w:val="0"/>
          <w:numId w:val="1"/>
        </w:num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How do singers think about their voice? </w:t>
      </w:r>
    </w:p>
    <w:p w14:paraId="2C929900" w14:textId="77777777" w:rsidR="00296C31" w:rsidRDefault="00000000">
      <w:pPr>
        <w:numPr>
          <w:ilvl w:val="0"/>
          <w:numId w:val="1"/>
        </w:num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What is the process by which singers hear their voices? </w:t>
      </w:r>
    </w:p>
    <w:p w14:paraId="0F047151" w14:textId="77777777" w:rsidR="00296C31" w:rsidRDefault="00000000">
      <w:pPr>
        <w:numPr>
          <w:ilvl w:val="0"/>
          <w:numId w:val="1"/>
        </w:num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When a singer sings, how does the voice feel to them? </w:t>
      </w:r>
    </w:p>
    <w:p w14:paraId="387BDB83" w14:textId="77777777" w:rsidR="00296C31" w:rsidRDefault="00000000">
      <w:pPr>
        <w:numPr>
          <w:ilvl w:val="0"/>
          <w:numId w:val="1"/>
        </w:num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Furthermore, how do others perceive the singing voice? </w:t>
      </w:r>
    </w:p>
    <w:p w14:paraId="02A0F514" w14:textId="77777777" w:rsidR="00296C31" w:rsidRDefault="00296C31">
      <w:pPr>
        <w:spacing w:line="360" w:lineRule="auto"/>
        <w:ind w:left="720"/>
        <w:jc w:val="both"/>
        <w:rPr>
          <w:rFonts w:ascii="Arial" w:eastAsia="Arial" w:hAnsi="Arial" w:cs="Arial"/>
          <w:sz w:val="22"/>
          <w:szCs w:val="22"/>
          <w:highlight w:val="white"/>
        </w:rPr>
      </w:pPr>
    </w:p>
    <w:p w14:paraId="73E6B47D"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This module will help shape the ontological and epistemological position. If education were merely the act of transferring knowledge from the learned to the learner, it would be a logistical problem at best. Instead, education is a constructive process where learners come to know in their ways and with their prior experiences, theories, and frameworks shaping how knowledge is formed (Phillips, 1995).  </w:t>
      </w:r>
      <w:r>
        <w:rPr>
          <w:rFonts w:ascii="Arial" w:eastAsia="Arial" w:hAnsi="Arial" w:cs="Arial"/>
          <w:b/>
          <w:sz w:val="22"/>
          <w:szCs w:val="22"/>
          <w:highlight w:val="white"/>
        </w:rPr>
        <w:t xml:space="preserve">Epistemology </w:t>
      </w:r>
      <w:r>
        <w:rPr>
          <w:rFonts w:ascii="Arial" w:eastAsia="Arial" w:hAnsi="Arial" w:cs="Arial"/>
          <w:sz w:val="22"/>
          <w:szCs w:val="22"/>
          <w:highlight w:val="white"/>
        </w:rPr>
        <w:t>is defined as knowledge or understanding (</w:t>
      </w:r>
      <w:proofErr w:type="spellStart"/>
      <w:r>
        <w:rPr>
          <w:rFonts w:ascii="Arial" w:eastAsia="Arial" w:hAnsi="Arial" w:cs="Arial"/>
          <w:sz w:val="22"/>
          <w:szCs w:val="22"/>
          <w:highlight w:val="white"/>
        </w:rPr>
        <w:t>Steup</w:t>
      </w:r>
      <w:proofErr w:type="spellEnd"/>
      <w:r>
        <w:rPr>
          <w:rFonts w:ascii="Arial" w:eastAsia="Arial" w:hAnsi="Arial" w:cs="Arial"/>
          <w:sz w:val="22"/>
          <w:szCs w:val="22"/>
          <w:highlight w:val="white"/>
        </w:rPr>
        <w:t xml:space="preserve"> et al., 2022).  Epistemology looks at how we know what we know: what constitutes knowledge and how knowledge can be developed. It is a philosophical concept that deals with the methods we use to test the validity of our knowledge in order to know what we know.</w:t>
      </w:r>
      <w:r>
        <w:rPr>
          <w:rFonts w:ascii="Arial" w:eastAsia="Arial" w:hAnsi="Arial" w:cs="Arial"/>
          <w:sz w:val="22"/>
          <w:szCs w:val="22"/>
        </w:rPr>
        <w:t xml:space="preserve"> </w:t>
      </w:r>
      <w:r>
        <w:rPr>
          <w:rFonts w:ascii="Arial" w:eastAsia="Arial" w:hAnsi="Arial" w:cs="Arial"/>
          <w:sz w:val="22"/>
          <w:szCs w:val="22"/>
          <w:highlight w:val="white"/>
        </w:rPr>
        <w:t xml:space="preserve">In my research for a general rigorous CCM framework around the idea of vocal identity, I have discovered </w:t>
      </w:r>
      <w:proofErr w:type="spellStart"/>
      <w:r>
        <w:rPr>
          <w:rFonts w:ascii="Arial" w:eastAsia="Arial" w:hAnsi="Arial" w:cs="Arial"/>
          <w:sz w:val="22"/>
          <w:szCs w:val="22"/>
          <w:highlight w:val="white"/>
        </w:rPr>
        <w:t>Shewell's</w:t>
      </w:r>
      <w:proofErr w:type="spellEnd"/>
      <w:r>
        <w:rPr>
          <w:rFonts w:ascii="Arial" w:eastAsia="Arial" w:hAnsi="Arial" w:cs="Arial"/>
          <w:sz w:val="22"/>
          <w:szCs w:val="22"/>
          <w:highlight w:val="white"/>
        </w:rPr>
        <w:t xml:space="preserve"> (2013) perceptual voice framework.</w:t>
      </w:r>
      <w:r>
        <w:rPr>
          <w:rFonts w:ascii="Arial" w:eastAsia="Arial" w:hAnsi="Arial" w:cs="Arial"/>
          <w:b/>
          <w:sz w:val="22"/>
          <w:szCs w:val="22"/>
          <w:highlight w:val="white"/>
        </w:rPr>
        <w:t> </w:t>
      </w:r>
      <w:r>
        <w:rPr>
          <w:rFonts w:ascii="Arial" w:eastAsia="Arial" w:hAnsi="Arial" w:cs="Arial"/>
          <w:sz w:val="22"/>
          <w:szCs w:val="22"/>
          <w:highlight w:val="white"/>
        </w:rPr>
        <w:t>Various methods can be used to objectively measure voice quality (</w:t>
      </w:r>
      <w:proofErr w:type="spellStart"/>
      <w:r>
        <w:rPr>
          <w:rFonts w:ascii="Arial" w:eastAsia="Arial" w:hAnsi="Arial" w:cs="Arial"/>
          <w:sz w:val="22"/>
          <w:szCs w:val="22"/>
          <w:highlight w:val="white"/>
        </w:rPr>
        <w:t>Baken</w:t>
      </w:r>
      <w:proofErr w:type="spellEnd"/>
      <w:r>
        <w:rPr>
          <w:rFonts w:ascii="Arial" w:eastAsia="Arial" w:hAnsi="Arial" w:cs="Arial"/>
          <w:sz w:val="22"/>
          <w:szCs w:val="22"/>
          <w:highlight w:val="white"/>
        </w:rPr>
        <w:t>, 1987; Hirano, 1981). Singing is primarily a perceptual phenomenon tailored for human perception (Sundberg, 1999, 195). Individuals may interpret the same information differently depending on what concept of truth or understanding they hold, what aspects of the information they selectively absorb, how they organise it, and how they interpret it to understand the situation. As a vocal coach, this is an intriguing subject, as it has an extraordinary impact on the methods used to teach students based on a personal ontological and epistemological approach to standardised teaching frameworks.</w:t>
      </w:r>
    </w:p>
    <w:p w14:paraId="74A71067" w14:textId="77777777" w:rsidR="00296C31" w:rsidRDefault="00296C31">
      <w:pPr>
        <w:spacing w:line="360" w:lineRule="auto"/>
        <w:jc w:val="both"/>
        <w:rPr>
          <w:rFonts w:ascii="Arial" w:eastAsia="Arial" w:hAnsi="Arial" w:cs="Arial"/>
          <w:sz w:val="22"/>
          <w:szCs w:val="22"/>
          <w:highlight w:val="white"/>
        </w:rPr>
      </w:pPr>
    </w:p>
    <w:p w14:paraId="482D2D0A" w14:textId="77777777" w:rsidR="00296C31" w:rsidRDefault="00000000">
      <w:pPr>
        <w:spacing w:line="360" w:lineRule="auto"/>
        <w:jc w:val="both"/>
        <w:rPr>
          <w:rFonts w:ascii="Arial" w:eastAsia="Arial" w:hAnsi="Arial" w:cs="Arial"/>
          <w:b/>
          <w:sz w:val="22"/>
          <w:szCs w:val="22"/>
        </w:rPr>
      </w:pPr>
      <w:r>
        <w:rPr>
          <w:rFonts w:ascii="Arial" w:eastAsia="Arial" w:hAnsi="Arial" w:cs="Arial"/>
          <w:b/>
          <w:sz w:val="22"/>
          <w:szCs w:val="22"/>
        </w:rPr>
        <w:t>PARADIGMS: BUILDING BLOCKS OF RESEARCH DESIGN</w:t>
      </w:r>
    </w:p>
    <w:p w14:paraId="0825A896" w14:textId="77777777" w:rsidR="00296C31" w:rsidRDefault="00000000">
      <w:pPr>
        <w:shd w:val="clear" w:color="auto" w:fill="FFFFFF"/>
        <w:spacing w:before="280" w:after="280" w:line="360" w:lineRule="auto"/>
        <w:jc w:val="both"/>
        <w:rPr>
          <w:rFonts w:ascii="Arial" w:eastAsia="Arial" w:hAnsi="Arial" w:cs="Arial"/>
          <w:sz w:val="22"/>
          <w:szCs w:val="22"/>
        </w:rPr>
      </w:pPr>
      <w:r>
        <w:rPr>
          <w:rFonts w:ascii="Arial" w:eastAsia="Arial" w:hAnsi="Arial" w:cs="Arial"/>
          <w:sz w:val="22"/>
          <w:szCs w:val="22"/>
        </w:rPr>
        <w:t xml:space="preserve">Paradigms interpret the world through a particular lens (Kuhn, 1962; Lincoln, </w:t>
      </w:r>
      <w:proofErr w:type="spellStart"/>
      <w:r>
        <w:rPr>
          <w:rFonts w:ascii="Arial" w:eastAsia="Arial" w:hAnsi="Arial" w:cs="Arial"/>
          <w:sz w:val="22"/>
          <w:szCs w:val="22"/>
        </w:rPr>
        <w:t>Lynham</w:t>
      </w:r>
      <w:proofErr w:type="spellEnd"/>
      <w:r>
        <w:rPr>
          <w:rFonts w:ascii="Arial" w:eastAsia="Arial" w:hAnsi="Arial" w:cs="Arial"/>
          <w:sz w:val="22"/>
          <w:szCs w:val="22"/>
        </w:rPr>
        <w:t>, &amp; Guba, 2011). Paradigms frame how we conceptualise and execute research, which is why they are often difficult to see, but imperative to acknowledge since they affect our thinking and action (Guba, 1990). (</w:t>
      </w:r>
      <w:r>
        <w:rPr>
          <w:rFonts w:ascii="Arial" w:eastAsia="Arial" w:hAnsi="Arial" w:cs="Arial"/>
          <w:i/>
          <w:sz w:val="22"/>
          <w:szCs w:val="22"/>
        </w:rPr>
        <w:t>See appendix - Table 1</w:t>
      </w:r>
      <w:r>
        <w:rPr>
          <w:rFonts w:ascii="Arial" w:eastAsia="Arial" w:hAnsi="Arial" w:cs="Arial"/>
          <w:sz w:val="22"/>
          <w:szCs w:val="22"/>
        </w:rPr>
        <w:t>)</w:t>
      </w:r>
    </w:p>
    <w:p w14:paraId="27C12EB4" w14:textId="77777777" w:rsidR="00296C31" w:rsidRDefault="00000000">
      <w:pPr>
        <w:shd w:val="clear" w:color="auto" w:fill="FFFFFF"/>
        <w:spacing w:before="280" w:after="280" w:line="360" w:lineRule="auto"/>
        <w:jc w:val="both"/>
        <w:rPr>
          <w:rFonts w:ascii="Arial" w:eastAsia="Arial" w:hAnsi="Arial" w:cs="Arial"/>
          <w:sz w:val="22"/>
          <w:szCs w:val="22"/>
        </w:rPr>
      </w:pPr>
      <w:r>
        <w:rPr>
          <w:rFonts w:ascii="Arial" w:eastAsia="Arial" w:hAnsi="Arial" w:cs="Arial"/>
          <w:b/>
          <w:sz w:val="22"/>
          <w:szCs w:val="22"/>
        </w:rPr>
        <w:t>Post-positivist and positivist</w:t>
      </w:r>
      <w:r>
        <w:rPr>
          <w:rFonts w:ascii="Arial" w:eastAsia="Arial" w:hAnsi="Arial" w:cs="Arial"/>
          <w:sz w:val="22"/>
          <w:szCs w:val="22"/>
        </w:rPr>
        <w:t xml:space="preserve"> theories apply the lens of natural science to social science; both approaches hold the same view that social reality is external and objective. In terms of </w:t>
      </w:r>
      <w:r>
        <w:rPr>
          <w:rFonts w:ascii="Arial" w:eastAsia="Arial" w:hAnsi="Arial" w:cs="Arial"/>
          <w:sz w:val="22"/>
          <w:szCs w:val="22"/>
        </w:rPr>
        <w:lastRenderedPageBreak/>
        <w:t xml:space="preserve">epistemology, they advocate using numerical measures to generate adequate knowledge using a scientific approach. Positivists use quantitative methods to gain information about measurements and designs. In positivism, the research conducted will result in one truth or answer (Guba &amp; Lincoln, 1994). In contrast to Positivist paradigms, the </w:t>
      </w:r>
      <w:proofErr w:type="gramStart"/>
      <w:r>
        <w:rPr>
          <w:rFonts w:ascii="Arial" w:eastAsia="Arial" w:hAnsi="Arial" w:cs="Arial"/>
          <w:sz w:val="22"/>
          <w:szCs w:val="22"/>
        </w:rPr>
        <w:t>Post-positivist</w:t>
      </w:r>
      <w:proofErr w:type="gramEnd"/>
      <w:r>
        <w:rPr>
          <w:rFonts w:ascii="Arial" w:eastAsia="Arial" w:hAnsi="Arial" w:cs="Arial"/>
          <w:sz w:val="22"/>
          <w:szCs w:val="22"/>
        </w:rPr>
        <w:t xml:space="preserve"> paradigm allows for qualitative research to overcome the shortcomings of positivism (Guba &amp; Lincoln, 1994). </w:t>
      </w:r>
      <w:r>
        <w:rPr>
          <w:rFonts w:ascii="Arial" w:eastAsia="Arial" w:hAnsi="Arial" w:cs="Arial"/>
          <w:b/>
          <w:sz w:val="22"/>
          <w:szCs w:val="22"/>
        </w:rPr>
        <w:t>Interpretive or Constructivist</w:t>
      </w:r>
      <w:r>
        <w:rPr>
          <w:rFonts w:ascii="Arial" w:eastAsia="Arial" w:hAnsi="Arial" w:cs="Arial"/>
          <w:sz w:val="22"/>
          <w:szCs w:val="22"/>
        </w:rPr>
        <w:t xml:space="preserve"> is a philosophical belief system developed in disciplinary contexts in the social sciences and emphasises people's subjective experiences, which are grounded in social-historical contexts (Hesse-</w:t>
      </w:r>
      <w:proofErr w:type="spellStart"/>
      <w:r>
        <w:rPr>
          <w:rFonts w:ascii="Arial" w:eastAsia="Arial" w:hAnsi="Arial" w:cs="Arial"/>
          <w:sz w:val="22"/>
          <w:szCs w:val="22"/>
        </w:rPr>
        <w:t>Biber</w:t>
      </w:r>
      <w:proofErr w:type="spellEnd"/>
      <w:r>
        <w:rPr>
          <w:rFonts w:ascii="Arial" w:eastAsia="Arial" w:hAnsi="Arial" w:cs="Arial"/>
          <w:sz w:val="22"/>
          <w:szCs w:val="22"/>
        </w:rPr>
        <w:t xml:space="preserve"> &amp; Leavy, 2011). This perspective suggests that we are actively engaged in constructing and reconstructing meanings through our daily interactions-often, referred to as the social construction of reality. Researchers, therefore, value individuals' interpretation and understanding of their experiences and circumstances. Interpretive or constructivist worldviews are overarching categories that include a broad range of perspectives, including symbolic interactionism, dramaturgy, phenomenology, and ethnomethodology. The</w:t>
      </w:r>
      <w:r>
        <w:rPr>
          <w:rFonts w:ascii="Arial" w:eastAsia="Arial" w:hAnsi="Arial" w:cs="Arial"/>
          <w:b/>
          <w:sz w:val="22"/>
          <w:szCs w:val="22"/>
        </w:rPr>
        <w:t xml:space="preserve"> pragmatic </w:t>
      </w:r>
      <w:r>
        <w:rPr>
          <w:rFonts w:ascii="Arial" w:eastAsia="Arial" w:hAnsi="Arial" w:cs="Arial"/>
          <w:sz w:val="22"/>
          <w:szCs w:val="22"/>
        </w:rPr>
        <w:t>paradigm is a philosophical belief system (Hesse-</w:t>
      </w:r>
      <w:proofErr w:type="spellStart"/>
      <w:r>
        <w:rPr>
          <w:rFonts w:ascii="Arial" w:eastAsia="Arial" w:hAnsi="Arial" w:cs="Arial"/>
          <w:sz w:val="22"/>
          <w:szCs w:val="22"/>
        </w:rPr>
        <w:t>Biber</w:t>
      </w:r>
      <w:proofErr w:type="spellEnd"/>
      <w:r>
        <w:rPr>
          <w:rFonts w:ascii="Arial" w:eastAsia="Arial" w:hAnsi="Arial" w:cs="Arial"/>
          <w:sz w:val="22"/>
          <w:szCs w:val="22"/>
        </w:rPr>
        <w:t xml:space="preserve">, 201.5; Patton, 2015) that holds no allegiance to a particular set of rules or theories but suggests that different tools may be practical in different research contexts (Mackenzie &amp; Knipe, 2006). Pragmatists "focus on the outcomes of action" (Morgan, 2013, p. 28).  Instead of questioning ontology and epistemology as the first step, pragmatists start with the research question to determine their research framework.  Pragmatism believes that objectivist and subjectivist perspectives are not mutually exclusive. Hence, a mixture of ontology, epistemology and axiology is acceptable to approach and understand social phenomena. Pragmatist researchers favour working with both quantitative and qualitative data because it enables them to better understand social reality. </w:t>
      </w:r>
    </w:p>
    <w:p w14:paraId="39296950" w14:textId="77777777" w:rsidR="00296C31" w:rsidRDefault="00000000">
      <w:pPr>
        <w:shd w:val="clear" w:color="auto" w:fill="FFFFFF"/>
        <w:spacing w:before="280" w:after="280" w:line="360" w:lineRule="auto"/>
        <w:jc w:val="both"/>
        <w:rPr>
          <w:rFonts w:ascii="Arial" w:eastAsia="Arial" w:hAnsi="Arial" w:cs="Arial"/>
          <w:sz w:val="22"/>
          <w:szCs w:val="22"/>
        </w:rPr>
      </w:pPr>
      <w:r>
        <w:rPr>
          <w:rFonts w:ascii="Arial" w:eastAsia="Arial" w:hAnsi="Arial" w:cs="Arial"/>
          <w:sz w:val="22"/>
          <w:szCs w:val="22"/>
        </w:rPr>
        <w:t>Research on vocal identity seems to be subjective when viewed against these paradigms.  While there may be a need to combine paradigms to conduct in-depth research, the pragmatic approach makes use of the question as the focal point of the research is exciting and valuable (</w:t>
      </w:r>
      <w:proofErr w:type="spellStart"/>
      <w:r>
        <w:rPr>
          <w:rFonts w:ascii="Arial" w:eastAsia="Arial" w:hAnsi="Arial" w:cs="Arial"/>
          <w:sz w:val="22"/>
          <w:szCs w:val="22"/>
        </w:rPr>
        <w:t>Feilzer</w:t>
      </w:r>
      <w:proofErr w:type="spellEnd"/>
      <w:r>
        <w:rPr>
          <w:rFonts w:ascii="Arial" w:eastAsia="Arial" w:hAnsi="Arial" w:cs="Arial"/>
          <w:sz w:val="22"/>
          <w:szCs w:val="22"/>
        </w:rPr>
        <w:t xml:space="preserve">, 2010). </w:t>
      </w:r>
    </w:p>
    <w:p w14:paraId="04B9E534" w14:textId="04552242" w:rsidR="00296C31" w:rsidRDefault="00000000" w:rsidP="00AB197B">
      <w:pPr>
        <w:shd w:val="clear" w:color="auto" w:fill="FFFFFF"/>
        <w:spacing w:before="280" w:after="280" w:line="360" w:lineRule="auto"/>
        <w:jc w:val="both"/>
        <w:rPr>
          <w:rFonts w:ascii="Arial" w:eastAsia="Arial" w:hAnsi="Arial" w:cs="Arial"/>
          <w:sz w:val="22"/>
          <w:szCs w:val="22"/>
        </w:rPr>
      </w:pPr>
      <w:r>
        <w:rPr>
          <w:rFonts w:ascii="Arial" w:eastAsia="Arial" w:hAnsi="Arial" w:cs="Arial"/>
          <w:b/>
          <w:sz w:val="22"/>
          <w:szCs w:val="22"/>
        </w:rPr>
        <w:t xml:space="preserve">METHODOLOGICAL APPROACH: QUANTITATIVE </w:t>
      </w:r>
      <w:r w:rsidR="00AB197B">
        <w:rPr>
          <w:rFonts w:ascii="Arial" w:eastAsia="Arial" w:hAnsi="Arial" w:cs="Arial"/>
          <w:b/>
          <w:sz w:val="22"/>
          <w:szCs w:val="22"/>
        </w:rPr>
        <w:t xml:space="preserve">&amp; </w:t>
      </w:r>
      <w:r>
        <w:rPr>
          <w:rFonts w:ascii="Arial" w:eastAsia="Arial" w:hAnsi="Arial" w:cs="Arial"/>
          <w:b/>
          <w:sz w:val="22"/>
          <w:szCs w:val="22"/>
        </w:rPr>
        <w:t>QUALITATIVE/ MIXED METHODS</w:t>
      </w:r>
    </w:p>
    <w:p w14:paraId="6A9AA5C6" w14:textId="16437AAD" w:rsidR="00296C31" w:rsidRDefault="00000000">
      <w:pPr>
        <w:spacing w:after="160" w:line="360" w:lineRule="auto"/>
        <w:jc w:val="both"/>
        <w:rPr>
          <w:rFonts w:ascii="Arial" w:eastAsia="Arial" w:hAnsi="Arial" w:cs="Arial"/>
          <w:sz w:val="22"/>
          <w:szCs w:val="22"/>
          <w:highlight w:val="white"/>
        </w:rPr>
      </w:pPr>
      <w:r>
        <w:rPr>
          <w:rFonts w:ascii="Arial" w:eastAsia="Arial" w:hAnsi="Arial" w:cs="Arial"/>
          <w:sz w:val="22"/>
          <w:szCs w:val="22"/>
        </w:rPr>
        <w:t>Having identified a research question, researchers must decide which methodological route to go down based on the researcher's ontological assumptions (</w:t>
      </w:r>
      <w:proofErr w:type="spellStart"/>
      <w:r>
        <w:rPr>
          <w:rFonts w:ascii="Arial" w:eastAsia="Arial" w:hAnsi="Arial" w:cs="Arial"/>
          <w:sz w:val="22"/>
          <w:szCs w:val="22"/>
        </w:rPr>
        <w:t>Easterby</w:t>
      </w:r>
      <w:proofErr w:type="spellEnd"/>
      <w:r>
        <w:rPr>
          <w:rFonts w:ascii="Arial" w:eastAsia="Arial" w:hAnsi="Arial" w:cs="Arial"/>
          <w:sz w:val="22"/>
          <w:szCs w:val="22"/>
        </w:rPr>
        <w:t xml:space="preserve">-Smith et al., 2012). There are two principal options quantitative research methods, using the traditions of science or qualitative research, employing a more reflective or exploratory approach. Another option is a mixed methods approach that combines aspects of quantitative and qualitative research. The purpose of </w:t>
      </w:r>
      <w:r>
        <w:rPr>
          <w:rFonts w:ascii="Arial" w:eastAsia="Arial" w:hAnsi="Arial" w:cs="Arial"/>
          <w:b/>
          <w:sz w:val="22"/>
          <w:szCs w:val="22"/>
        </w:rPr>
        <w:t xml:space="preserve">quantitative research </w:t>
      </w:r>
      <w:r>
        <w:rPr>
          <w:rFonts w:ascii="Arial" w:eastAsia="Arial" w:hAnsi="Arial" w:cs="Arial"/>
          <w:sz w:val="22"/>
          <w:szCs w:val="22"/>
        </w:rPr>
        <w:t xml:space="preserve">is to discover answers to questions through the </w:t>
      </w:r>
      <w:r>
        <w:rPr>
          <w:rFonts w:ascii="Arial" w:eastAsia="Arial" w:hAnsi="Arial" w:cs="Arial"/>
          <w:sz w:val="22"/>
          <w:szCs w:val="22"/>
        </w:rPr>
        <w:lastRenderedPageBreak/>
        <w:t>application of scientific procedures. Quantitative research is characterised by deductive approaches to the research process aimed at proving, disproving, or lending credence to existing theories (</w:t>
      </w:r>
      <w:proofErr w:type="spellStart"/>
      <w:r>
        <w:rPr>
          <w:rFonts w:ascii="Arial" w:eastAsia="Arial" w:hAnsi="Arial" w:cs="Arial"/>
          <w:sz w:val="22"/>
          <w:szCs w:val="22"/>
        </w:rPr>
        <w:t>Easterby</w:t>
      </w:r>
      <w:proofErr w:type="spellEnd"/>
      <w:r>
        <w:rPr>
          <w:rFonts w:ascii="Arial" w:eastAsia="Arial" w:hAnsi="Arial" w:cs="Arial"/>
          <w:sz w:val="22"/>
          <w:szCs w:val="22"/>
        </w:rPr>
        <w:t>-Smith et al., 2012). This research involves measuring variables and testing relationships between variables in order to reveal patterns, correlations, or causal relationships. In addition, researchers may employ linear data collection and analysis methods that result in statistical data. The values underlying quantitative research include neutrality, objectivity, and the acquisition of a sizeable scope of knowledge (e.g., a statistical overview from a large sample). This approach is generally appropriate when the primary purpose is to explain or evaluate (</w:t>
      </w:r>
      <w:r>
        <w:rPr>
          <w:rFonts w:ascii="Arial" w:eastAsia="Arial" w:hAnsi="Arial" w:cs="Arial"/>
          <w:sz w:val="22"/>
          <w:szCs w:val="22"/>
          <w:highlight w:val="white"/>
        </w:rPr>
        <w:t>Davies and Hughes, N. 2014).</w:t>
      </w:r>
    </w:p>
    <w:p w14:paraId="49D68B60" w14:textId="77777777" w:rsidR="00296C31" w:rsidRDefault="00000000">
      <w:pPr>
        <w:spacing w:line="360" w:lineRule="auto"/>
        <w:jc w:val="both"/>
        <w:rPr>
          <w:rFonts w:ascii="Arial" w:eastAsia="Arial" w:hAnsi="Arial" w:cs="Arial"/>
          <w:b/>
          <w:sz w:val="22"/>
          <w:szCs w:val="22"/>
        </w:rPr>
      </w:pPr>
      <w:r>
        <w:rPr>
          <w:rFonts w:ascii="Arial" w:eastAsia="Arial" w:hAnsi="Arial" w:cs="Arial"/>
          <w:b/>
          <w:sz w:val="22"/>
          <w:szCs w:val="22"/>
        </w:rPr>
        <w:t>Qualitative research</w:t>
      </w:r>
      <w:r>
        <w:rPr>
          <w:rFonts w:ascii="Arial" w:eastAsia="Arial" w:hAnsi="Arial" w:cs="Arial"/>
          <w:sz w:val="22"/>
          <w:szCs w:val="22"/>
        </w:rPr>
        <w:t xml:space="preserve"> involves an interpretive, naturalistic approach to the world. Qualitative researchers study things in their natural settings, attempting to make sense of or interpret phenomena in terms of the meanings people bring to them (Denzin and Lincoln, 2012). Inductive approaches generally characterise qualitative research to knowledge-building to generate meaning (Leavy, 2014). Researchers use this approach to explore, investigate, and learn about the social phenomenon; to unpack the meanings people ascribe to activities, situations, events, or artefacts; or to build a depth of understanding about some dimension of social life (Leavy, 2014). The values underlying qualitative research include the importance of people's subjective experiences and meaning-making processes and acquiring a depth of understanding (i.e., detailed information from a small sample). Qualitative research is generally appropriate when the primary purpose is to explore, describe, or explain (Leavy, 2014). </w:t>
      </w:r>
    </w:p>
    <w:p w14:paraId="46ADB1AC" w14:textId="3558C84A" w:rsidR="00296C31" w:rsidRDefault="00000000">
      <w:pPr>
        <w:shd w:val="clear" w:color="auto" w:fill="FFFFFF"/>
        <w:spacing w:before="280" w:after="280" w:line="360" w:lineRule="auto"/>
        <w:jc w:val="both"/>
        <w:rPr>
          <w:rFonts w:ascii="Arial" w:eastAsia="Arial" w:hAnsi="Arial" w:cs="Arial"/>
          <w:b/>
          <w:sz w:val="22"/>
          <w:szCs w:val="22"/>
        </w:rPr>
      </w:pPr>
      <w:r>
        <w:rPr>
          <w:rFonts w:ascii="Arial" w:eastAsia="Arial" w:hAnsi="Arial" w:cs="Arial"/>
          <w:b/>
          <w:sz w:val="22"/>
          <w:szCs w:val="22"/>
        </w:rPr>
        <w:t xml:space="preserve">Mixed Methods </w:t>
      </w:r>
      <w:r>
        <w:rPr>
          <w:rFonts w:ascii="Arial" w:eastAsia="Arial" w:hAnsi="Arial" w:cs="Arial"/>
          <w:sz w:val="22"/>
          <w:szCs w:val="22"/>
        </w:rPr>
        <w:t>involve</w:t>
      </w:r>
      <w:r>
        <w:rPr>
          <w:rFonts w:ascii="Arial" w:eastAsia="Arial" w:hAnsi="Arial" w:cs="Arial"/>
          <w:b/>
          <w:sz w:val="22"/>
          <w:szCs w:val="22"/>
        </w:rPr>
        <w:t xml:space="preserve"> </w:t>
      </w:r>
      <w:r>
        <w:rPr>
          <w:rFonts w:ascii="Arial" w:eastAsia="Arial" w:hAnsi="Arial" w:cs="Arial"/>
          <w:sz w:val="22"/>
          <w:szCs w:val="22"/>
        </w:rPr>
        <w:t>combining quantitative and qualitative methods in a single study and provide a broader and more comprehensive view of a problem than either method alone (</w:t>
      </w:r>
      <w:r>
        <w:rPr>
          <w:rFonts w:ascii="Arial" w:eastAsia="Arial" w:hAnsi="Arial" w:cs="Arial"/>
          <w:sz w:val="22"/>
          <w:szCs w:val="22"/>
          <w:highlight w:val="white"/>
        </w:rPr>
        <w:t>Almeida, 2018)</w:t>
      </w:r>
      <w:r>
        <w:rPr>
          <w:rFonts w:ascii="Arial" w:eastAsia="Arial" w:hAnsi="Arial" w:cs="Arial"/>
          <w:sz w:val="22"/>
          <w:szCs w:val="22"/>
        </w:rPr>
        <w:t>.</w:t>
      </w:r>
      <w:r>
        <w:rPr>
          <w:rFonts w:ascii="Arial" w:eastAsia="Arial" w:hAnsi="Arial" w:cs="Arial"/>
          <w:b/>
          <w:sz w:val="22"/>
          <w:szCs w:val="22"/>
        </w:rPr>
        <w:t xml:space="preserve"> </w:t>
      </w:r>
      <w:r>
        <w:rPr>
          <w:rFonts w:ascii="Arial" w:eastAsia="Arial" w:hAnsi="Arial" w:cs="Arial"/>
          <w:sz w:val="22"/>
          <w:szCs w:val="22"/>
        </w:rPr>
        <w:t>When using mixed methodologies</w:t>
      </w:r>
      <w:r>
        <w:rPr>
          <w:rFonts w:ascii="Arial" w:eastAsia="Arial" w:hAnsi="Arial" w:cs="Arial"/>
          <w:sz w:val="22"/>
          <w:szCs w:val="22"/>
          <w:highlight w:val="white"/>
        </w:rPr>
        <w:t>,</w:t>
      </w:r>
      <w:r w:rsidR="00C851FF">
        <w:rPr>
          <w:rFonts w:ascii="Arial" w:eastAsia="Arial" w:hAnsi="Arial" w:cs="Arial"/>
          <w:sz w:val="22"/>
          <w:szCs w:val="22"/>
        </w:rPr>
        <w:t xml:space="preserve"> </w:t>
      </w:r>
      <w:r>
        <w:rPr>
          <w:rFonts w:ascii="Arial" w:eastAsia="Arial" w:hAnsi="Arial" w:cs="Arial"/>
          <w:sz w:val="22"/>
          <w:szCs w:val="22"/>
        </w:rPr>
        <w:t>it is necessary to conduct both comparative analysis and development of aspects of the study comprehensively and in-depth.</w:t>
      </w:r>
      <w:r>
        <w:rPr>
          <w:rFonts w:ascii="Arial" w:eastAsia="Arial" w:hAnsi="Arial" w:cs="Arial"/>
          <w:b/>
          <w:sz w:val="22"/>
          <w:szCs w:val="22"/>
        </w:rPr>
        <w:t xml:space="preserve"> </w:t>
      </w:r>
      <w:r>
        <w:rPr>
          <w:rFonts w:ascii="Arial" w:eastAsia="Arial" w:hAnsi="Arial" w:cs="Arial"/>
          <w:sz w:val="22"/>
          <w:szCs w:val="22"/>
        </w:rPr>
        <w:t>Mixing qualitative and quantitative methods allows the researcher to overcome the limitations of each methodology, allowing them to gather comprehensive information that would not otherwise be available</w:t>
      </w:r>
      <w:r>
        <w:rPr>
          <w:rFonts w:ascii="Arial" w:eastAsia="Arial" w:hAnsi="Arial" w:cs="Arial"/>
          <w:b/>
          <w:sz w:val="22"/>
          <w:szCs w:val="22"/>
        </w:rPr>
        <w:t>.</w:t>
      </w:r>
      <w:r>
        <w:rPr>
          <w:rFonts w:ascii="Arial" w:eastAsia="Arial" w:hAnsi="Arial" w:cs="Arial"/>
          <w:sz w:val="22"/>
          <w:szCs w:val="22"/>
        </w:rPr>
        <w:t xml:space="preserve"> It is apparent, however, that a small number of published scientific studies address the use of mixed methods, and most of these studies describe only one approach to implementation without providing an overview of the different approaches in general and comparatively.</w:t>
      </w:r>
      <w:r>
        <w:rPr>
          <w:rFonts w:ascii="Arial" w:eastAsia="Arial" w:hAnsi="Arial" w:cs="Arial"/>
          <w:b/>
          <w:sz w:val="22"/>
          <w:szCs w:val="22"/>
        </w:rPr>
        <w:t> </w:t>
      </w:r>
      <w:r>
        <w:rPr>
          <w:rFonts w:ascii="Arial" w:eastAsia="Arial" w:hAnsi="Arial" w:cs="Arial"/>
          <w:sz w:val="22"/>
          <w:szCs w:val="22"/>
        </w:rPr>
        <w:t>Research projects involve the collection, analysis, and integration of both quantitative and qualitative data (</w:t>
      </w:r>
      <w:r>
        <w:rPr>
          <w:rFonts w:ascii="Arial" w:eastAsia="Arial" w:hAnsi="Arial" w:cs="Arial"/>
          <w:sz w:val="22"/>
          <w:szCs w:val="22"/>
          <w:highlight w:val="white"/>
        </w:rPr>
        <w:t>Williams, 2007)</w:t>
      </w:r>
      <w:r>
        <w:rPr>
          <w:rFonts w:ascii="Arial" w:eastAsia="Arial" w:hAnsi="Arial" w:cs="Arial"/>
          <w:sz w:val="22"/>
          <w:szCs w:val="22"/>
        </w:rPr>
        <w:t xml:space="preserve">. Mixed methods are generally appropriate when the purpose is to describe, explain, or evaluate. Mixed methods are also routinely used in social and behavioural science research (Hanson, et al., 2005). </w:t>
      </w:r>
      <w:proofErr w:type="gramStart"/>
      <w:r>
        <w:rPr>
          <w:rFonts w:ascii="Arial" w:eastAsia="Arial" w:hAnsi="Arial" w:cs="Arial"/>
          <w:sz w:val="22"/>
          <w:szCs w:val="22"/>
        </w:rPr>
        <w:t>( (</w:t>
      </w:r>
      <w:proofErr w:type="gramEnd"/>
      <w:r>
        <w:rPr>
          <w:rFonts w:ascii="Arial" w:eastAsia="Arial" w:hAnsi="Arial" w:cs="Arial"/>
          <w:i/>
          <w:sz w:val="22"/>
          <w:szCs w:val="22"/>
        </w:rPr>
        <w:t>See Appendix - Table 2</w:t>
      </w:r>
      <w:r>
        <w:rPr>
          <w:rFonts w:ascii="Arial" w:eastAsia="Arial" w:hAnsi="Arial" w:cs="Arial"/>
          <w:sz w:val="22"/>
          <w:szCs w:val="22"/>
        </w:rPr>
        <w:t>)</w:t>
      </w:r>
    </w:p>
    <w:p w14:paraId="1085FE7C" w14:textId="77777777" w:rsidR="00296C31" w:rsidRDefault="00000000">
      <w:pPr>
        <w:shd w:val="clear" w:color="auto" w:fill="FFFFFF"/>
        <w:spacing w:before="280" w:after="280" w:line="360" w:lineRule="auto"/>
        <w:jc w:val="both"/>
        <w:rPr>
          <w:rFonts w:ascii="Arial" w:eastAsia="Arial" w:hAnsi="Arial" w:cs="Arial"/>
          <w:sz w:val="22"/>
          <w:szCs w:val="22"/>
        </w:rPr>
      </w:pPr>
      <w:r>
        <w:rPr>
          <w:rFonts w:ascii="Arial" w:eastAsia="Arial" w:hAnsi="Arial" w:cs="Arial"/>
          <w:b/>
          <w:sz w:val="22"/>
          <w:szCs w:val="22"/>
        </w:rPr>
        <w:lastRenderedPageBreak/>
        <w:t>RESEARCH DESIGN AND METHODOLOGY</w:t>
      </w:r>
    </w:p>
    <w:p w14:paraId="7F809D34" w14:textId="051F3524" w:rsidR="00296C31" w:rsidRDefault="00000000">
      <w:pPr>
        <w:spacing w:line="360" w:lineRule="auto"/>
        <w:jc w:val="both"/>
        <w:rPr>
          <w:rFonts w:ascii="Arial" w:eastAsia="Arial" w:hAnsi="Arial" w:cs="Arial"/>
          <w:b/>
          <w:sz w:val="22"/>
          <w:szCs w:val="22"/>
        </w:rPr>
      </w:pPr>
      <w:r>
        <w:rPr>
          <w:rFonts w:ascii="Arial" w:eastAsia="Arial" w:hAnsi="Arial" w:cs="Arial"/>
          <w:sz w:val="22"/>
          <w:szCs w:val="22"/>
        </w:rPr>
        <w:t>In order to conduct a research study, each methodology (quantitative or qualitative) uses a unique research design.  Generally, a methodology is a way to conduct research within a particular paradigm. Researchers choose research methods based on their underlying beliefs, providing credible, accountable, and legitimate answers to the research questions; the research design integrates the philosophical foundations and methodological assumptions of the research approach within the research methods (</w:t>
      </w:r>
      <w:proofErr w:type="spellStart"/>
      <w:r>
        <w:rPr>
          <w:rFonts w:ascii="Arial" w:eastAsia="Arial" w:hAnsi="Arial" w:cs="Arial"/>
          <w:sz w:val="22"/>
          <w:szCs w:val="22"/>
        </w:rPr>
        <w:t>Wahyuni</w:t>
      </w:r>
      <w:proofErr w:type="spellEnd"/>
      <w:r>
        <w:rPr>
          <w:rFonts w:ascii="Arial" w:eastAsia="Arial" w:hAnsi="Arial" w:cs="Arial"/>
          <w:sz w:val="22"/>
          <w:szCs w:val="22"/>
        </w:rPr>
        <w:t xml:space="preserve">, 2012). </w:t>
      </w:r>
    </w:p>
    <w:p w14:paraId="041BE302" w14:textId="77777777" w:rsidR="00296C31" w:rsidRDefault="00296C31">
      <w:pPr>
        <w:spacing w:line="360" w:lineRule="auto"/>
        <w:jc w:val="both"/>
        <w:rPr>
          <w:rFonts w:ascii="Arial" w:eastAsia="Arial" w:hAnsi="Arial" w:cs="Arial"/>
          <w:b/>
          <w:sz w:val="22"/>
          <w:szCs w:val="22"/>
        </w:rPr>
      </w:pPr>
    </w:p>
    <w:p w14:paraId="3CE074CE" w14:textId="77777777" w:rsidR="00296C31" w:rsidRDefault="00000000">
      <w:pPr>
        <w:spacing w:line="360" w:lineRule="auto"/>
        <w:jc w:val="both"/>
        <w:rPr>
          <w:rFonts w:ascii="Arial" w:eastAsia="Arial" w:hAnsi="Arial" w:cs="Arial"/>
          <w:b/>
          <w:sz w:val="22"/>
          <w:szCs w:val="22"/>
        </w:rPr>
      </w:pPr>
      <w:r>
        <w:rPr>
          <w:rFonts w:ascii="Arial" w:eastAsia="Arial" w:hAnsi="Arial" w:cs="Arial"/>
          <w:b/>
          <w:sz w:val="22"/>
          <w:szCs w:val="22"/>
        </w:rPr>
        <w:t>Quantitative research methodology</w:t>
      </w:r>
    </w:p>
    <w:p w14:paraId="09EDDBB4" w14:textId="243FC0C1" w:rsidR="00296C31" w:rsidRDefault="00000000">
      <w:pPr>
        <w:spacing w:line="360" w:lineRule="auto"/>
        <w:jc w:val="both"/>
        <w:rPr>
          <w:rFonts w:ascii="Arial" w:eastAsia="Arial" w:hAnsi="Arial" w:cs="Arial"/>
          <w:sz w:val="22"/>
          <w:szCs w:val="22"/>
        </w:rPr>
      </w:pPr>
      <w:r>
        <w:rPr>
          <w:rFonts w:ascii="Arial" w:eastAsia="Arial" w:hAnsi="Arial" w:cs="Arial"/>
          <w:sz w:val="22"/>
          <w:szCs w:val="22"/>
        </w:rPr>
        <w:t>This methodology collects data so that information can be quantified and subjected to statistical treatment to support or refute “</w:t>
      </w:r>
      <w:r>
        <w:rPr>
          <w:rFonts w:ascii="Arial" w:eastAsia="Arial" w:hAnsi="Arial" w:cs="Arial"/>
          <w:i/>
          <w:sz w:val="22"/>
          <w:szCs w:val="22"/>
        </w:rPr>
        <w:t>alternate knowledge claims</w:t>
      </w:r>
      <w:r>
        <w:rPr>
          <w:rFonts w:ascii="Arial" w:eastAsia="Arial" w:hAnsi="Arial" w:cs="Arial"/>
          <w:sz w:val="22"/>
          <w:szCs w:val="22"/>
        </w:rPr>
        <w:t xml:space="preserve">” (Creswell, 2003, p. 153). The researcher uses mathematical models as the methodology of data analysis. There are three broad classifications of quantitative research: descriptive, experimental and </w:t>
      </w:r>
      <w:r w:rsidR="00C851FF">
        <w:rPr>
          <w:rFonts w:ascii="Arial" w:eastAsia="Arial" w:hAnsi="Arial" w:cs="Arial"/>
          <w:sz w:val="22"/>
          <w:szCs w:val="22"/>
        </w:rPr>
        <w:t>causal comparative</w:t>
      </w:r>
      <w:r>
        <w:rPr>
          <w:rFonts w:ascii="Arial" w:eastAsia="Arial" w:hAnsi="Arial" w:cs="Arial"/>
          <w:sz w:val="22"/>
          <w:szCs w:val="22"/>
        </w:rPr>
        <w:t xml:space="preserve"> (</w:t>
      </w:r>
      <w:proofErr w:type="spellStart"/>
      <w:r>
        <w:rPr>
          <w:rFonts w:ascii="Arial" w:eastAsia="Arial" w:hAnsi="Arial" w:cs="Arial"/>
          <w:sz w:val="22"/>
          <w:szCs w:val="22"/>
        </w:rPr>
        <w:t>Leedy</w:t>
      </w:r>
      <w:proofErr w:type="spellEnd"/>
      <w:r>
        <w:rPr>
          <w:rFonts w:ascii="Arial" w:eastAsia="Arial" w:hAnsi="Arial" w:cs="Arial"/>
          <w:sz w:val="22"/>
          <w:szCs w:val="22"/>
        </w:rPr>
        <w:t xml:space="preserve"> and Ormrod, 2001). This method is used to sample data from individuals representative of a population. Survey research is one of the ways to gather data in the social sciences.</w:t>
      </w:r>
    </w:p>
    <w:p w14:paraId="05124C34" w14:textId="77777777" w:rsidR="00296C31" w:rsidRDefault="00296C31">
      <w:pPr>
        <w:spacing w:line="360" w:lineRule="auto"/>
        <w:jc w:val="both"/>
        <w:rPr>
          <w:rFonts w:ascii="Arial" w:eastAsia="Arial" w:hAnsi="Arial" w:cs="Arial"/>
          <w:i/>
          <w:sz w:val="22"/>
          <w:szCs w:val="22"/>
        </w:rPr>
      </w:pPr>
    </w:p>
    <w:p w14:paraId="2A022921" w14:textId="77777777" w:rsidR="00296C31" w:rsidRDefault="00000000">
      <w:pPr>
        <w:spacing w:line="360" w:lineRule="auto"/>
        <w:jc w:val="both"/>
        <w:rPr>
          <w:rFonts w:ascii="Arial" w:eastAsia="Arial" w:hAnsi="Arial" w:cs="Arial"/>
          <w:b/>
          <w:sz w:val="22"/>
          <w:szCs w:val="22"/>
        </w:rPr>
      </w:pPr>
      <w:r>
        <w:rPr>
          <w:rFonts w:ascii="Arial" w:eastAsia="Arial" w:hAnsi="Arial" w:cs="Arial"/>
          <w:b/>
          <w:sz w:val="22"/>
          <w:szCs w:val="22"/>
        </w:rPr>
        <w:t>Qualitative research methodology</w:t>
      </w:r>
    </w:p>
    <w:p w14:paraId="2FF0A058" w14:textId="3749167F" w:rsidR="00296C31" w:rsidRDefault="00000000">
      <w:pPr>
        <w:spacing w:line="360" w:lineRule="auto"/>
        <w:jc w:val="both"/>
        <w:rPr>
          <w:rFonts w:ascii="Arial" w:eastAsia="Arial" w:hAnsi="Arial" w:cs="Arial"/>
          <w:sz w:val="22"/>
          <w:szCs w:val="22"/>
        </w:rPr>
      </w:pPr>
      <w:r>
        <w:rPr>
          <w:rFonts w:ascii="Arial" w:eastAsia="Arial" w:hAnsi="Arial" w:cs="Arial"/>
          <w:sz w:val="22"/>
          <w:szCs w:val="22"/>
        </w:rPr>
        <w:t>There are several different methods for conducting qualitative research. Creswell (2003) describes how some of these methods meet different needs. For instance, case studies and grounded theory research explore processes, activities, and events, while ethnographic research analyses broad cultural-sharing behaviours of individuals or groups.</w:t>
      </w:r>
      <w:r>
        <w:rPr>
          <w:rFonts w:ascii="Arial" w:eastAsia="Arial" w:hAnsi="Arial" w:cs="Arial"/>
          <w:b/>
          <w:sz w:val="22"/>
          <w:szCs w:val="22"/>
        </w:rPr>
        <w:t xml:space="preserve"> Case Study</w:t>
      </w:r>
      <w:r>
        <w:rPr>
          <w:rFonts w:ascii="Arial" w:eastAsia="Arial" w:hAnsi="Arial" w:cs="Arial"/>
          <w:sz w:val="22"/>
          <w:szCs w:val="22"/>
        </w:rPr>
        <w:t xml:space="preserve"> Creswell (2003) defines a case study as a “</w:t>
      </w:r>
      <w:r>
        <w:rPr>
          <w:rFonts w:ascii="Arial" w:eastAsia="Arial" w:hAnsi="Arial" w:cs="Arial"/>
          <w:i/>
          <w:sz w:val="22"/>
          <w:szCs w:val="22"/>
        </w:rPr>
        <w:t>researcher explores in depth a program, an event, an activity, a process, or one or more individuals</w:t>
      </w:r>
      <w:r>
        <w:rPr>
          <w:rFonts w:ascii="Arial" w:eastAsia="Arial" w:hAnsi="Arial" w:cs="Arial"/>
          <w:sz w:val="22"/>
          <w:szCs w:val="22"/>
        </w:rPr>
        <w:t xml:space="preserve">” (p. 15). The data collection for a case study is extensive and draws from multiple sources such as direct or participant observations, interviews, archival records or documents, physical artefacts, and </w:t>
      </w:r>
      <w:r w:rsidR="00C851FF">
        <w:rPr>
          <w:rFonts w:ascii="Arial" w:eastAsia="Arial" w:hAnsi="Arial" w:cs="Arial"/>
          <w:sz w:val="22"/>
          <w:szCs w:val="22"/>
        </w:rPr>
        <w:t>audio-visual</w:t>
      </w:r>
      <w:r>
        <w:rPr>
          <w:rFonts w:ascii="Arial" w:eastAsia="Arial" w:hAnsi="Arial" w:cs="Arial"/>
          <w:sz w:val="22"/>
          <w:szCs w:val="22"/>
        </w:rPr>
        <w:t xml:space="preserve"> materials.  </w:t>
      </w:r>
      <w:r>
        <w:rPr>
          <w:rFonts w:ascii="Arial" w:eastAsia="Arial" w:hAnsi="Arial" w:cs="Arial"/>
          <w:b/>
          <w:sz w:val="22"/>
          <w:szCs w:val="22"/>
        </w:rPr>
        <w:t>Ethnography</w:t>
      </w:r>
      <w:r>
        <w:rPr>
          <w:rFonts w:ascii="Arial" w:eastAsia="Arial" w:hAnsi="Arial" w:cs="Arial"/>
          <w:sz w:val="22"/>
          <w:szCs w:val="22"/>
        </w:rPr>
        <w:t xml:space="preserve"> Creswell (2003) defines “</w:t>
      </w:r>
      <w:r>
        <w:rPr>
          <w:rFonts w:ascii="Arial" w:eastAsia="Arial" w:hAnsi="Arial" w:cs="Arial"/>
          <w:i/>
          <w:sz w:val="22"/>
          <w:szCs w:val="22"/>
        </w:rPr>
        <w:t>ethnographies, in which the researcher studies an intact cultural group in a natural setting over a prolonged period of time by collecting, primarily, observational data</w:t>
      </w:r>
      <w:r>
        <w:rPr>
          <w:rFonts w:ascii="Arial" w:eastAsia="Arial" w:hAnsi="Arial" w:cs="Arial"/>
          <w:sz w:val="22"/>
          <w:szCs w:val="22"/>
        </w:rPr>
        <w:t xml:space="preserve">” (p. 14). Ethnography studies usually try to understand the changes in the group’s culture over time. As a result, findings may be limited to generalisation in other topics or theories. The data is collected from participant observations and from interviewing several key informants. </w:t>
      </w:r>
    </w:p>
    <w:p w14:paraId="3D442324" w14:textId="77777777" w:rsidR="00296C31" w:rsidRDefault="00000000">
      <w:pPr>
        <w:spacing w:line="360" w:lineRule="auto"/>
        <w:jc w:val="both"/>
        <w:rPr>
          <w:rFonts w:ascii="Arial" w:eastAsia="Arial" w:hAnsi="Arial" w:cs="Arial"/>
          <w:sz w:val="22"/>
          <w:szCs w:val="22"/>
        </w:rPr>
      </w:pPr>
      <w:r>
        <w:rPr>
          <w:rFonts w:ascii="Arial" w:eastAsia="Arial" w:hAnsi="Arial" w:cs="Arial"/>
          <w:b/>
          <w:sz w:val="22"/>
          <w:szCs w:val="22"/>
        </w:rPr>
        <w:t xml:space="preserve">Grounded Theory </w:t>
      </w:r>
      <w:r>
        <w:rPr>
          <w:rFonts w:ascii="Arial" w:eastAsia="Arial" w:hAnsi="Arial" w:cs="Arial"/>
          <w:sz w:val="22"/>
          <w:szCs w:val="22"/>
        </w:rPr>
        <w:t>Study Creswell (2003) defines grounded theory research as the “</w:t>
      </w:r>
      <w:r>
        <w:rPr>
          <w:rFonts w:ascii="Arial" w:eastAsia="Arial" w:hAnsi="Arial" w:cs="Arial"/>
          <w:i/>
          <w:sz w:val="22"/>
          <w:szCs w:val="22"/>
        </w:rPr>
        <w:t>researcher attempts to derive a general, abstract theory of a process, action, or interaction grounded in the views of participants in a study</w:t>
      </w:r>
      <w:r>
        <w:rPr>
          <w:rFonts w:ascii="Arial" w:eastAsia="Arial" w:hAnsi="Arial" w:cs="Arial"/>
          <w:sz w:val="22"/>
          <w:szCs w:val="22"/>
        </w:rPr>
        <w:t xml:space="preserve">” (p. 14). Grounded theory research is the process of collecting data, analysing the data, and repeating the process, which is the format </w:t>
      </w:r>
      <w:r>
        <w:rPr>
          <w:rFonts w:ascii="Arial" w:eastAsia="Arial" w:hAnsi="Arial" w:cs="Arial"/>
          <w:sz w:val="22"/>
          <w:szCs w:val="22"/>
        </w:rPr>
        <w:lastRenderedPageBreak/>
        <w:t>called the constant comparative method. Many sources can gather information, including interviews with participants or witnesses, historical videotapes and records reviews, and on-site observations. A</w:t>
      </w:r>
      <w:r>
        <w:rPr>
          <w:rFonts w:ascii="Arial" w:eastAsia="Arial" w:hAnsi="Arial" w:cs="Arial"/>
          <w:b/>
          <w:sz w:val="22"/>
          <w:szCs w:val="22"/>
        </w:rPr>
        <w:t xml:space="preserve"> phenomenological </w:t>
      </w:r>
      <w:r>
        <w:rPr>
          <w:rFonts w:ascii="Arial" w:eastAsia="Arial" w:hAnsi="Arial" w:cs="Arial"/>
          <w:sz w:val="22"/>
          <w:szCs w:val="22"/>
        </w:rPr>
        <w:t>Study is “</w:t>
      </w:r>
      <w:r>
        <w:rPr>
          <w:rFonts w:ascii="Arial" w:eastAsia="Arial" w:hAnsi="Arial" w:cs="Arial"/>
          <w:i/>
          <w:sz w:val="22"/>
          <w:szCs w:val="22"/>
        </w:rPr>
        <w:t>to understand an experience from the participants‟ point of view</w:t>
      </w:r>
      <w:r>
        <w:rPr>
          <w:rFonts w:ascii="Arial" w:eastAsia="Arial" w:hAnsi="Arial" w:cs="Arial"/>
          <w:sz w:val="22"/>
          <w:szCs w:val="22"/>
        </w:rPr>
        <w:t>” (</w:t>
      </w:r>
      <w:proofErr w:type="spellStart"/>
      <w:r>
        <w:rPr>
          <w:rFonts w:ascii="Arial" w:eastAsia="Arial" w:hAnsi="Arial" w:cs="Arial"/>
          <w:sz w:val="22"/>
          <w:szCs w:val="22"/>
        </w:rPr>
        <w:t>Leedy</w:t>
      </w:r>
      <w:proofErr w:type="spellEnd"/>
      <w:r>
        <w:rPr>
          <w:rFonts w:ascii="Arial" w:eastAsia="Arial" w:hAnsi="Arial" w:cs="Arial"/>
          <w:sz w:val="22"/>
          <w:szCs w:val="22"/>
        </w:rPr>
        <w:t xml:space="preserve"> &amp; Ormrod, 2001, p. 157). Creswell (1998) points out that the essence of this study is the search for “</w:t>
      </w:r>
      <w:r>
        <w:rPr>
          <w:rFonts w:ascii="Arial" w:eastAsia="Arial" w:hAnsi="Arial" w:cs="Arial"/>
          <w:i/>
          <w:sz w:val="22"/>
          <w:szCs w:val="22"/>
        </w:rPr>
        <w:t>the central underlying meaning of the experience and emphasise the intentionality of consciousness where experiences contain both the outward appearance and inward consciousness based on the memory, image, and meaning</w:t>
      </w:r>
      <w:r>
        <w:rPr>
          <w:rFonts w:ascii="Arial" w:eastAsia="Arial" w:hAnsi="Arial" w:cs="Arial"/>
          <w:sz w:val="22"/>
          <w:szCs w:val="22"/>
        </w:rPr>
        <w:t xml:space="preserve">” (p. 52). The difficulty of this study is that the researcher usually has some connection, experience, or stake in the situation, so bracketing (setting aside all prejudgments) is required. The method for a phenomenological study is </w:t>
      </w:r>
      <w:proofErr w:type="gramStart"/>
      <w:r>
        <w:rPr>
          <w:rFonts w:ascii="Arial" w:eastAsia="Arial" w:hAnsi="Arial" w:cs="Arial"/>
          <w:sz w:val="22"/>
          <w:szCs w:val="22"/>
        </w:rPr>
        <w:t>similar to</w:t>
      </w:r>
      <w:proofErr w:type="gramEnd"/>
      <w:r>
        <w:rPr>
          <w:rFonts w:ascii="Arial" w:eastAsia="Arial" w:hAnsi="Arial" w:cs="Arial"/>
          <w:sz w:val="22"/>
          <w:szCs w:val="22"/>
        </w:rPr>
        <w:t xml:space="preserve"> that of grounded theory. The method of collecting data is through lengthy interviews to understand and interpret a participant’s perception of the meaning of an event. This approach was criticised by sociologist Max Weber. Weber argued that there is an essential difference between the subject matter of sociology and the subject matter of the natural sciences. This critical difference is that people are active, conscious beings, aware of what is happening in a social situation, and capable of making choices about how to act </w:t>
      </w:r>
      <w:r>
        <w:rPr>
          <w:rFonts w:ascii="Arial" w:eastAsia="Arial" w:hAnsi="Arial" w:cs="Arial"/>
          <w:sz w:val="22"/>
          <w:szCs w:val="22"/>
          <w:highlight w:val="white"/>
        </w:rPr>
        <w:t xml:space="preserve">(Chapman et al. 2005). </w:t>
      </w:r>
      <w:r>
        <w:rPr>
          <w:rFonts w:ascii="Arial" w:eastAsia="Arial" w:hAnsi="Arial" w:cs="Arial"/>
          <w:sz w:val="22"/>
          <w:szCs w:val="22"/>
        </w:rPr>
        <w:t xml:space="preserve"> </w:t>
      </w:r>
      <w:r>
        <w:rPr>
          <w:rFonts w:ascii="Arial" w:eastAsia="Arial" w:hAnsi="Arial" w:cs="Arial"/>
          <w:b/>
          <w:sz w:val="22"/>
          <w:szCs w:val="22"/>
        </w:rPr>
        <w:t>Hermeneutics</w:t>
      </w:r>
      <w:r>
        <w:rPr>
          <w:rFonts w:ascii="Arial" w:eastAsia="Arial" w:hAnsi="Arial" w:cs="Arial"/>
          <w:sz w:val="22"/>
          <w:szCs w:val="22"/>
        </w:rPr>
        <w:t xml:space="preserve"> is the interpretation, or, in other words, finding meaning in the written word. (</w:t>
      </w:r>
      <w:proofErr w:type="spellStart"/>
      <w:r>
        <w:rPr>
          <w:rFonts w:ascii="Arial" w:eastAsia="Arial" w:hAnsi="Arial" w:cs="Arial"/>
          <w:sz w:val="22"/>
          <w:szCs w:val="22"/>
        </w:rPr>
        <w:t>Easterby</w:t>
      </w:r>
      <w:proofErr w:type="spellEnd"/>
      <w:r>
        <w:rPr>
          <w:rFonts w:ascii="Arial" w:eastAsia="Arial" w:hAnsi="Arial" w:cs="Arial"/>
          <w:sz w:val="22"/>
          <w:szCs w:val="22"/>
        </w:rPr>
        <w:t xml:space="preserve">-Smith et al., 2012; </w:t>
      </w:r>
      <w:r>
        <w:rPr>
          <w:rFonts w:ascii="Arial" w:eastAsia="Arial" w:hAnsi="Arial" w:cs="Arial"/>
          <w:sz w:val="22"/>
          <w:szCs w:val="22"/>
          <w:highlight w:val="white"/>
        </w:rPr>
        <w:t>Byrne, 2001).</w:t>
      </w:r>
      <w:r>
        <w:rPr>
          <w:rFonts w:ascii="Arial" w:eastAsia="Arial" w:hAnsi="Arial" w:cs="Arial"/>
          <w:sz w:val="22"/>
          <w:szCs w:val="22"/>
        </w:rPr>
        <w:t xml:space="preserve"> Humans understand and acquire knowledge through language, which is one of the premises of hermeneutics (</w:t>
      </w:r>
      <w:r>
        <w:rPr>
          <w:rFonts w:ascii="Arial" w:eastAsia="Arial" w:hAnsi="Arial" w:cs="Arial"/>
          <w:sz w:val="22"/>
          <w:szCs w:val="22"/>
          <w:highlight w:val="white"/>
        </w:rPr>
        <w:t>Byrne, 2001).</w:t>
      </w:r>
      <w:r>
        <w:rPr>
          <w:rFonts w:ascii="Arial" w:eastAsia="Arial" w:hAnsi="Arial" w:cs="Arial"/>
          <w:sz w:val="22"/>
          <w:szCs w:val="22"/>
        </w:rPr>
        <w:t xml:space="preserve"> Hermeneutics is the research activity of interpreting whatever is seen, heard or sensed in the target situation (</w:t>
      </w:r>
      <w:proofErr w:type="spellStart"/>
      <w:r>
        <w:rPr>
          <w:rFonts w:ascii="Arial" w:eastAsia="Arial" w:hAnsi="Arial" w:cs="Arial"/>
          <w:sz w:val="22"/>
          <w:szCs w:val="22"/>
        </w:rPr>
        <w:t>Kakkori</w:t>
      </w:r>
      <w:proofErr w:type="spellEnd"/>
      <w:r>
        <w:rPr>
          <w:rFonts w:ascii="Arial" w:eastAsia="Arial" w:hAnsi="Arial" w:cs="Arial"/>
          <w:sz w:val="22"/>
          <w:szCs w:val="22"/>
        </w:rPr>
        <w:t xml:space="preserve">, 2009; Laverty, 2003). The 'hermeneutic circle' consists of the original data and the interpretive transformation of it by the researcher. This method of textual analysis emphasises the sociocultural and historical influences on qualitative interpretation. </w:t>
      </w:r>
    </w:p>
    <w:p w14:paraId="7A04E761" w14:textId="77777777" w:rsidR="00296C31" w:rsidRDefault="00296C31">
      <w:pPr>
        <w:spacing w:line="360" w:lineRule="auto"/>
        <w:jc w:val="both"/>
        <w:rPr>
          <w:rFonts w:ascii="Arial" w:eastAsia="Arial" w:hAnsi="Arial" w:cs="Arial"/>
          <w:sz w:val="22"/>
          <w:szCs w:val="22"/>
        </w:rPr>
      </w:pPr>
    </w:p>
    <w:p w14:paraId="292D6322" w14:textId="77777777" w:rsidR="00296C31" w:rsidRDefault="00000000">
      <w:pPr>
        <w:spacing w:line="360" w:lineRule="auto"/>
        <w:jc w:val="both"/>
        <w:rPr>
          <w:rFonts w:ascii="Arial" w:eastAsia="Arial" w:hAnsi="Arial" w:cs="Arial"/>
          <w:b/>
          <w:sz w:val="22"/>
          <w:szCs w:val="22"/>
        </w:rPr>
      </w:pPr>
      <w:r>
        <w:rPr>
          <w:rFonts w:ascii="Arial" w:eastAsia="Arial" w:hAnsi="Arial" w:cs="Arial"/>
          <w:b/>
          <w:sz w:val="22"/>
          <w:szCs w:val="22"/>
        </w:rPr>
        <w:t xml:space="preserve">Mixed methods methodology </w:t>
      </w:r>
    </w:p>
    <w:p w14:paraId="4D40E299"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t>Mixed methods design can include a survey with closed-ended questions followed by semi-structured interviews for a deeper examination of the key findings, or interviews can be used to develop a survey</w:t>
      </w:r>
      <w:r>
        <w:rPr>
          <w:rFonts w:ascii="Arial" w:eastAsia="Arial" w:hAnsi="Arial" w:cs="Arial"/>
          <w:b/>
          <w:sz w:val="22"/>
          <w:szCs w:val="22"/>
        </w:rPr>
        <w:t xml:space="preserve"> </w:t>
      </w:r>
      <w:r>
        <w:rPr>
          <w:rFonts w:ascii="Arial" w:eastAsia="Arial" w:hAnsi="Arial" w:cs="Arial"/>
          <w:sz w:val="22"/>
          <w:szCs w:val="22"/>
        </w:rPr>
        <w:t>(</w:t>
      </w:r>
      <w:r>
        <w:rPr>
          <w:rFonts w:ascii="Arial" w:eastAsia="Arial" w:hAnsi="Arial" w:cs="Arial"/>
          <w:sz w:val="22"/>
          <w:szCs w:val="22"/>
          <w:highlight w:val="white"/>
        </w:rPr>
        <w:t xml:space="preserve">Bryman, 2006).  </w:t>
      </w:r>
      <w:r>
        <w:rPr>
          <w:rFonts w:ascii="Arial" w:eastAsia="Arial" w:hAnsi="Arial" w:cs="Arial"/>
          <w:sz w:val="22"/>
          <w:szCs w:val="22"/>
        </w:rPr>
        <w:t>To explain why mixed-methods research is needed, it is essential to describe the phenomenon and the purpose of the research question before designing the study.</w:t>
      </w:r>
      <w:r>
        <w:rPr>
          <w:rFonts w:ascii="Arial" w:eastAsia="Arial" w:hAnsi="Arial" w:cs="Arial"/>
          <w:b/>
          <w:sz w:val="22"/>
          <w:szCs w:val="22"/>
        </w:rPr>
        <w:t xml:space="preserve"> </w:t>
      </w:r>
      <w:r>
        <w:rPr>
          <w:rFonts w:ascii="Arial" w:eastAsia="Arial" w:hAnsi="Arial" w:cs="Arial"/>
          <w:sz w:val="22"/>
          <w:szCs w:val="22"/>
        </w:rPr>
        <w:t>By doing this, the researcher can connect the philosophical foundation of the study with its research design (</w:t>
      </w:r>
      <w:r>
        <w:rPr>
          <w:rFonts w:ascii="Arial" w:eastAsia="Arial" w:hAnsi="Arial" w:cs="Arial"/>
          <w:sz w:val="22"/>
          <w:szCs w:val="22"/>
          <w:highlight w:val="white"/>
        </w:rPr>
        <w:t>Hesse-</w:t>
      </w:r>
      <w:proofErr w:type="spellStart"/>
      <w:r>
        <w:rPr>
          <w:rFonts w:ascii="Arial" w:eastAsia="Arial" w:hAnsi="Arial" w:cs="Arial"/>
          <w:sz w:val="22"/>
          <w:szCs w:val="22"/>
          <w:highlight w:val="white"/>
        </w:rPr>
        <w:t>Biber</w:t>
      </w:r>
      <w:proofErr w:type="spellEnd"/>
      <w:r>
        <w:rPr>
          <w:rFonts w:ascii="Arial" w:eastAsia="Arial" w:hAnsi="Arial" w:cs="Arial"/>
          <w:sz w:val="22"/>
          <w:szCs w:val="22"/>
          <w:highlight w:val="white"/>
        </w:rPr>
        <w:t>, 2010)</w:t>
      </w:r>
      <w:r>
        <w:rPr>
          <w:rFonts w:ascii="Arial" w:eastAsia="Arial" w:hAnsi="Arial" w:cs="Arial"/>
          <w:sz w:val="22"/>
          <w:szCs w:val="22"/>
        </w:rPr>
        <w:t>. A qualitative process evaluation and a clinical trial can complement a predominantly quantitative design. Quantitative data can also be used to enhance a predominantly qualitative study by providing additional insights: for example, using a quantitative measure in an exploratory case study to provide more insight (</w:t>
      </w:r>
      <w:r>
        <w:rPr>
          <w:rFonts w:ascii="Arial" w:eastAsia="Arial" w:hAnsi="Arial" w:cs="Arial"/>
          <w:sz w:val="22"/>
          <w:szCs w:val="22"/>
          <w:highlight w:val="white"/>
        </w:rPr>
        <w:t>Dewey, 1925)</w:t>
      </w:r>
      <w:r>
        <w:rPr>
          <w:rFonts w:ascii="Arial" w:eastAsia="Arial" w:hAnsi="Arial" w:cs="Arial"/>
          <w:sz w:val="22"/>
          <w:szCs w:val="22"/>
        </w:rPr>
        <w:t xml:space="preserve">. When using pragmatism as </w:t>
      </w:r>
      <w:proofErr w:type="gramStart"/>
      <w:r>
        <w:rPr>
          <w:rFonts w:ascii="Arial" w:eastAsia="Arial" w:hAnsi="Arial" w:cs="Arial"/>
          <w:sz w:val="22"/>
          <w:szCs w:val="22"/>
        </w:rPr>
        <w:t>a  standard</w:t>
      </w:r>
      <w:proofErr w:type="gramEnd"/>
      <w:r>
        <w:rPr>
          <w:rFonts w:ascii="Arial" w:eastAsia="Arial" w:hAnsi="Arial" w:cs="Arial"/>
          <w:sz w:val="22"/>
          <w:szCs w:val="22"/>
        </w:rPr>
        <w:t xml:space="preserve"> paradigm in mixed-methods research, it is easier to design a study to address real-life practical problems (</w:t>
      </w:r>
      <w:r>
        <w:rPr>
          <w:rFonts w:ascii="Arial" w:eastAsia="Arial" w:hAnsi="Arial" w:cs="Arial"/>
          <w:sz w:val="22"/>
          <w:szCs w:val="22"/>
          <w:highlight w:val="white"/>
        </w:rPr>
        <w:t>Peirce, 1955)</w:t>
      </w:r>
      <w:r>
        <w:rPr>
          <w:rFonts w:ascii="Arial" w:eastAsia="Arial" w:hAnsi="Arial" w:cs="Arial"/>
          <w:sz w:val="22"/>
          <w:szCs w:val="22"/>
        </w:rPr>
        <w:t>.</w:t>
      </w:r>
      <w:r>
        <w:rPr>
          <w:rFonts w:ascii="Arial" w:eastAsia="Arial" w:hAnsi="Arial" w:cs="Arial"/>
          <w:b/>
          <w:sz w:val="22"/>
          <w:szCs w:val="22"/>
        </w:rPr>
        <w:t xml:space="preserve"> </w:t>
      </w:r>
      <w:r>
        <w:rPr>
          <w:rFonts w:ascii="Arial" w:eastAsia="Arial" w:hAnsi="Arial" w:cs="Arial"/>
          <w:sz w:val="22"/>
          <w:szCs w:val="22"/>
        </w:rPr>
        <w:t xml:space="preserve">In order to </w:t>
      </w:r>
      <w:r>
        <w:rPr>
          <w:rFonts w:ascii="Arial" w:eastAsia="Arial" w:hAnsi="Arial" w:cs="Arial"/>
          <w:sz w:val="22"/>
          <w:szCs w:val="22"/>
        </w:rPr>
        <w:lastRenderedPageBreak/>
        <w:t xml:space="preserve">achieve the best quality in mixed-methods research, the process must be explained in detail (why, how, and when) and reflexive.  </w:t>
      </w:r>
    </w:p>
    <w:p w14:paraId="4D41D9DA" w14:textId="77777777" w:rsidR="00296C31" w:rsidRDefault="00296C31">
      <w:pPr>
        <w:spacing w:line="360" w:lineRule="auto"/>
        <w:jc w:val="both"/>
        <w:rPr>
          <w:rFonts w:ascii="Arial" w:eastAsia="Arial" w:hAnsi="Arial" w:cs="Arial"/>
          <w:b/>
          <w:sz w:val="22"/>
          <w:szCs w:val="22"/>
        </w:rPr>
      </w:pPr>
    </w:p>
    <w:p w14:paraId="724F6AF7"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Mixed-methods research can take many </w:t>
      </w:r>
      <w:proofErr w:type="gramStart"/>
      <w:r>
        <w:rPr>
          <w:rFonts w:ascii="Arial" w:eastAsia="Arial" w:hAnsi="Arial" w:cs="Arial"/>
          <w:sz w:val="22"/>
          <w:szCs w:val="22"/>
        </w:rPr>
        <w:t>forms;</w:t>
      </w:r>
      <w:proofErr w:type="gramEnd"/>
      <w:r>
        <w:rPr>
          <w:rFonts w:ascii="Arial" w:eastAsia="Arial" w:hAnsi="Arial" w:cs="Arial"/>
          <w:sz w:val="22"/>
          <w:szCs w:val="22"/>
        </w:rPr>
        <w:t xml:space="preserve"> </w:t>
      </w:r>
    </w:p>
    <w:p w14:paraId="6BC77FB6"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t>(</w:t>
      </w:r>
      <w:proofErr w:type="spellStart"/>
      <w:r>
        <w:rPr>
          <w:rFonts w:ascii="Arial" w:eastAsia="Arial" w:hAnsi="Arial" w:cs="Arial"/>
          <w:sz w:val="22"/>
          <w:szCs w:val="22"/>
        </w:rPr>
        <w:t>i</w:t>
      </w:r>
      <w:proofErr w:type="spellEnd"/>
      <w:r>
        <w:rPr>
          <w:rFonts w:ascii="Arial" w:eastAsia="Arial" w:hAnsi="Arial" w:cs="Arial"/>
          <w:sz w:val="22"/>
          <w:szCs w:val="22"/>
        </w:rPr>
        <w:t>) sequential explanatory mixed-methods design, which consists of quantitative and qualitative data collected, analysed and integrated into two consecutive phases so that quantitative results can be explained using qualitative data (</w:t>
      </w:r>
      <w:r>
        <w:rPr>
          <w:rFonts w:ascii="Arial" w:eastAsia="Arial" w:hAnsi="Arial" w:cs="Arial"/>
          <w:sz w:val="22"/>
          <w:szCs w:val="22"/>
          <w:highlight w:val="white"/>
        </w:rPr>
        <w:t>Fetters et al.</w:t>
      </w:r>
      <w:proofErr w:type="gramStart"/>
      <w:r>
        <w:rPr>
          <w:rFonts w:ascii="Arial" w:eastAsia="Arial" w:hAnsi="Arial" w:cs="Arial"/>
          <w:sz w:val="22"/>
          <w:szCs w:val="22"/>
          <w:highlight w:val="white"/>
        </w:rPr>
        <w:t>,  2013</w:t>
      </w:r>
      <w:proofErr w:type="gramEnd"/>
      <w:r>
        <w:rPr>
          <w:rFonts w:ascii="Arial" w:eastAsia="Arial" w:hAnsi="Arial" w:cs="Arial"/>
          <w:sz w:val="22"/>
          <w:szCs w:val="22"/>
        </w:rPr>
        <w:t>)</w:t>
      </w:r>
    </w:p>
    <w:p w14:paraId="5F7B5E3B"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(ii) </w:t>
      </w:r>
      <w:proofErr w:type="gramStart"/>
      <w:r>
        <w:rPr>
          <w:rFonts w:ascii="Arial" w:eastAsia="Arial" w:hAnsi="Arial" w:cs="Arial"/>
          <w:sz w:val="22"/>
          <w:szCs w:val="22"/>
        </w:rPr>
        <w:t>An</w:t>
      </w:r>
      <w:proofErr w:type="gramEnd"/>
      <w:r>
        <w:rPr>
          <w:rFonts w:ascii="Arial" w:eastAsia="Arial" w:hAnsi="Arial" w:cs="Arial"/>
          <w:sz w:val="22"/>
          <w:szCs w:val="22"/>
        </w:rPr>
        <w:t xml:space="preserve"> convergent mixed-methods study design with quantitative and qualitative data that is designed to identify converging evidence which confirms the validity of the conclusions drawn from different research methods and data sources using convergent evidence to establish that they are compatible (</w:t>
      </w:r>
      <w:r>
        <w:rPr>
          <w:rFonts w:ascii="Arial" w:eastAsia="Arial" w:hAnsi="Arial" w:cs="Arial"/>
          <w:sz w:val="22"/>
          <w:szCs w:val="22"/>
          <w:highlight w:val="white"/>
        </w:rPr>
        <w:t>Hall and Kothari, 1999).</w:t>
      </w:r>
    </w:p>
    <w:p w14:paraId="1ADAD3AE"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t>(iii) A third approach is the embedded mixed-methods study, where qualitative and quantitative data are incorporated together, allowing one to dominate clearly and the other to be nested within it or embedded within it, thereby improving the quality of the findings (</w:t>
      </w:r>
      <w:r>
        <w:rPr>
          <w:rFonts w:ascii="Arial" w:eastAsia="Arial" w:hAnsi="Arial" w:cs="Arial"/>
          <w:sz w:val="22"/>
          <w:szCs w:val="22"/>
          <w:highlight w:val="white"/>
        </w:rPr>
        <w:t>Hall and Kothari, 1999).</w:t>
      </w:r>
    </w:p>
    <w:p w14:paraId="7723DEA1" w14:textId="77777777" w:rsidR="00C851FF" w:rsidRDefault="00C851FF">
      <w:pPr>
        <w:spacing w:line="360" w:lineRule="auto"/>
        <w:jc w:val="both"/>
        <w:rPr>
          <w:rFonts w:ascii="Arial" w:eastAsia="Arial" w:hAnsi="Arial" w:cs="Arial"/>
          <w:b/>
          <w:sz w:val="22"/>
          <w:szCs w:val="22"/>
        </w:rPr>
      </w:pPr>
    </w:p>
    <w:p w14:paraId="4A9C6615" w14:textId="09F0D4E4" w:rsidR="00296C31" w:rsidRDefault="00000000">
      <w:pPr>
        <w:spacing w:line="360" w:lineRule="auto"/>
        <w:jc w:val="both"/>
        <w:rPr>
          <w:rFonts w:ascii="Arial" w:eastAsia="Arial" w:hAnsi="Arial" w:cs="Arial"/>
          <w:sz w:val="22"/>
          <w:szCs w:val="22"/>
        </w:rPr>
      </w:pPr>
      <w:r>
        <w:rPr>
          <w:rFonts w:ascii="Arial" w:eastAsia="Arial" w:hAnsi="Arial" w:cs="Arial"/>
          <w:b/>
          <w:sz w:val="22"/>
          <w:szCs w:val="22"/>
        </w:rPr>
        <w:t>Action Research</w:t>
      </w:r>
      <w:r>
        <w:rPr>
          <w:rFonts w:ascii="Arial" w:eastAsia="Arial" w:hAnsi="Arial" w:cs="Arial"/>
          <w:sz w:val="22"/>
          <w:szCs w:val="22"/>
        </w:rPr>
        <w:t xml:space="preserve"> </w:t>
      </w:r>
    </w:p>
    <w:p w14:paraId="6D05163B" w14:textId="77777777" w:rsidR="00296C31" w:rsidRDefault="00000000">
      <w:pPr>
        <w:spacing w:line="360" w:lineRule="auto"/>
        <w:jc w:val="both"/>
        <w:rPr>
          <w:rFonts w:ascii="Arial" w:eastAsia="Arial" w:hAnsi="Arial" w:cs="Arial"/>
          <w:b/>
          <w:i/>
          <w:sz w:val="22"/>
          <w:szCs w:val="22"/>
        </w:rPr>
      </w:pPr>
      <w:r>
        <w:rPr>
          <w:rFonts w:ascii="Arial" w:eastAsia="Arial" w:hAnsi="Arial" w:cs="Arial"/>
          <w:sz w:val="22"/>
          <w:szCs w:val="22"/>
        </w:rPr>
        <w:t xml:space="preserve">A fundamental tenet of action research is that </w:t>
      </w:r>
      <w:proofErr w:type="gramStart"/>
      <w:r>
        <w:rPr>
          <w:rFonts w:ascii="Arial" w:eastAsia="Arial" w:hAnsi="Arial" w:cs="Arial"/>
          <w:sz w:val="22"/>
          <w:szCs w:val="22"/>
        </w:rPr>
        <w:t>‘ knowledge</w:t>
      </w:r>
      <w:proofErr w:type="gramEnd"/>
      <w:r>
        <w:rPr>
          <w:rFonts w:ascii="Arial" w:eastAsia="Arial" w:hAnsi="Arial" w:cs="Arial"/>
          <w:sz w:val="22"/>
          <w:szCs w:val="22"/>
        </w:rPr>
        <w:t xml:space="preserve"> is power’, (David and Hughes 2014); however, the researcher's findings may differ from the group's policy. The purpose of action research is to improve a situation in a specific setting by working closely with a group of people. As a facilitator, the researcher does not conduct research 'on' people but instead works with them. This type of research is common in areas such as organisational management, community development, education and agriculture. An action research project begins with communication and agreement between individuals who intend to make a change together. The group then moves through stages of planning, acting, observing and reflecting.  Action researchers can use both quantitative and qualitative methods. Based on this study's definition and evaluations and the research questions' development, I will consider a pragmatic mixed method approach.  A logistical consideration (money, time, human resources), as well as an ethical consideration, needs to be addressed as well. In order to develop a research project that meets the researcher's requirements, these questions need to be answered in a way that is satisfactory for the researcher. </w:t>
      </w:r>
      <w:r>
        <w:rPr>
          <w:rFonts w:ascii="Arial" w:eastAsia="Arial" w:hAnsi="Arial" w:cs="Arial"/>
          <w:i/>
          <w:sz w:val="22"/>
          <w:szCs w:val="22"/>
        </w:rPr>
        <w:t>(See Appendix - Table 3)</w:t>
      </w:r>
    </w:p>
    <w:p w14:paraId="6AF6C916" w14:textId="77777777" w:rsidR="00AB197B" w:rsidRDefault="00AB197B">
      <w:pPr>
        <w:spacing w:after="160" w:line="360" w:lineRule="auto"/>
        <w:jc w:val="both"/>
        <w:rPr>
          <w:rFonts w:ascii="Arial" w:eastAsia="Arial" w:hAnsi="Arial" w:cs="Arial"/>
          <w:b/>
          <w:sz w:val="22"/>
          <w:szCs w:val="22"/>
        </w:rPr>
      </w:pPr>
    </w:p>
    <w:p w14:paraId="74741D5F" w14:textId="510FECA8" w:rsidR="00296C31" w:rsidRDefault="00000000">
      <w:pPr>
        <w:spacing w:after="160" w:line="360" w:lineRule="auto"/>
        <w:jc w:val="both"/>
        <w:rPr>
          <w:rFonts w:ascii="Arial" w:eastAsia="Arial" w:hAnsi="Arial" w:cs="Arial"/>
          <w:b/>
          <w:sz w:val="22"/>
          <w:szCs w:val="22"/>
        </w:rPr>
      </w:pPr>
      <w:r>
        <w:rPr>
          <w:rFonts w:ascii="Arial" w:eastAsia="Arial" w:hAnsi="Arial" w:cs="Arial"/>
          <w:b/>
          <w:sz w:val="22"/>
          <w:szCs w:val="22"/>
        </w:rPr>
        <w:t>RESEARCH METHODS</w:t>
      </w:r>
    </w:p>
    <w:p w14:paraId="2597C69D"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t>In social research, there are many types of methods, most common in quantitative methodology are surveys, interviews and focus groups.</w:t>
      </w:r>
      <w:r>
        <w:rPr>
          <w:rFonts w:ascii="Arial" w:eastAsia="Arial" w:hAnsi="Arial" w:cs="Arial"/>
          <w:b/>
          <w:sz w:val="22"/>
          <w:szCs w:val="22"/>
        </w:rPr>
        <w:t xml:space="preserve"> </w:t>
      </w:r>
      <w:r>
        <w:rPr>
          <w:rFonts w:ascii="Arial" w:eastAsia="Arial" w:hAnsi="Arial" w:cs="Arial"/>
          <w:sz w:val="22"/>
          <w:szCs w:val="22"/>
        </w:rPr>
        <w:t xml:space="preserve">Mc </w:t>
      </w:r>
      <w:proofErr w:type="spellStart"/>
      <w:r>
        <w:rPr>
          <w:rFonts w:ascii="Arial" w:eastAsia="Arial" w:hAnsi="Arial" w:cs="Arial"/>
          <w:sz w:val="22"/>
          <w:szCs w:val="22"/>
        </w:rPr>
        <w:t>Closky</w:t>
      </w:r>
      <w:proofErr w:type="spellEnd"/>
      <w:r>
        <w:rPr>
          <w:rFonts w:ascii="Arial" w:eastAsia="Arial" w:hAnsi="Arial" w:cs="Arial"/>
          <w:sz w:val="22"/>
          <w:szCs w:val="22"/>
        </w:rPr>
        <w:t xml:space="preserve"> (1969) defined </w:t>
      </w:r>
      <w:r>
        <w:rPr>
          <w:rFonts w:ascii="Arial" w:eastAsia="Arial" w:hAnsi="Arial" w:cs="Arial"/>
          <w:b/>
          <w:sz w:val="22"/>
          <w:szCs w:val="22"/>
        </w:rPr>
        <w:t>surveys “</w:t>
      </w:r>
      <w:r>
        <w:rPr>
          <w:rFonts w:ascii="Arial" w:eastAsia="Arial" w:hAnsi="Arial" w:cs="Arial"/>
          <w:i/>
          <w:sz w:val="22"/>
          <w:szCs w:val="22"/>
        </w:rPr>
        <w:t xml:space="preserve">as any procedure in which data are systematically collected from a population or a sample </w:t>
      </w:r>
      <w:r>
        <w:rPr>
          <w:rFonts w:ascii="Arial" w:eastAsia="Arial" w:hAnsi="Arial" w:cs="Arial"/>
          <w:i/>
          <w:sz w:val="22"/>
          <w:szCs w:val="22"/>
        </w:rPr>
        <w:lastRenderedPageBreak/>
        <w:t>thereof through some form or direct solicitation, such as face-to-face interviews, telephone interviews or mail questionnaires</w:t>
      </w:r>
      <w:r>
        <w:rPr>
          <w:rFonts w:ascii="Arial" w:eastAsia="Arial" w:hAnsi="Arial" w:cs="Arial"/>
          <w:b/>
          <w:sz w:val="22"/>
          <w:szCs w:val="22"/>
        </w:rPr>
        <w:t xml:space="preserve">” </w:t>
      </w:r>
      <w:r>
        <w:rPr>
          <w:rFonts w:ascii="Arial" w:eastAsia="Arial" w:hAnsi="Arial" w:cs="Arial"/>
          <w:sz w:val="22"/>
          <w:szCs w:val="22"/>
        </w:rPr>
        <w:t>(</w:t>
      </w:r>
      <w:proofErr w:type="spellStart"/>
      <w:r>
        <w:rPr>
          <w:rFonts w:ascii="Arial" w:eastAsia="Arial" w:hAnsi="Arial" w:cs="Arial"/>
          <w:sz w:val="22"/>
          <w:szCs w:val="22"/>
          <w:highlight w:val="white"/>
        </w:rPr>
        <w:t>Mathiyazhagan</w:t>
      </w:r>
      <w:proofErr w:type="spellEnd"/>
      <w:r>
        <w:rPr>
          <w:rFonts w:ascii="Arial" w:eastAsia="Arial" w:hAnsi="Arial" w:cs="Arial"/>
          <w:sz w:val="22"/>
          <w:szCs w:val="22"/>
          <w:highlight w:val="white"/>
        </w:rPr>
        <w:t xml:space="preserve"> and Nandan, 2010, pp.34-45)</w:t>
      </w:r>
      <w:r>
        <w:rPr>
          <w:rFonts w:ascii="Arial" w:eastAsia="Arial" w:hAnsi="Arial" w:cs="Arial"/>
          <w:b/>
          <w:sz w:val="22"/>
          <w:szCs w:val="22"/>
        </w:rPr>
        <w:t xml:space="preserve">.  </w:t>
      </w:r>
      <w:r>
        <w:rPr>
          <w:rFonts w:ascii="Arial" w:eastAsia="Arial" w:hAnsi="Arial" w:cs="Arial"/>
          <w:sz w:val="22"/>
          <w:szCs w:val="22"/>
        </w:rPr>
        <w:t xml:space="preserve">A survey is also a method of obtaining primary data through oral or written communication with a representative sample of individuals or respondents (Mc </w:t>
      </w:r>
      <w:proofErr w:type="spellStart"/>
      <w:r>
        <w:rPr>
          <w:rFonts w:ascii="Arial" w:eastAsia="Arial" w:hAnsi="Arial" w:cs="Arial"/>
          <w:sz w:val="22"/>
          <w:szCs w:val="22"/>
        </w:rPr>
        <w:t>Closky</w:t>
      </w:r>
      <w:proofErr w:type="spellEnd"/>
      <w:r>
        <w:rPr>
          <w:rFonts w:ascii="Arial" w:eastAsia="Arial" w:hAnsi="Arial" w:cs="Arial"/>
          <w:sz w:val="22"/>
          <w:szCs w:val="22"/>
        </w:rPr>
        <w:t xml:space="preserve">, 1969).  </w:t>
      </w:r>
      <w:r>
        <w:rPr>
          <w:rFonts w:ascii="Arial" w:eastAsia="Arial" w:hAnsi="Arial" w:cs="Arial"/>
          <w:b/>
          <w:sz w:val="22"/>
          <w:szCs w:val="22"/>
        </w:rPr>
        <w:t>Sampling</w:t>
      </w:r>
      <w:r>
        <w:rPr>
          <w:rFonts w:ascii="Arial" w:eastAsia="Arial" w:hAnsi="Arial" w:cs="Arial"/>
          <w:sz w:val="22"/>
          <w:szCs w:val="22"/>
        </w:rPr>
        <w:t xml:space="preserve"> by probability: unbiased representation of the population of interest. Measurement standardisation: the same information is collected from all respondents. </w:t>
      </w:r>
      <w:r>
        <w:rPr>
          <w:rFonts w:ascii="Arial" w:eastAsia="Arial" w:hAnsi="Arial" w:cs="Arial"/>
          <w:b/>
          <w:sz w:val="22"/>
          <w:szCs w:val="22"/>
        </w:rPr>
        <w:t xml:space="preserve">Data analysis </w:t>
      </w:r>
      <w:r>
        <w:rPr>
          <w:rFonts w:ascii="Arial" w:eastAsia="Arial" w:hAnsi="Arial" w:cs="Arial"/>
          <w:sz w:val="22"/>
          <w:szCs w:val="22"/>
        </w:rPr>
        <w:t>involves drawing inferences from raw data</w:t>
      </w:r>
      <w:r>
        <w:rPr>
          <w:rFonts w:ascii="Arial" w:eastAsia="Arial" w:hAnsi="Arial" w:cs="Arial"/>
          <w:b/>
          <w:sz w:val="22"/>
          <w:szCs w:val="22"/>
        </w:rPr>
        <w:t>.</w:t>
      </w:r>
      <w:r>
        <w:rPr>
          <w:rFonts w:ascii="Arial" w:eastAsia="Arial" w:hAnsi="Arial" w:cs="Arial"/>
          <w:sz w:val="22"/>
          <w:szCs w:val="22"/>
        </w:rPr>
        <w:t xml:space="preserve"> Data analysis can involve multi-methods that are applied sequentially. Multi-method application in conducting research is called methodological triangulation (Patton, 2002). Another method is </w:t>
      </w:r>
      <w:r>
        <w:rPr>
          <w:rFonts w:ascii="Arial" w:eastAsia="Arial" w:hAnsi="Arial" w:cs="Arial"/>
          <w:b/>
          <w:sz w:val="22"/>
          <w:szCs w:val="22"/>
        </w:rPr>
        <w:t>Interviews,</w:t>
      </w:r>
      <w:r>
        <w:rPr>
          <w:rFonts w:ascii="Arial" w:eastAsia="Arial" w:hAnsi="Arial" w:cs="Arial"/>
          <w:sz w:val="22"/>
          <w:szCs w:val="22"/>
        </w:rPr>
        <w:t xml:space="preserve"> the most common are unstructured, semi-structured and structured interviews.</w:t>
      </w:r>
    </w:p>
    <w:p w14:paraId="4AAB4DAD" w14:textId="77777777" w:rsidR="00296C31" w:rsidRDefault="00000000">
      <w:pPr>
        <w:spacing w:line="360" w:lineRule="auto"/>
        <w:jc w:val="both"/>
        <w:rPr>
          <w:rFonts w:ascii="Arial" w:eastAsia="Arial" w:hAnsi="Arial" w:cs="Arial"/>
          <w:sz w:val="22"/>
          <w:szCs w:val="22"/>
        </w:rPr>
      </w:pPr>
      <w:r>
        <w:rPr>
          <w:rFonts w:ascii="Arial" w:eastAsia="Arial" w:hAnsi="Arial" w:cs="Arial"/>
          <w:b/>
          <w:sz w:val="22"/>
          <w:szCs w:val="22"/>
        </w:rPr>
        <w:t xml:space="preserve">Unstructured </w:t>
      </w:r>
      <w:r>
        <w:rPr>
          <w:rFonts w:ascii="Arial" w:eastAsia="Arial" w:hAnsi="Arial" w:cs="Arial"/>
          <w:sz w:val="22"/>
          <w:szCs w:val="22"/>
        </w:rPr>
        <w:t>or in-depth interviews are types of interviews the researcher attempts to achieve a holistic understanding of the interviewee's points of view or situation (</w:t>
      </w:r>
      <w:r>
        <w:rPr>
          <w:rFonts w:ascii="Arial" w:eastAsia="Arial" w:hAnsi="Arial" w:cs="Arial"/>
          <w:sz w:val="22"/>
          <w:szCs w:val="22"/>
          <w:highlight w:val="white"/>
        </w:rPr>
        <w:t>Dawson, 2002)</w:t>
      </w:r>
      <w:r>
        <w:rPr>
          <w:rFonts w:ascii="Arial" w:eastAsia="Arial" w:hAnsi="Arial" w:cs="Arial"/>
          <w:sz w:val="22"/>
          <w:szCs w:val="22"/>
        </w:rPr>
        <w:t>. The participant is free to talk about what he or she deems necessary, with little directional influence from the researcher. This type of interview can only be used for qualitative research. Limitations to this tool are that researchers must establish rapport with the participant – they need to be able to trust if someone is to reveal personal life information (Patton 2002). This can be difficult and takes tact, diplomacy and perseverance. In unstructured interviews, researchers must remain alert, recognise important information and probe for more detail. They must know how to guide someone back from irrelevant digressions tactfully. Also, it is essential to realise that unstructured interviewing can produce a great deal of data which can be difficult to analyse (</w:t>
      </w:r>
      <w:r>
        <w:rPr>
          <w:rFonts w:ascii="Arial" w:eastAsia="Arial" w:hAnsi="Arial" w:cs="Arial"/>
          <w:sz w:val="22"/>
          <w:szCs w:val="22"/>
          <w:highlight w:val="white"/>
        </w:rPr>
        <w:t>Dawson, 2002)</w:t>
      </w:r>
      <w:r>
        <w:rPr>
          <w:rFonts w:ascii="Arial" w:eastAsia="Arial" w:hAnsi="Arial" w:cs="Arial"/>
          <w:sz w:val="22"/>
          <w:szCs w:val="22"/>
        </w:rPr>
        <w:t>.</w:t>
      </w:r>
    </w:p>
    <w:p w14:paraId="28CFBB1E" w14:textId="77777777" w:rsidR="00296C31" w:rsidRDefault="00000000">
      <w:pPr>
        <w:spacing w:line="360" w:lineRule="auto"/>
        <w:jc w:val="both"/>
        <w:rPr>
          <w:rFonts w:ascii="Arial" w:eastAsia="Arial" w:hAnsi="Arial" w:cs="Arial"/>
          <w:sz w:val="22"/>
          <w:szCs w:val="22"/>
        </w:rPr>
      </w:pPr>
      <w:r>
        <w:rPr>
          <w:rFonts w:ascii="Arial" w:eastAsia="Arial" w:hAnsi="Arial" w:cs="Arial"/>
          <w:b/>
          <w:sz w:val="22"/>
          <w:szCs w:val="22"/>
        </w:rPr>
        <w:t>Semi-structured interviewing</w:t>
      </w:r>
      <w:r>
        <w:rPr>
          <w:rFonts w:ascii="Arial" w:eastAsia="Arial" w:hAnsi="Arial" w:cs="Arial"/>
          <w:sz w:val="22"/>
          <w:szCs w:val="22"/>
        </w:rPr>
        <w:t xml:space="preserve"> is perhaps the most common type of interview used in qualitative social research. In this type of interview, the researcher wants to know specific information which can be </w:t>
      </w:r>
      <w:proofErr w:type="gramStart"/>
      <w:r>
        <w:rPr>
          <w:rFonts w:ascii="Arial" w:eastAsia="Arial" w:hAnsi="Arial" w:cs="Arial"/>
          <w:sz w:val="22"/>
          <w:szCs w:val="22"/>
        </w:rPr>
        <w:t>compared and contrasted</w:t>
      </w:r>
      <w:proofErr w:type="gramEnd"/>
      <w:r>
        <w:rPr>
          <w:rFonts w:ascii="Arial" w:eastAsia="Arial" w:hAnsi="Arial" w:cs="Arial"/>
          <w:sz w:val="22"/>
          <w:szCs w:val="22"/>
        </w:rPr>
        <w:t xml:space="preserve"> with information gained in other interviews (</w:t>
      </w:r>
      <w:r>
        <w:rPr>
          <w:rFonts w:ascii="Arial" w:eastAsia="Arial" w:hAnsi="Arial" w:cs="Arial"/>
          <w:sz w:val="22"/>
          <w:szCs w:val="22"/>
          <w:highlight w:val="white"/>
        </w:rPr>
        <w:t>Dawson, 2002)</w:t>
      </w:r>
      <w:r>
        <w:rPr>
          <w:rFonts w:ascii="Arial" w:eastAsia="Arial" w:hAnsi="Arial" w:cs="Arial"/>
          <w:sz w:val="22"/>
          <w:szCs w:val="22"/>
        </w:rPr>
        <w:t xml:space="preserve">. However, the researcher also wants the interview to remain flexible so that other important information can still arise. </w:t>
      </w:r>
      <w:r>
        <w:rPr>
          <w:rFonts w:ascii="Arial" w:eastAsia="Arial" w:hAnsi="Arial" w:cs="Arial"/>
          <w:b/>
          <w:sz w:val="22"/>
          <w:szCs w:val="22"/>
        </w:rPr>
        <w:t>Structured interviews</w:t>
      </w:r>
      <w:r>
        <w:rPr>
          <w:rFonts w:ascii="Arial" w:eastAsia="Arial" w:hAnsi="Arial" w:cs="Arial"/>
          <w:sz w:val="22"/>
          <w:szCs w:val="22"/>
        </w:rPr>
        <w:t xml:space="preserve"> are used frequently in market research. The interviewer asks a series of questions and </w:t>
      </w:r>
      <w:proofErr w:type="gramStart"/>
      <w:r>
        <w:rPr>
          <w:rFonts w:ascii="Arial" w:eastAsia="Arial" w:hAnsi="Arial" w:cs="Arial"/>
          <w:sz w:val="22"/>
          <w:szCs w:val="22"/>
        </w:rPr>
        <w:t>ticks</w:t>
      </w:r>
      <w:proofErr w:type="gramEnd"/>
      <w:r>
        <w:rPr>
          <w:rFonts w:ascii="Arial" w:eastAsia="Arial" w:hAnsi="Arial" w:cs="Arial"/>
          <w:sz w:val="22"/>
          <w:szCs w:val="22"/>
        </w:rPr>
        <w:t xml:space="preserve"> boxes with their response. This research method is highly structured. Structured interviews are used in quantitative research and can be conducted face-to-face, online or over the telephone, sometimes with the aid of laptop computers </w:t>
      </w:r>
      <w:r>
        <w:rPr>
          <w:rFonts w:ascii="Arial" w:eastAsia="Arial" w:hAnsi="Arial" w:cs="Arial"/>
          <w:sz w:val="22"/>
          <w:szCs w:val="22"/>
          <w:highlight w:val="white"/>
        </w:rPr>
        <w:t>(Chapman et al. 2005)</w:t>
      </w:r>
      <w:r>
        <w:rPr>
          <w:rFonts w:ascii="Arial" w:eastAsia="Arial" w:hAnsi="Arial" w:cs="Arial"/>
          <w:sz w:val="22"/>
          <w:szCs w:val="22"/>
        </w:rPr>
        <w:t xml:space="preserve">. </w:t>
      </w:r>
      <w:r>
        <w:rPr>
          <w:rFonts w:ascii="Arial" w:eastAsia="Arial" w:hAnsi="Arial" w:cs="Arial"/>
          <w:b/>
          <w:sz w:val="22"/>
          <w:szCs w:val="22"/>
        </w:rPr>
        <w:t>Focus groups</w:t>
      </w:r>
      <w:r>
        <w:rPr>
          <w:rFonts w:ascii="Arial" w:eastAsia="Arial" w:hAnsi="Arial" w:cs="Arial"/>
          <w:sz w:val="22"/>
          <w:szCs w:val="22"/>
        </w:rPr>
        <w:t xml:space="preserve"> may be called discussion groups or group interviews. Several people are asked to come together in a group to discuss a particular issue. The discussion is led by a moderator or facilitator who introduces the topic, asks specific questions, controls digressions and stops break-away conversations</w:t>
      </w:r>
      <w:r>
        <w:rPr>
          <w:rFonts w:ascii="Arial" w:eastAsia="Arial" w:hAnsi="Arial" w:cs="Arial"/>
          <w:sz w:val="22"/>
          <w:szCs w:val="22"/>
          <w:highlight w:val="white"/>
        </w:rPr>
        <w:t xml:space="preserve">, </w:t>
      </w:r>
      <w:r>
        <w:rPr>
          <w:rFonts w:ascii="Arial" w:eastAsia="Arial" w:hAnsi="Arial" w:cs="Arial"/>
          <w:sz w:val="22"/>
          <w:szCs w:val="22"/>
        </w:rPr>
        <w:t>making sure that no one person dominates the discussion whilst trying to ensure that each participant contributes (</w:t>
      </w:r>
      <w:r>
        <w:rPr>
          <w:rFonts w:ascii="Arial" w:eastAsia="Arial" w:hAnsi="Arial" w:cs="Arial"/>
          <w:sz w:val="22"/>
          <w:szCs w:val="22"/>
          <w:highlight w:val="white"/>
        </w:rPr>
        <w:t>Davies and Hughes, 2014)</w:t>
      </w:r>
      <w:r>
        <w:rPr>
          <w:rFonts w:ascii="Arial" w:eastAsia="Arial" w:hAnsi="Arial" w:cs="Arial"/>
          <w:sz w:val="22"/>
          <w:szCs w:val="22"/>
        </w:rPr>
        <w:t xml:space="preserve">. Focus groups may be recorded using visual or audio recording equipment. Closed-ended </w:t>
      </w:r>
      <w:r>
        <w:rPr>
          <w:rFonts w:ascii="Arial" w:eastAsia="Arial" w:hAnsi="Arial" w:cs="Arial"/>
          <w:b/>
          <w:sz w:val="22"/>
          <w:szCs w:val="22"/>
        </w:rPr>
        <w:t xml:space="preserve">questionnaires </w:t>
      </w:r>
      <w:r>
        <w:rPr>
          <w:rFonts w:ascii="Arial" w:eastAsia="Arial" w:hAnsi="Arial" w:cs="Arial"/>
          <w:sz w:val="22"/>
          <w:szCs w:val="22"/>
        </w:rPr>
        <w:t xml:space="preserve">are probably the type with which we are most familiar. This type of questionnaire is used to </w:t>
      </w:r>
      <w:r>
        <w:rPr>
          <w:rFonts w:ascii="Arial" w:eastAsia="Arial" w:hAnsi="Arial" w:cs="Arial"/>
          <w:sz w:val="22"/>
          <w:szCs w:val="22"/>
        </w:rPr>
        <w:lastRenderedPageBreak/>
        <w:t xml:space="preserve">generate statistics in quantitative research. </w:t>
      </w:r>
      <w:r>
        <w:rPr>
          <w:rFonts w:ascii="Arial" w:eastAsia="Arial" w:hAnsi="Arial" w:cs="Arial"/>
          <w:b/>
          <w:sz w:val="22"/>
          <w:szCs w:val="22"/>
        </w:rPr>
        <w:t xml:space="preserve">Open-ended </w:t>
      </w:r>
      <w:r>
        <w:rPr>
          <w:rFonts w:ascii="Arial" w:eastAsia="Arial" w:hAnsi="Arial" w:cs="Arial"/>
          <w:sz w:val="22"/>
          <w:szCs w:val="22"/>
        </w:rPr>
        <w:t xml:space="preserve">questionnaires are used in qualitative research, although some researchers will quantify the answers during the analysis stage </w:t>
      </w:r>
      <w:r>
        <w:rPr>
          <w:rFonts w:ascii="Arial" w:eastAsia="Arial" w:hAnsi="Arial" w:cs="Arial"/>
          <w:sz w:val="22"/>
          <w:szCs w:val="22"/>
          <w:highlight w:val="white"/>
        </w:rPr>
        <w:t xml:space="preserve">(Chapman et al. 2005). </w:t>
      </w:r>
      <w:r>
        <w:rPr>
          <w:rFonts w:ascii="Arial" w:eastAsia="Arial" w:hAnsi="Arial" w:cs="Arial"/>
          <w:sz w:val="22"/>
          <w:szCs w:val="22"/>
        </w:rPr>
        <w:t xml:space="preserve">The questionnaire does not contain boxes to tick but instead leaves a blank section for the respondent to write in an answer. Whereas closed-ended questionnaires might determine how many people use a service, open-ended questionnaires might determine what people think about a service. </w:t>
      </w:r>
      <w:r>
        <w:rPr>
          <w:rFonts w:ascii="Arial" w:eastAsia="Arial" w:hAnsi="Arial" w:cs="Arial"/>
          <w:b/>
          <w:sz w:val="22"/>
          <w:szCs w:val="22"/>
        </w:rPr>
        <w:t>Data analysis</w:t>
      </w:r>
      <w:r>
        <w:rPr>
          <w:rFonts w:ascii="Arial" w:eastAsia="Arial" w:hAnsi="Arial" w:cs="Arial"/>
          <w:sz w:val="22"/>
          <w:szCs w:val="22"/>
        </w:rPr>
        <w:t xml:space="preserve"> is more complicated because there are no standard answers to these questions (</w:t>
      </w:r>
      <w:r>
        <w:rPr>
          <w:rFonts w:ascii="Arial" w:eastAsia="Arial" w:hAnsi="Arial" w:cs="Arial"/>
          <w:sz w:val="22"/>
          <w:szCs w:val="22"/>
          <w:highlight w:val="white"/>
        </w:rPr>
        <w:t>Dawson, 2002)</w:t>
      </w:r>
      <w:r>
        <w:rPr>
          <w:rFonts w:ascii="Arial" w:eastAsia="Arial" w:hAnsi="Arial" w:cs="Arial"/>
          <w:sz w:val="22"/>
          <w:szCs w:val="22"/>
        </w:rPr>
        <w:t xml:space="preserve">. Also, as opinions are sought rather than numbers, fewer questionnaires must be distributed. Many researchers use a combination of open and closed questions to find out how many people use a service and what they think about that service on the same form. As part of the WBL research module, I will be combining questionnaires and surveys; this will permit me to build up a database of respondents who can receive questionnaires quickly and therefore gain responses within a shorter timeframe. Online research of this type requires the self-selection of participants, which means they have chosen to engage in the study voluntarily. </w:t>
      </w:r>
    </w:p>
    <w:p w14:paraId="444A3C80" w14:textId="77777777" w:rsidR="00296C31" w:rsidRDefault="00296C31">
      <w:pPr>
        <w:spacing w:line="360" w:lineRule="auto"/>
        <w:jc w:val="both"/>
        <w:rPr>
          <w:rFonts w:ascii="Arial" w:eastAsia="Arial" w:hAnsi="Arial" w:cs="Arial"/>
          <w:sz w:val="22"/>
          <w:szCs w:val="22"/>
        </w:rPr>
      </w:pPr>
    </w:p>
    <w:p w14:paraId="6EFFC2BA" w14:textId="77777777" w:rsidR="00296C31" w:rsidRDefault="00000000">
      <w:pPr>
        <w:spacing w:line="360" w:lineRule="auto"/>
        <w:jc w:val="both"/>
        <w:rPr>
          <w:rFonts w:ascii="Arial" w:eastAsia="Arial" w:hAnsi="Arial" w:cs="Arial"/>
          <w:sz w:val="22"/>
          <w:szCs w:val="22"/>
        </w:rPr>
      </w:pPr>
      <w:r>
        <w:rPr>
          <w:rFonts w:ascii="Arial" w:eastAsia="Arial" w:hAnsi="Arial" w:cs="Arial"/>
          <w:b/>
          <w:sz w:val="22"/>
          <w:szCs w:val="22"/>
        </w:rPr>
        <w:t>ETHICS &amp; THE ISSUE OF INSIDER RESEARCH</w:t>
      </w:r>
    </w:p>
    <w:p w14:paraId="64DE5DAB"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t>Every aspect of the research process is impacted by an ethical substructure (Hesse-</w:t>
      </w:r>
      <w:proofErr w:type="spellStart"/>
      <w:r>
        <w:rPr>
          <w:rFonts w:ascii="Arial" w:eastAsia="Arial" w:hAnsi="Arial" w:cs="Arial"/>
          <w:sz w:val="22"/>
          <w:szCs w:val="22"/>
        </w:rPr>
        <w:t>Biber</w:t>
      </w:r>
      <w:proofErr w:type="spellEnd"/>
      <w:r>
        <w:rPr>
          <w:rFonts w:ascii="Arial" w:eastAsia="Arial" w:hAnsi="Arial" w:cs="Arial"/>
          <w:sz w:val="22"/>
          <w:szCs w:val="22"/>
        </w:rPr>
        <w:t xml:space="preserve"> &amp; Leavy, 2011; Leavy, 2011a). The researcher should be open and honest about the project at the outset when considering ethical issues and provide the participants with a Code of Ethics that they must agree to follow. A central component of social research is ethics. As a derivative of the Greek word ethos, the word ethics refers to a person's character. The concept of ethics encompasses the virtues of morality, integrity, fairness, and truthfulness (Leavy, 2014)</w:t>
      </w:r>
      <w:r>
        <w:rPr>
          <w:rFonts w:ascii="Arial" w:eastAsia="Arial" w:hAnsi="Arial" w:cs="Arial"/>
          <w:sz w:val="22"/>
          <w:szCs w:val="22"/>
          <w:highlight w:val="white"/>
        </w:rPr>
        <w:t xml:space="preserve">. </w:t>
      </w:r>
      <w:r>
        <w:rPr>
          <w:rFonts w:ascii="Arial" w:eastAsia="Arial" w:hAnsi="Arial" w:cs="Arial"/>
          <w:sz w:val="22"/>
          <w:szCs w:val="22"/>
        </w:rPr>
        <w:t>Morality is about knowing right and wrong, and integrity is about acting on that knowledge. Topic selection is informed by our values, our understanding of which problems require research, and the potential impact of the research, for example, how we decide which group to study or build projects (Leavy, 2014). As a result, we can better identify potential participants for the study and interact with them more effectively. By reporting our findings, we get to know and benefit from the research outcomes as a result of our research relationship with ethical considerations in decision-making and practice (</w:t>
      </w:r>
      <w:r>
        <w:rPr>
          <w:rFonts w:ascii="Arial" w:eastAsia="Arial" w:hAnsi="Arial" w:cs="Arial"/>
          <w:sz w:val="22"/>
          <w:szCs w:val="22"/>
          <w:highlight w:val="white"/>
        </w:rPr>
        <w:t>Davies and Hughes, 2014)</w:t>
      </w:r>
      <w:r>
        <w:rPr>
          <w:rFonts w:ascii="Arial" w:eastAsia="Arial" w:hAnsi="Arial" w:cs="Arial"/>
          <w:sz w:val="22"/>
          <w:szCs w:val="22"/>
        </w:rPr>
        <w:t>. A code of ethics should include the following issues: – anonymity – confidentiality – right to comment – the final report – Data Protection. However, they are context-specific, and researchers must consider how they apply to their study design. The researcher requires an Ethics Committee's approval if their research is to be conducted within certain institutions (Bell, 2005). Additionally, participants may be required to complete a consent form, which explains what is being studied, their role in it, and their right to withdraw from the study at any time. (Denscombe, 2003).</w:t>
      </w:r>
    </w:p>
    <w:p w14:paraId="41BC4BF4" w14:textId="77777777" w:rsidR="00296C31" w:rsidRDefault="00296C31">
      <w:pPr>
        <w:spacing w:line="360" w:lineRule="auto"/>
        <w:jc w:val="both"/>
        <w:rPr>
          <w:rFonts w:ascii="Arial" w:eastAsia="Arial" w:hAnsi="Arial" w:cs="Arial"/>
          <w:sz w:val="22"/>
          <w:szCs w:val="22"/>
        </w:rPr>
      </w:pPr>
    </w:p>
    <w:p w14:paraId="6FBA9984"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lastRenderedPageBreak/>
        <w:t xml:space="preserve">Insider research has been defined as the study of one’s social group or society (Naples, 2003, p. 46). Insider research is conducted within a social group, organisation or culture of which the researcher is also a member. While insider research has its roots in ethnographic field research in the disciplines of anthropology and sociology (Sikes and Potts, 2008), it has relevance across many disciplines. It should be of particular interest to those concerned with the methodological and ethical consequences of conducting research. ​​Insider research can be divided into two categories: </w:t>
      </w:r>
    </w:p>
    <w:p w14:paraId="64A060E6"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t>(</w:t>
      </w:r>
      <w:proofErr w:type="spellStart"/>
      <w:r>
        <w:rPr>
          <w:rFonts w:ascii="Arial" w:eastAsia="Arial" w:hAnsi="Arial" w:cs="Arial"/>
          <w:sz w:val="22"/>
          <w:szCs w:val="22"/>
        </w:rPr>
        <w:t>i</w:t>
      </w:r>
      <w:proofErr w:type="spellEnd"/>
      <w:r>
        <w:rPr>
          <w:rFonts w:ascii="Arial" w:eastAsia="Arial" w:hAnsi="Arial" w:cs="Arial"/>
          <w:sz w:val="22"/>
          <w:szCs w:val="22"/>
        </w:rPr>
        <w:t>) Research is regarded as legitimate if only a small and selective group of gatekeepers is aware of the researcher's role - but only those who have access to it are the primary target of research observations (David and Hughes 2014).</w:t>
      </w:r>
    </w:p>
    <w:p w14:paraId="77B252CF"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t>(ii) Research is carried out without anyone knowing about it until a final report is prepared and published (David and Hughes 2014).</w:t>
      </w:r>
    </w:p>
    <w:p w14:paraId="0F1FC7B0"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t xml:space="preserve"> </w:t>
      </w:r>
      <w:r>
        <w:rPr>
          <w:rFonts w:ascii="Arial" w:eastAsia="Arial" w:hAnsi="Arial" w:cs="Arial"/>
          <w:sz w:val="22"/>
          <w:szCs w:val="22"/>
        </w:rPr>
        <w:tab/>
        <w:t xml:space="preserve"> </w:t>
      </w:r>
      <w:r>
        <w:rPr>
          <w:rFonts w:ascii="Arial" w:eastAsia="Arial" w:hAnsi="Arial" w:cs="Arial"/>
          <w:sz w:val="22"/>
          <w:szCs w:val="22"/>
        </w:rPr>
        <w:tab/>
        <w:t xml:space="preserve"> </w:t>
      </w:r>
      <w:r>
        <w:rPr>
          <w:rFonts w:ascii="Arial" w:eastAsia="Arial" w:hAnsi="Arial" w:cs="Arial"/>
          <w:sz w:val="22"/>
          <w:szCs w:val="22"/>
        </w:rPr>
        <w:tab/>
      </w:r>
      <w:r>
        <w:rPr>
          <w:rFonts w:ascii="Arial" w:eastAsia="Arial" w:hAnsi="Arial" w:cs="Arial"/>
          <w:sz w:val="22"/>
          <w:szCs w:val="22"/>
        </w:rPr>
        <w:tab/>
      </w:r>
    </w:p>
    <w:p w14:paraId="513C6169" w14:textId="77777777" w:rsidR="00296C31" w:rsidRDefault="00000000">
      <w:pPr>
        <w:spacing w:line="360" w:lineRule="auto"/>
        <w:jc w:val="both"/>
        <w:rPr>
          <w:rFonts w:ascii="Arial" w:eastAsia="Arial" w:hAnsi="Arial" w:cs="Arial"/>
          <w:sz w:val="22"/>
          <w:szCs w:val="22"/>
        </w:rPr>
      </w:pPr>
      <w:r>
        <w:rPr>
          <w:rFonts w:ascii="Arial" w:eastAsia="Arial" w:hAnsi="Arial" w:cs="Arial"/>
          <w:sz w:val="22"/>
          <w:szCs w:val="22"/>
        </w:rPr>
        <w:t>The literature has given considerable attention to the advantages of insider research, while less attention is paid to critical assessments of researcher positioning as it relates to data quality and problems associated with insider positions (Taylor, 2011). Pros - Research participants have prior knowledge of the field of study (Bell, 2005). Participants of insider researchers have the “</w:t>
      </w:r>
      <w:r>
        <w:rPr>
          <w:rFonts w:ascii="Arial" w:eastAsia="Arial" w:hAnsi="Arial" w:cs="Arial"/>
          <w:i/>
          <w:sz w:val="22"/>
          <w:szCs w:val="22"/>
        </w:rPr>
        <w:t>ability to ask meaningful questions and read non-verbal cues</w:t>
      </w:r>
      <w:r>
        <w:rPr>
          <w:rFonts w:ascii="Arial" w:eastAsia="Arial" w:hAnsi="Arial" w:cs="Arial"/>
          <w:sz w:val="22"/>
          <w:szCs w:val="22"/>
        </w:rPr>
        <w:t>,” as well as the ability to “</w:t>
      </w:r>
      <w:r>
        <w:rPr>
          <w:rFonts w:ascii="Arial" w:eastAsia="Arial" w:hAnsi="Arial" w:cs="Arial"/>
          <w:i/>
          <w:sz w:val="22"/>
          <w:szCs w:val="22"/>
        </w:rPr>
        <w:t>project a more truthful, authentic understanding of the culture under study</w:t>
      </w:r>
      <w:r>
        <w:rPr>
          <w:rFonts w:ascii="Arial" w:eastAsia="Arial" w:hAnsi="Arial" w:cs="Arial"/>
          <w:sz w:val="22"/>
          <w:szCs w:val="22"/>
        </w:rPr>
        <w:t>” (Merriam et al., 2001, p. 411). In addition, insiders have a deeper understanding of the “</w:t>
      </w:r>
      <w:r>
        <w:rPr>
          <w:rFonts w:ascii="Arial" w:eastAsia="Arial" w:hAnsi="Arial" w:cs="Arial"/>
          <w:i/>
          <w:sz w:val="22"/>
          <w:szCs w:val="22"/>
        </w:rPr>
        <w:t>cognitive, emotional, and psychological precepts of participants as well as possess a more profound knowledge of the historical and practical happenings of the field</w:t>
      </w:r>
      <w:r>
        <w:rPr>
          <w:rFonts w:ascii="Arial" w:eastAsia="Arial" w:hAnsi="Arial" w:cs="Arial"/>
          <w:sz w:val="22"/>
          <w:szCs w:val="22"/>
        </w:rPr>
        <w:t>” (Chavez, 2008, p. 481). Cons - It has been argued that a critical aspect of insider research is member knowledge derived from “s</w:t>
      </w:r>
      <w:r>
        <w:rPr>
          <w:rFonts w:ascii="Arial" w:eastAsia="Arial" w:hAnsi="Arial" w:cs="Arial"/>
          <w:i/>
          <w:sz w:val="22"/>
          <w:szCs w:val="22"/>
        </w:rPr>
        <w:t>ubjective involvement- a deterrent to objective perception and analysis</w:t>
      </w:r>
      <w:r>
        <w:rPr>
          <w:rFonts w:ascii="Arial" w:eastAsia="Arial" w:hAnsi="Arial" w:cs="Arial"/>
          <w:sz w:val="22"/>
          <w:szCs w:val="22"/>
        </w:rPr>
        <w:t>” (</w:t>
      </w:r>
      <w:proofErr w:type="spellStart"/>
      <w:r>
        <w:rPr>
          <w:rFonts w:ascii="Arial" w:eastAsia="Arial" w:hAnsi="Arial" w:cs="Arial"/>
          <w:sz w:val="22"/>
          <w:szCs w:val="22"/>
        </w:rPr>
        <w:t>Aguiler</w:t>
      </w:r>
      <w:proofErr w:type="spellEnd"/>
      <w:r>
        <w:rPr>
          <w:rFonts w:ascii="Arial" w:eastAsia="Arial" w:hAnsi="Arial" w:cs="Arial"/>
          <w:sz w:val="22"/>
          <w:szCs w:val="22"/>
        </w:rPr>
        <w:t>, 1981, p. 15). As a result of too much familiarity, the perception of the insider researcher is constrained (</w:t>
      </w:r>
      <w:proofErr w:type="spellStart"/>
      <w:r>
        <w:rPr>
          <w:rFonts w:ascii="Arial" w:eastAsia="Arial" w:hAnsi="Arial" w:cs="Arial"/>
          <w:sz w:val="22"/>
          <w:szCs w:val="22"/>
        </w:rPr>
        <w:t>Aguiler</w:t>
      </w:r>
      <w:proofErr w:type="spellEnd"/>
      <w:r>
        <w:rPr>
          <w:rFonts w:ascii="Arial" w:eastAsia="Arial" w:hAnsi="Arial" w:cs="Arial"/>
          <w:sz w:val="22"/>
          <w:szCs w:val="22"/>
        </w:rPr>
        <w:t>, 1981); this may compromise the researcher's ability to analyse. There are cases in which insider research can be dangerous and is equivalent to undercover operations conducted by the police, military, or secret service (David and Hughes 2014).</w:t>
      </w:r>
    </w:p>
    <w:p w14:paraId="1471D502" w14:textId="77777777" w:rsidR="00296C31" w:rsidRDefault="00296C31">
      <w:pPr>
        <w:spacing w:line="360" w:lineRule="auto"/>
        <w:jc w:val="both"/>
        <w:rPr>
          <w:rFonts w:ascii="Arial" w:eastAsia="Arial" w:hAnsi="Arial" w:cs="Arial"/>
          <w:sz w:val="22"/>
          <w:szCs w:val="22"/>
        </w:rPr>
      </w:pPr>
    </w:p>
    <w:p w14:paraId="6E057BB9" w14:textId="7501C09B" w:rsidR="00296C31" w:rsidRDefault="00000000">
      <w:pPr>
        <w:spacing w:after="160" w:line="360" w:lineRule="auto"/>
        <w:jc w:val="both"/>
        <w:rPr>
          <w:rFonts w:ascii="Arial" w:eastAsia="Arial" w:hAnsi="Arial" w:cs="Arial"/>
          <w:b/>
          <w:sz w:val="22"/>
          <w:szCs w:val="22"/>
          <w:u w:val="single"/>
        </w:rPr>
      </w:pPr>
      <w:r>
        <w:rPr>
          <w:rFonts w:ascii="Arial" w:eastAsia="Arial" w:hAnsi="Arial" w:cs="Arial"/>
          <w:b/>
          <w:sz w:val="22"/>
          <w:szCs w:val="22"/>
          <w:u w:val="single"/>
        </w:rPr>
        <w:t>CONCLUSION</w:t>
      </w:r>
    </w:p>
    <w:p w14:paraId="63686BC7" w14:textId="77777777" w:rsidR="00296C31" w:rsidRDefault="00000000">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Throughout this paper, the concepts of research paradigms, methodologies, and methods have been defined and evaluated, providing a valuable reference for workplace research. A successful research project must be planned and researched to select the appropriate approaches based on motivation, objectives, financial resources, and time frame (Bell, 2005; Mackenzie and Knipe, 2006). The critical evaluation in this essay has been set in the context </w:t>
      </w:r>
      <w:r>
        <w:rPr>
          <w:rFonts w:ascii="Arial" w:eastAsia="Arial" w:hAnsi="Arial" w:cs="Arial"/>
          <w:sz w:val="22"/>
          <w:szCs w:val="22"/>
        </w:rPr>
        <w:lastRenderedPageBreak/>
        <w:t>of three common research methods, quantitative and qualitative and mixed methods traditions with additional research. The qualitative/quantitative divide facilitates our understanding of this topic, but a mixture of qualitative and quantitative techniques is more commonly used in social research due to methodological pluralism or triangulation (Silverman, 1997).  This essay has highlighted the importance of considering a mixed method approach based on the research question. This will improve research reliability; for instance, sequential analysis and triangulation techniques are essential in enhancing the trustworthiness of research findings.</w:t>
      </w:r>
    </w:p>
    <w:p w14:paraId="37FBAFFF" w14:textId="77777777" w:rsidR="00296C31" w:rsidRDefault="00000000">
      <w:pPr>
        <w:spacing w:before="240" w:after="240" w:line="360" w:lineRule="auto"/>
        <w:jc w:val="both"/>
        <w:rPr>
          <w:rFonts w:ascii="Arial" w:eastAsia="Arial" w:hAnsi="Arial" w:cs="Arial"/>
          <w:i/>
          <w:sz w:val="22"/>
          <w:szCs w:val="22"/>
        </w:rPr>
      </w:pPr>
      <w:r>
        <w:rPr>
          <w:rFonts w:ascii="Arial" w:eastAsia="Arial" w:hAnsi="Arial" w:cs="Arial"/>
          <w:sz w:val="22"/>
          <w:szCs w:val="22"/>
        </w:rPr>
        <w:t>Furthermore, it offers the chance to produce a ‘‘</w:t>
      </w:r>
      <w:r>
        <w:rPr>
          <w:rFonts w:ascii="Arial" w:eastAsia="Arial" w:hAnsi="Arial" w:cs="Arial"/>
          <w:i/>
          <w:sz w:val="22"/>
          <w:szCs w:val="22"/>
        </w:rPr>
        <w:t>properly integrated methodology for the social sciences</w:t>
      </w:r>
      <w:r>
        <w:rPr>
          <w:rFonts w:ascii="Arial" w:eastAsia="Arial" w:hAnsi="Arial" w:cs="Arial"/>
          <w:sz w:val="22"/>
          <w:szCs w:val="22"/>
        </w:rPr>
        <w:t>’’ (Morgan, 2007, p. 73) in acknowledging the value of both quantitative and qualitative research methods and the knowledge produced by such research in furthering our understanding of society and social life. There are several ways in which pragmatism can guide research design, including deductive, grounded inductive and abductive approaches. By embracing pragmatism, researchers can experience the complexity and messiness of social research. Research is first and foremost a human endeavour, no matter what topic is being studied or which approach is taken.</w:t>
      </w:r>
      <w:r>
        <w:rPr>
          <w:rFonts w:ascii="Arial" w:eastAsia="Arial" w:hAnsi="Arial" w:cs="Arial"/>
          <w:sz w:val="26"/>
          <w:szCs w:val="26"/>
        </w:rPr>
        <w:t xml:space="preserve"> </w:t>
      </w:r>
      <w:r>
        <w:rPr>
          <w:rFonts w:ascii="Arial" w:eastAsia="Arial" w:hAnsi="Arial" w:cs="Arial"/>
          <w:sz w:val="22"/>
          <w:szCs w:val="22"/>
        </w:rPr>
        <w:t xml:space="preserve">Whether we believe something or do something, ethics underpins every aspect of social research. </w:t>
      </w:r>
      <w:r>
        <w:rPr>
          <w:rFonts w:ascii="Arial" w:eastAsia="Arial" w:hAnsi="Arial" w:cs="Arial"/>
          <w:sz w:val="22"/>
          <w:szCs w:val="22"/>
          <w:highlight w:val="white"/>
        </w:rPr>
        <w:t>The research and development undertaken for practice-led projects such as singing studios focus on “real” pragmatic and applied activities, making the project meaningful to practitioner-researchers. In order for practitioners to be able to become more reflective, innovative and critical in their practice, it is necessary for the meaningfulness and the implicit understanding of the context to be used as starting points to theorise in order to eventually come up with a product or outcome (</w:t>
      </w:r>
      <w:hyperlink r:id="rId8" w:anchor="b21">
        <w:r>
          <w:rPr>
            <w:rFonts w:ascii="Arial" w:eastAsia="Arial" w:hAnsi="Arial" w:cs="Arial"/>
            <w:sz w:val="22"/>
            <w:szCs w:val="22"/>
            <w:highlight w:val="white"/>
          </w:rPr>
          <w:t>Gray, 2004</w:t>
        </w:r>
      </w:hyperlink>
      <w:r>
        <w:rPr>
          <w:rFonts w:ascii="Arial" w:eastAsia="Arial" w:hAnsi="Arial" w:cs="Arial"/>
          <w:sz w:val="22"/>
          <w:szCs w:val="22"/>
          <w:highlight w:val="white"/>
        </w:rPr>
        <w:t xml:space="preserve">). </w:t>
      </w:r>
    </w:p>
    <w:p w14:paraId="4D9BA965" w14:textId="77777777" w:rsidR="00296C31" w:rsidRDefault="00296C31">
      <w:pPr>
        <w:spacing w:line="360" w:lineRule="auto"/>
        <w:jc w:val="both"/>
        <w:rPr>
          <w:rFonts w:ascii="Arial" w:eastAsia="Arial" w:hAnsi="Arial" w:cs="Arial"/>
          <w:b/>
          <w:sz w:val="22"/>
          <w:szCs w:val="22"/>
          <w:u w:val="single"/>
        </w:rPr>
      </w:pPr>
    </w:p>
    <w:p w14:paraId="67BE66C6" w14:textId="77777777" w:rsidR="00296C31" w:rsidRDefault="00296C31">
      <w:pPr>
        <w:spacing w:line="360" w:lineRule="auto"/>
        <w:jc w:val="both"/>
        <w:rPr>
          <w:rFonts w:ascii="Arial" w:eastAsia="Arial" w:hAnsi="Arial" w:cs="Arial"/>
          <w:sz w:val="22"/>
          <w:szCs w:val="22"/>
        </w:rPr>
      </w:pPr>
    </w:p>
    <w:p w14:paraId="0E79A707" w14:textId="77777777" w:rsidR="00296C31" w:rsidRDefault="00296C31">
      <w:pPr>
        <w:spacing w:line="360" w:lineRule="auto"/>
        <w:jc w:val="both"/>
        <w:rPr>
          <w:rFonts w:ascii="Arial" w:eastAsia="Arial" w:hAnsi="Arial" w:cs="Arial"/>
          <w:sz w:val="22"/>
          <w:szCs w:val="22"/>
        </w:rPr>
      </w:pPr>
    </w:p>
    <w:p w14:paraId="6C097D00" w14:textId="77777777" w:rsidR="00296C31" w:rsidRDefault="00296C31">
      <w:pPr>
        <w:spacing w:line="360" w:lineRule="auto"/>
        <w:jc w:val="both"/>
        <w:rPr>
          <w:rFonts w:ascii="Arial" w:eastAsia="Arial" w:hAnsi="Arial" w:cs="Arial"/>
          <w:sz w:val="22"/>
          <w:szCs w:val="22"/>
        </w:rPr>
      </w:pPr>
    </w:p>
    <w:p w14:paraId="7FA785F6" w14:textId="77777777" w:rsidR="00AB197B" w:rsidRDefault="00AB197B">
      <w:pPr>
        <w:spacing w:line="360" w:lineRule="auto"/>
        <w:jc w:val="both"/>
        <w:rPr>
          <w:rFonts w:ascii="Arial" w:eastAsia="Arial" w:hAnsi="Arial" w:cs="Arial"/>
          <w:sz w:val="22"/>
          <w:szCs w:val="22"/>
          <w:highlight w:val="white"/>
        </w:rPr>
      </w:pPr>
    </w:p>
    <w:p w14:paraId="03FD5D47" w14:textId="77777777" w:rsidR="00AB197B" w:rsidRDefault="00AB197B">
      <w:pPr>
        <w:spacing w:line="360" w:lineRule="auto"/>
        <w:jc w:val="both"/>
        <w:rPr>
          <w:rFonts w:ascii="Arial" w:eastAsia="Arial" w:hAnsi="Arial" w:cs="Arial"/>
          <w:sz w:val="22"/>
          <w:szCs w:val="22"/>
          <w:highlight w:val="white"/>
        </w:rPr>
      </w:pPr>
    </w:p>
    <w:p w14:paraId="7C776435" w14:textId="77777777" w:rsidR="00AB197B" w:rsidRDefault="00AB197B">
      <w:pPr>
        <w:spacing w:line="360" w:lineRule="auto"/>
        <w:jc w:val="both"/>
        <w:rPr>
          <w:rFonts w:ascii="Arial" w:eastAsia="Arial" w:hAnsi="Arial" w:cs="Arial"/>
          <w:sz w:val="22"/>
          <w:szCs w:val="22"/>
          <w:highlight w:val="white"/>
        </w:rPr>
      </w:pPr>
    </w:p>
    <w:p w14:paraId="0961BC0C" w14:textId="77777777" w:rsidR="00AB197B" w:rsidRDefault="00AB197B">
      <w:pPr>
        <w:spacing w:line="360" w:lineRule="auto"/>
        <w:jc w:val="both"/>
        <w:rPr>
          <w:rFonts w:ascii="Arial" w:eastAsia="Arial" w:hAnsi="Arial" w:cs="Arial"/>
          <w:sz w:val="22"/>
          <w:szCs w:val="22"/>
          <w:highlight w:val="white"/>
        </w:rPr>
      </w:pPr>
    </w:p>
    <w:p w14:paraId="623DA69B" w14:textId="77777777" w:rsidR="00AB197B" w:rsidRDefault="00AB197B">
      <w:pPr>
        <w:spacing w:line="360" w:lineRule="auto"/>
        <w:jc w:val="both"/>
        <w:rPr>
          <w:rFonts w:ascii="Arial" w:eastAsia="Arial" w:hAnsi="Arial" w:cs="Arial"/>
          <w:sz w:val="22"/>
          <w:szCs w:val="22"/>
          <w:highlight w:val="white"/>
        </w:rPr>
      </w:pPr>
    </w:p>
    <w:p w14:paraId="573CC260" w14:textId="77777777" w:rsidR="00AB197B" w:rsidRDefault="00AB197B">
      <w:pPr>
        <w:spacing w:line="360" w:lineRule="auto"/>
        <w:jc w:val="both"/>
        <w:rPr>
          <w:rFonts w:ascii="Arial" w:eastAsia="Arial" w:hAnsi="Arial" w:cs="Arial"/>
          <w:sz w:val="22"/>
          <w:szCs w:val="22"/>
          <w:highlight w:val="white"/>
        </w:rPr>
      </w:pPr>
    </w:p>
    <w:p w14:paraId="164DE2E1" w14:textId="77777777" w:rsidR="00AB197B" w:rsidRDefault="00AB197B">
      <w:pPr>
        <w:spacing w:line="360" w:lineRule="auto"/>
        <w:jc w:val="both"/>
        <w:rPr>
          <w:rFonts w:ascii="Arial" w:eastAsia="Arial" w:hAnsi="Arial" w:cs="Arial"/>
          <w:sz w:val="22"/>
          <w:szCs w:val="22"/>
          <w:highlight w:val="white"/>
        </w:rPr>
      </w:pPr>
    </w:p>
    <w:p w14:paraId="03217AA2" w14:textId="77777777" w:rsidR="00AB197B" w:rsidRDefault="00AB197B">
      <w:pPr>
        <w:spacing w:line="360" w:lineRule="auto"/>
        <w:jc w:val="both"/>
        <w:rPr>
          <w:rFonts w:ascii="Arial" w:eastAsia="Arial" w:hAnsi="Arial" w:cs="Arial"/>
          <w:sz w:val="22"/>
          <w:szCs w:val="22"/>
          <w:highlight w:val="white"/>
        </w:rPr>
      </w:pPr>
    </w:p>
    <w:p w14:paraId="2954E94B" w14:textId="77777777" w:rsidR="00AB197B" w:rsidRDefault="00AB197B">
      <w:pPr>
        <w:spacing w:line="360" w:lineRule="auto"/>
        <w:jc w:val="both"/>
        <w:rPr>
          <w:rFonts w:ascii="Arial" w:eastAsia="Arial" w:hAnsi="Arial" w:cs="Arial"/>
          <w:sz w:val="22"/>
          <w:szCs w:val="22"/>
          <w:highlight w:val="white"/>
        </w:rPr>
      </w:pPr>
    </w:p>
    <w:p w14:paraId="7C91FBB6" w14:textId="77777777" w:rsidR="00AB197B" w:rsidRDefault="00AB197B">
      <w:pPr>
        <w:spacing w:line="360" w:lineRule="auto"/>
        <w:jc w:val="both"/>
        <w:rPr>
          <w:rFonts w:ascii="Arial" w:eastAsia="Arial" w:hAnsi="Arial" w:cs="Arial"/>
          <w:sz w:val="22"/>
          <w:szCs w:val="22"/>
          <w:highlight w:val="white"/>
        </w:rPr>
      </w:pPr>
    </w:p>
    <w:p w14:paraId="430D5173" w14:textId="39869F1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lastRenderedPageBreak/>
        <w:t xml:space="preserve">References </w:t>
      </w:r>
    </w:p>
    <w:p w14:paraId="70FA8AB5" w14:textId="77777777" w:rsidR="00296C31" w:rsidRDefault="00296C31">
      <w:pPr>
        <w:spacing w:line="360" w:lineRule="auto"/>
        <w:jc w:val="both"/>
        <w:rPr>
          <w:rFonts w:ascii="Arial" w:eastAsia="Arial" w:hAnsi="Arial" w:cs="Arial"/>
          <w:sz w:val="22"/>
          <w:szCs w:val="22"/>
          <w:highlight w:val="white"/>
        </w:rPr>
      </w:pPr>
    </w:p>
    <w:p w14:paraId="56A82B1A" w14:textId="77777777" w:rsidR="00296C31" w:rsidRDefault="00000000">
      <w:pPr>
        <w:spacing w:line="360" w:lineRule="auto"/>
        <w:jc w:val="both"/>
        <w:rPr>
          <w:rFonts w:ascii="Arial" w:eastAsia="Arial" w:hAnsi="Arial" w:cs="Arial"/>
          <w:sz w:val="22"/>
          <w:szCs w:val="22"/>
          <w:highlight w:val="white"/>
        </w:rPr>
      </w:pPr>
      <w:proofErr w:type="spellStart"/>
      <w:r>
        <w:rPr>
          <w:rFonts w:ascii="Arial" w:eastAsia="Arial" w:hAnsi="Arial" w:cs="Arial"/>
          <w:sz w:val="22"/>
          <w:szCs w:val="22"/>
          <w:highlight w:val="white"/>
        </w:rPr>
        <w:t>Aguiler</w:t>
      </w:r>
      <w:proofErr w:type="spellEnd"/>
      <w:r>
        <w:rPr>
          <w:rFonts w:ascii="Arial" w:eastAsia="Arial" w:hAnsi="Arial" w:cs="Arial"/>
          <w:sz w:val="22"/>
          <w:szCs w:val="22"/>
          <w:highlight w:val="white"/>
        </w:rPr>
        <w:t>, J. L. 1981. Insider research: An ethnography of a debate. In D. A. Messerschmidt (Ed.), Anthropologists at home in North America (pp. 15-26). New York, NY: Cambridge University Press.</w:t>
      </w:r>
    </w:p>
    <w:p w14:paraId="0C8A6D46"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358ECE54"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Almeida, F., 2018. </w:t>
      </w:r>
      <w:r>
        <w:rPr>
          <w:rFonts w:ascii="Arial" w:eastAsia="Arial" w:hAnsi="Arial" w:cs="Arial"/>
          <w:i/>
          <w:sz w:val="22"/>
          <w:szCs w:val="22"/>
          <w:highlight w:val="white"/>
        </w:rPr>
        <w:t>Strategies to perform a mixed methods study.</w:t>
      </w:r>
      <w:r>
        <w:rPr>
          <w:rFonts w:ascii="Arial" w:eastAsia="Arial" w:hAnsi="Arial" w:cs="Arial"/>
          <w:sz w:val="22"/>
          <w:szCs w:val="22"/>
          <w:highlight w:val="white"/>
        </w:rPr>
        <w:t xml:space="preserve"> European Journal of Education Studies.</w:t>
      </w:r>
    </w:p>
    <w:p w14:paraId="428E3353"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6453C394" w14:textId="77777777" w:rsidR="00296C31" w:rsidRDefault="00000000">
      <w:pPr>
        <w:spacing w:line="360" w:lineRule="auto"/>
        <w:jc w:val="both"/>
        <w:rPr>
          <w:rFonts w:ascii="Arial" w:eastAsia="Arial" w:hAnsi="Arial" w:cs="Arial"/>
          <w:sz w:val="22"/>
          <w:szCs w:val="22"/>
          <w:highlight w:val="white"/>
        </w:rPr>
      </w:pPr>
      <w:proofErr w:type="spellStart"/>
      <w:r>
        <w:rPr>
          <w:rFonts w:ascii="Arial" w:eastAsia="Arial" w:hAnsi="Arial" w:cs="Arial"/>
          <w:sz w:val="22"/>
          <w:szCs w:val="22"/>
          <w:highlight w:val="white"/>
        </w:rPr>
        <w:t>Baken</w:t>
      </w:r>
      <w:proofErr w:type="spellEnd"/>
      <w:r>
        <w:rPr>
          <w:rFonts w:ascii="Arial" w:eastAsia="Arial" w:hAnsi="Arial" w:cs="Arial"/>
          <w:sz w:val="22"/>
          <w:szCs w:val="22"/>
          <w:highlight w:val="white"/>
        </w:rPr>
        <w:t xml:space="preserve">, R.J., 1987. </w:t>
      </w:r>
      <w:r>
        <w:rPr>
          <w:rFonts w:ascii="Arial" w:eastAsia="Arial" w:hAnsi="Arial" w:cs="Arial"/>
          <w:i/>
          <w:sz w:val="22"/>
          <w:szCs w:val="22"/>
          <w:highlight w:val="white"/>
        </w:rPr>
        <w:t>Phonatory response to step-function changes in supraglottal pressure.</w:t>
      </w:r>
      <w:r>
        <w:rPr>
          <w:rFonts w:ascii="Arial" w:eastAsia="Arial" w:hAnsi="Arial" w:cs="Arial"/>
          <w:sz w:val="22"/>
          <w:szCs w:val="22"/>
          <w:highlight w:val="white"/>
        </w:rPr>
        <w:t xml:space="preserve"> </w:t>
      </w:r>
      <w:r>
        <w:rPr>
          <w:rFonts w:ascii="Arial" w:eastAsia="Arial" w:hAnsi="Arial" w:cs="Arial"/>
          <w:i/>
          <w:sz w:val="22"/>
          <w:szCs w:val="22"/>
          <w:highlight w:val="white"/>
        </w:rPr>
        <w:t>Laryngeal function in phonation and respiration</w:t>
      </w:r>
      <w:r>
        <w:rPr>
          <w:rFonts w:ascii="Arial" w:eastAsia="Arial" w:hAnsi="Arial" w:cs="Arial"/>
          <w:sz w:val="22"/>
          <w:szCs w:val="22"/>
          <w:highlight w:val="white"/>
        </w:rPr>
        <w:t>, pp.273-290.</w:t>
      </w:r>
    </w:p>
    <w:p w14:paraId="7C82E917"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45351FE0"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Bell, J. 2005. </w:t>
      </w:r>
      <w:r>
        <w:rPr>
          <w:rFonts w:ascii="Arial" w:eastAsia="Arial" w:hAnsi="Arial" w:cs="Arial"/>
          <w:i/>
          <w:sz w:val="22"/>
          <w:szCs w:val="22"/>
          <w:highlight w:val="white"/>
        </w:rPr>
        <w:t>Doing your research project</w:t>
      </w:r>
      <w:r>
        <w:rPr>
          <w:rFonts w:ascii="Arial" w:eastAsia="Arial" w:hAnsi="Arial" w:cs="Arial"/>
          <w:sz w:val="22"/>
          <w:szCs w:val="22"/>
          <w:highlight w:val="white"/>
        </w:rPr>
        <w:t>. New York: Open University Press.</w:t>
      </w:r>
    </w:p>
    <w:p w14:paraId="2214AC6B"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0E2748C2"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Bryman A., 2006 </w:t>
      </w:r>
      <w:r>
        <w:rPr>
          <w:rFonts w:ascii="Arial" w:eastAsia="Arial" w:hAnsi="Arial" w:cs="Arial"/>
          <w:i/>
          <w:sz w:val="22"/>
          <w:szCs w:val="22"/>
          <w:highlight w:val="white"/>
        </w:rPr>
        <w:t>Integrating quantitative and qualitative research: how is it done? Qualitative Research</w:t>
      </w:r>
      <w:r>
        <w:rPr>
          <w:rFonts w:ascii="Arial" w:eastAsia="Arial" w:hAnsi="Arial" w:cs="Arial"/>
          <w:sz w:val="22"/>
          <w:szCs w:val="22"/>
          <w:highlight w:val="white"/>
        </w:rPr>
        <w:t xml:space="preserve"> 2006;6(1):97–113.</w:t>
      </w:r>
    </w:p>
    <w:p w14:paraId="141F03AF"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04DD15D0"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Byrne, M., 2001. </w:t>
      </w:r>
      <w:r>
        <w:rPr>
          <w:rFonts w:ascii="Arial" w:eastAsia="Arial" w:hAnsi="Arial" w:cs="Arial"/>
          <w:i/>
          <w:sz w:val="22"/>
          <w:szCs w:val="22"/>
          <w:highlight w:val="white"/>
        </w:rPr>
        <w:t>Hermeneutics as a methodology for textual analysis</w:t>
      </w:r>
      <w:r>
        <w:rPr>
          <w:rFonts w:ascii="Arial" w:eastAsia="Arial" w:hAnsi="Arial" w:cs="Arial"/>
          <w:sz w:val="22"/>
          <w:szCs w:val="22"/>
          <w:highlight w:val="white"/>
        </w:rPr>
        <w:t>. AORN Journal, 73(5), pp.968-968.</w:t>
      </w:r>
    </w:p>
    <w:p w14:paraId="309A79BF"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313D5C2B" w14:textId="6B97324B"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Chapman, S., McNeill, P. and Mc</w:t>
      </w:r>
      <w:r w:rsidR="00AB197B">
        <w:rPr>
          <w:rFonts w:ascii="Arial" w:eastAsia="Arial" w:hAnsi="Arial" w:cs="Arial"/>
          <w:sz w:val="22"/>
          <w:szCs w:val="22"/>
          <w:highlight w:val="white"/>
        </w:rPr>
        <w:t xml:space="preserve"> N</w:t>
      </w:r>
      <w:r>
        <w:rPr>
          <w:rFonts w:ascii="Arial" w:eastAsia="Arial" w:hAnsi="Arial" w:cs="Arial"/>
          <w:sz w:val="22"/>
          <w:szCs w:val="22"/>
          <w:highlight w:val="white"/>
        </w:rPr>
        <w:t xml:space="preserve">eill, P., 2005. </w:t>
      </w:r>
      <w:r>
        <w:rPr>
          <w:rFonts w:ascii="Arial" w:eastAsia="Arial" w:hAnsi="Arial" w:cs="Arial"/>
          <w:i/>
          <w:sz w:val="22"/>
          <w:szCs w:val="22"/>
          <w:highlight w:val="white"/>
        </w:rPr>
        <w:t>Research methods</w:t>
      </w:r>
      <w:r>
        <w:rPr>
          <w:rFonts w:ascii="Arial" w:eastAsia="Arial" w:hAnsi="Arial" w:cs="Arial"/>
          <w:sz w:val="22"/>
          <w:szCs w:val="22"/>
          <w:highlight w:val="white"/>
        </w:rPr>
        <w:t>. Routledge.</w:t>
      </w:r>
    </w:p>
    <w:p w14:paraId="1A05B7EA"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686D3AC3"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Chavez, C. 2008. Conceptualising from the inside: Advantages, complications, and demands on insider positionality. The Qualitative Report, 13(3), 474-494. Retrieved from http://www.nova.edu/ssss/QR/QR13-3/chavez.pdf</w:t>
      </w:r>
    </w:p>
    <w:p w14:paraId="417431DE"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1A9E220"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Creswell, J. W., 2003. </w:t>
      </w:r>
      <w:r>
        <w:rPr>
          <w:rFonts w:ascii="Arial" w:eastAsia="Arial" w:hAnsi="Arial" w:cs="Arial"/>
          <w:i/>
          <w:sz w:val="22"/>
          <w:szCs w:val="22"/>
          <w:highlight w:val="white"/>
        </w:rPr>
        <w:t xml:space="preserve">Research design: Qualitative, quantitative, and mixed methods </w:t>
      </w:r>
      <w:proofErr w:type="gramStart"/>
      <w:r>
        <w:rPr>
          <w:rFonts w:ascii="Arial" w:eastAsia="Arial" w:hAnsi="Arial" w:cs="Arial"/>
          <w:i/>
          <w:sz w:val="22"/>
          <w:szCs w:val="22"/>
          <w:highlight w:val="white"/>
        </w:rPr>
        <w:t>approaches</w:t>
      </w:r>
      <w:proofErr w:type="gramEnd"/>
      <w:r>
        <w:rPr>
          <w:rFonts w:ascii="Arial" w:eastAsia="Arial" w:hAnsi="Arial" w:cs="Arial"/>
          <w:i/>
          <w:sz w:val="22"/>
          <w:szCs w:val="22"/>
          <w:highlight w:val="white"/>
        </w:rPr>
        <w:t xml:space="preserve">. </w:t>
      </w:r>
      <w:r>
        <w:rPr>
          <w:rFonts w:ascii="Arial" w:eastAsia="Arial" w:hAnsi="Arial" w:cs="Arial"/>
          <w:sz w:val="22"/>
          <w:szCs w:val="22"/>
          <w:highlight w:val="white"/>
        </w:rPr>
        <w:t>2nd ed. California: Sage Publications.</w:t>
      </w:r>
    </w:p>
    <w:p w14:paraId="0D549C40"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01FB06B1"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Davies, M.B. and Hughes, N., 2014. </w:t>
      </w:r>
      <w:r>
        <w:rPr>
          <w:rFonts w:ascii="Arial" w:eastAsia="Arial" w:hAnsi="Arial" w:cs="Arial"/>
          <w:i/>
          <w:sz w:val="22"/>
          <w:szCs w:val="22"/>
          <w:highlight w:val="white"/>
        </w:rPr>
        <w:t>Doing a successful research project: Using qualitative or quantitative methods</w:t>
      </w:r>
      <w:r>
        <w:rPr>
          <w:rFonts w:ascii="Arial" w:eastAsia="Arial" w:hAnsi="Arial" w:cs="Arial"/>
          <w:sz w:val="22"/>
          <w:szCs w:val="22"/>
          <w:highlight w:val="white"/>
        </w:rPr>
        <w:t>. Bloomsbury Publishing.</w:t>
      </w:r>
    </w:p>
    <w:p w14:paraId="163C53B3"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363B1A1" w14:textId="77777777" w:rsidR="00296C31" w:rsidRDefault="00000000">
      <w:pPr>
        <w:spacing w:line="360" w:lineRule="auto"/>
        <w:jc w:val="both"/>
        <w:rPr>
          <w:rFonts w:ascii="Arial" w:eastAsia="Arial" w:hAnsi="Arial" w:cs="Arial"/>
          <w:i/>
          <w:sz w:val="22"/>
          <w:szCs w:val="22"/>
          <w:highlight w:val="white"/>
        </w:rPr>
      </w:pPr>
      <w:r>
        <w:rPr>
          <w:rFonts w:ascii="Arial" w:eastAsia="Arial" w:hAnsi="Arial" w:cs="Arial"/>
          <w:sz w:val="22"/>
          <w:szCs w:val="22"/>
          <w:highlight w:val="white"/>
        </w:rPr>
        <w:t xml:space="preserve">Dawson, C., 2002. </w:t>
      </w:r>
      <w:r>
        <w:rPr>
          <w:rFonts w:ascii="Arial" w:eastAsia="Arial" w:hAnsi="Arial" w:cs="Arial"/>
          <w:i/>
          <w:sz w:val="22"/>
          <w:szCs w:val="22"/>
          <w:highlight w:val="white"/>
        </w:rPr>
        <w:t>Practical research methods: A user-friendly guide to mastering research. How to books.</w:t>
      </w:r>
    </w:p>
    <w:p w14:paraId="42A22F6D"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63023C71"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Denscombe, M., 2003. </w:t>
      </w:r>
      <w:r>
        <w:rPr>
          <w:rFonts w:ascii="Arial" w:eastAsia="Arial" w:hAnsi="Arial" w:cs="Arial"/>
          <w:i/>
          <w:sz w:val="22"/>
          <w:szCs w:val="22"/>
          <w:highlight w:val="white"/>
        </w:rPr>
        <w:t xml:space="preserve">The Good Research Guide for small-scale social research projects </w:t>
      </w:r>
      <w:r>
        <w:rPr>
          <w:rFonts w:ascii="Arial" w:eastAsia="Arial" w:hAnsi="Arial" w:cs="Arial"/>
          <w:sz w:val="22"/>
          <w:szCs w:val="22"/>
          <w:highlight w:val="white"/>
        </w:rPr>
        <w:t>Second edition. Philadelphia: Open University Press.</w:t>
      </w:r>
    </w:p>
    <w:p w14:paraId="67D59EB4"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lastRenderedPageBreak/>
        <w:t xml:space="preserve"> </w:t>
      </w:r>
    </w:p>
    <w:p w14:paraId="09364F90"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Denzin, N.K. and Lincoln, Y.S., 2005. </w:t>
      </w:r>
      <w:r>
        <w:rPr>
          <w:rFonts w:ascii="Arial" w:eastAsia="Arial" w:hAnsi="Arial" w:cs="Arial"/>
          <w:i/>
          <w:sz w:val="22"/>
          <w:szCs w:val="22"/>
          <w:highlight w:val="white"/>
        </w:rPr>
        <w:t>The Sage handbook of qualitative research</w:t>
      </w:r>
      <w:r>
        <w:rPr>
          <w:rFonts w:ascii="Arial" w:eastAsia="Arial" w:hAnsi="Arial" w:cs="Arial"/>
          <w:sz w:val="22"/>
          <w:szCs w:val="22"/>
          <w:highlight w:val="white"/>
        </w:rPr>
        <w:t>. London, Stage Publication.</w:t>
      </w:r>
    </w:p>
    <w:p w14:paraId="0396F792"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51A44E9D"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Dewey, J., 1925. </w:t>
      </w:r>
      <w:r>
        <w:rPr>
          <w:rFonts w:ascii="Arial" w:eastAsia="Arial" w:hAnsi="Arial" w:cs="Arial"/>
          <w:i/>
          <w:sz w:val="22"/>
          <w:szCs w:val="22"/>
          <w:highlight w:val="white"/>
        </w:rPr>
        <w:t>Experience and natur</w:t>
      </w:r>
      <w:r>
        <w:rPr>
          <w:rFonts w:ascii="Arial" w:eastAsia="Arial" w:hAnsi="Arial" w:cs="Arial"/>
          <w:sz w:val="22"/>
          <w:szCs w:val="22"/>
          <w:highlight w:val="white"/>
        </w:rPr>
        <w:t>e. Chicago. IL: Open court.</w:t>
      </w:r>
    </w:p>
    <w:p w14:paraId="2768CE2E"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7ABA78D3" w14:textId="77777777" w:rsidR="00296C31" w:rsidRDefault="00000000">
      <w:pPr>
        <w:spacing w:line="360" w:lineRule="auto"/>
        <w:jc w:val="both"/>
        <w:rPr>
          <w:rFonts w:ascii="Arial" w:eastAsia="Arial" w:hAnsi="Arial" w:cs="Arial"/>
          <w:sz w:val="22"/>
          <w:szCs w:val="22"/>
          <w:highlight w:val="white"/>
        </w:rPr>
      </w:pPr>
      <w:proofErr w:type="spellStart"/>
      <w:r>
        <w:rPr>
          <w:rFonts w:ascii="Arial" w:eastAsia="Arial" w:hAnsi="Arial" w:cs="Arial"/>
          <w:sz w:val="22"/>
          <w:szCs w:val="22"/>
          <w:highlight w:val="white"/>
        </w:rPr>
        <w:t>Easterby</w:t>
      </w:r>
      <w:proofErr w:type="spellEnd"/>
      <w:r>
        <w:rPr>
          <w:rFonts w:ascii="Arial" w:eastAsia="Arial" w:hAnsi="Arial" w:cs="Arial"/>
          <w:sz w:val="22"/>
          <w:szCs w:val="22"/>
          <w:highlight w:val="white"/>
        </w:rPr>
        <w:t xml:space="preserve">-Smith, M., Thorpe, R. and Jackson, P.R., 2012. </w:t>
      </w:r>
      <w:r>
        <w:rPr>
          <w:rFonts w:ascii="Arial" w:eastAsia="Arial" w:hAnsi="Arial" w:cs="Arial"/>
          <w:i/>
          <w:sz w:val="22"/>
          <w:szCs w:val="22"/>
          <w:highlight w:val="white"/>
        </w:rPr>
        <w:t>Management research</w:t>
      </w:r>
      <w:r>
        <w:rPr>
          <w:rFonts w:ascii="Arial" w:eastAsia="Arial" w:hAnsi="Arial" w:cs="Arial"/>
          <w:sz w:val="22"/>
          <w:szCs w:val="22"/>
          <w:highlight w:val="white"/>
        </w:rPr>
        <w:t>. Sage.</w:t>
      </w:r>
    </w:p>
    <w:p w14:paraId="5EBA26BE"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66D3D0A"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Fetters, M.D., Curry, L.A. and Creswell, J.W., 2013. </w:t>
      </w:r>
      <w:r>
        <w:rPr>
          <w:rFonts w:ascii="Arial" w:eastAsia="Arial" w:hAnsi="Arial" w:cs="Arial"/>
          <w:i/>
          <w:sz w:val="22"/>
          <w:szCs w:val="22"/>
          <w:highlight w:val="white"/>
        </w:rPr>
        <w:t>Achieving integration in mixed methods designs—principles and practices. Health services research,</w:t>
      </w:r>
      <w:r>
        <w:rPr>
          <w:rFonts w:ascii="Arial" w:eastAsia="Arial" w:hAnsi="Arial" w:cs="Arial"/>
          <w:sz w:val="22"/>
          <w:szCs w:val="22"/>
          <w:highlight w:val="white"/>
        </w:rPr>
        <w:t xml:space="preserve"> 48(6pt2), pp.2134-2156.</w:t>
      </w:r>
    </w:p>
    <w:p w14:paraId="47CB5F55"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60150A48"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Gray, D. E., 2004. </w:t>
      </w:r>
      <w:r>
        <w:rPr>
          <w:rFonts w:ascii="Arial" w:eastAsia="Arial" w:hAnsi="Arial" w:cs="Arial"/>
          <w:i/>
          <w:sz w:val="22"/>
          <w:szCs w:val="22"/>
          <w:highlight w:val="white"/>
        </w:rPr>
        <w:t>Doing research in the real world</w:t>
      </w:r>
      <w:r>
        <w:rPr>
          <w:rFonts w:ascii="Arial" w:eastAsia="Arial" w:hAnsi="Arial" w:cs="Arial"/>
          <w:sz w:val="22"/>
          <w:szCs w:val="22"/>
          <w:highlight w:val="white"/>
        </w:rPr>
        <w:t xml:space="preserve">. </w:t>
      </w:r>
      <w:proofErr w:type="gramStart"/>
      <w:r>
        <w:rPr>
          <w:rFonts w:ascii="Arial" w:eastAsia="Arial" w:hAnsi="Arial" w:cs="Arial"/>
          <w:sz w:val="22"/>
          <w:szCs w:val="22"/>
          <w:highlight w:val="white"/>
        </w:rPr>
        <w:t>London :</w:t>
      </w:r>
      <w:proofErr w:type="gramEnd"/>
      <w:r>
        <w:rPr>
          <w:rFonts w:ascii="Arial" w:eastAsia="Arial" w:hAnsi="Arial" w:cs="Arial"/>
          <w:sz w:val="22"/>
          <w:szCs w:val="22"/>
          <w:highlight w:val="white"/>
        </w:rPr>
        <w:t xml:space="preserve"> Sage Publications.</w:t>
      </w:r>
    </w:p>
    <w:p w14:paraId="22385429"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660160DD"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Guba, E.G. and Lincoln, Y.S., 1994. </w:t>
      </w:r>
      <w:r>
        <w:rPr>
          <w:rFonts w:ascii="Arial" w:eastAsia="Arial" w:hAnsi="Arial" w:cs="Arial"/>
          <w:i/>
          <w:sz w:val="22"/>
          <w:szCs w:val="22"/>
          <w:highlight w:val="white"/>
        </w:rPr>
        <w:t>Competing paradigms in qualitative research</w:t>
      </w:r>
      <w:r>
        <w:rPr>
          <w:rFonts w:ascii="Arial" w:eastAsia="Arial" w:hAnsi="Arial" w:cs="Arial"/>
          <w:sz w:val="22"/>
          <w:szCs w:val="22"/>
          <w:highlight w:val="white"/>
        </w:rPr>
        <w:t xml:space="preserve">. </w:t>
      </w:r>
      <w:r>
        <w:rPr>
          <w:rFonts w:ascii="Arial" w:eastAsia="Arial" w:hAnsi="Arial" w:cs="Arial"/>
          <w:i/>
          <w:sz w:val="22"/>
          <w:szCs w:val="22"/>
          <w:highlight w:val="white"/>
        </w:rPr>
        <w:t>Handbook of qualitative research</w:t>
      </w:r>
      <w:r>
        <w:rPr>
          <w:rFonts w:ascii="Arial" w:eastAsia="Arial" w:hAnsi="Arial" w:cs="Arial"/>
          <w:sz w:val="22"/>
          <w:szCs w:val="22"/>
          <w:highlight w:val="white"/>
        </w:rPr>
        <w:t xml:space="preserve">, </w:t>
      </w:r>
      <w:r>
        <w:rPr>
          <w:rFonts w:ascii="Arial" w:eastAsia="Arial" w:hAnsi="Arial" w:cs="Arial"/>
          <w:i/>
          <w:sz w:val="22"/>
          <w:szCs w:val="22"/>
          <w:highlight w:val="white"/>
        </w:rPr>
        <w:t xml:space="preserve">2 </w:t>
      </w:r>
      <w:r>
        <w:rPr>
          <w:rFonts w:ascii="Arial" w:eastAsia="Arial" w:hAnsi="Arial" w:cs="Arial"/>
          <w:sz w:val="22"/>
          <w:szCs w:val="22"/>
          <w:highlight w:val="white"/>
        </w:rPr>
        <w:t>(163-194), p.105.</w:t>
      </w:r>
    </w:p>
    <w:p w14:paraId="5DEDF26C"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0C7A07E8"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Guba, E.G. and Lincoln, Y.S., 1994.</w:t>
      </w:r>
      <w:r>
        <w:rPr>
          <w:rFonts w:ascii="Arial" w:eastAsia="Arial" w:hAnsi="Arial" w:cs="Arial"/>
          <w:i/>
          <w:sz w:val="22"/>
          <w:szCs w:val="22"/>
          <w:highlight w:val="white"/>
        </w:rPr>
        <w:t xml:space="preserve"> Competing paradigms in qualitative research</w:t>
      </w:r>
      <w:r>
        <w:rPr>
          <w:rFonts w:ascii="Arial" w:eastAsia="Arial" w:hAnsi="Arial" w:cs="Arial"/>
          <w:sz w:val="22"/>
          <w:szCs w:val="22"/>
          <w:highlight w:val="white"/>
        </w:rPr>
        <w:t xml:space="preserve">. </w:t>
      </w:r>
      <w:r>
        <w:rPr>
          <w:rFonts w:ascii="Arial" w:eastAsia="Arial" w:hAnsi="Arial" w:cs="Arial"/>
          <w:i/>
          <w:sz w:val="22"/>
          <w:szCs w:val="22"/>
          <w:highlight w:val="white"/>
        </w:rPr>
        <w:t>Handbook of qualitative research</w:t>
      </w:r>
      <w:r>
        <w:rPr>
          <w:rFonts w:ascii="Arial" w:eastAsia="Arial" w:hAnsi="Arial" w:cs="Arial"/>
          <w:sz w:val="22"/>
          <w:szCs w:val="22"/>
          <w:highlight w:val="white"/>
        </w:rPr>
        <w:t xml:space="preserve">, </w:t>
      </w:r>
      <w:r>
        <w:rPr>
          <w:rFonts w:ascii="Arial" w:eastAsia="Arial" w:hAnsi="Arial" w:cs="Arial"/>
          <w:i/>
          <w:sz w:val="22"/>
          <w:szCs w:val="22"/>
          <w:highlight w:val="white"/>
        </w:rPr>
        <w:t xml:space="preserve">2 </w:t>
      </w:r>
      <w:r>
        <w:rPr>
          <w:rFonts w:ascii="Arial" w:eastAsia="Arial" w:hAnsi="Arial" w:cs="Arial"/>
          <w:sz w:val="22"/>
          <w:szCs w:val="22"/>
          <w:highlight w:val="white"/>
        </w:rPr>
        <w:t>(163-194), p.105.</w:t>
      </w:r>
    </w:p>
    <w:p w14:paraId="408E0D9F"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4AD6B66"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Guba, E.G., 1990. The paradigm </w:t>
      </w:r>
      <w:proofErr w:type="gramStart"/>
      <w:r>
        <w:rPr>
          <w:rFonts w:ascii="Arial" w:eastAsia="Arial" w:hAnsi="Arial" w:cs="Arial"/>
          <w:sz w:val="22"/>
          <w:szCs w:val="22"/>
          <w:highlight w:val="white"/>
        </w:rPr>
        <w:t>dialogue</w:t>
      </w:r>
      <w:proofErr w:type="gramEnd"/>
      <w:r>
        <w:rPr>
          <w:rFonts w:ascii="Arial" w:eastAsia="Arial" w:hAnsi="Arial" w:cs="Arial"/>
          <w:sz w:val="22"/>
          <w:szCs w:val="22"/>
          <w:highlight w:val="white"/>
        </w:rPr>
        <w:t>.</w:t>
      </w:r>
      <w:r>
        <w:rPr>
          <w:rFonts w:ascii="Arial" w:eastAsia="Arial" w:hAnsi="Arial" w:cs="Arial"/>
          <w:i/>
          <w:sz w:val="22"/>
          <w:szCs w:val="22"/>
          <w:highlight w:val="white"/>
        </w:rPr>
        <w:t xml:space="preserve"> In Alternative paradigms conference, 1989, Indiana you, school of education, San Francisco, ca, us</w:t>
      </w:r>
      <w:r>
        <w:rPr>
          <w:rFonts w:ascii="Arial" w:eastAsia="Arial" w:hAnsi="Arial" w:cs="Arial"/>
          <w:sz w:val="22"/>
          <w:szCs w:val="22"/>
          <w:highlight w:val="white"/>
        </w:rPr>
        <w:t>. Sage Publications, Inc.</w:t>
      </w:r>
    </w:p>
    <w:p w14:paraId="2BFDEB58"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473A46CA"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Hall, K.N. and Kothari, R.U., 1999. </w:t>
      </w:r>
      <w:r>
        <w:rPr>
          <w:rFonts w:ascii="Arial" w:eastAsia="Arial" w:hAnsi="Arial" w:cs="Arial"/>
          <w:i/>
          <w:sz w:val="22"/>
          <w:szCs w:val="22"/>
          <w:highlight w:val="white"/>
        </w:rPr>
        <w:t>Research fundamentals: IV. Choosing a research design. Academic emergency medicine</w:t>
      </w:r>
      <w:r>
        <w:rPr>
          <w:rFonts w:ascii="Arial" w:eastAsia="Arial" w:hAnsi="Arial" w:cs="Arial"/>
          <w:sz w:val="22"/>
          <w:szCs w:val="22"/>
          <w:highlight w:val="white"/>
        </w:rPr>
        <w:t>, 6(1), pp.67-74.</w:t>
      </w:r>
    </w:p>
    <w:p w14:paraId="21BA9996"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Hanson, W.E., Creswell, J.W., Clark, V.L.P., </w:t>
      </w:r>
      <w:proofErr w:type="spellStart"/>
      <w:r>
        <w:rPr>
          <w:rFonts w:ascii="Arial" w:eastAsia="Arial" w:hAnsi="Arial" w:cs="Arial"/>
          <w:sz w:val="22"/>
          <w:szCs w:val="22"/>
          <w:highlight w:val="white"/>
        </w:rPr>
        <w:t>Petska</w:t>
      </w:r>
      <w:proofErr w:type="spellEnd"/>
      <w:r>
        <w:rPr>
          <w:rFonts w:ascii="Arial" w:eastAsia="Arial" w:hAnsi="Arial" w:cs="Arial"/>
          <w:sz w:val="22"/>
          <w:szCs w:val="22"/>
          <w:highlight w:val="white"/>
        </w:rPr>
        <w:t xml:space="preserve">, K.S. and Creswell, J.D., 2005. </w:t>
      </w:r>
      <w:r>
        <w:rPr>
          <w:rFonts w:ascii="Arial" w:eastAsia="Arial" w:hAnsi="Arial" w:cs="Arial"/>
          <w:i/>
          <w:sz w:val="22"/>
          <w:szCs w:val="22"/>
          <w:highlight w:val="white"/>
        </w:rPr>
        <w:t>Mixed methods research designs in counselling psychology</w:t>
      </w:r>
      <w:r>
        <w:rPr>
          <w:rFonts w:ascii="Arial" w:eastAsia="Arial" w:hAnsi="Arial" w:cs="Arial"/>
          <w:sz w:val="22"/>
          <w:szCs w:val="22"/>
          <w:highlight w:val="white"/>
        </w:rPr>
        <w:t>. Journal of counselling psychology, 52(2), p.224.</w:t>
      </w:r>
    </w:p>
    <w:p w14:paraId="0EA2E00B"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1979C397"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Hesse-</w:t>
      </w:r>
      <w:proofErr w:type="spellStart"/>
      <w:r>
        <w:rPr>
          <w:rFonts w:ascii="Arial" w:eastAsia="Arial" w:hAnsi="Arial" w:cs="Arial"/>
          <w:sz w:val="22"/>
          <w:szCs w:val="22"/>
          <w:highlight w:val="white"/>
        </w:rPr>
        <w:t>Biber</w:t>
      </w:r>
      <w:proofErr w:type="spellEnd"/>
      <w:r>
        <w:rPr>
          <w:rFonts w:ascii="Arial" w:eastAsia="Arial" w:hAnsi="Arial" w:cs="Arial"/>
          <w:sz w:val="22"/>
          <w:szCs w:val="22"/>
          <w:highlight w:val="white"/>
        </w:rPr>
        <w:t xml:space="preserve">, S., 2010. </w:t>
      </w:r>
      <w:r>
        <w:rPr>
          <w:rFonts w:ascii="Arial" w:eastAsia="Arial" w:hAnsi="Arial" w:cs="Arial"/>
          <w:i/>
          <w:sz w:val="22"/>
          <w:szCs w:val="22"/>
          <w:highlight w:val="white"/>
        </w:rPr>
        <w:t>Qualitative approaches to mixed methods practice.</w:t>
      </w:r>
      <w:r>
        <w:rPr>
          <w:rFonts w:ascii="Arial" w:eastAsia="Arial" w:hAnsi="Arial" w:cs="Arial"/>
          <w:sz w:val="22"/>
          <w:szCs w:val="22"/>
          <w:highlight w:val="white"/>
        </w:rPr>
        <w:t xml:space="preserve"> </w:t>
      </w:r>
      <w:r>
        <w:rPr>
          <w:rFonts w:ascii="Arial" w:eastAsia="Arial" w:hAnsi="Arial" w:cs="Arial"/>
          <w:i/>
          <w:sz w:val="22"/>
          <w:szCs w:val="22"/>
          <w:highlight w:val="white"/>
        </w:rPr>
        <w:t>Qualitative Inquiry</w:t>
      </w:r>
      <w:r>
        <w:rPr>
          <w:rFonts w:ascii="Arial" w:eastAsia="Arial" w:hAnsi="Arial" w:cs="Arial"/>
          <w:sz w:val="22"/>
          <w:szCs w:val="22"/>
          <w:highlight w:val="white"/>
        </w:rPr>
        <w:t xml:space="preserve">, </w:t>
      </w:r>
      <w:r>
        <w:rPr>
          <w:rFonts w:ascii="Arial" w:eastAsia="Arial" w:hAnsi="Arial" w:cs="Arial"/>
          <w:i/>
          <w:sz w:val="22"/>
          <w:szCs w:val="22"/>
          <w:highlight w:val="white"/>
        </w:rPr>
        <w:t xml:space="preserve">16 </w:t>
      </w:r>
      <w:r>
        <w:rPr>
          <w:rFonts w:ascii="Arial" w:eastAsia="Arial" w:hAnsi="Arial" w:cs="Arial"/>
          <w:sz w:val="22"/>
          <w:szCs w:val="22"/>
          <w:highlight w:val="white"/>
        </w:rPr>
        <w:t>(6), pp.455-468.</w:t>
      </w:r>
    </w:p>
    <w:p w14:paraId="6F51372B"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19BE591F"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Hesse-</w:t>
      </w:r>
      <w:proofErr w:type="spellStart"/>
      <w:r>
        <w:rPr>
          <w:rFonts w:ascii="Arial" w:eastAsia="Arial" w:hAnsi="Arial" w:cs="Arial"/>
          <w:sz w:val="22"/>
          <w:szCs w:val="22"/>
          <w:highlight w:val="white"/>
        </w:rPr>
        <w:t>Biber</w:t>
      </w:r>
      <w:proofErr w:type="spellEnd"/>
      <w:r>
        <w:rPr>
          <w:rFonts w:ascii="Arial" w:eastAsia="Arial" w:hAnsi="Arial" w:cs="Arial"/>
          <w:sz w:val="22"/>
          <w:szCs w:val="22"/>
          <w:highlight w:val="white"/>
        </w:rPr>
        <w:t xml:space="preserve">, S.N. and Leavy, P., 2011. </w:t>
      </w:r>
      <w:r>
        <w:rPr>
          <w:rFonts w:ascii="Arial" w:eastAsia="Arial" w:hAnsi="Arial" w:cs="Arial"/>
          <w:i/>
          <w:sz w:val="22"/>
          <w:szCs w:val="22"/>
          <w:highlight w:val="white"/>
        </w:rPr>
        <w:t>The practice of social research</w:t>
      </w:r>
      <w:r>
        <w:rPr>
          <w:rFonts w:ascii="Arial" w:eastAsia="Arial" w:hAnsi="Arial" w:cs="Arial"/>
          <w:sz w:val="22"/>
          <w:szCs w:val="22"/>
          <w:highlight w:val="white"/>
        </w:rPr>
        <w:t>.</w:t>
      </w:r>
    </w:p>
    <w:p w14:paraId="366DAE56"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8C5FC4D"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Hesse-</w:t>
      </w:r>
      <w:proofErr w:type="spellStart"/>
      <w:r>
        <w:rPr>
          <w:rFonts w:ascii="Arial" w:eastAsia="Arial" w:hAnsi="Arial" w:cs="Arial"/>
          <w:sz w:val="22"/>
          <w:szCs w:val="22"/>
          <w:highlight w:val="white"/>
        </w:rPr>
        <w:t>Biber</w:t>
      </w:r>
      <w:proofErr w:type="spellEnd"/>
      <w:r>
        <w:rPr>
          <w:rFonts w:ascii="Arial" w:eastAsia="Arial" w:hAnsi="Arial" w:cs="Arial"/>
          <w:sz w:val="22"/>
          <w:szCs w:val="22"/>
          <w:highlight w:val="white"/>
        </w:rPr>
        <w:t xml:space="preserve">, S.N. and Leavy, P.L., 2004. </w:t>
      </w:r>
      <w:r>
        <w:rPr>
          <w:rFonts w:ascii="Arial" w:eastAsia="Arial" w:hAnsi="Arial" w:cs="Arial"/>
          <w:i/>
          <w:sz w:val="22"/>
          <w:szCs w:val="22"/>
          <w:highlight w:val="white"/>
        </w:rPr>
        <w:t>Qualitative Research</w:t>
      </w:r>
      <w:r>
        <w:rPr>
          <w:rFonts w:ascii="Arial" w:eastAsia="Arial" w:hAnsi="Arial" w:cs="Arial"/>
          <w:sz w:val="22"/>
          <w:szCs w:val="22"/>
          <w:highlight w:val="white"/>
        </w:rPr>
        <w:t>. New York, NY: Oxford University Press.</w:t>
      </w:r>
    </w:p>
    <w:p w14:paraId="4E6CCE65"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3F36C9EA"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lastRenderedPageBreak/>
        <w:t xml:space="preserve">Hirano, M., 1981. </w:t>
      </w:r>
      <w:r>
        <w:rPr>
          <w:rFonts w:ascii="Arial" w:eastAsia="Arial" w:hAnsi="Arial" w:cs="Arial"/>
          <w:i/>
          <w:sz w:val="22"/>
          <w:szCs w:val="22"/>
          <w:highlight w:val="white"/>
        </w:rPr>
        <w:t>Structure of the vocal fold in normal and disease states: anatomical and physical studies</w:t>
      </w:r>
      <w:r>
        <w:rPr>
          <w:rFonts w:ascii="Arial" w:eastAsia="Arial" w:hAnsi="Arial" w:cs="Arial"/>
          <w:sz w:val="22"/>
          <w:szCs w:val="22"/>
          <w:highlight w:val="white"/>
        </w:rPr>
        <w:t xml:space="preserve">. </w:t>
      </w:r>
      <w:r>
        <w:rPr>
          <w:rFonts w:ascii="Arial" w:eastAsia="Arial" w:hAnsi="Arial" w:cs="Arial"/>
          <w:i/>
          <w:sz w:val="22"/>
          <w:szCs w:val="22"/>
          <w:highlight w:val="white"/>
        </w:rPr>
        <w:t>ASHA Rep</w:t>
      </w:r>
      <w:r>
        <w:rPr>
          <w:rFonts w:ascii="Arial" w:eastAsia="Arial" w:hAnsi="Arial" w:cs="Arial"/>
          <w:sz w:val="22"/>
          <w:szCs w:val="22"/>
          <w:highlight w:val="white"/>
        </w:rPr>
        <w:t xml:space="preserve">, </w:t>
      </w:r>
      <w:r>
        <w:rPr>
          <w:rFonts w:ascii="Arial" w:eastAsia="Arial" w:hAnsi="Arial" w:cs="Arial"/>
          <w:i/>
          <w:sz w:val="22"/>
          <w:szCs w:val="22"/>
          <w:highlight w:val="white"/>
        </w:rPr>
        <w:t>11</w:t>
      </w:r>
      <w:r>
        <w:rPr>
          <w:rFonts w:ascii="Arial" w:eastAsia="Arial" w:hAnsi="Arial" w:cs="Arial"/>
          <w:sz w:val="22"/>
          <w:szCs w:val="22"/>
          <w:highlight w:val="white"/>
        </w:rPr>
        <w:t>, pp.11-30.</w:t>
      </w:r>
    </w:p>
    <w:p w14:paraId="33ECEBF4"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324B03B"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Hitchcock, G. and Hughes, D., 2002, p. 21 </w:t>
      </w:r>
      <w:r>
        <w:rPr>
          <w:rFonts w:ascii="Arial" w:eastAsia="Arial" w:hAnsi="Arial" w:cs="Arial"/>
          <w:i/>
          <w:sz w:val="22"/>
          <w:szCs w:val="22"/>
          <w:highlight w:val="white"/>
        </w:rPr>
        <w:t>Research and the teacher: A qualitative introduction to school-based research</w:t>
      </w:r>
      <w:r>
        <w:rPr>
          <w:rFonts w:ascii="Arial" w:eastAsia="Arial" w:hAnsi="Arial" w:cs="Arial"/>
          <w:sz w:val="22"/>
          <w:szCs w:val="22"/>
          <w:highlight w:val="white"/>
        </w:rPr>
        <w:t>. Routledge.</w:t>
      </w:r>
    </w:p>
    <w:p w14:paraId="518990F0"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58A284C" w14:textId="77777777" w:rsidR="00296C31" w:rsidRDefault="00000000">
      <w:pPr>
        <w:spacing w:line="360" w:lineRule="auto"/>
        <w:jc w:val="both"/>
        <w:rPr>
          <w:rFonts w:ascii="Arial" w:eastAsia="Arial" w:hAnsi="Arial" w:cs="Arial"/>
          <w:sz w:val="22"/>
          <w:szCs w:val="22"/>
          <w:highlight w:val="white"/>
        </w:rPr>
      </w:pPr>
      <w:proofErr w:type="spellStart"/>
      <w:r>
        <w:rPr>
          <w:rFonts w:ascii="Arial" w:eastAsia="Arial" w:hAnsi="Arial" w:cs="Arial"/>
          <w:sz w:val="22"/>
          <w:szCs w:val="22"/>
          <w:highlight w:val="white"/>
        </w:rPr>
        <w:t>Kakkori</w:t>
      </w:r>
      <w:proofErr w:type="spellEnd"/>
      <w:r>
        <w:rPr>
          <w:rFonts w:ascii="Arial" w:eastAsia="Arial" w:hAnsi="Arial" w:cs="Arial"/>
          <w:sz w:val="22"/>
          <w:szCs w:val="22"/>
          <w:highlight w:val="white"/>
        </w:rPr>
        <w:t xml:space="preserve">, L., 2009. </w:t>
      </w:r>
      <w:r>
        <w:rPr>
          <w:rFonts w:ascii="Arial" w:eastAsia="Arial" w:hAnsi="Arial" w:cs="Arial"/>
          <w:i/>
          <w:sz w:val="22"/>
          <w:szCs w:val="22"/>
          <w:highlight w:val="white"/>
        </w:rPr>
        <w:t>Hermeneutics and phenomenology problems when applying hermeneutic phenomenological method in qualitative educational research</w:t>
      </w:r>
      <w:r>
        <w:rPr>
          <w:rFonts w:ascii="Arial" w:eastAsia="Arial" w:hAnsi="Arial" w:cs="Arial"/>
          <w:sz w:val="22"/>
          <w:szCs w:val="22"/>
          <w:highlight w:val="white"/>
        </w:rPr>
        <w:t xml:space="preserve">. </w:t>
      </w:r>
      <w:proofErr w:type="spellStart"/>
      <w:r>
        <w:rPr>
          <w:rFonts w:ascii="Arial" w:eastAsia="Arial" w:hAnsi="Arial" w:cs="Arial"/>
          <w:i/>
          <w:sz w:val="22"/>
          <w:szCs w:val="22"/>
          <w:highlight w:val="white"/>
        </w:rPr>
        <w:t>Paideusis</w:t>
      </w:r>
      <w:proofErr w:type="spellEnd"/>
      <w:r>
        <w:rPr>
          <w:rFonts w:ascii="Arial" w:eastAsia="Arial" w:hAnsi="Arial" w:cs="Arial"/>
          <w:sz w:val="22"/>
          <w:szCs w:val="22"/>
          <w:highlight w:val="white"/>
        </w:rPr>
        <w:t xml:space="preserve">, </w:t>
      </w:r>
      <w:r>
        <w:rPr>
          <w:rFonts w:ascii="Arial" w:eastAsia="Arial" w:hAnsi="Arial" w:cs="Arial"/>
          <w:i/>
          <w:sz w:val="22"/>
          <w:szCs w:val="22"/>
          <w:highlight w:val="white"/>
        </w:rPr>
        <w:t>18</w:t>
      </w:r>
      <w:r>
        <w:rPr>
          <w:rFonts w:ascii="Arial" w:eastAsia="Arial" w:hAnsi="Arial" w:cs="Arial"/>
          <w:sz w:val="22"/>
          <w:szCs w:val="22"/>
          <w:highlight w:val="white"/>
        </w:rPr>
        <w:t>(2), pp.19-27.</w:t>
      </w:r>
    </w:p>
    <w:p w14:paraId="4038AEAC"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5991C5C3"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Kuhn, T.S., 1962. </w:t>
      </w:r>
      <w:r>
        <w:rPr>
          <w:rFonts w:ascii="Arial" w:eastAsia="Arial" w:hAnsi="Arial" w:cs="Arial"/>
          <w:i/>
          <w:sz w:val="22"/>
          <w:szCs w:val="22"/>
          <w:highlight w:val="white"/>
        </w:rPr>
        <w:t>The structure of scientific revolutions</w:t>
      </w:r>
      <w:r>
        <w:rPr>
          <w:rFonts w:ascii="Arial" w:eastAsia="Arial" w:hAnsi="Arial" w:cs="Arial"/>
          <w:sz w:val="22"/>
          <w:szCs w:val="22"/>
          <w:highlight w:val="white"/>
        </w:rPr>
        <w:t>. Univ. Press Chicago.</w:t>
      </w:r>
    </w:p>
    <w:p w14:paraId="485CBC68"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8B4B135"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Laverty, S.M., 2003. </w:t>
      </w:r>
      <w:r>
        <w:rPr>
          <w:rFonts w:ascii="Arial" w:eastAsia="Arial" w:hAnsi="Arial" w:cs="Arial"/>
          <w:i/>
          <w:sz w:val="22"/>
          <w:szCs w:val="22"/>
          <w:highlight w:val="white"/>
        </w:rPr>
        <w:t>Hermeneutic phenomenology and phenomenology: A comparison of historical and methodological considerations</w:t>
      </w:r>
      <w:r>
        <w:rPr>
          <w:rFonts w:ascii="Arial" w:eastAsia="Arial" w:hAnsi="Arial" w:cs="Arial"/>
          <w:sz w:val="22"/>
          <w:szCs w:val="22"/>
          <w:highlight w:val="white"/>
        </w:rPr>
        <w:t xml:space="preserve">. </w:t>
      </w:r>
      <w:r>
        <w:rPr>
          <w:rFonts w:ascii="Arial" w:eastAsia="Arial" w:hAnsi="Arial" w:cs="Arial"/>
          <w:i/>
          <w:sz w:val="22"/>
          <w:szCs w:val="22"/>
          <w:highlight w:val="white"/>
        </w:rPr>
        <w:t>International journal of qualitative methods</w:t>
      </w:r>
      <w:r>
        <w:rPr>
          <w:rFonts w:ascii="Arial" w:eastAsia="Arial" w:hAnsi="Arial" w:cs="Arial"/>
          <w:sz w:val="22"/>
          <w:szCs w:val="22"/>
          <w:highlight w:val="white"/>
        </w:rPr>
        <w:t xml:space="preserve">, </w:t>
      </w:r>
      <w:r>
        <w:rPr>
          <w:rFonts w:ascii="Arial" w:eastAsia="Arial" w:hAnsi="Arial" w:cs="Arial"/>
          <w:i/>
          <w:sz w:val="22"/>
          <w:szCs w:val="22"/>
          <w:highlight w:val="white"/>
        </w:rPr>
        <w:t>2</w:t>
      </w:r>
      <w:r>
        <w:rPr>
          <w:rFonts w:ascii="Arial" w:eastAsia="Arial" w:hAnsi="Arial" w:cs="Arial"/>
          <w:sz w:val="22"/>
          <w:szCs w:val="22"/>
          <w:highlight w:val="white"/>
        </w:rPr>
        <w:t>(3), pp.21-35.</w:t>
      </w:r>
    </w:p>
    <w:p w14:paraId="36FF0669"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70A5C0E9"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Leavy, P., 2011. Oral history: Understanding qualitative research. Oxford University Press.</w:t>
      </w:r>
    </w:p>
    <w:p w14:paraId="21E69186"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569844B"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Leavy, P., 2017. </w:t>
      </w:r>
      <w:r>
        <w:rPr>
          <w:rFonts w:ascii="Arial" w:eastAsia="Arial" w:hAnsi="Arial" w:cs="Arial"/>
          <w:i/>
          <w:sz w:val="22"/>
          <w:szCs w:val="22"/>
          <w:highlight w:val="white"/>
        </w:rPr>
        <w:t>Research design: Quantitative, qualitative, mixed methods, arts-based, and community-based participatory research approaches</w:t>
      </w:r>
      <w:r>
        <w:rPr>
          <w:rFonts w:ascii="Arial" w:eastAsia="Arial" w:hAnsi="Arial" w:cs="Arial"/>
          <w:sz w:val="22"/>
          <w:szCs w:val="22"/>
          <w:highlight w:val="white"/>
        </w:rPr>
        <w:t>. Guilford Publications.</w:t>
      </w:r>
    </w:p>
    <w:p w14:paraId="5C04F714"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45879F32" w14:textId="77777777" w:rsidR="00296C31" w:rsidRDefault="00000000">
      <w:pPr>
        <w:spacing w:line="360" w:lineRule="auto"/>
        <w:jc w:val="both"/>
        <w:rPr>
          <w:rFonts w:ascii="Arial" w:eastAsia="Arial" w:hAnsi="Arial" w:cs="Arial"/>
          <w:sz w:val="22"/>
          <w:szCs w:val="22"/>
          <w:highlight w:val="white"/>
        </w:rPr>
      </w:pPr>
      <w:proofErr w:type="spellStart"/>
      <w:r>
        <w:rPr>
          <w:rFonts w:ascii="Arial" w:eastAsia="Arial" w:hAnsi="Arial" w:cs="Arial"/>
          <w:sz w:val="22"/>
          <w:szCs w:val="22"/>
          <w:highlight w:val="white"/>
        </w:rPr>
        <w:t>Leedy</w:t>
      </w:r>
      <w:proofErr w:type="spellEnd"/>
      <w:r>
        <w:rPr>
          <w:rFonts w:ascii="Arial" w:eastAsia="Arial" w:hAnsi="Arial" w:cs="Arial"/>
          <w:sz w:val="22"/>
          <w:szCs w:val="22"/>
          <w:highlight w:val="white"/>
        </w:rPr>
        <w:t xml:space="preserve">, P.D. and Ormrod, J.E., 2019. </w:t>
      </w:r>
      <w:r>
        <w:rPr>
          <w:rFonts w:ascii="Arial" w:eastAsia="Arial" w:hAnsi="Arial" w:cs="Arial"/>
          <w:i/>
          <w:sz w:val="22"/>
          <w:szCs w:val="22"/>
          <w:highlight w:val="white"/>
        </w:rPr>
        <w:t>Practical research: Planning and design</w:t>
      </w:r>
      <w:r>
        <w:rPr>
          <w:rFonts w:ascii="Arial" w:eastAsia="Arial" w:hAnsi="Arial" w:cs="Arial"/>
          <w:sz w:val="22"/>
          <w:szCs w:val="22"/>
          <w:highlight w:val="white"/>
        </w:rPr>
        <w:t>. Pearson. One</w:t>
      </w:r>
    </w:p>
    <w:p w14:paraId="7EF30E56"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Lake Street, Upper Saddle River, New Jersey 07458.</w:t>
      </w:r>
    </w:p>
    <w:p w14:paraId="4D79FCE4"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5BE79636"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Lincoln, Y.S., </w:t>
      </w:r>
      <w:proofErr w:type="spellStart"/>
      <w:r>
        <w:rPr>
          <w:rFonts w:ascii="Arial" w:eastAsia="Arial" w:hAnsi="Arial" w:cs="Arial"/>
          <w:sz w:val="22"/>
          <w:szCs w:val="22"/>
          <w:highlight w:val="white"/>
        </w:rPr>
        <w:t>Lynham</w:t>
      </w:r>
      <w:proofErr w:type="spellEnd"/>
      <w:r>
        <w:rPr>
          <w:rFonts w:ascii="Arial" w:eastAsia="Arial" w:hAnsi="Arial" w:cs="Arial"/>
          <w:sz w:val="22"/>
          <w:szCs w:val="22"/>
          <w:highlight w:val="white"/>
        </w:rPr>
        <w:t>, S.A. and Guba, E.G., 2011. P</w:t>
      </w:r>
      <w:r>
        <w:rPr>
          <w:rFonts w:ascii="Arial" w:eastAsia="Arial" w:hAnsi="Arial" w:cs="Arial"/>
          <w:i/>
          <w:sz w:val="22"/>
          <w:szCs w:val="22"/>
          <w:highlight w:val="white"/>
        </w:rPr>
        <w:t>aradigmatic controversies, contradictions, and emerging confluences revisited.</w:t>
      </w:r>
      <w:r>
        <w:rPr>
          <w:rFonts w:ascii="Arial" w:eastAsia="Arial" w:hAnsi="Arial" w:cs="Arial"/>
          <w:sz w:val="22"/>
          <w:szCs w:val="22"/>
          <w:highlight w:val="white"/>
        </w:rPr>
        <w:t xml:space="preserve"> The Sage handbook of qualitative research, </w:t>
      </w:r>
      <w:r>
        <w:rPr>
          <w:rFonts w:ascii="Arial" w:eastAsia="Arial" w:hAnsi="Arial" w:cs="Arial"/>
          <w:i/>
          <w:sz w:val="22"/>
          <w:szCs w:val="22"/>
          <w:highlight w:val="white"/>
        </w:rPr>
        <w:t xml:space="preserve">4 </w:t>
      </w:r>
      <w:r>
        <w:rPr>
          <w:rFonts w:ascii="Arial" w:eastAsia="Arial" w:hAnsi="Arial" w:cs="Arial"/>
          <w:sz w:val="22"/>
          <w:szCs w:val="22"/>
          <w:highlight w:val="white"/>
        </w:rPr>
        <w:t>(2), pp.97-128.</w:t>
      </w:r>
    </w:p>
    <w:p w14:paraId="5E7A7839"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1B62FE0C"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Mackenzie, N. and Knipe, S., 2006. </w:t>
      </w:r>
      <w:r>
        <w:rPr>
          <w:rFonts w:ascii="Arial" w:eastAsia="Arial" w:hAnsi="Arial" w:cs="Arial"/>
          <w:i/>
          <w:sz w:val="22"/>
          <w:szCs w:val="22"/>
          <w:highlight w:val="white"/>
        </w:rPr>
        <w:t>Research dilemmas: Paradigms, methods and methodology</w:t>
      </w:r>
      <w:r>
        <w:rPr>
          <w:rFonts w:ascii="Arial" w:eastAsia="Arial" w:hAnsi="Arial" w:cs="Arial"/>
          <w:sz w:val="22"/>
          <w:szCs w:val="22"/>
          <w:highlight w:val="white"/>
        </w:rPr>
        <w:t xml:space="preserve">. </w:t>
      </w:r>
      <w:r>
        <w:rPr>
          <w:rFonts w:ascii="Arial" w:eastAsia="Arial" w:hAnsi="Arial" w:cs="Arial"/>
          <w:i/>
          <w:sz w:val="22"/>
          <w:szCs w:val="22"/>
          <w:highlight w:val="white"/>
        </w:rPr>
        <w:t>Issues in educational research</w:t>
      </w:r>
      <w:r>
        <w:rPr>
          <w:rFonts w:ascii="Arial" w:eastAsia="Arial" w:hAnsi="Arial" w:cs="Arial"/>
          <w:sz w:val="22"/>
          <w:szCs w:val="22"/>
          <w:highlight w:val="white"/>
        </w:rPr>
        <w:t xml:space="preserve">, </w:t>
      </w:r>
      <w:r>
        <w:rPr>
          <w:rFonts w:ascii="Arial" w:eastAsia="Arial" w:hAnsi="Arial" w:cs="Arial"/>
          <w:i/>
          <w:sz w:val="22"/>
          <w:szCs w:val="22"/>
          <w:highlight w:val="white"/>
        </w:rPr>
        <w:t xml:space="preserve">16 </w:t>
      </w:r>
      <w:r>
        <w:rPr>
          <w:rFonts w:ascii="Arial" w:eastAsia="Arial" w:hAnsi="Arial" w:cs="Arial"/>
          <w:sz w:val="22"/>
          <w:szCs w:val="22"/>
          <w:highlight w:val="white"/>
        </w:rPr>
        <w:t>(2), pp.193-205.</w:t>
      </w:r>
    </w:p>
    <w:p w14:paraId="3FB8D5F2"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30F4789C" w14:textId="77777777" w:rsidR="00296C31" w:rsidRDefault="00000000">
      <w:pPr>
        <w:spacing w:line="360" w:lineRule="auto"/>
        <w:jc w:val="both"/>
        <w:rPr>
          <w:rFonts w:ascii="Arial" w:eastAsia="Arial" w:hAnsi="Arial" w:cs="Arial"/>
          <w:sz w:val="22"/>
          <w:szCs w:val="22"/>
          <w:highlight w:val="white"/>
        </w:rPr>
      </w:pPr>
      <w:proofErr w:type="spellStart"/>
      <w:r>
        <w:rPr>
          <w:rFonts w:ascii="Arial" w:eastAsia="Arial" w:hAnsi="Arial" w:cs="Arial"/>
          <w:sz w:val="22"/>
          <w:szCs w:val="22"/>
          <w:highlight w:val="white"/>
        </w:rPr>
        <w:t>Mathiyazhagan</w:t>
      </w:r>
      <w:proofErr w:type="spellEnd"/>
      <w:r>
        <w:rPr>
          <w:rFonts w:ascii="Arial" w:eastAsia="Arial" w:hAnsi="Arial" w:cs="Arial"/>
          <w:sz w:val="22"/>
          <w:szCs w:val="22"/>
          <w:highlight w:val="white"/>
        </w:rPr>
        <w:t xml:space="preserve">, T. and Nandan, D., 2010. </w:t>
      </w:r>
      <w:r>
        <w:rPr>
          <w:rFonts w:ascii="Arial" w:eastAsia="Arial" w:hAnsi="Arial" w:cs="Arial"/>
          <w:i/>
          <w:sz w:val="22"/>
          <w:szCs w:val="22"/>
          <w:highlight w:val="white"/>
        </w:rPr>
        <w:t xml:space="preserve">Survey research method. Media </w:t>
      </w:r>
      <w:proofErr w:type="spellStart"/>
      <w:r>
        <w:rPr>
          <w:rFonts w:ascii="Arial" w:eastAsia="Arial" w:hAnsi="Arial" w:cs="Arial"/>
          <w:i/>
          <w:sz w:val="22"/>
          <w:szCs w:val="22"/>
          <w:highlight w:val="white"/>
        </w:rPr>
        <w:t>Mimansa</w:t>
      </w:r>
      <w:proofErr w:type="spellEnd"/>
      <w:r>
        <w:rPr>
          <w:rFonts w:ascii="Arial" w:eastAsia="Arial" w:hAnsi="Arial" w:cs="Arial"/>
          <w:sz w:val="22"/>
          <w:szCs w:val="22"/>
          <w:highlight w:val="white"/>
        </w:rPr>
        <w:t>, 4(1), pp.34-45.</w:t>
      </w:r>
    </w:p>
    <w:p w14:paraId="2DC3CE64"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4BD1A460"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Merriam, S. A., Johnson-Bailey, J., Lee, M.-Y., Kee, Y., </w:t>
      </w:r>
      <w:proofErr w:type="spellStart"/>
      <w:r>
        <w:rPr>
          <w:rFonts w:ascii="Arial" w:eastAsia="Arial" w:hAnsi="Arial" w:cs="Arial"/>
          <w:sz w:val="22"/>
          <w:szCs w:val="22"/>
          <w:highlight w:val="white"/>
        </w:rPr>
        <w:t>Ntseane</w:t>
      </w:r>
      <w:proofErr w:type="spellEnd"/>
      <w:r>
        <w:rPr>
          <w:rFonts w:ascii="Arial" w:eastAsia="Arial" w:hAnsi="Arial" w:cs="Arial"/>
          <w:sz w:val="22"/>
          <w:szCs w:val="22"/>
          <w:highlight w:val="white"/>
        </w:rPr>
        <w:t>, G., &amp; Muhamad, M. 2001. Power and positionality: Negotiating insider/outsider status within and across cultures. International Journal of Lifelong Education, 20(5), 405-416.</w:t>
      </w:r>
    </w:p>
    <w:p w14:paraId="449BCCBE"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80A7502" w14:textId="77777777" w:rsidR="00296C31" w:rsidRDefault="00000000">
      <w:pPr>
        <w:spacing w:line="360" w:lineRule="auto"/>
        <w:jc w:val="both"/>
        <w:rPr>
          <w:rFonts w:ascii="Arial" w:eastAsia="Arial" w:hAnsi="Arial" w:cs="Arial"/>
          <w:i/>
          <w:sz w:val="22"/>
          <w:szCs w:val="22"/>
          <w:highlight w:val="white"/>
        </w:rPr>
      </w:pPr>
      <w:r>
        <w:rPr>
          <w:rFonts w:ascii="Arial" w:eastAsia="Arial" w:hAnsi="Arial" w:cs="Arial"/>
          <w:sz w:val="22"/>
          <w:szCs w:val="22"/>
          <w:highlight w:val="white"/>
        </w:rPr>
        <w:lastRenderedPageBreak/>
        <w:t>Morgan, D.L., 2007. Paradigms lost and pragmatism regained: Methodological implications of combining qualitative and quantitative methods—Journal</w:t>
      </w:r>
      <w:r>
        <w:rPr>
          <w:rFonts w:ascii="Arial" w:eastAsia="Arial" w:hAnsi="Arial" w:cs="Arial"/>
          <w:i/>
          <w:sz w:val="22"/>
          <w:szCs w:val="22"/>
          <w:highlight w:val="white"/>
        </w:rPr>
        <w:t xml:space="preserve"> of mixed methods research</w:t>
      </w:r>
      <w:r>
        <w:rPr>
          <w:rFonts w:ascii="Arial" w:eastAsia="Arial" w:hAnsi="Arial" w:cs="Arial"/>
          <w:sz w:val="22"/>
          <w:szCs w:val="22"/>
          <w:highlight w:val="white"/>
        </w:rPr>
        <w:t>.</w:t>
      </w:r>
    </w:p>
    <w:p w14:paraId="34379B5A"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544FAC6D"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Morgan, D.L., 2013. </w:t>
      </w:r>
      <w:r>
        <w:rPr>
          <w:rFonts w:ascii="Arial" w:eastAsia="Arial" w:hAnsi="Arial" w:cs="Arial"/>
          <w:i/>
          <w:sz w:val="22"/>
          <w:szCs w:val="22"/>
          <w:highlight w:val="white"/>
        </w:rPr>
        <w:t>Integrating qualitative and quantitative methods: A pragmatic approach</w:t>
      </w:r>
      <w:r>
        <w:rPr>
          <w:rFonts w:ascii="Arial" w:eastAsia="Arial" w:hAnsi="Arial" w:cs="Arial"/>
          <w:sz w:val="22"/>
          <w:szCs w:val="22"/>
          <w:highlight w:val="white"/>
        </w:rPr>
        <w:t>. Sage Publication.</w:t>
      </w:r>
    </w:p>
    <w:p w14:paraId="0F96BE8C"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518B862"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Naples, N. A., (2003). </w:t>
      </w:r>
      <w:r>
        <w:rPr>
          <w:rFonts w:ascii="Arial" w:eastAsia="Arial" w:hAnsi="Arial" w:cs="Arial"/>
          <w:i/>
          <w:sz w:val="22"/>
          <w:szCs w:val="22"/>
          <w:highlight w:val="white"/>
        </w:rPr>
        <w:t>Feminism and Method: Ethnography, discourse analysis, and activist research.</w:t>
      </w:r>
      <w:r>
        <w:rPr>
          <w:rFonts w:ascii="Arial" w:eastAsia="Arial" w:hAnsi="Arial" w:cs="Arial"/>
          <w:sz w:val="22"/>
          <w:szCs w:val="22"/>
          <w:highlight w:val="white"/>
        </w:rPr>
        <w:t xml:space="preserve"> New York, NY: Routledge.</w:t>
      </w:r>
    </w:p>
    <w:p w14:paraId="406651EE"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3061F87F"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Patton, M.Q., 1990. </w:t>
      </w:r>
      <w:r>
        <w:rPr>
          <w:rFonts w:ascii="Arial" w:eastAsia="Arial" w:hAnsi="Arial" w:cs="Arial"/>
          <w:i/>
          <w:sz w:val="22"/>
          <w:szCs w:val="22"/>
          <w:highlight w:val="white"/>
        </w:rPr>
        <w:t>Qualitative evaluation and research methods</w:t>
      </w:r>
      <w:r>
        <w:rPr>
          <w:rFonts w:ascii="Arial" w:eastAsia="Arial" w:hAnsi="Arial" w:cs="Arial"/>
          <w:sz w:val="22"/>
          <w:szCs w:val="22"/>
          <w:highlight w:val="white"/>
        </w:rPr>
        <w:t>. SAGE Publications, inc.</w:t>
      </w:r>
    </w:p>
    <w:p w14:paraId="3986DC3B"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05BB90D7"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Peirce, C.S., 1955. </w:t>
      </w:r>
      <w:r>
        <w:rPr>
          <w:rFonts w:ascii="Arial" w:eastAsia="Arial" w:hAnsi="Arial" w:cs="Arial"/>
          <w:i/>
          <w:sz w:val="22"/>
          <w:szCs w:val="22"/>
          <w:highlight w:val="white"/>
        </w:rPr>
        <w:t>Philosophical writings of Peirce (Vol. 217)</w:t>
      </w:r>
      <w:r>
        <w:rPr>
          <w:rFonts w:ascii="Arial" w:eastAsia="Arial" w:hAnsi="Arial" w:cs="Arial"/>
          <w:sz w:val="22"/>
          <w:szCs w:val="22"/>
          <w:highlight w:val="white"/>
        </w:rPr>
        <w:t>. Courier Corporation.</w:t>
      </w:r>
    </w:p>
    <w:p w14:paraId="07B02D93"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0CD10CFD"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Phillips, D.C., 1995. T</w:t>
      </w:r>
      <w:r>
        <w:rPr>
          <w:rFonts w:ascii="Arial" w:eastAsia="Arial" w:hAnsi="Arial" w:cs="Arial"/>
          <w:i/>
          <w:sz w:val="22"/>
          <w:szCs w:val="22"/>
          <w:highlight w:val="white"/>
        </w:rPr>
        <w:t>he good, the bad, and the ugly: The many faces of constructivism</w:t>
      </w:r>
      <w:r>
        <w:rPr>
          <w:rFonts w:ascii="Arial" w:eastAsia="Arial" w:hAnsi="Arial" w:cs="Arial"/>
          <w:sz w:val="22"/>
          <w:szCs w:val="22"/>
          <w:highlight w:val="white"/>
        </w:rPr>
        <w:t xml:space="preserve">. </w:t>
      </w:r>
      <w:r>
        <w:rPr>
          <w:rFonts w:ascii="Arial" w:eastAsia="Arial" w:hAnsi="Arial" w:cs="Arial"/>
          <w:i/>
          <w:sz w:val="22"/>
          <w:szCs w:val="22"/>
          <w:highlight w:val="white"/>
        </w:rPr>
        <w:t>Educational researcher</w:t>
      </w:r>
      <w:r>
        <w:rPr>
          <w:rFonts w:ascii="Arial" w:eastAsia="Arial" w:hAnsi="Arial" w:cs="Arial"/>
          <w:sz w:val="22"/>
          <w:szCs w:val="22"/>
          <w:highlight w:val="white"/>
        </w:rPr>
        <w:t xml:space="preserve">, </w:t>
      </w:r>
      <w:r>
        <w:rPr>
          <w:rFonts w:ascii="Arial" w:eastAsia="Arial" w:hAnsi="Arial" w:cs="Arial"/>
          <w:i/>
          <w:sz w:val="22"/>
          <w:szCs w:val="22"/>
          <w:highlight w:val="white"/>
        </w:rPr>
        <w:t xml:space="preserve">24 </w:t>
      </w:r>
      <w:r>
        <w:rPr>
          <w:rFonts w:ascii="Arial" w:eastAsia="Arial" w:hAnsi="Arial" w:cs="Arial"/>
          <w:sz w:val="22"/>
          <w:szCs w:val="22"/>
          <w:highlight w:val="white"/>
        </w:rPr>
        <w:t>(7), pp.5-12.</w:t>
      </w:r>
    </w:p>
    <w:p w14:paraId="4AEBFC4F"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5A3B3797" w14:textId="77777777" w:rsidR="00296C31" w:rsidRDefault="00000000">
      <w:pPr>
        <w:spacing w:line="360" w:lineRule="auto"/>
        <w:jc w:val="both"/>
        <w:rPr>
          <w:rFonts w:ascii="Arial" w:eastAsia="Arial" w:hAnsi="Arial" w:cs="Arial"/>
          <w:sz w:val="22"/>
          <w:szCs w:val="22"/>
          <w:highlight w:val="white"/>
        </w:rPr>
      </w:pPr>
      <w:proofErr w:type="spellStart"/>
      <w:r>
        <w:rPr>
          <w:rFonts w:ascii="Arial" w:eastAsia="Arial" w:hAnsi="Arial" w:cs="Arial"/>
          <w:sz w:val="22"/>
          <w:szCs w:val="22"/>
          <w:highlight w:val="white"/>
        </w:rPr>
        <w:t>Shewell</w:t>
      </w:r>
      <w:proofErr w:type="spellEnd"/>
      <w:r>
        <w:rPr>
          <w:rFonts w:ascii="Arial" w:eastAsia="Arial" w:hAnsi="Arial" w:cs="Arial"/>
          <w:sz w:val="22"/>
          <w:szCs w:val="22"/>
          <w:highlight w:val="white"/>
        </w:rPr>
        <w:t xml:space="preserve">, C., 2013. </w:t>
      </w:r>
      <w:r>
        <w:rPr>
          <w:rFonts w:ascii="Arial" w:eastAsia="Arial" w:hAnsi="Arial" w:cs="Arial"/>
          <w:i/>
          <w:sz w:val="22"/>
          <w:szCs w:val="22"/>
          <w:highlight w:val="white"/>
        </w:rPr>
        <w:t>Voice work: art and science in changing voices</w:t>
      </w:r>
      <w:r>
        <w:rPr>
          <w:rFonts w:ascii="Arial" w:eastAsia="Arial" w:hAnsi="Arial" w:cs="Arial"/>
          <w:sz w:val="22"/>
          <w:szCs w:val="22"/>
          <w:highlight w:val="white"/>
        </w:rPr>
        <w:t>. John Wiley &amp; Sons.</w:t>
      </w:r>
    </w:p>
    <w:p w14:paraId="2CD09457"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58D7AA71"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Sikes, P., &amp; Potts, A. 2008. (Eds.) </w:t>
      </w:r>
      <w:r>
        <w:rPr>
          <w:rFonts w:ascii="Arial" w:eastAsia="Arial" w:hAnsi="Arial" w:cs="Arial"/>
          <w:i/>
          <w:sz w:val="22"/>
          <w:szCs w:val="22"/>
          <w:highlight w:val="white"/>
        </w:rPr>
        <w:t>Researching education from the inside: Investigations from within. London</w:t>
      </w:r>
      <w:r>
        <w:rPr>
          <w:rFonts w:ascii="Arial" w:eastAsia="Arial" w:hAnsi="Arial" w:cs="Arial"/>
          <w:sz w:val="22"/>
          <w:szCs w:val="22"/>
          <w:highlight w:val="white"/>
        </w:rPr>
        <w:t>, UK: Routledge</w:t>
      </w:r>
    </w:p>
    <w:p w14:paraId="64B28CE9"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30D4BB02"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Silverman, D., 1997. Introducing qualitative research. </w:t>
      </w:r>
      <w:r>
        <w:rPr>
          <w:rFonts w:ascii="Arial" w:eastAsia="Arial" w:hAnsi="Arial" w:cs="Arial"/>
          <w:i/>
          <w:sz w:val="22"/>
          <w:szCs w:val="22"/>
          <w:highlight w:val="white"/>
        </w:rPr>
        <w:t>Qualitative research</w:t>
      </w:r>
      <w:r>
        <w:rPr>
          <w:rFonts w:ascii="Arial" w:eastAsia="Arial" w:hAnsi="Arial" w:cs="Arial"/>
          <w:sz w:val="22"/>
          <w:szCs w:val="22"/>
          <w:highlight w:val="white"/>
        </w:rPr>
        <w:t>, pp.3-17.</w:t>
      </w:r>
    </w:p>
    <w:p w14:paraId="6C1718EF"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4D248787"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Smith, B., 2012. </w:t>
      </w:r>
      <w:r>
        <w:rPr>
          <w:rFonts w:ascii="Arial" w:eastAsia="Arial" w:hAnsi="Arial" w:cs="Arial"/>
          <w:i/>
          <w:sz w:val="22"/>
          <w:szCs w:val="22"/>
          <w:highlight w:val="white"/>
        </w:rPr>
        <w:t>Ontology</w:t>
      </w:r>
      <w:r>
        <w:rPr>
          <w:rFonts w:ascii="Arial" w:eastAsia="Arial" w:hAnsi="Arial" w:cs="Arial"/>
          <w:sz w:val="22"/>
          <w:szCs w:val="22"/>
          <w:highlight w:val="white"/>
        </w:rPr>
        <w:t>.</w:t>
      </w:r>
      <w:r>
        <w:rPr>
          <w:rFonts w:ascii="Arial" w:eastAsia="Arial" w:hAnsi="Arial" w:cs="Arial"/>
          <w:i/>
          <w:sz w:val="22"/>
          <w:szCs w:val="22"/>
          <w:highlight w:val="white"/>
        </w:rPr>
        <w:t xml:space="preserve"> In The furniture of the world</w:t>
      </w:r>
      <w:r>
        <w:rPr>
          <w:rFonts w:ascii="Arial" w:eastAsia="Arial" w:hAnsi="Arial" w:cs="Arial"/>
          <w:sz w:val="22"/>
          <w:szCs w:val="22"/>
          <w:highlight w:val="white"/>
        </w:rPr>
        <w:t>, pp. 47-68. Brill.</w:t>
      </w:r>
    </w:p>
    <w:p w14:paraId="0D7025E1"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269E86E" w14:textId="77777777" w:rsidR="00296C31" w:rsidRDefault="00000000">
      <w:pPr>
        <w:spacing w:line="360" w:lineRule="auto"/>
        <w:jc w:val="both"/>
        <w:rPr>
          <w:rFonts w:ascii="Arial" w:eastAsia="Arial" w:hAnsi="Arial" w:cs="Arial"/>
          <w:sz w:val="22"/>
          <w:szCs w:val="22"/>
          <w:highlight w:val="white"/>
        </w:rPr>
      </w:pPr>
      <w:proofErr w:type="spellStart"/>
      <w:r>
        <w:rPr>
          <w:rFonts w:ascii="Arial" w:eastAsia="Arial" w:hAnsi="Arial" w:cs="Arial"/>
          <w:sz w:val="22"/>
          <w:szCs w:val="22"/>
          <w:highlight w:val="white"/>
        </w:rPr>
        <w:t>Steup</w:t>
      </w:r>
      <w:proofErr w:type="spellEnd"/>
      <w:r>
        <w:rPr>
          <w:rFonts w:ascii="Arial" w:eastAsia="Arial" w:hAnsi="Arial" w:cs="Arial"/>
          <w:sz w:val="22"/>
          <w:szCs w:val="22"/>
          <w:highlight w:val="white"/>
        </w:rPr>
        <w:t>, M. and Ram Neta, E., 2022.</w:t>
      </w:r>
      <w:r>
        <w:rPr>
          <w:rFonts w:ascii="Arial" w:eastAsia="Arial" w:hAnsi="Arial" w:cs="Arial"/>
          <w:i/>
          <w:sz w:val="22"/>
          <w:szCs w:val="22"/>
          <w:highlight w:val="white"/>
        </w:rPr>
        <w:t xml:space="preserve"> The Stanford </w:t>
      </w:r>
      <w:proofErr w:type="spellStart"/>
      <w:r>
        <w:rPr>
          <w:rFonts w:ascii="Arial" w:eastAsia="Arial" w:hAnsi="Arial" w:cs="Arial"/>
          <w:i/>
          <w:sz w:val="22"/>
          <w:szCs w:val="22"/>
          <w:highlight w:val="white"/>
        </w:rPr>
        <w:t>Encyclopedia</w:t>
      </w:r>
      <w:proofErr w:type="spellEnd"/>
      <w:r>
        <w:rPr>
          <w:rFonts w:ascii="Arial" w:eastAsia="Arial" w:hAnsi="Arial" w:cs="Arial"/>
          <w:i/>
          <w:sz w:val="22"/>
          <w:szCs w:val="22"/>
          <w:highlight w:val="white"/>
        </w:rPr>
        <w:t xml:space="preserve"> of Philosophy</w:t>
      </w:r>
      <w:r>
        <w:rPr>
          <w:rFonts w:ascii="Arial" w:eastAsia="Arial" w:hAnsi="Arial" w:cs="Arial"/>
          <w:sz w:val="22"/>
          <w:szCs w:val="22"/>
          <w:highlight w:val="white"/>
        </w:rPr>
        <w:t xml:space="preserve"> (Fall 2020 Edition). </w:t>
      </w:r>
      <w:proofErr w:type="spellStart"/>
      <w:r>
        <w:rPr>
          <w:rFonts w:ascii="Arial" w:eastAsia="Arial" w:hAnsi="Arial" w:cs="Arial"/>
          <w:sz w:val="22"/>
          <w:szCs w:val="22"/>
          <w:highlight w:val="white"/>
        </w:rPr>
        <w:t>Zalta</w:t>
      </w:r>
      <w:proofErr w:type="spellEnd"/>
      <w:r>
        <w:rPr>
          <w:rFonts w:ascii="Arial" w:eastAsia="Arial" w:hAnsi="Arial" w:cs="Arial"/>
          <w:sz w:val="22"/>
          <w:szCs w:val="22"/>
          <w:highlight w:val="white"/>
        </w:rPr>
        <w:t xml:space="preserve">, EN Available online: https://plato. Stanford. </w:t>
      </w:r>
      <w:proofErr w:type="spellStart"/>
      <w:r>
        <w:rPr>
          <w:rFonts w:ascii="Arial" w:eastAsia="Arial" w:hAnsi="Arial" w:cs="Arial"/>
          <w:sz w:val="22"/>
          <w:szCs w:val="22"/>
          <w:highlight w:val="white"/>
        </w:rPr>
        <w:t>edu</w:t>
      </w:r>
      <w:proofErr w:type="spellEnd"/>
      <w:r>
        <w:rPr>
          <w:rFonts w:ascii="Arial" w:eastAsia="Arial" w:hAnsi="Arial" w:cs="Arial"/>
          <w:sz w:val="22"/>
          <w:szCs w:val="22"/>
          <w:highlight w:val="white"/>
        </w:rPr>
        <w:t>/archives/fall2020/entries/epistemology (accessed on 12 January 2022).</w:t>
      </w:r>
    </w:p>
    <w:p w14:paraId="54068692"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19657B3D"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Sundberg, U. and </w:t>
      </w:r>
      <w:proofErr w:type="spellStart"/>
      <w:r>
        <w:rPr>
          <w:rFonts w:ascii="Arial" w:eastAsia="Arial" w:hAnsi="Arial" w:cs="Arial"/>
          <w:sz w:val="22"/>
          <w:szCs w:val="22"/>
          <w:highlight w:val="white"/>
        </w:rPr>
        <w:t>Lacerda</w:t>
      </w:r>
      <w:proofErr w:type="spellEnd"/>
      <w:r>
        <w:rPr>
          <w:rFonts w:ascii="Arial" w:eastAsia="Arial" w:hAnsi="Arial" w:cs="Arial"/>
          <w:sz w:val="22"/>
          <w:szCs w:val="22"/>
          <w:highlight w:val="white"/>
        </w:rPr>
        <w:t xml:space="preserve">, F., 1999. </w:t>
      </w:r>
      <w:r>
        <w:rPr>
          <w:rFonts w:ascii="Arial" w:eastAsia="Arial" w:hAnsi="Arial" w:cs="Arial"/>
          <w:i/>
          <w:sz w:val="22"/>
          <w:szCs w:val="22"/>
          <w:highlight w:val="white"/>
        </w:rPr>
        <w:t>Voice onset time in speech to infants and adults</w:t>
      </w:r>
      <w:r>
        <w:rPr>
          <w:rFonts w:ascii="Arial" w:eastAsia="Arial" w:hAnsi="Arial" w:cs="Arial"/>
          <w:sz w:val="22"/>
          <w:szCs w:val="22"/>
          <w:highlight w:val="white"/>
        </w:rPr>
        <w:t xml:space="preserve">. </w:t>
      </w:r>
      <w:proofErr w:type="spellStart"/>
      <w:r>
        <w:rPr>
          <w:rFonts w:ascii="Arial" w:eastAsia="Arial" w:hAnsi="Arial" w:cs="Arial"/>
          <w:i/>
          <w:sz w:val="22"/>
          <w:szCs w:val="22"/>
          <w:highlight w:val="white"/>
        </w:rPr>
        <w:t>Phonetica</w:t>
      </w:r>
      <w:proofErr w:type="spellEnd"/>
      <w:r>
        <w:rPr>
          <w:rFonts w:ascii="Arial" w:eastAsia="Arial" w:hAnsi="Arial" w:cs="Arial"/>
          <w:sz w:val="22"/>
          <w:szCs w:val="22"/>
          <w:highlight w:val="white"/>
        </w:rPr>
        <w:t xml:space="preserve">, </w:t>
      </w:r>
      <w:r>
        <w:rPr>
          <w:rFonts w:ascii="Arial" w:eastAsia="Arial" w:hAnsi="Arial" w:cs="Arial"/>
          <w:i/>
          <w:sz w:val="22"/>
          <w:szCs w:val="22"/>
          <w:highlight w:val="white"/>
        </w:rPr>
        <w:t xml:space="preserve">56 </w:t>
      </w:r>
      <w:r>
        <w:rPr>
          <w:rFonts w:ascii="Arial" w:eastAsia="Arial" w:hAnsi="Arial" w:cs="Arial"/>
          <w:sz w:val="22"/>
          <w:szCs w:val="22"/>
          <w:highlight w:val="white"/>
        </w:rPr>
        <w:t>(3-4), pp.186-199.</w:t>
      </w:r>
    </w:p>
    <w:p w14:paraId="653591B9"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532459BF"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Taylor, J., 2011. The intimate insider: Negotiating the ethics of friendship when doing insider research. </w:t>
      </w:r>
      <w:r>
        <w:rPr>
          <w:rFonts w:ascii="Arial" w:eastAsia="Arial" w:hAnsi="Arial" w:cs="Arial"/>
          <w:i/>
          <w:sz w:val="22"/>
          <w:szCs w:val="22"/>
          <w:highlight w:val="white"/>
        </w:rPr>
        <w:t>Qualitative research</w:t>
      </w:r>
      <w:r>
        <w:rPr>
          <w:rFonts w:ascii="Arial" w:eastAsia="Arial" w:hAnsi="Arial" w:cs="Arial"/>
          <w:sz w:val="22"/>
          <w:szCs w:val="22"/>
          <w:highlight w:val="white"/>
        </w:rPr>
        <w:t xml:space="preserve">, </w:t>
      </w:r>
      <w:r>
        <w:rPr>
          <w:rFonts w:ascii="Arial" w:eastAsia="Arial" w:hAnsi="Arial" w:cs="Arial"/>
          <w:i/>
          <w:sz w:val="22"/>
          <w:szCs w:val="22"/>
          <w:highlight w:val="white"/>
        </w:rPr>
        <w:t>11</w:t>
      </w:r>
      <w:r>
        <w:rPr>
          <w:rFonts w:ascii="Arial" w:eastAsia="Arial" w:hAnsi="Arial" w:cs="Arial"/>
          <w:sz w:val="22"/>
          <w:szCs w:val="22"/>
          <w:highlight w:val="white"/>
        </w:rPr>
        <w:t>(1), pp.3-22.</w:t>
      </w:r>
    </w:p>
    <w:p w14:paraId="3493D1AC"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5DF92CC" w14:textId="77777777" w:rsidR="00296C31" w:rsidRDefault="00000000">
      <w:pPr>
        <w:spacing w:line="360" w:lineRule="auto"/>
        <w:jc w:val="both"/>
        <w:rPr>
          <w:rFonts w:ascii="Arial" w:eastAsia="Arial" w:hAnsi="Arial" w:cs="Arial"/>
          <w:sz w:val="22"/>
          <w:szCs w:val="22"/>
          <w:highlight w:val="white"/>
        </w:rPr>
      </w:pPr>
      <w:proofErr w:type="spellStart"/>
      <w:r>
        <w:rPr>
          <w:rFonts w:ascii="Arial" w:eastAsia="Arial" w:hAnsi="Arial" w:cs="Arial"/>
          <w:sz w:val="22"/>
          <w:szCs w:val="22"/>
          <w:highlight w:val="white"/>
        </w:rPr>
        <w:t>Wahyuni</w:t>
      </w:r>
      <w:proofErr w:type="spellEnd"/>
      <w:r>
        <w:rPr>
          <w:rFonts w:ascii="Arial" w:eastAsia="Arial" w:hAnsi="Arial" w:cs="Arial"/>
          <w:sz w:val="22"/>
          <w:szCs w:val="22"/>
          <w:highlight w:val="white"/>
        </w:rPr>
        <w:t xml:space="preserve">, D., 2012. </w:t>
      </w:r>
      <w:r>
        <w:rPr>
          <w:rFonts w:ascii="Arial" w:eastAsia="Arial" w:hAnsi="Arial" w:cs="Arial"/>
          <w:i/>
          <w:sz w:val="22"/>
          <w:szCs w:val="22"/>
          <w:highlight w:val="white"/>
        </w:rPr>
        <w:t>The research design maze: Understanding paradigms, cases, methods and methodologies</w:t>
      </w:r>
      <w:r>
        <w:rPr>
          <w:rFonts w:ascii="Arial" w:eastAsia="Arial" w:hAnsi="Arial" w:cs="Arial"/>
          <w:sz w:val="22"/>
          <w:szCs w:val="22"/>
          <w:highlight w:val="white"/>
        </w:rPr>
        <w:t xml:space="preserve">. Journal of applied management accounting research, </w:t>
      </w:r>
      <w:r>
        <w:rPr>
          <w:rFonts w:ascii="Arial" w:eastAsia="Arial" w:hAnsi="Arial" w:cs="Arial"/>
          <w:i/>
          <w:sz w:val="22"/>
          <w:szCs w:val="22"/>
          <w:highlight w:val="white"/>
        </w:rPr>
        <w:t>10</w:t>
      </w:r>
      <w:r>
        <w:rPr>
          <w:rFonts w:ascii="Arial" w:eastAsia="Arial" w:hAnsi="Arial" w:cs="Arial"/>
          <w:sz w:val="22"/>
          <w:szCs w:val="22"/>
          <w:highlight w:val="white"/>
        </w:rPr>
        <w:t>(1), pp.69-80.</w:t>
      </w:r>
    </w:p>
    <w:p w14:paraId="0D0F5163"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lastRenderedPageBreak/>
        <w:t xml:space="preserve"> </w:t>
      </w:r>
    </w:p>
    <w:p w14:paraId="1FB1FC10" w14:textId="77777777" w:rsidR="00296C31" w:rsidRDefault="00000000">
      <w:pPr>
        <w:spacing w:line="360" w:lineRule="auto"/>
        <w:jc w:val="both"/>
        <w:rPr>
          <w:rFonts w:ascii="Arial" w:eastAsia="Arial" w:hAnsi="Arial" w:cs="Arial"/>
          <w:sz w:val="22"/>
          <w:szCs w:val="22"/>
          <w:highlight w:val="white"/>
        </w:rPr>
      </w:pPr>
      <w:proofErr w:type="spellStart"/>
      <w:r>
        <w:rPr>
          <w:rFonts w:ascii="Arial" w:eastAsia="Arial" w:hAnsi="Arial" w:cs="Arial"/>
          <w:sz w:val="22"/>
          <w:szCs w:val="22"/>
          <w:highlight w:val="white"/>
        </w:rPr>
        <w:t>Walliman</w:t>
      </w:r>
      <w:proofErr w:type="spellEnd"/>
      <w:r>
        <w:rPr>
          <w:rFonts w:ascii="Arial" w:eastAsia="Arial" w:hAnsi="Arial" w:cs="Arial"/>
          <w:sz w:val="22"/>
          <w:szCs w:val="22"/>
          <w:highlight w:val="white"/>
        </w:rPr>
        <w:t xml:space="preserve">, N., 2005. </w:t>
      </w:r>
      <w:r>
        <w:rPr>
          <w:rFonts w:ascii="Arial" w:eastAsia="Arial" w:hAnsi="Arial" w:cs="Arial"/>
          <w:i/>
          <w:sz w:val="22"/>
          <w:szCs w:val="22"/>
          <w:highlight w:val="white"/>
        </w:rPr>
        <w:t>Your research project: a step-by-step guide for the first-time researcher</w:t>
      </w:r>
      <w:r>
        <w:rPr>
          <w:rFonts w:ascii="Arial" w:eastAsia="Arial" w:hAnsi="Arial" w:cs="Arial"/>
          <w:sz w:val="22"/>
          <w:szCs w:val="22"/>
          <w:highlight w:val="white"/>
        </w:rPr>
        <w:t>. Sage.</w:t>
      </w:r>
    </w:p>
    <w:p w14:paraId="0A1FB507"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7D707E65"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Williams, C., 2007. </w:t>
      </w:r>
      <w:r>
        <w:rPr>
          <w:rFonts w:ascii="Arial" w:eastAsia="Arial" w:hAnsi="Arial" w:cs="Arial"/>
          <w:i/>
          <w:sz w:val="22"/>
          <w:szCs w:val="22"/>
          <w:highlight w:val="white"/>
        </w:rPr>
        <w:t>Research methods</w:t>
      </w:r>
      <w:r>
        <w:rPr>
          <w:rFonts w:ascii="Arial" w:eastAsia="Arial" w:hAnsi="Arial" w:cs="Arial"/>
          <w:sz w:val="22"/>
          <w:szCs w:val="22"/>
          <w:highlight w:val="white"/>
        </w:rPr>
        <w:t xml:space="preserve">. Journal of Business &amp; Economics Research (JBER), </w:t>
      </w:r>
      <w:r>
        <w:rPr>
          <w:rFonts w:ascii="Arial" w:eastAsia="Arial" w:hAnsi="Arial" w:cs="Arial"/>
          <w:i/>
          <w:sz w:val="22"/>
          <w:szCs w:val="22"/>
          <w:highlight w:val="white"/>
        </w:rPr>
        <w:t>5</w:t>
      </w:r>
      <w:r>
        <w:rPr>
          <w:rFonts w:ascii="Arial" w:eastAsia="Arial" w:hAnsi="Arial" w:cs="Arial"/>
          <w:sz w:val="22"/>
          <w:szCs w:val="22"/>
          <w:highlight w:val="white"/>
        </w:rPr>
        <w:t>(3).</w:t>
      </w:r>
    </w:p>
    <w:p w14:paraId="5FADD303"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 </w:t>
      </w:r>
    </w:p>
    <w:p w14:paraId="2A8510B4"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Yvonne </w:t>
      </w:r>
      <w:proofErr w:type="spellStart"/>
      <w:r>
        <w:rPr>
          <w:rFonts w:ascii="Arial" w:eastAsia="Arial" w:hAnsi="Arial" w:cs="Arial"/>
          <w:sz w:val="22"/>
          <w:szCs w:val="22"/>
          <w:highlight w:val="white"/>
        </w:rPr>
        <w:t>Feilzer</w:t>
      </w:r>
      <w:proofErr w:type="spellEnd"/>
      <w:r>
        <w:rPr>
          <w:rFonts w:ascii="Arial" w:eastAsia="Arial" w:hAnsi="Arial" w:cs="Arial"/>
          <w:sz w:val="22"/>
          <w:szCs w:val="22"/>
          <w:highlight w:val="white"/>
        </w:rPr>
        <w:t xml:space="preserve">, M., 2010. </w:t>
      </w:r>
      <w:r>
        <w:rPr>
          <w:rFonts w:ascii="Arial" w:eastAsia="Arial" w:hAnsi="Arial" w:cs="Arial"/>
          <w:i/>
          <w:sz w:val="22"/>
          <w:szCs w:val="22"/>
          <w:highlight w:val="white"/>
        </w:rPr>
        <w:t>Doing mixed methods research pragmatically: Implications for the rediscovery of pragmatism as a research paradigm</w:t>
      </w:r>
      <w:r>
        <w:rPr>
          <w:rFonts w:ascii="Arial" w:eastAsia="Arial" w:hAnsi="Arial" w:cs="Arial"/>
          <w:sz w:val="22"/>
          <w:szCs w:val="22"/>
          <w:highlight w:val="white"/>
        </w:rPr>
        <w:t xml:space="preserve">. </w:t>
      </w:r>
      <w:r>
        <w:rPr>
          <w:rFonts w:ascii="Arial" w:eastAsia="Arial" w:hAnsi="Arial" w:cs="Arial"/>
          <w:i/>
          <w:sz w:val="22"/>
          <w:szCs w:val="22"/>
          <w:highlight w:val="white"/>
        </w:rPr>
        <w:t>Journal of mixed methods research</w:t>
      </w:r>
      <w:r>
        <w:rPr>
          <w:rFonts w:ascii="Arial" w:eastAsia="Arial" w:hAnsi="Arial" w:cs="Arial"/>
          <w:sz w:val="22"/>
          <w:szCs w:val="22"/>
          <w:highlight w:val="white"/>
        </w:rPr>
        <w:t xml:space="preserve">, </w:t>
      </w:r>
      <w:r>
        <w:rPr>
          <w:rFonts w:ascii="Arial" w:eastAsia="Arial" w:hAnsi="Arial" w:cs="Arial"/>
          <w:i/>
          <w:sz w:val="22"/>
          <w:szCs w:val="22"/>
          <w:highlight w:val="white"/>
        </w:rPr>
        <w:t>4</w:t>
      </w:r>
      <w:r>
        <w:rPr>
          <w:rFonts w:ascii="Arial" w:eastAsia="Arial" w:hAnsi="Arial" w:cs="Arial"/>
          <w:sz w:val="22"/>
          <w:szCs w:val="22"/>
          <w:highlight w:val="white"/>
        </w:rPr>
        <w:t>(1), pp.6-16.</w:t>
      </w:r>
    </w:p>
    <w:p w14:paraId="4DDE9179" w14:textId="77777777" w:rsidR="00296C31" w:rsidRDefault="00296C31">
      <w:pPr>
        <w:spacing w:line="360" w:lineRule="auto"/>
        <w:jc w:val="both"/>
        <w:rPr>
          <w:rFonts w:ascii="Arial" w:eastAsia="Arial" w:hAnsi="Arial" w:cs="Arial"/>
          <w:sz w:val="22"/>
          <w:szCs w:val="22"/>
          <w:highlight w:val="white"/>
        </w:rPr>
      </w:pPr>
    </w:p>
    <w:p w14:paraId="6E7F9EC1" w14:textId="77777777" w:rsidR="00296C31" w:rsidRDefault="00296C31">
      <w:pPr>
        <w:spacing w:line="360" w:lineRule="auto"/>
        <w:jc w:val="both"/>
        <w:rPr>
          <w:rFonts w:ascii="Arial" w:eastAsia="Arial" w:hAnsi="Arial" w:cs="Arial"/>
          <w:sz w:val="22"/>
          <w:szCs w:val="22"/>
          <w:highlight w:val="white"/>
        </w:rPr>
      </w:pPr>
    </w:p>
    <w:p w14:paraId="30FA3D1D" w14:textId="77777777" w:rsidR="00296C31" w:rsidRDefault="00296C31">
      <w:pPr>
        <w:spacing w:line="360" w:lineRule="auto"/>
        <w:jc w:val="both"/>
        <w:rPr>
          <w:rFonts w:ascii="Arial" w:eastAsia="Arial" w:hAnsi="Arial" w:cs="Arial"/>
          <w:sz w:val="22"/>
          <w:szCs w:val="22"/>
          <w:highlight w:val="white"/>
        </w:rPr>
      </w:pPr>
    </w:p>
    <w:p w14:paraId="0B0743B3" w14:textId="77777777" w:rsidR="00296C31" w:rsidRDefault="00296C31">
      <w:pPr>
        <w:spacing w:line="360" w:lineRule="auto"/>
        <w:jc w:val="both"/>
        <w:rPr>
          <w:rFonts w:ascii="Arial" w:eastAsia="Arial" w:hAnsi="Arial" w:cs="Arial"/>
          <w:sz w:val="22"/>
          <w:szCs w:val="22"/>
          <w:highlight w:val="white"/>
        </w:rPr>
      </w:pPr>
    </w:p>
    <w:p w14:paraId="30BCEC6A" w14:textId="77777777" w:rsidR="00296C31" w:rsidRDefault="00296C31">
      <w:pPr>
        <w:spacing w:line="360" w:lineRule="auto"/>
        <w:jc w:val="both"/>
        <w:rPr>
          <w:rFonts w:ascii="Arial" w:eastAsia="Arial" w:hAnsi="Arial" w:cs="Arial"/>
          <w:sz w:val="22"/>
          <w:szCs w:val="22"/>
          <w:highlight w:val="white"/>
        </w:rPr>
      </w:pPr>
    </w:p>
    <w:p w14:paraId="5AC675CC" w14:textId="77777777" w:rsidR="00296C31" w:rsidRDefault="00296C31">
      <w:pPr>
        <w:spacing w:line="360" w:lineRule="auto"/>
        <w:jc w:val="both"/>
        <w:rPr>
          <w:rFonts w:ascii="Arial" w:eastAsia="Arial" w:hAnsi="Arial" w:cs="Arial"/>
          <w:sz w:val="22"/>
          <w:szCs w:val="22"/>
          <w:highlight w:val="white"/>
        </w:rPr>
      </w:pPr>
    </w:p>
    <w:p w14:paraId="0AA20468" w14:textId="77777777" w:rsidR="00296C31" w:rsidRDefault="00296C31">
      <w:pPr>
        <w:spacing w:line="360" w:lineRule="auto"/>
        <w:jc w:val="both"/>
        <w:rPr>
          <w:rFonts w:ascii="Arial" w:eastAsia="Arial" w:hAnsi="Arial" w:cs="Arial"/>
          <w:sz w:val="22"/>
          <w:szCs w:val="22"/>
          <w:highlight w:val="white"/>
        </w:rPr>
      </w:pPr>
    </w:p>
    <w:p w14:paraId="048FAF79" w14:textId="77777777" w:rsidR="00296C31" w:rsidRDefault="00296C31">
      <w:pPr>
        <w:spacing w:line="360" w:lineRule="auto"/>
        <w:jc w:val="both"/>
        <w:rPr>
          <w:rFonts w:ascii="Arial" w:eastAsia="Arial" w:hAnsi="Arial" w:cs="Arial"/>
          <w:sz w:val="22"/>
          <w:szCs w:val="22"/>
          <w:highlight w:val="white"/>
        </w:rPr>
      </w:pPr>
    </w:p>
    <w:p w14:paraId="174B7672" w14:textId="77777777" w:rsidR="00296C31" w:rsidRDefault="00296C31">
      <w:pPr>
        <w:spacing w:line="360" w:lineRule="auto"/>
        <w:jc w:val="both"/>
        <w:rPr>
          <w:rFonts w:ascii="Arial" w:eastAsia="Arial" w:hAnsi="Arial" w:cs="Arial"/>
          <w:sz w:val="22"/>
          <w:szCs w:val="22"/>
          <w:highlight w:val="white"/>
        </w:rPr>
      </w:pPr>
    </w:p>
    <w:p w14:paraId="450BC3D0" w14:textId="77777777" w:rsidR="00296C31" w:rsidRDefault="00296C31">
      <w:pPr>
        <w:spacing w:line="360" w:lineRule="auto"/>
        <w:jc w:val="both"/>
        <w:rPr>
          <w:rFonts w:ascii="Arial" w:eastAsia="Arial" w:hAnsi="Arial" w:cs="Arial"/>
          <w:sz w:val="22"/>
          <w:szCs w:val="22"/>
          <w:highlight w:val="white"/>
        </w:rPr>
      </w:pPr>
    </w:p>
    <w:p w14:paraId="6F63D894" w14:textId="77777777" w:rsidR="00296C31" w:rsidRDefault="00296C31">
      <w:pPr>
        <w:spacing w:line="360" w:lineRule="auto"/>
        <w:jc w:val="both"/>
        <w:rPr>
          <w:rFonts w:ascii="Arial" w:eastAsia="Arial" w:hAnsi="Arial" w:cs="Arial"/>
          <w:sz w:val="22"/>
          <w:szCs w:val="22"/>
          <w:highlight w:val="white"/>
        </w:rPr>
      </w:pPr>
    </w:p>
    <w:p w14:paraId="647893AF" w14:textId="77777777" w:rsidR="00296C31" w:rsidRDefault="00296C31">
      <w:pPr>
        <w:spacing w:line="360" w:lineRule="auto"/>
        <w:jc w:val="both"/>
        <w:rPr>
          <w:rFonts w:ascii="Arial" w:eastAsia="Arial" w:hAnsi="Arial" w:cs="Arial"/>
          <w:sz w:val="22"/>
          <w:szCs w:val="22"/>
          <w:highlight w:val="white"/>
        </w:rPr>
      </w:pPr>
    </w:p>
    <w:p w14:paraId="00C68C66" w14:textId="77777777" w:rsidR="00296C31" w:rsidRDefault="00296C31">
      <w:pPr>
        <w:spacing w:line="360" w:lineRule="auto"/>
        <w:jc w:val="both"/>
        <w:rPr>
          <w:rFonts w:ascii="Arial" w:eastAsia="Arial" w:hAnsi="Arial" w:cs="Arial"/>
          <w:sz w:val="22"/>
          <w:szCs w:val="22"/>
          <w:highlight w:val="white"/>
        </w:rPr>
      </w:pPr>
    </w:p>
    <w:p w14:paraId="5C04E724" w14:textId="77777777" w:rsidR="00296C31" w:rsidRDefault="00296C31">
      <w:pPr>
        <w:spacing w:line="360" w:lineRule="auto"/>
        <w:jc w:val="both"/>
        <w:rPr>
          <w:rFonts w:ascii="Arial" w:eastAsia="Arial" w:hAnsi="Arial" w:cs="Arial"/>
          <w:sz w:val="22"/>
          <w:szCs w:val="22"/>
          <w:highlight w:val="white"/>
        </w:rPr>
      </w:pPr>
    </w:p>
    <w:p w14:paraId="432431DC" w14:textId="77777777" w:rsidR="00296C31" w:rsidRDefault="00296C31">
      <w:pPr>
        <w:spacing w:line="360" w:lineRule="auto"/>
        <w:jc w:val="both"/>
        <w:rPr>
          <w:rFonts w:ascii="Arial" w:eastAsia="Arial" w:hAnsi="Arial" w:cs="Arial"/>
          <w:sz w:val="22"/>
          <w:szCs w:val="22"/>
          <w:highlight w:val="white"/>
        </w:rPr>
      </w:pPr>
    </w:p>
    <w:p w14:paraId="5E99ABCC" w14:textId="77777777" w:rsidR="00296C31" w:rsidRDefault="00296C31">
      <w:pPr>
        <w:spacing w:line="360" w:lineRule="auto"/>
        <w:jc w:val="both"/>
        <w:rPr>
          <w:rFonts w:ascii="Arial" w:eastAsia="Arial" w:hAnsi="Arial" w:cs="Arial"/>
          <w:sz w:val="22"/>
          <w:szCs w:val="22"/>
          <w:highlight w:val="white"/>
        </w:rPr>
      </w:pPr>
    </w:p>
    <w:p w14:paraId="48609A02" w14:textId="77777777" w:rsidR="00296C31" w:rsidRDefault="00296C31">
      <w:pPr>
        <w:spacing w:line="360" w:lineRule="auto"/>
        <w:jc w:val="both"/>
        <w:rPr>
          <w:rFonts w:ascii="Arial" w:eastAsia="Arial" w:hAnsi="Arial" w:cs="Arial"/>
          <w:sz w:val="22"/>
          <w:szCs w:val="22"/>
          <w:highlight w:val="white"/>
        </w:rPr>
      </w:pPr>
    </w:p>
    <w:p w14:paraId="3D0123F5" w14:textId="77777777" w:rsidR="00296C31" w:rsidRDefault="00296C31">
      <w:pPr>
        <w:spacing w:line="360" w:lineRule="auto"/>
        <w:jc w:val="both"/>
        <w:rPr>
          <w:rFonts w:ascii="Arial" w:eastAsia="Arial" w:hAnsi="Arial" w:cs="Arial"/>
          <w:sz w:val="22"/>
          <w:szCs w:val="22"/>
          <w:highlight w:val="white"/>
        </w:rPr>
      </w:pPr>
    </w:p>
    <w:p w14:paraId="6FCD30B0" w14:textId="77777777" w:rsidR="00296C31" w:rsidRDefault="00296C31">
      <w:pPr>
        <w:spacing w:line="360" w:lineRule="auto"/>
        <w:jc w:val="both"/>
        <w:rPr>
          <w:rFonts w:ascii="Arial" w:eastAsia="Arial" w:hAnsi="Arial" w:cs="Arial"/>
          <w:sz w:val="22"/>
          <w:szCs w:val="22"/>
          <w:highlight w:val="white"/>
        </w:rPr>
      </w:pPr>
    </w:p>
    <w:p w14:paraId="2DD1C31B" w14:textId="77777777" w:rsidR="00296C31" w:rsidRDefault="00296C31">
      <w:pPr>
        <w:spacing w:line="360" w:lineRule="auto"/>
        <w:jc w:val="both"/>
        <w:rPr>
          <w:rFonts w:ascii="Arial" w:eastAsia="Arial" w:hAnsi="Arial" w:cs="Arial"/>
          <w:sz w:val="22"/>
          <w:szCs w:val="22"/>
          <w:highlight w:val="white"/>
        </w:rPr>
      </w:pPr>
    </w:p>
    <w:p w14:paraId="63369D53" w14:textId="77777777" w:rsidR="00296C31" w:rsidRDefault="00296C31">
      <w:pPr>
        <w:spacing w:line="360" w:lineRule="auto"/>
        <w:jc w:val="both"/>
        <w:rPr>
          <w:rFonts w:ascii="Arial" w:eastAsia="Arial" w:hAnsi="Arial" w:cs="Arial"/>
          <w:sz w:val="22"/>
          <w:szCs w:val="22"/>
          <w:highlight w:val="white"/>
        </w:rPr>
      </w:pPr>
    </w:p>
    <w:p w14:paraId="413E7409" w14:textId="77777777" w:rsidR="00296C31" w:rsidRDefault="00296C31">
      <w:pPr>
        <w:spacing w:line="360" w:lineRule="auto"/>
        <w:jc w:val="both"/>
        <w:rPr>
          <w:rFonts w:ascii="Arial" w:eastAsia="Arial" w:hAnsi="Arial" w:cs="Arial"/>
          <w:sz w:val="22"/>
          <w:szCs w:val="22"/>
          <w:highlight w:val="white"/>
        </w:rPr>
      </w:pPr>
    </w:p>
    <w:p w14:paraId="13F652EA" w14:textId="77777777" w:rsidR="00296C31" w:rsidRDefault="00296C31">
      <w:pPr>
        <w:spacing w:line="360" w:lineRule="auto"/>
        <w:jc w:val="both"/>
        <w:rPr>
          <w:rFonts w:ascii="Arial" w:eastAsia="Arial" w:hAnsi="Arial" w:cs="Arial"/>
          <w:sz w:val="22"/>
          <w:szCs w:val="22"/>
          <w:highlight w:val="white"/>
        </w:rPr>
      </w:pPr>
    </w:p>
    <w:p w14:paraId="6BD7A615" w14:textId="77777777" w:rsidR="00296C31" w:rsidRDefault="00296C31">
      <w:pPr>
        <w:spacing w:line="360" w:lineRule="auto"/>
        <w:jc w:val="both"/>
        <w:rPr>
          <w:rFonts w:ascii="Arial" w:eastAsia="Arial" w:hAnsi="Arial" w:cs="Arial"/>
          <w:sz w:val="22"/>
          <w:szCs w:val="22"/>
          <w:highlight w:val="white"/>
        </w:rPr>
      </w:pPr>
    </w:p>
    <w:p w14:paraId="4B0B73FB" w14:textId="77777777" w:rsidR="00296C31" w:rsidRDefault="00296C31">
      <w:pPr>
        <w:spacing w:line="360" w:lineRule="auto"/>
        <w:jc w:val="both"/>
        <w:rPr>
          <w:rFonts w:ascii="Arial" w:eastAsia="Arial" w:hAnsi="Arial" w:cs="Arial"/>
          <w:sz w:val="22"/>
          <w:szCs w:val="22"/>
          <w:highlight w:val="white"/>
        </w:rPr>
      </w:pPr>
    </w:p>
    <w:p w14:paraId="116D43DF" w14:textId="77777777" w:rsidR="00296C31" w:rsidRDefault="00296C31">
      <w:pPr>
        <w:spacing w:line="360" w:lineRule="auto"/>
        <w:jc w:val="both"/>
        <w:rPr>
          <w:rFonts w:ascii="Arial" w:eastAsia="Arial" w:hAnsi="Arial" w:cs="Arial"/>
          <w:sz w:val="22"/>
          <w:szCs w:val="22"/>
          <w:highlight w:val="white"/>
        </w:rPr>
      </w:pPr>
    </w:p>
    <w:p w14:paraId="4A84D9B5" w14:textId="77777777" w:rsidR="00AB197B" w:rsidRDefault="00AB197B">
      <w:pPr>
        <w:spacing w:line="360" w:lineRule="auto"/>
        <w:jc w:val="both"/>
        <w:rPr>
          <w:rFonts w:ascii="Arial" w:eastAsia="Arial" w:hAnsi="Arial" w:cs="Arial"/>
          <w:sz w:val="22"/>
          <w:szCs w:val="22"/>
          <w:highlight w:val="white"/>
        </w:rPr>
      </w:pPr>
    </w:p>
    <w:p w14:paraId="6821EC5C" w14:textId="77777777" w:rsidR="00AB197B" w:rsidRDefault="00AB197B">
      <w:pPr>
        <w:spacing w:line="360" w:lineRule="auto"/>
        <w:jc w:val="both"/>
        <w:rPr>
          <w:rFonts w:ascii="Arial" w:eastAsia="Arial" w:hAnsi="Arial" w:cs="Arial"/>
          <w:sz w:val="22"/>
          <w:szCs w:val="22"/>
          <w:highlight w:val="white"/>
        </w:rPr>
      </w:pPr>
    </w:p>
    <w:p w14:paraId="27D173C4" w14:textId="65A0E299"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Appendix</w:t>
      </w:r>
    </w:p>
    <w:p w14:paraId="2952F10F" w14:textId="77777777" w:rsidR="00296C31" w:rsidRDefault="00296C31">
      <w:pPr>
        <w:spacing w:line="360" w:lineRule="auto"/>
        <w:jc w:val="both"/>
        <w:rPr>
          <w:rFonts w:ascii="Arial" w:eastAsia="Arial" w:hAnsi="Arial" w:cs="Arial"/>
          <w:sz w:val="22"/>
          <w:szCs w:val="22"/>
          <w:highlight w:val="white"/>
        </w:rPr>
      </w:pPr>
    </w:p>
    <w:p w14:paraId="6DF69188"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Table 1. Fundamental Belief of Research Paradigms in Social Science </w:t>
      </w:r>
    </w:p>
    <w:p w14:paraId="2739FA61" w14:textId="77777777" w:rsidR="00296C31"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w:t>
      </w:r>
      <w:proofErr w:type="spellStart"/>
      <w:r>
        <w:rPr>
          <w:rFonts w:ascii="Arial" w:eastAsia="Arial" w:hAnsi="Arial" w:cs="Arial"/>
          <w:sz w:val="22"/>
          <w:szCs w:val="22"/>
          <w:highlight w:val="white"/>
        </w:rPr>
        <w:t>Wahyuni</w:t>
      </w:r>
      <w:proofErr w:type="spellEnd"/>
      <w:r>
        <w:rPr>
          <w:rFonts w:ascii="Arial" w:eastAsia="Arial" w:hAnsi="Arial" w:cs="Arial"/>
          <w:sz w:val="22"/>
          <w:szCs w:val="22"/>
          <w:highlight w:val="white"/>
        </w:rPr>
        <w:t>, 2012)</w:t>
      </w:r>
    </w:p>
    <w:p w14:paraId="76472B55" w14:textId="77777777" w:rsidR="00296C31" w:rsidRDefault="00296C31">
      <w:pPr>
        <w:spacing w:line="360" w:lineRule="auto"/>
        <w:jc w:val="both"/>
        <w:rPr>
          <w:rFonts w:ascii="Arial" w:eastAsia="Arial" w:hAnsi="Arial" w:cs="Arial"/>
          <w:sz w:val="22"/>
          <w:szCs w:val="22"/>
          <w:highlight w:val="white"/>
        </w:rPr>
      </w:pPr>
    </w:p>
    <w:p w14:paraId="235662C0" w14:textId="77777777" w:rsidR="00296C31" w:rsidRDefault="00000000">
      <w:pPr>
        <w:spacing w:line="276" w:lineRule="auto"/>
        <w:rPr>
          <w:rFonts w:ascii="Arial" w:eastAsia="Arial" w:hAnsi="Arial" w:cs="Arial"/>
          <w:sz w:val="22"/>
          <w:szCs w:val="22"/>
        </w:rPr>
      </w:pPr>
      <w:r>
        <w:rPr>
          <w:rFonts w:ascii="Arial" w:eastAsia="Arial" w:hAnsi="Arial" w:cs="Arial"/>
          <w:noProof/>
          <w:sz w:val="22"/>
          <w:szCs w:val="22"/>
        </w:rPr>
        <w:drawing>
          <wp:inline distT="114300" distB="114300" distL="114300" distR="114300" wp14:anchorId="3C874CAF" wp14:editId="2D95A513">
            <wp:extent cx="4681900" cy="6635176"/>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81900" cy="6635176"/>
                    </a:xfrm>
                    <a:prstGeom prst="rect">
                      <a:avLst/>
                    </a:prstGeom>
                    <a:ln/>
                  </pic:spPr>
                </pic:pic>
              </a:graphicData>
            </a:graphic>
          </wp:inline>
        </w:drawing>
      </w:r>
    </w:p>
    <w:p w14:paraId="441737CA" w14:textId="77777777" w:rsidR="00296C31" w:rsidRDefault="00296C31">
      <w:pPr>
        <w:spacing w:line="276" w:lineRule="auto"/>
        <w:rPr>
          <w:rFonts w:ascii="Arial" w:eastAsia="Arial" w:hAnsi="Arial" w:cs="Arial"/>
          <w:sz w:val="22"/>
          <w:szCs w:val="22"/>
        </w:rPr>
      </w:pPr>
    </w:p>
    <w:p w14:paraId="49C42AA1" w14:textId="77777777" w:rsidR="00296C31" w:rsidRDefault="00296C31">
      <w:pPr>
        <w:spacing w:line="276" w:lineRule="auto"/>
        <w:rPr>
          <w:rFonts w:ascii="Arial" w:eastAsia="Arial" w:hAnsi="Arial" w:cs="Arial"/>
          <w:sz w:val="22"/>
          <w:szCs w:val="22"/>
        </w:rPr>
      </w:pPr>
    </w:p>
    <w:p w14:paraId="05A4520F" w14:textId="60065B0E" w:rsidR="00296C31" w:rsidRDefault="00296C31">
      <w:pPr>
        <w:spacing w:line="276" w:lineRule="auto"/>
        <w:rPr>
          <w:rFonts w:ascii="Arial" w:eastAsia="Arial" w:hAnsi="Arial" w:cs="Arial"/>
          <w:sz w:val="22"/>
          <w:szCs w:val="22"/>
        </w:rPr>
      </w:pPr>
    </w:p>
    <w:p w14:paraId="6EE01062" w14:textId="24E179D0" w:rsidR="00AB197B" w:rsidRDefault="00AB197B">
      <w:pPr>
        <w:spacing w:line="276" w:lineRule="auto"/>
        <w:rPr>
          <w:rFonts w:ascii="Arial" w:eastAsia="Arial" w:hAnsi="Arial" w:cs="Arial"/>
          <w:sz w:val="22"/>
          <w:szCs w:val="22"/>
        </w:rPr>
      </w:pPr>
    </w:p>
    <w:p w14:paraId="790ADDED" w14:textId="30F0C43C" w:rsidR="00AB197B" w:rsidRDefault="00AB197B">
      <w:pPr>
        <w:spacing w:line="276" w:lineRule="auto"/>
        <w:rPr>
          <w:rFonts w:ascii="Arial" w:eastAsia="Arial" w:hAnsi="Arial" w:cs="Arial"/>
          <w:sz w:val="22"/>
          <w:szCs w:val="22"/>
        </w:rPr>
      </w:pPr>
    </w:p>
    <w:p w14:paraId="1FA50472" w14:textId="18A84A4E" w:rsidR="00AB197B" w:rsidRDefault="00AB197B">
      <w:pPr>
        <w:spacing w:line="276" w:lineRule="auto"/>
        <w:rPr>
          <w:rFonts w:ascii="Arial" w:eastAsia="Arial" w:hAnsi="Arial" w:cs="Arial"/>
          <w:sz w:val="22"/>
          <w:szCs w:val="22"/>
        </w:rPr>
      </w:pPr>
    </w:p>
    <w:p w14:paraId="0B37515B" w14:textId="6438BA51" w:rsidR="00AB197B" w:rsidRDefault="00AB197B">
      <w:pPr>
        <w:spacing w:line="276" w:lineRule="auto"/>
        <w:rPr>
          <w:rFonts w:ascii="Arial" w:eastAsia="Arial" w:hAnsi="Arial" w:cs="Arial"/>
          <w:sz w:val="22"/>
          <w:szCs w:val="22"/>
        </w:rPr>
      </w:pPr>
    </w:p>
    <w:p w14:paraId="6F50A059" w14:textId="77777777" w:rsidR="00AB197B" w:rsidRDefault="00AB197B">
      <w:pPr>
        <w:spacing w:line="276" w:lineRule="auto"/>
        <w:rPr>
          <w:rFonts w:ascii="Arial" w:eastAsia="Arial" w:hAnsi="Arial" w:cs="Arial"/>
          <w:sz w:val="22"/>
          <w:szCs w:val="22"/>
        </w:rPr>
      </w:pPr>
    </w:p>
    <w:p w14:paraId="0BECCEB0" w14:textId="26EFFDC2" w:rsidR="00296C31" w:rsidRDefault="00000000">
      <w:pPr>
        <w:spacing w:line="276" w:lineRule="auto"/>
        <w:rPr>
          <w:rFonts w:ascii="Arial" w:eastAsia="Arial" w:hAnsi="Arial" w:cs="Arial"/>
          <w:sz w:val="22"/>
          <w:szCs w:val="22"/>
        </w:rPr>
      </w:pPr>
      <w:r>
        <w:rPr>
          <w:rFonts w:ascii="Arial" w:eastAsia="Arial" w:hAnsi="Arial" w:cs="Arial"/>
          <w:sz w:val="22"/>
          <w:szCs w:val="22"/>
        </w:rPr>
        <w:t>Table 2. The Five Design Approaches with Their Elements (</w:t>
      </w:r>
      <w:r>
        <w:rPr>
          <w:rFonts w:ascii="Arial" w:eastAsia="Arial" w:hAnsi="Arial" w:cs="Arial"/>
          <w:sz w:val="22"/>
          <w:szCs w:val="22"/>
          <w:highlight w:val="white"/>
        </w:rPr>
        <w:t>Leavy, 2017</w:t>
      </w:r>
      <w:r>
        <w:rPr>
          <w:rFonts w:ascii="Arial" w:eastAsia="Arial" w:hAnsi="Arial" w:cs="Arial"/>
          <w:sz w:val="22"/>
          <w:szCs w:val="22"/>
        </w:rPr>
        <w:t>)</w:t>
      </w:r>
    </w:p>
    <w:p w14:paraId="16C1E31F" w14:textId="69E6399E" w:rsidR="00296C31" w:rsidRDefault="00296C31">
      <w:pPr>
        <w:spacing w:line="276" w:lineRule="auto"/>
        <w:rPr>
          <w:rFonts w:ascii="Arial" w:eastAsia="Arial" w:hAnsi="Arial" w:cs="Arial"/>
          <w:sz w:val="22"/>
          <w:szCs w:val="22"/>
        </w:rPr>
      </w:pPr>
    </w:p>
    <w:p w14:paraId="2732E40B" w14:textId="403D515E" w:rsidR="00296C31" w:rsidRDefault="00AB197B">
      <w:pPr>
        <w:spacing w:line="360" w:lineRule="auto"/>
        <w:jc w:val="both"/>
        <w:rPr>
          <w:rFonts w:ascii="Arial" w:eastAsia="Arial" w:hAnsi="Arial" w:cs="Arial"/>
          <w:sz w:val="22"/>
          <w:szCs w:val="22"/>
        </w:rPr>
      </w:pPr>
      <w:r>
        <w:rPr>
          <w:noProof/>
        </w:rPr>
        <w:drawing>
          <wp:anchor distT="114300" distB="114300" distL="114300" distR="114300" simplePos="0" relativeHeight="251658240" behindDoc="0" locked="0" layoutInCell="1" hidden="0" allowOverlap="1" wp14:anchorId="60EA9906" wp14:editId="49265E8E">
            <wp:simplePos x="0" y="0"/>
            <wp:positionH relativeFrom="column">
              <wp:posOffset>1104900</wp:posOffset>
            </wp:positionH>
            <wp:positionV relativeFrom="paragraph">
              <wp:posOffset>-990600</wp:posOffset>
            </wp:positionV>
            <wp:extent cx="3402965" cy="5588000"/>
            <wp:effectExtent l="0" t="317" r="317" b="318"/>
            <wp:wrapSquare wrapText="bothSides" distT="114300" distB="11430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rot="5400000">
                      <a:off x="0" y="0"/>
                      <a:ext cx="3402965" cy="5588000"/>
                    </a:xfrm>
                    <a:prstGeom prst="rect">
                      <a:avLst/>
                    </a:prstGeom>
                    <a:ln/>
                  </pic:spPr>
                </pic:pic>
              </a:graphicData>
            </a:graphic>
            <wp14:sizeRelH relativeFrom="margin">
              <wp14:pctWidth>0</wp14:pctWidth>
            </wp14:sizeRelH>
            <wp14:sizeRelV relativeFrom="margin">
              <wp14:pctHeight>0</wp14:pctHeight>
            </wp14:sizeRelV>
          </wp:anchor>
        </w:drawing>
      </w:r>
    </w:p>
    <w:p w14:paraId="66635448" w14:textId="77777777" w:rsidR="00296C31" w:rsidRDefault="00296C31">
      <w:pPr>
        <w:spacing w:line="360" w:lineRule="auto"/>
        <w:jc w:val="both"/>
        <w:rPr>
          <w:rFonts w:ascii="Arial" w:eastAsia="Arial" w:hAnsi="Arial" w:cs="Arial"/>
          <w:sz w:val="22"/>
          <w:szCs w:val="22"/>
        </w:rPr>
      </w:pPr>
    </w:p>
    <w:p w14:paraId="0BA549A4" w14:textId="77777777" w:rsidR="00296C31" w:rsidRDefault="00296C31">
      <w:pPr>
        <w:spacing w:line="360" w:lineRule="auto"/>
        <w:jc w:val="both"/>
        <w:rPr>
          <w:rFonts w:ascii="Arial" w:eastAsia="Arial" w:hAnsi="Arial" w:cs="Arial"/>
          <w:sz w:val="22"/>
          <w:szCs w:val="22"/>
        </w:rPr>
      </w:pPr>
    </w:p>
    <w:p w14:paraId="5F06D93D" w14:textId="77777777" w:rsidR="00296C31" w:rsidRDefault="00296C31">
      <w:pPr>
        <w:spacing w:line="360" w:lineRule="auto"/>
        <w:jc w:val="both"/>
        <w:rPr>
          <w:rFonts w:ascii="Arial" w:eastAsia="Arial" w:hAnsi="Arial" w:cs="Arial"/>
          <w:sz w:val="22"/>
          <w:szCs w:val="22"/>
        </w:rPr>
      </w:pPr>
    </w:p>
    <w:p w14:paraId="24C8F000" w14:textId="77777777" w:rsidR="00296C31" w:rsidRDefault="00296C31">
      <w:pPr>
        <w:spacing w:line="360" w:lineRule="auto"/>
        <w:jc w:val="both"/>
        <w:rPr>
          <w:rFonts w:ascii="Arial" w:eastAsia="Arial" w:hAnsi="Arial" w:cs="Arial"/>
          <w:sz w:val="22"/>
          <w:szCs w:val="22"/>
        </w:rPr>
      </w:pPr>
    </w:p>
    <w:p w14:paraId="4BABE69F" w14:textId="77777777" w:rsidR="00296C31" w:rsidRDefault="00296C31">
      <w:pPr>
        <w:spacing w:line="360" w:lineRule="auto"/>
        <w:jc w:val="both"/>
        <w:rPr>
          <w:rFonts w:ascii="Arial" w:eastAsia="Arial" w:hAnsi="Arial" w:cs="Arial"/>
          <w:sz w:val="22"/>
          <w:szCs w:val="22"/>
        </w:rPr>
      </w:pPr>
    </w:p>
    <w:p w14:paraId="1CBB4B90" w14:textId="77777777" w:rsidR="00296C31" w:rsidRDefault="00296C31">
      <w:pPr>
        <w:spacing w:line="360" w:lineRule="auto"/>
        <w:jc w:val="both"/>
        <w:rPr>
          <w:rFonts w:ascii="Arial" w:eastAsia="Arial" w:hAnsi="Arial" w:cs="Arial"/>
          <w:sz w:val="22"/>
          <w:szCs w:val="22"/>
        </w:rPr>
      </w:pPr>
    </w:p>
    <w:p w14:paraId="584E9912" w14:textId="77777777" w:rsidR="00296C31" w:rsidRDefault="00296C31">
      <w:pPr>
        <w:spacing w:line="360" w:lineRule="auto"/>
        <w:jc w:val="both"/>
        <w:rPr>
          <w:rFonts w:ascii="Arial" w:eastAsia="Arial" w:hAnsi="Arial" w:cs="Arial"/>
          <w:sz w:val="22"/>
          <w:szCs w:val="22"/>
        </w:rPr>
      </w:pPr>
    </w:p>
    <w:p w14:paraId="5A53257F" w14:textId="77777777" w:rsidR="00296C31" w:rsidRDefault="00296C31">
      <w:pPr>
        <w:spacing w:line="360" w:lineRule="auto"/>
        <w:jc w:val="both"/>
        <w:rPr>
          <w:rFonts w:ascii="Arial" w:eastAsia="Arial" w:hAnsi="Arial" w:cs="Arial"/>
          <w:sz w:val="22"/>
          <w:szCs w:val="22"/>
        </w:rPr>
      </w:pPr>
    </w:p>
    <w:p w14:paraId="42D270CC" w14:textId="77777777" w:rsidR="00296C31" w:rsidRDefault="00296C31">
      <w:pPr>
        <w:spacing w:line="360" w:lineRule="auto"/>
        <w:jc w:val="both"/>
        <w:rPr>
          <w:rFonts w:ascii="Arial" w:eastAsia="Arial" w:hAnsi="Arial" w:cs="Arial"/>
          <w:sz w:val="22"/>
          <w:szCs w:val="22"/>
        </w:rPr>
      </w:pPr>
    </w:p>
    <w:p w14:paraId="1E3E1F06" w14:textId="77777777" w:rsidR="00296C31" w:rsidRDefault="00296C31">
      <w:pPr>
        <w:spacing w:line="360" w:lineRule="auto"/>
        <w:jc w:val="both"/>
        <w:rPr>
          <w:rFonts w:ascii="Arial" w:eastAsia="Arial" w:hAnsi="Arial" w:cs="Arial"/>
          <w:sz w:val="22"/>
          <w:szCs w:val="22"/>
        </w:rPr>
      </w:pPr>
    </w:p>
    <w:p w14:paraId="5038E5A5" w14:textId="77777777" w:rsidR="00296C31" w:rsidRDefault="00296C31">
      <w:pPr>
        <w:spacing w:line="360" w:lineRule="auto"/>
        <w:jc w:val="both"/>
        <w:rPr>
          <w:rFonts w:ascii="Arial" w:eastAsia="Arial" w:hAnsi="Arial" w:cs="Arial"/>
          <w:sz w:val="22"/>
          <w:szCs w:val="22"/>
        </w:rPr>
      </w:pPr>
    </w:p>
    <w:p w14:paraId="31CEDB2F" w14:textId="77777777" w:rsidR="00296C31" w:rsidRDefault="00296C31">
      <w:pPr>
        <w:spacing w:line="360" w:lineRule="auto"/>
        <w:jc w:val="both"/>
        <w:rPr>
          <w:rFonts w:ascii="Arial" w:eastAsia="Arial" w:hAnsi="Arial" w:cs="Arial"/>
          <w:sz w:val="22"/>
          <w:szCs w:val="22"/>
        </w:rPr>
      </w:pPr>
    </w:p>
    <w:p w14:paraId="67BB77A8" w14:textId="77777777" w:rsidR="00296C31" w:rsidRDefault="00296C31">
      <w:pPr>
        <w:spacing w:line="360" w:lineRule="auto"/>
        <w:jc w:val="both"/>
        <w:rPr>
          <w:rFonts w:ascii="Arial" w:eastAsia="Arial" w:hAnsi="Arial" w:cs="Arial"/>
          <w:sz w:val="22"/>
          <w:szCs w:val="22"/>
        </w:rPr>
      </w:pPr>
    </w:p>
    <w:p w14:paraId="1DEA6337" w14:textId="77777777" w:rsidR="00296C31" w:rsidRDefault="00296C31">
      <w:pPr>
        <w:spacing w:line="360" w:lineRule="auto"/>
        <w:jc w:val="both"/>
        <w:rPr>
          <w:rFonts w:ascii="Arial" w:eastAsia="Arial" w:hAnsi="Arial" w:cs="Arial"/>
          <w:sz w:val="22"/>
          <w:szCs w:val="22"/>
        </w:rPr>
      </w:pPr>
    </w:p>
    <w:p w14:paraId="43ED0022" w14:textId="77777777" w:rsidR="00296C31" w:rsidRDefault="00296C31">
      <w:pPr>
        <w:spacing w:line="360" w:lineRule="auto"/>
        <w:jc w:val="both"/>
        <w:rPr>
          <w:rFonts w:ascii="Arial" w:eastAsia="Arial" w:hAnsi="Arial" w:cs="Arial"/>
          <w:sz w:val="22"/>
          <w:szCs w:val="22"/>
        </w:rPr>
      </w:pPr>
    </w:p>
    <w:p w14:paraId="762AF94E" w14:textId="77777777" w:rsidR="00296C31" w:rsidRDefault="00296C31">
      <w:pPr>
        <w:spacing w:line="360" w:lineRule="auto"/>
        <w:jc w:val="both"/>
        <w:rPr>
          <w:rFonts w:ascii="Arial" w:eastAsia="Arial" w:hAnsi="Arial" w:cs="Arial"/>
          <w:sz w:val="22"/>
          <w:szCs w:val="22"/>
        </w:rPr>
      </w:pPr>
    </w:p>
    <w:p w14:paraId="69AB272F" w14:textId="77777777" w:rsidR="00296C31" w:rsidRDefault="00296C31">
      <w:pPr>
        <w:spacing w:line="360" w:lineRule="auto"/>
        <w:jc w:val="both"/>
        <w:rPr>
          <w:rFonts w:ascii="Arial" w:eastAsia="Arial" w:hAnsi="Arial" w:cs="Arial"/>
          <w:sz w:val="22"/>
          <w:szCs w:val="22"/>
        </w:rPr>
      </w:pPr>
    </w:p>
    <w:p w14:paraId="3D7D3654" w14:textId="77777777" w:rsidR="00AB197B" w:rsidRDefault="00AB197B">
      <w:pPr>
        <w:spacing w:line="360" w:lineRule="auto"/>
        <w:jc w:val="both"/>
        <w:rPr>
          <w:rFonts w:ascii="Arial" w:eastAsia="Arial" w:hAnsi="Arial" w:cs="Arial"/>
          <w:sz w:val="22"/>
          <w:szCs w:val="22"/>
          <w:highlight w:val="white"/>
        </w:rPr>
      </w:pPr>
    </w:p>
    <w:p w14:paraId="3D08A084" w14:textId="77777777" w:rsidR="00AB197B" w:rsidRDefault="00AB197B">
      <w:pPr>
        <w:spacing w:line="360" w:lineRule="auto"/>
        <w:jc w:val="both"/>
        <w:rPr>
          <w:rFonts w:ascii="Arial" w:eastAsia="Arial" w:hAnsi="Arial" w:cs="Arial"/>
          <w:sz w:val="22"/>
          <w:szCs w:val="22"/>
          <w:highlight w:val="white"/>
        </w:rPr>
      </w:pPr>
    </w:p>
    <w:p w14:paraId="660B2E08" w14:textId="4AE4A094" w:rsidR="00296C31" w:rsidRPr="00AB197B"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Table 3. Genres/ Design and Research Methods/Practice (Leavy, 2017)</w:t>
      </w:r>
    </w:p>
    <w:p w14:paraId="55F1E1B1" w14:textId="77777777" w:rsidR="00296C31" w:rsidRDefault="00296C31">
      <w:pPr>
        <w:spacing w:line="276" w:lineRule="auto"/>
        <w:rPr>
          <w:rFonts w:ascii="Arial" w:eastAsia="Arial" w:hAnsi="Arial" w:cs="Arial"/>
          <w:sz w:val="22"/>
          <w:szCs w:val="22"/>
        </w:rPr>
      </w:pPr>
    </w:p>
    <w:p w14:paraId="3B6C15A6" w14:textId="77777777" w:rsidR="00296C31" w:rsidRDefault="00000000">
      <w:pPr>
        <w:spacing w:line="276" w:lineRule="auto"/>
        <w:rPr>
          <w:rFonts w:ascii="Arial" w:eastAsia="Arial" w:hAnsi="Arial" w:cs="Arial"/>
          <w:sz w:val="22"/>
          <w:szCs w:val="22"/>
        </w:rPr>
      </w:pPr>
      <w:r>
        <w:rPr>
          <w:rFonts w:ascii="Arial" w:eastAsia="Arial" w:hAnsi="Arial" w:cs="Arial"/>
          <w:noProof/>
          <w:sz w:val="22"/>
          <w:szCs w:val="22"/>
        </w:rPr>
        <w:drawing>
          <wp:inline distT="114300" distB="114300" distL="114300" distR="114300" wp14:anchorId="705F3CB0" wp14:editId="10A81152">
            <wp:extent cx="5835337" cy="47908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835337" cy="4790825"/>
                    </a:xfrm>
                    <a:prstGeom prst="rect">
                      <a:avLst/>
                    </a:prstGeom>
                    <a:ln/>
                  </pic:spPr>
                </pic:pic>
              </a:graphicData>
            </a:graphic>
          </wp:inline>
        </w:drawing>
      </w:r>
    </w:p>
    <w:sectPr w:rsidR="00296C31">
      <w:headerReference w:type="default" r:id="rId12"/>
      <w:footerReference w:type="default" r:id="rId13"/>
      <w:pgSz w:w="11906" w:h="16838"/>
      <w:pgMar w:top="1440" w:right="1440" w:bottom="1440" w:left="1440" w:header="705" w:footer="70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79D4C" w14:textId="77777777" w:rsidR="00887AD3" w:rsidRDefault="00887AD3">
      <w:r>
        <w:separator/>
      </w:r>
    </w:p>
  </w:endnote>
  <w:endnote w:type="continuationSeparator" w:id="0">
    <w:p w14:paraId="02455225" w14:textId="77777777" w:rsidR="00887AD3" w:rsidRDefault="00887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2F34" w14:textId="77777777" w:rsidR="00296C31" w:rsidRDefault="00296C31">
    <w:pPr>
      <w:rPr>
        <w:sz w:val="22"/>
        <w:szCs w:val="22"/>
      </w:rPr>
    </w:pPr>
  </w:p>
  <w:p w14:paraId="7F23CCEE" w14:textId="77777777" w:rsidR="00296C31" w:rsidRDefault="00000000">
    <w:pPr>
      <w:rPr>
        <w:rFonts w:ascii="Arial" w:eastAsia="Arial" w:hAnsi="Arial" w:cs="Arial"/>
        <w:sz w:val="18"/>
        <w:szCs w:val="18"/>
      </w:rPr>
    </w:pPr>
    <w:proofErr w:type="spellStart"/>
    <w:r>
      <w:rPr>
        <w:rFonts w:ascii="Arial" w:eastAsia="Arial" w:hAnsi="Arial" w:cs="Arial"/>
        <w:sz w:val="18"/>
        <w:szCs w:val="18"/>
      </w:rPr>
      <w:t>Lyanna</w:t>
    </w:r>
    <w:proofErr w:type="spellEnd"/>
    <w:r>
      <w:rPr>
        <w:rFonts w:ascii="Arial" w:eastAsia="Arial" w:hAnsi="Arial" w:cs="Arial"/>
        <w:sz w:val="18"/>
        <w:szCs w:val="18"/>
      </w:rPr>
      <w:t xml:space="preserve"> Austin Student No: 2117164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AA5A9F">
      <w:rPr>
        <w:rFonts w:ascii="Arial" w:eastAsia="Arial" w:hAnsi="Arial" w:cs="Arial"/>
        <w:noProof/>
        <w:sz w:val="18"/>
        <w:szCs w:val="18"/>
      </w:rPr>
      <w:t>1</w:t>
    </w:r>
    <w:r>
      <w:rPr>
        <w:rFonts w:ascii="Arial" w:eastAsia="Arial" w:hAnsi="Arial" w:cs="Arial"/>
        <w:sz w:val="18"/>
        <w:szCs w:val="18"/>
      </w:rPr>
      <w:fldChar w:fldCharType="end"/>
    </w:r>
    <w:r>
      <w:rPr>
        <w:rFonts w:ascii="Arial" w:eastAsia="Arial" w:hAnsi="Arial" w:cs="Arial"/>
        <w:sz w:val="18"/>
        <w:szCs w:val="18"/>
      </w:rPr>
      <w:t xml:space="preserve">                                 Module Code: BMPF7005</w:t>
    </w:r>
  </w:p>
  <w:p w14:paraId="1B79CE29" w14:textId="77777777" w:rsidR="00296C31" w:rsidRDefault="00296C31">
    <w:pPr>
      <w:rPr>
        <w:rFonts w:ascii="Arial" w:eastAsia="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B39DE" w14:textId="77777777" w:rsidR="00887AD3" w:rsidRDefault="00887AD3">
      <w:r>
        <w:separator/>
      </w:r>
    </w:p>
  </w:footnote>
  <w:footnote w:type="continuationSeparator" w:id="0">
    <w:p w14:paraId="66C5CD6E" w14:textId="77777777" w:rsidR="00887AD3" w:rsidRDefault="00887A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15021" w14:textId="77777777" w:rsidR="00296C31" w:rsidRDefault="00296C31">
    <w:pPr>
      <w:rPr>
        <w:rFonts w:ascii="Arial" w:eastAsia="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E27ED"/>
    <w:multiLevelType w:val="multilevel"/>
    <w:tmpl w:val="AD4CC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10738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C31"/>
    <w:rsid w:val="00296C31"/>
    <w:rsid w:val="00887AD3"/>
    <w:rsid w:val="008B3A4E"/>
    <w:rsid w:val="00AA5A9F"/>
    <w:rsid w:val="00AB197B"/>
    <w:rsid w:val="00C851FF"/>
    <w:rsid w:val="00CB74A7"/>
    <w:rsid w:val="00F83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0E56AA"/>
  <w15:docId w15:val="{F13F1271-F3ED-CC42-90E8-08B094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NI FORMAT"/>
    <w:qFormat/>
    <w:rsid w:val="0010741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3034DC"/>
    <w:pPr>
      <w:keepNext/>
      <w:keepLines/>
      <w:spacing w:before="40" w:line="360"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Heading2"/>
    <w:next w:val="Normal"/>
    <w:link w:val="Heading3Char"/>
    <w:uiPriority w:val="9"/>
    <w:semiHidden/>
    <w:unhideWhenUsed/>
    <w:qFormat/>
    <w:rsid w:val="003034DC"/>
    <w:pPr>
      <w:keepLines w:val="0"/>
      <w:numPr>
        <w:ilvl w:val="2"/>
      </w:numPr>
      <w:spacing w:before="0" w:line="240" w:lineRule="auto"/>
      <w:ind w:left="567" w:hanging="567"/>
      <w:jc w:val="both"/>
      <w:outlineLvl w:val="2"/>
    </w:pPr>
    <w:rPr>
      <w:rFonts w:ascii="Arial" w:eastAsia="Times New Roman" w:hAnsi="Arial" w:cs="Arial"/>
      <w:b/>
      <w:color w:val="000000"/>
      <w:sz w:val="22"/>
      <w:szCs w:val="22"/>
      <w:lang w:eastAsia="en-G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3Char">
    <w:name w:val="Heading 3 Char"/>
    <w:basedOn w:val="DefaultParagraphFont"/>
    <w:link w:val="Heading3"/>
    <w:uiPriority w:val="9"/>
    <w:rsid w:val="003034DC"/>
    <w:rPr>
      <w:rFonts w:ascii="Arial" w:eastAsia="Times New Roman" w:hAnsi="Arial" w:cs="Arial"/>
      <w:b/>
      <w:color w:val="000000"/>
      <w:sz w:val="22"/>
      <w:szCs w:val="22"/>
      <w:lang w:eastAsia="en-GB"/>
    </w:rPr>
  </w:style>
  <w:style w:type="paragraph" w:customStyle="1" w:styleId="fixed">
    <w:name w:val="fixed"/>
    <w:link w:val="fixedChar"/>
    <w:rsid w:val="003034DC"/>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szCs w:val="20"/>
    </w:rPr>
  </w:style>
  <w:style w:type="character" w:customStyle="1" w:styleId="fixedChar">
    <w:name w:val="fixed Char"/>
    <w:link w:val="fixed"/>
    <w:rsid w:val="003034DC"/>
    <w:rPr>
      <w:rFonts w:ascii="Arial" w:eastAsia="Times New Roman" w:hAnsi="Arial" w:cs="Times New Roman"/>
      <w:b/>
      <w:sz w:val="22"/>
      <w:szCs w:val="20"/>
      <w:lang w:eastAsia="en-GB"/>
    </w:rPr>
  </w:style>
  <w:style w:type="character" w:customStyle="1" w:styleId="Heading2Char">
    <w:name w:val="Heading 2 Char"/>
    <w:basedOn w:val="DefaultParagraphFont"/>
    <w:link w:val="Heading2"/>
    <w:uiPriority w:val="9"/>
    <w:semiHidden/>
    <w:rsid w:val="003034DC"/>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3034DC"/>
    <w:rPr>
      <w:sz w:val="16"/>
      <w:szCs w:val="16"/>
    </w:rPr>
  </w:style>
  <w:style w:type="paragraph" w:styleId="CommentText">
    <w:name w:val="annotation text"/>
    <w:basedOn w:val="Normal"/>
    <w:link w:val="CommentTextChar"/>
    <w:uiPriority w:val="99"/>
    <w:semiHidden/>
    <w:unhideWhenUsed/>
    <w:rsid w:val="003034DC"/>
    <w:rPr>
      <w:rFonts w:ascii="Arial" w:hAnsi="Arial"/>
      <w:sz w:val="20"/>
      <w:szCs w:val="20"/>
    </w:rPr>
  </w:style>
  <w:style w:type="character" w:customStyle="1" w:styleId="CommentTextChar">
    <w:name w:val="Comment Text Char"/>
    <w:basedOn w:val="DefaultParagraphFont"/>
    <w:link w:val="CommentText"/>
    <w:uiPriority w:val="99"/>
    <w:semiHidden/>
    <w:rsid w:val="003034DC"/>
    <w:rPr>
      <w:rFonts w:ascii="Arial" w:eastAsia="Times New Roman" w:hAnsi="Arial" w:cs="Times New Roman"/>
      <w:sz w:val="20"/>
      <w:szCs w:val="20"/>
      <w:lang w:eastAsia="en-GB"/>
    </w:rPr>
  </w:style>
  <w:style w:type="paragraph" w:styleId="ListParagraph">
    <w:name w:val="List Paragraph"/>
    <w:basedOn w:val="Normal"/>
    <w:uiPriority w:val="34"/>
    <w:qFormat/>
    <w:rsid w:val="00F41A8A"/>
    <w:pPr>
      <w:spacing w:line="360" w:lineRule="auto"/>
      <w:ind w:left="720"/>
      <w:contextualSpacing/>
    </w:pPr>
    <w:rPr>
      <w:rFonts w:ascii="Arial" w:eastAsiaTheme="minorHAnsi" w:hAnsi="Arial" w:cstheme="minorBidi"/>
      <w:sz w:val="23"/>
      <w:szCs w:val="22"/>
      <w:lang w:eastAsia="en-US"/>
    </w:rPr>
  </w:style>
  <w:style w:type="paragraph" w:styleId="NormalWeb">
    <w:name w:val="Normal (Web)"/>
    <w:basedOn w:val="Normal"/>
    <w:uiPriority w:val="99"/>
    <w:semiHidden/>
    <w:unhideWhenUsed/>
    <w:rsid w:val="00B41D1A"/>
    <w:pPr>
      <w:spacing w:before="100" w:beforeAutospacing="1" w:after="100" w:afterAutospacing="1"/>
    </w:pPr>
  </w:style>
  <w:style w:type="paragraph" w:customStyle="1" w:styleId="UNIVERSITY">
    <w:name w:val="UNIVERSITY"/>
    <w:basedOn w:val="NormalWeb"/>
    <w:qFormat/>
    <w:rsid w:val="00BD0270"/>
    <w:pPr>
      <w:jc w:val="both"/>
    </w:pPr>
    <w:rPr>
      <w:rFonts w:ascii="Arial" w:hAnsi="Arial"/>
      <w:color w:val="000000"/>
      <w:sz w:val="23"/>
      <w:szCs w:val="27"/>
    </w:rPr>
  </w:style>
  <w:style w:type="paragraph" w:styleId="CommentSubject">
    <w:name w:val="annotation subject"/>
    <w:basedOn w:val="CommentText"/>
    <w:next w:val="CommentText"/>
    <w:link w:val="CommentSubjectChar"/>
    <w:uiPriority w:val="99"/>
    <w:semiHidden/>
    <w:unhideWhenUsed/>
    <w:rsid w:val="007241B5"/>
    <w:rPr>
      <w:rFonts w:eastAsiaTheme="minorHAnsi" w:cstheme="minorBidi"/>
      <w:b/>
      <w:bCs/>
      <w:lang w:eastAsia="en-US"/>
    </w:rPr>
  </w:style>
  <w:style w:type="character" w:customStyle="1" w:styleId="CommentSubjectChar">
    <w:name w:val="Comment Subject Char"/>
    <w:basedOn w:val="CommentTextChar"/>
    <w:link w:val="CommentSubject"/>
    <w:uiPriority w:val="99"/>
    <w:semiHidden/>
    <w:rsid w:val="007241B5"/>
    <w:rPr>
      <w:rFonts w:ascii="Arial" w:eastAsia="Times New Roman" w:hAnsi="Arial" w:cs="Times New Roman"/>
      <w:b/>
      <w:bCs/>
      <w:sz w:val="20"/>
      <w:szCs w:val="20"/>
      <w:lang w:eastAsia="en-GB"/>
    </w:rPr>
  </w:style>
  <w:style w:type="character" w:styleId="Emphasis">
    <w:name w:val="Emphasis"/>
    <w:basedOn w:val="DefaultParagraphFont"/>
    <w:uiPriority w:val="20"/>
    <w:qFormat/>
    <w:rsid w:val="00E311A7"/>
    <w:rPr>
      <w:i/>
      <w:iCs/>
    </w:rPr>
  </w:style>
  <w:style w:type="character" w:styleId="Hyperlink">
    <w:name w:val="Hyperlink"/>
    <w:basedOn w:val="DefaultParagraphFont"/>
    <w:uiPriority w:val="99"/>
    <w:unhideWhenUsed/>
    <w:rsid w:val="004D6E05"/>
    <w:rPr>
      <w:color w:val="0000FF"/>
      <w:u w:val="single"/>
    </w:rPr>
  </w:style>
  <w:style w:type="table" w:styleId="TableGrid">
    <w:name w:val="Table Grid"/>
    <w:basedOn w:val="TableNormal"/>
    <w:uiPriority w:val="39"/>
    <w:rsid w:val="00904C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grdq">
    <w:name w:val="jsgrdq"/>
    <w:basedOn w:val="DefaultParagraphFont"/>
    <w:rsid w:val="00A671E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13665620710735611/full/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OeTuty2XAc/zlGHjNgedQUpbfA==">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5710</Words>
  <Characters>32553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Lyanna Austin (2117164)</dc:creator>
  <cp:lastModifiedBy>Lyanna Austin (2117164)</cp:lastModifiedBy>
  <cp:revision>2</cp:revision>
  <cp:lastPrinted>2022-08-03T11:02:00Z</cp:lastPrinted>
  <dcterms:created xsi:type="dcterms:W3CDTF">2022-08-03T11:09:00Z</dcterms:created>
  <dcterms:modified xsi:type="dcterms:W3CDTF">2022-08-03T11:09:00Z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documentId_6106</vt:lpwstr>
  </property>
  <property fmtid="{D5CDD505-2E9C-101B-9397-08002B2CF9AE}" pid="3" name="grammarly_documentContext">
    <vt:lpwstr>{"goals":[],"domain":"general","emotions":[],"dialect":"british"}</vt:lpwstr>
  </property>
</Properties>
</file>