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6B8C4BE" w:rsidR="00406A26" w:rsidRDefault="07CA409F" w:rsidP="75A9FD80">
      <w:pPr>
        <w:spacing w:line="360" w:lineRule="auto"/>
      </w:pPr>
      <w:r w:rsidRPr="75A9FD80">
        <w:rPr>
          <w:rFonts w:ascii="Arial" w:eastAsia="Arial" w:hAnsi="Arial" w:cs="Arial"/>
        </w:rPr>
        <w:t>Introduction:</w:t>
      </w:r>
    </w:p>
    <w:p w14:paraId="271CEA56" w14:textId="60C2C89C" w:rsidR="70726922" w:rsidRDefault="70726922" w:rsidP="75A9FD80">
      <w:pPr>
        <w:spacing w:line="360" w:lineRule="auto"/>
        <w:rPr>
          <w:rFonts w:ascii="Arial" w:eastAsia="Arial" w:hAnsi="Arial" w:cs="Arial"/>
        </w:rPr>
      </w:pPr>
      <w:r w:rsidRPr="75A9FD80">
        <w:rPr>
          <w:rFonts w:ascii="Arial" w:eastAsia="Arial" w:hAnsi="Arial" w:cs="Arial"/>
        </w:rPr>
        <w:t>Definition:</w:t>
      </w:r>
    </w:p>
    <w:p w14:paraId="702A0032" w14:textId="77007A0B" w:rsidR="00367853" w:rsidRDefault="004357B8" w:rsidP="75A9FD80">
      <w:pPr>
        <w:spacing w:line="360" w:lineRule="auto"/>
        <w:rPr>
          <w:rFonts w:ascii="Arial" w:eastAsia="Arial" w:hAnsi="Arial" w:cs="Arial"/>
        </w:rPr>
      </w:pPr>
      <w:r w:rsidRPr="004357B8">
        <w:rPr>
          <w:rFonts w:ascii="Arial" w:eastAsia="Arial" w:hAnsi="Arial" w:cs="Arial"/>
        </w:rPr>
        <w:t>Type two diabetes is a prevalent disease characterised by high levels of blood sugar (glucose). In people with type 2 diabetes, the pancreas either does not produce enough insulin or the insulin that is produced does not function effectively. As a result, blood sugar levels remain elevated. Blacks and other minorities are more likely to develop type 2 diabetes than other ethnic groups</w:t>
      </w:r>
      <w:r w:rsidR="005940D9">
        <w:rPr>
          <w:rFonts w:ascii="Arial" w:eastAsia="Arial" w:hAnsi="Arial" w:cs="Arial"/>
        </w:rPr>
        <w:t xml:space="preserve"> </w:t>
      </w:r>
      <w:r w:rsidR="00367853" w:rsidRPr="00367853">
        <w:rPr>
          <w:rFonts w:ascii="Arial" w:eastAsia="Arial" w:hAnsi="Arial" w:cs="Arial"/>
        </w:rPr>
        <w:t>(Diabetes UK, 2023).</w:t>
      </w:r>
    </w:p>
    <w:p w14:paraId="036C8D55" w14:textId="4CDA5CE1" w:rsidR="562B721F" w:rsidRDefault="562B721F" w:rsidP="75A9FD80">
      <w:pPr>
        <w:spacing w:line="360" w:lineRule="auto"/>
        <w:rPr>
          <w:rFonts w:ascii="Arial" w:eastAsia="Arial" w:hAnsi="Arial" w:cs="Arial"/>
        </w:rPr>
      </w:pPr>
      <w:r w:rsidRPr="75A9FD80">
        <w:rPr>
          <w:rFonts w:ascii="Arial" w:eastAsia="Arial" w:hAnsi="Arial" w:cs="Arial"/>
        </w:rPr>
        <w:t>Incidence and Prevalence Data:</w:t>
      </w:r>
    </w:p>
    <w:p w14:paraId="7017ABA1" w14:textId="1ECC7AA8" w:rsidR="70DAC03F" w:rsidRDefault="001D767B" w:rsidP="75A9FD80">
      <w:pPr>
        <w:spacing w:line="360" w:lineRule="auto"/>
        <w:rPr>
          <w:rFonts w:ascii="Arial" w:eastAsia="Arial" w:hAnsi="Arial" w:cs="Arial"/>
        </w:rPr>
      </w:pPr>
      <w:r w:rsidRPr="001D767B">
        <w:rPr>
          <w:rFonts w:ascii="Arial" w:eastAsia="Arial" w:hAnsi="Arial" w:cs="Arial"/>
        </w:rPr>
        <w:t xml:space="preserve">According to data on diabetes prevalence from 2021, there were more than 150,000 more people living with a diabetes diagnosis in the UK (United Kingdom) than there were in 2020. </w:t>
      </w:r>
      <w:r w:rsidR="00E70619" w:rsidRPr="00E70619">
        <w:rPr>
          <w:rFonts w:ascii="Arial" w:eastAsia="Arial" w:hAnsi="Arial" w:cs="Arial"/>
        </w:rPr>
        <w:t>Over 13.6 million people in the United Kingdom are at increased risk of developing type 2 diabetes</w:t>
      </w:r>
      <w:r w:rsidR="00E70619">
        <w:rPr>
          <w:rFonts w:ascii="Arial" w:eastAsia="Arial" w:hAnsi="Arial" w:cs="Arial"/>
        </w:rPr>
        <w:t xml:space="preserve"> </w:t>
      </w:r>
      <w:r w:rsidR="70DAC03F" w:rsidRPr="75A9FD80">
        <w:rPr>
          <w:rFonts w:ascii="Arial" w:eastAsia="Arial" w:hAnsi="Arial" w:cs="Arial"/>
        </w:rPr>
        <w:t>(Diabetes UK</w:t>
      </w:r>
      <w:r w:rsidR="00783EE9">
        <w:rPr>
          <w:rFonts w:ascii="Arial" w:eastAsia="Arial" w:hAnsi="Arial" w:cs="Arial"/>
        </w:rPr>
        <w:t>, 2023</w:t>
      </w:r>
      <w:r w:rsidR="70DAC03F" w:rsidRPr="75A9FD80">
        <w:rPr>
          <w:rFonts w:ascii="Arial" w:eastAsia="Arial" w:hAnsi="Arial" w:cs="Arial"/>
        </w:rPr>
        <w:t>).</w:t>
      </w:r>
    </w:p>
    <w:p w14:paraId="1A2705E8" w14:textId="77777777" w:rsidR="009E26DA" w:rsidRDefault="00E96B18" w:rsidP="75A9FD80">
      <w:pPr>
        <w:spacing w:line="360" w:lineRule="auto"/>
        <w:rPr>
          <w:rFonts w:ascii="Arial" w:eastAsia="Arial" w:hAnsi="Arial" w:cs="Arial"/>
        </w:rPr>
      </w:pPr>
      <w:r w:rsidRPr="00E96B18">
        <w:rPr>
          <w:rFonts w:ascii="Arial" w:eastAsia="Arial" w:hAnsi="Arial" w:cs="Arial"/>
        </w:rPr>
        <w:t>537 million people worldwide have diabetes, according to the International Diabetes Federation (IDF). IDF predicts that 783 million people will develop diabetes worldwide by 2045, a 46% increase from the present number of cases (Sherrell, 2022). The prevalence of diabetes varies by age group globally, and type 2 diabetes, which affects around 90% of the world's population, has a substantial impact on these rates (Standl, 2019).</w:t>
      </w:r>
    </w:p>
    <w:p w14:paraId="0FA9B98F" w14:textId="5148C1DB" w:rsidR="512A99F7" w:rsidRDefault="005024F9" w:rsidP="75A9FD80">
      <w:pPr>
        <w:spacing w:line="360" w:lineRule="auto"/>
        <w:rPr>
          <w:rFonts w:ascii="Arial" w:eastAsia="Arial" w:hAnsi="Arial" w:cs="Arial"/>
        </w:rPr>
      </w:pPr>
      <w:r w:rsidRPr="005024F9">
        <w:rPr>
          <w:rFonts w:ascii="Arial" w:eastAsia="Arial" w:hAnsi="Arial" w:cs="Arial"/>
        </w:rPr>
        <w:t>The National Health System's Healthier You: Prevention And treatment Programme (NHS-DPP) was established in 2016 with the goal of preventing or delaying the onset of T2DM in adults in England who were identified as being at significant risk. In addition to losing weight, the NHS-DPP provides dialectical behaviour therapy for people who are overweight. Individuals taking the NHS-DPP face-to-face (NHS-f2f-DPP) must participate in a minimum of 13 in-person group-based sessions over a nine-month period</w:t>
      </w:r>
      <w:r>
        <w:rPr>
          <w:rFonts w:ascii="Arial" w:eastAsia="Arial" w:hAnsi="Arial" w:cs="Arial"/>
        </w:rPr>
        <w:t xml:space="preserve"> </w:t>
      </w:r>
      <w:r w:rsidR="2B06FC07" w:rsidRPr="75A9FD80">
        <w:rPr>
          <w:rFonts w:ascii="Arial" w:eastAsia="Arial" w:hAnsi="Arial" w:cs="Arial"/>
        </w:rPr>
        <w:t>(Ross et al., 2023)</w:t>
      </w:r>
    </w:p>
    <w:p w14:paraId="6CDBB3E6" w14:textId="573825EA" w:rsidR="009C0DCA" w:rsidRDefault="0006153A" w:rsidP="75A9FD80">
      <w:pPr>
        <w:spacing w:line="360" w:lineRule="auto"/>
        <w:rPr>
          <w:rFonts w:ascii="Arial" w:eastAsia="Arial" w:hAnsi="Arial" w:cs="Arial"/>
        </w:rPr>
      </w:pPr>
      <w:r w:rsidRPr="0006153A">
        <w:rPr>
          <w:rFonts w:ascii="Arial" w:eastAsia="Arial" w:hAnsi="Arial" w:cs="Arial"/>
        </w:rPr>
        <w:t xml:space="preserve">To prevent Diabetes Type 2 in high-risk Black and minority ethnic groups, </w:t>
      </w:r>
      <w:proofErr w:type="spellStart"/>
      <w:r w:rsidRPr="0006153A">
        <w:rPr>
          <w:rFonts w:ascii="Arial" w:eastAsia="Arial" w:hAnsi="Arial" w:cs="Arial"/>
        </w:rPr>
        <w:t>Gp</w:t>
      </w:r>
      <w:proofErr w:type="spellEnd"/>
      <w:r w:rsidRPr="0006153A">
        <w:rPr>
          <w:rFonts w:ascii="Arial" w:eastAsia="Arial" w:hAnsi="Arial" w:cs="Arial"/>
        </w:rPr>
        <w:t xml:space="preserve"> surgeries and local authority (LA) commissioners should collaborate with their city's non-profit sector, according to Public Health England. Because the National health service Medical Assessment includes a diabetes filter that identifies those who are at elevated risk for the disease, NHS commissioners should collaborate with local governments to increase usage and pinpoint those who could gain from it. The NHS DPP must be incorporated into the local care continuum, and Clinical commissioning groups and Local authorities must work with providers to manage the referral process, including any data handling and data sharing agreements that may be required</w:t>
      </w:r>
      <w:r w:rsidR="00D868AD" w:rsidRPr="00D868AD">
        <w:rPr>
          <w:rFonts w:ascii="Arial" w:eastAsia="Arial" w:hAnsi="Arial" w:cs="Arial"/>
        </w:rPr>
        <w:t xml:space="preserve">. </w:t>
      </w:r>
      <w:r w:rsidR="0046179A" w:rsidRPr="0046179A">
        <w:rPr>
          <w:rFonts w:ascii="Arial" w:eastAsia="Arial" w:hAnsi="Arial" w:cs="Arial"/>
        </w:rPr>
        <w:t xml:space="preserve">NHS commissioners could now access the NHS Right Care Diabetes Pathway, which explains the major components of optimal diabetes care, </w:t>
      </w:r>
      <w:r w:rsidR="0046179A" w:rsidRPr="0046179A">
        <w:rPr>
          <w:rFonts w:ascii="Arial" w:eastAsia="Arial" w:hAnsi="Arial" w:cs="Arial"/>
        </w:rPr>
        <w:lastRenderedPageBreak/>
        <w:t>which include risk analysis using the NHS DPP</w:t>
      </w:r>
      <w:r w:rsidR="00F90D4D">
        <w:rPr>
          <w:rFonts w:ascii="Arial" w:eastAsia="Arial" w:hAnsi="Arial" w:cs="Arial"/>
        </w:rPr>
        <w:t xml:space="preserve"> </w:t>
      </w:r>
      <w:r w:rsidR="00871B96" w:rsidRPr="00871B96">
        <w:rPr>
          <w:rFonts w:ascii="Arial" w:eastAsia="Arial" w:hAnsi="Arial" w:cs="Arial"/>
        </w:rPr>
        <w:t>(Health matters: Preventing type 2 diabetes, 2018).</w:t>
      </w:r>
    </w:p>
    <w:p w14:paraId="49A2D5B6" w14:textId="282FE914" w:rsidR="483D4858" w:rsidRDefault="00FA641B" w:rsidP="75A9FD80">
      <w:pPr>
        <w:spacing w:line="360" w:lineRule="auto"/>
        <w:rPr>
          <w:rFonts w:ascii="Arial" w:eastAsia="Arial" w:hAnsi="Arial" w:cs="Arial"/>
        </w:rPr>
      </w:pPr>
      <w:r w:rsidRPr="00FA641B">
        <w:rPr>
          <w:rFonts w:ascii="Arial" w:eastAsia="Arial" w:hAnsi="Arial" w:cs="Arial"/>
        </w:rPr>
        <w:t xml:space="preserve">Obesity and being overweight are well known to increase the risk of developing Type 2 diabetes. Public Health England promotes healthy eating habits through various policies. </w:t>
      </w:r>
      <w:r w:rsidR="00961791" w:rsidRPr="00961791">
        <w:rPr>
          <w:rFonts w:ascii="Arial" w:eastAsia="Arial" w:hAnsi="Arial" w:cs="Arial"/>
        </w:rPr>
        <w:t>By 2024, the food industry has been challenged by the calorie restriction plan to reduce calories by 20 percent on average in industry sectors that substantially increase children's calorie consumption.</w:t>
      </w:r>
      <w:r w:rsidR="00961791">
        <w:rPr>
          <w:rFonts w:ascii="Arial" w:eastAsia="Arial" w:hAnsi="Arial" w:cs="Arial"/>
        </w:rPr>
        <w:t xml:space="preserve"> </w:t>
      </w:r>
      <w:r w:rsidR="00A620DB" w:rsidRPr="00A620DB">
        <w:rPr>
          <w:rFonts w:ascii="Arial" w:eastAsia="Arial" w:hAnsi="Arial" w:cs="Arial"/>
        </w:rPr>
        <w:t xml:space="preserve">PHE (Public Health England) is in charge of a large, well-organized initiative to reduce the amount of carbohydrates in the foods that children consume the most. </w:t>
      </w:r>
      <w:r w:rsidR="009A2B5E" w:rsidRPr="009A2B5E">
        <w:rPr>
          <w:rFonts w:ascii="Arial" w:eastAsia="Arial" w:hAnsi="Arial" w:cs="Arial"/>
        </w:rPr>
        <w:t>A carbonated beverage industry charge was suggested in the government's childhood obesity plan, and it became law in the United Kingdom in April 2018.</w:t>
      </w:r>
      <w:r w:rsidR="00A620DB" w:rsidRPr="00A620DB">
        <w:rPr>
          <w:rFonts w:ascii="Arial" w:eastAsia="Arial" w:hAnsi="Arial" w:cs="Arial"/>
        </w:rPr>
        <w:t xml:space="preserve"> </w:t>
      </w:r>
      <w:r w:rsidR="000A752F" w:rsidRPr="000A752F">
        <w:rPr>
          <w:rFonts w:ascii="Arial" w:eastAsia="Arial" w:hAnsi="Arial" w:cs="Arial"/>
        </w:rPr>
        <w:t>PHE has a number of national promotional campaigns that can be put in place on a local level to inspire people to make improvements to their lifestyles</w:t>
      </w:r>
      <w:r w:rsidR="000A752F">
        <w:rPr>
          <w:rFonts w:ascii="Arial" w:eastAsia="Arial" w:hAnsi="Arial" w:cs="Arial"/>
        </w:rPr>
        <w:t xml:space="preserve"> </w:t>
      </w:r>
      <w:r w:rsidR="0941F69F" w:rsidRPr="75A9FD80">
        <w:rPr>
          <w:rFonts w:ascii="Arial" w:eastAsia="Arial" w:hAnsi="Arial" w:cs="Arial"/>
        </w:rPr>
        <w:t>(</w:t>
      </w:r>
      <w:r w:rsidR="0941F69F" w:rsidRPr="2D939C73">
        <w:rPr>
          <w:rFonts w:ascii="Arial" w:eastAsia="Arial" w:hAnsi="Arial" w:cs="Arial"/>
        </w:rPr>
        <w:t>Health</w:t>
      </w:r>
      <w:r w:rsidR="0941F69F" w:rsidRPr="75A9FD80">
        <w:rPr>
          <w:rFonts w:ascii="Arial" w:eastAsia="Arial" w:hAnsi="Arial" w:cs="Arial"/>
          <w:i/>
          <w:iCs/>
        </w:rPr>
        <w:t xml:space="preserve"> </w:t>
      </w:r>
      <w:r w:rsidR="0941F69F" w:rsidRPr="2D939C73">
        <w:rPr>
          <w:rFonts w:ascii="Arial" w:eastAsia="Arial" w:hAnsi="Arial" w:cs="Arial"/>
        </w:rPr>
        <w:t>matters</w:t>
      </w:r>
      <w:r w:rsidR="0941F69F" w:rsidRPr="75A9FD80">
        <w:rPr>
          <w:rFonts w:ascii="Arial" w:eastAsia="Arial" w:hAnsi="Arial" w:cs="Arial"/>
          <w:i/>
          <w:iCs/>
        </w:rPr>
        <w:t xml:space="preserve">: </w:t>
      </w:r>
      <w:r w:rsidR="0941F69F" w:rsidRPr="2D939C73">
        <w:rPr>
          <w:rFonts w:ascii="Arial" w:eastAsia="Arial" w:hAnsi="Arial" w:cs="Arial"/>
        </w:rPr>
        <w:t>preventing</w:t>
      </w:r>
      <w:r w:rsidR="0941F69F" w:rsidRPr="75A9FD80">
        <w:rPr>
          <w:rFonts w:ascii="Arial" w:eastAsia="Arial" w:hAnsi="Arial" w:cs="Arial"/>
          <w:i/>
          <w:iCs/>
        </w:rPr>
        <w:t xml:space="preserve"> </w:t>
      </w:r>
      <w:r w:rsidR="0941F69F" w:rsidRPr="2D939C73">
        <w:rPr>
          <w:rFonts w:ascii="Arial" w:eastAsia="Arial" w:hAnsi="Arial" w:cs="Arial"/>
        </w:rPr>
        <w:t>Type</w:t>
      </w:r>
      <w:r w:rsidR="0941F69F" w:rsidRPr="75A9FD80">
        <w:rPr>
          <w:rFonts w:ascii="Arial" w:eastAsia="Arial" w:hAnsi="Arial" w:cs="Arial"/>
          <w:i/>
          <w:iCs/>
        </w:rPr>
        <w:t xml:space="preserve"> 2 </w:t>
      </w:r>
      <w:r w:rsidR="0941F69F" w:rsidRPr="2D939C73">
        <w:rPr>
          <w:rFonts w:ascii="Arial" w:eastAsia="Arial" w:hAnsi="Arial" w:cs="Arial"/>
        </w:rPr>
        <w:t>Diabetes</w:t>
      </w:r>
      <w:r w:rsidR="0941F69F" w:rsidRPr="75A9FD80">
        <w:rPr>
          <w:rFonts w:ascii="Arial" w:eastAsia="Arial" w:hAnsi="Arial" w:cs="Arial"/>
        </w:rPr>
        <w:t>, 2018).</w:t>
      </w:r>
    </w:p>
    <w:p w14:paraId="7DA44C26" w14:textId="33E53AE1" w:rsidR="00254E28" w:rsidRDefault="53E2918D" w:rsidP="75A9FD80">
      <w:pPr>
        <w:spacing w:line="360" w:lineRule="auto"/>
        <w:rPr>
          <w:rFonts w:ascii="Arial" w:eastAsia="Arial" w:hAnsi="Arial" w:cs="Arial"/>
        </w:rPr>
      </w:pPr>
      <w:r w:rsidRPr="42A5EFBD">
        <w:rPr>
          <w:rFonts w:ascii="Arial" w:eastAsia="Arial" w:hAnsi="Arial" w:cs="Arial"/>
        </w:rPr>
        <w:t>The key determinants/risk factors of Diabetes Type 2:</w:t>
      </w:r>
    </w:p>
    <w:p w14:paraId="7FB3F0E9" w14:textId="2D6998A8" w:rsidR="53E2918D" w:rsidRDefault="53E2918D" w:rsidP="42A5EFBD">
      <w:pPr>
        <w:spacing w:line="360" w:lineRule="auto"/>
        <w:rPr>
          <w:rFonts w:ascii="Arial" w:eastAsia="Arial" w:hAnsi="Arial" w:cs="Arial"/>
        </w:rPr>
      </w:pPr>
      <w:r w:rsidRPr="42A5EFBD">
        <w:rPr>
          <w:rFonts w:ascii="Arial" w:eastAsia="Arial" w:hAnsi="Arial" w:cs="Arial"/>
        </w:rPr>
        <w:t>Modifiable risk factors:</w:t>
      </w:r>
    </w:p>
    <w:p w14:paraId="5A13B51D" w14:textId="4D2719C6" w:rsidR="00576AB0" w:rsidRDefault="0083683C" w:rsidP="75A9FD80">
      <w:pPr>
        <w:spacing w:line="360" w:lineRule="auto"/>
        <w:rPr>
          <w:rFonts w:ascii="Arial" w:eastAsia="Arial" w:hAnsi="Arial" w:cs="Arial"/>
        </w:rPr>
      </w:pPr>
      <w:r>
        <w:rPr>
          <w:rFonts w:ascii="Arial" w:eastAsia="Arial" w:hAnsi="Arial" w:cs="Arial"/>
        </w:rPr>
        <w:t>According</w:t>
      </w:r>
      <w:r w:rsidR="02B5C5C2" w:rsidRPr="42A5EFBD">
        <w:rPr>
          <w:rFonts w:ascii="Arial" w:eastAsia="Arial" w:hAnsi="Arial" w:cs="Arial"/>
        </w:rPr>
        <w:t xml:space="preserve"> to a study,</w:t>
      </w:r>
      <w:r w:rsidR="00860AD2" w:rsidRPr="00860AD2">
        <w:t xml:space="preserve"> </w:t>
      </w:r>
      <w:r w:rsidR="00860AD2" w:rsidRPr="00860AD2">
        <w:rPr>
          <w:rFonts w:ascii="Arial" w:eastAsia="Arial" w:hAnsi="Arial" w:cs="Arial"/>
        </w:rPr>
        <w:t xml:space="preserve">Obesity and insulin resistance come first in the natural progression of diabetes. aberrant glucose follows. </w:t>
      </w:r>
      <w:r w:rsidR="00617A02" w:rsidRPr="00617A02">
        <w:rPr>
          <w:rFonts w:ascii="Arial" w:eastAsia="Arial" w:hAnsi="Arial" w:cs="Arial"/>
        </w:rPr>
        <w:t xml:space="preserve">According to research, a gradual decrease in muscle glycogen synthase activity and glycogenesis is likely to act as a mediator for the effect of fat on insulin action. </w:t>
      </w:r>
      <w:r w:rsidR="00310C87" w:rsidRPr="00310C87">
        <w:rPr>
          <w:rFonts w:ascii="Arial" w:eastAsia="Arial" w:hAnsi="Arial" w:cs="Arial"/>
        </w:rPr>
        <w:t>According to a latest population-based study in South India, the prevalence of high blood sugar (prediabetes and/or diabetes) is 3.7% overall, and it is higher in girls than in boys (4.2% vs. 3.2%)</w:t>
      </w:r>
      <w:r w:rsidR="002507C4">
        <w:rPr>
          <w:rFonts w:ascii="Arial" w:eastAsia="Arial" w:hAnsi="Arial" w:cs="Arial"/>
        </w:rPr>
        <w:t xml:space="preserve"> </w:t>
      </w:r>
      <w:r w:rsidR="00617A02" w:rsidRPr="00617A02">
        <w:rPr>
          <w:rFonts w:ascii="Arial" w:eastAsia="Arial" w:hAnsi="Arial" w:cs="Arial"/>
        </w:rPr>
        <w:t>(</w:t>
      </w:r>
      <w:proofErr w:type="spellStart"/>
      <w:r w:rsidR="00617A02" w:rsidRPr="00617A02">
        <w:rPr>
          <w:rFonts w:ascii="Arial" w:eastAsia="Arial" w:hAnsi="Arial" w:cs="Arial"/>
        </w:rPr>
        <w:t>Ranjani</w:t>
      </w:r>
      <w:proofErr w:type="spellEnd"/>
      <w:r w:rsidR="00617A02" w:rsidRPr="00617A02">
        <w:rPr>
          <w:rFonts w:ascii="Arial" w:eastAsia="Arial" w:hAnsi="Arial" w:cs="Arial"/>
        </w:rPr>
        <w:t xml:space="preserve"> et al., 2014). As a result, obesity is the primary risk factor for type 2 diabetes.</w:t>
      </w:r>
    </w:p>
    <w:p w14:paraId="5D9D7B29" w14:textId="241F2679" w:rsidR="005B432D" w:rsidRDefault="00FA5FED" w:rsidP="75A9FD80">
      <w:pPr>
        <w:spacing w:line="360" w:lineRule="auto"/>
        <w:rPr>
          <w:rFonts w:ascii="Arial" w:eastAsia="Arial" w:hAnsi="Arial" w:cs="Arial"/>
        </w:rPr>
      </w:pPr>
      <w:r>
        <w:rPr>
          <w:rFonts w:ascii="Arial" w:eastAsia="Arial" w:hAnsi="Arial" w:cs="Arial"/>
        </w:rPr>
        <w:t>Other modifiable risk factor</w:t>
      </w:r>
      <w:r w:rsidR="005B432D">
        <w:rPr>
          <w:rFonts w:ascii="Arial" w:eastAsia="Arial" w:hAnsi="Arial" w:cs="Arial"/>
        </w:rPr>
        <w:t xml:space="preserve">s </w:t>
      </w:r>
      <w:r w:rsidR="00270503">
        <w:rPr>
          <w:rFonts w:ascii="Arial" w:eastAsia="Arial" w:hAnsi="Arial" w:cs="Arial"/>
        </w:rPr>
        <w:t>are physical inactivity, stress, smoking</w:t>
      </w:r>
      <w:r w:rsidR="008503AA">
        <w:rPr>
          <w:rFonts w:ascii="Arial" w:eastAsia="Arial" w:hAnsi="Arial" w:cs="Arial"/>
        </w:rPr>
        <w:t>,</w:t>
      </w:r>
      <w:r w:rsidR="00270503">
        <w:rPr>
          <w:rFonts w:ascii="Arial" w:eastAsia="Arial" w:hAnsi="Arial" w:cs="Arial"/>
        </w:rPr>
        <w:t xml:space="preserve"> and alcohol overuse</w:t>
      </w:r>
      <w:r w:rsidR="008503AA" w:rsidRPr="008503AA">
        <w:rPr>
          <w:rFonts w:ascii="Arial" w:eastAsia="Arial" w:hAnsi="Arial" w:cs="Arial"/>
        </w:rPr>
        <w:t>(Spranger, 2020)</w:t>
      </w:r>
      <w:r w:rsidR="008503AA">
        <w:rPr>
          <w:rFonts w:ascii="Arial" w:eastAsia="Arial" w:hAnsi="Arial" w:cs="Arial"/>
        </w:rPr>
        <w:t>.</w:t>
      </w:r>
      <w:r w:rsidR="00F52430">
        <w:rPr>
          <w:rFonts w:ascii="Arial" w:eastAsia="Arial" w:hAnsi="Arial" w:cs="Arial"/>
        </w:rPr>
        <w:t xml:space="preserve"> </w:t>
      </w:r>
    </w:p>
    <w:p w14:paraId="014E77E1" w14:textId="0166C21A" w:rsidR="00F52430" w:rsidRDefault="003B5A5B" w:rsidP="75A9FD80">
      <w:pPr>
        <w:spacing w:line="360" w:lineRule="auto"/>
        <w:rPr>
          <w:rFonts w:ascii="Arial" w:eastAsia="Arial" w:hAnsi="Arial" w:cs="Arial"/>
        </w:rPr>
      </w:pPr>
      <w:r>
        <w:rPr>
          <w:rFonts w:ascii="Arial" w:eastAsia="Arial" w:hAnsi="Arial" w:cs="Arial"/>
        </w:rPr>
        <w:t>Non-Modifiable</w:t>
      </w:r>
      <w:r w:rsidR="00F52430">
        <w:rPr>
          <w:rFonts w:ascii="Arial" w:eastAsia="Arial" w:hAnsi="Arial" w:cs="Arial"/>
        </w:rPr>
        <w:t xml:space="preserve"> risk factors:</w:t>
      </w:r>
    </w:p>
    <w:p w14:paraId="6691A01D" w14:textId="0F82F49D" w:rsidR="00F52430" w:rsidRDefault="001D7D3B" w:rsidP="75A9FD80">
      <w:pPr>
        <w:spacing w:line="360" w:lineRule="auto"/>
        <w:rPr>
          <w:rFonts w:ascii="Arial" w:eastAsia="Arial" w:hAnsi="Arial" w:cs="Arial"/>
        </w:rPr>
      </w:pPr>
      <w:r w:rsidRPr="001D7D3B">
        <w:rPr>
          <w:rFonts w:ascii="Arial" w:eastAsia="Arial" w:hAnsi="Arial" w:cs="Arial"/>
        </w:rPr>
        <w:t>Genetic factors</w:t>
      </w:r>
      <w:r>
        <w:rPr>
          <w:rFonts w:ascii="Arial" w:eastAsia="Arial" w:hAnsi="Arial" w:cs="Arial"/>
        </w:rPr>
        <w:t>:</w:t>
      </w:r>
    </w:p>
    <w:p w14:paraId="40007795" w14:textId="5EDCE92A" w:rsidR="001D7D3B" w:rsidRDefault="00CA58E8" w:rsidP="75A9FD80">
      <w:pPr>
        <w:spacing w:line="360" w:lineRule="auto"/>
        <w:rPr>
          <w:rFonts w:ascii="Arial" w:eastAsia="Arial" w:hAnsi="Arial" w:cs="Arial"/>
        </w:rPr>
      </w:pPr>
      <w:r w:rsidRPr="00CA58E8">
        <w:rPr>
          <w:rFonts w:ascii="Arial" w:eastAsia="Arial" w:hAnsi="Arial" w:cs="Arial"/>
        </w:rPr>
        <w:t>According to studies, if one parent has T2DM, the risk of developing it increases by 40%, and if both parents have it, the risk increases by 70%. Changes in the sections of DNADNA that are crucial for regulating blood glucose levels pose a risk. Several of these genetic alterations can make the pancreas less able to secrete insulin</w:t>
      </w:r>
      <w:r w:rsidR="00603B21" w:rsidRPr="00603B21">
        <w:rPr>
          <w:rFonts w:ascii="Arial" w:eastAsia="Arial" w:hAnsi="Arial" w:cs="Arial"/>
        </w:rPr>
        <w:t>(Spranger, 2020).</w:t>
      </w:r>
    </w:p>
    <w:p w14:paraId="54D0175C" w14:textId="77777777" w:rsidR="00D83330" w:rsidRDefault="00D83330" w:rsidP="75A9FD80">
      <w:pPr>
        <w:spacing w:line="360" w:lineRule="auto"/>
        <w:rPr>
          <w:rFonts w:ascii="Arial" w:eastAsia="Arial" w:hAnsi="Arial" w:cs="Arial"/>
        </w:rPr>
      </w:pPr>
    </w:p>
    <w:p w14:paraId="48984A6B" w14:textId="77777777" w:rsidR="00D83330" w:rsidRDefault="00D83330" w:rsidP="75A9FD80">
      <w:pPr>
        <w:spacing w:line="360" w:lineRule="auto"/>
        <w:rPr>
          <w:rFonts w:ascii="Arial" w:eastAsia="Arial" w:hAnsi="Arial" w:cs="Arial"/>
        </w:rPr>
      </w:pPr>
    </w:p>
    <w:p w14:paraId="623B2DBA" w14:textId="77777777" w:rsidR="00D83330" w:rsidRDefault="00D83330" w:rsidP="75A9FD80">
      <w:pPr>
        <w:spacing w:line="360" w:lineRule="auto"/>
        <w:rPr>
          <w:rFonts w:ascii="Arial" w:eastAsia="Arial" w:hAnsi="Arial" w:cs="Arial"/>
        </w:rPr>
      </w:pPr>
    </w:p>
    <w:p w14:paraId="7026802C" w14:textId="156BC397" w:rsidR="00D83330" w:rsidRDefault="006F01E4" w:rsidP="75A9FD80">
      <w:pPr>
        <w:spacing w:line="360" w:lineRule="auto"/>
        <w:rPr>
          <w:rFonts w:ascii="Arial" w:eastAsia="Arial" w:hAnsi="Arial" w:cs="Arial"/>
        </w:rPr>
      </w:pPr>
      <w:r w:rsidRPr="006F01E4">
        <w:rPr>
          <w:rFonts w:ascii="Arial" w:eastAsia="Arial" w:hAnsi="Arial" w:cs="Arial"/>
        </w:rPr>
        <w:lastRenderedPageBreak/>
        <w:t>History of gestational diabetes</w:t>
      </w:r>
      <w:r>
        <w:rPr>
          <w:rFonts w:ascii="Arial" w:eastAsia="Arial" w:hAnsi="Arial" w:cs="Arial"/>
        </w:rPr>
        <w:t>:</w:t>
      </w:r>
    </w:p>
    <w:p w14:paraId="271D0F93" w14:textId="77777777" w:rsidR="0083788F" w:rsidRDefault="0083788F" w:rsidP="75A9FD80">
      <w:pPr>
        <w:spacing w:line="360" w:lineRule="auto"/>
        <w:rPr>
          <w:rFonts w:ascii="Arial" w:eastAsia="Arial" w:hAnsi="Arial" w:cs="Arial"/>
        </w:rPr>
      </w:pPr>
      <w:r w:rsidRPr="0083788F">
        <w:rPr>
          <w:rFonts w:ascii="Arial" w:eastAsia="Arial" w:hAnsi="Arial" w:cs="Arial"/>
        </w:rPr>
        <w:t>A woman's long - term prognosis of developing type 2 diabetes is increased sevenfold if she has a background of gestational diabetes. Type 2 diabetes is six times more likely in children born to diabetic mothers.</w:t>
      </w:r>
    </w:p>
    <w:p w14:paraId="47050CB7" w14:textId="7484D645" w:rsidR="008409CC" w:rsidRDefault="00DE0559" w:rsidP="75A9FD80">
      <w:pPr>
        <w:spacing w:line="360" w:lineRule="auto"/>
        <w:rPr>
          <w:rFonts w:ascii="Arial" w:eastAsia="Arial" w:hAnsi="Arial" w:cs="Arial"/>
        </w:rPr>
      </w:pPr>
      <w:r w:rsidRPr="00DE0559">
        <w:rPr>
          <w:rFonts w:ascii="Arial" w:eastAsia="Arial" w:hAnsi="Arial" w:cs="Arial"/>
        </w:rPr>
        <w:t>Ethnic background</w:t>
      </w:r>
      <w:r>
        <w:rPr>
          <w:rFonts w:ascii="Arial" w:eastAsia="Arial" w:hAnsi="Arial" w:cs="Arial"/>
        </w:rPr>
        <w:t>:</w:t>
      </w:r>
    </w:p>
    <w:p w14:paraId="0405DF75" w14:textId="62C67FBF" w:rsidR="008409CC" w:rsidRDefault="008409CC" w:rsidP="75A9FD80">
      <w:pPr>
        <w:spacing w:line="360" w:lineRule="auto"/>
        <w:rPr>
          <w:rFonts w:ascii="Arial" w:eastAsia="Arial" w:hAnsi="Arial" w:cs="Arial"/>
        </w:rPr>
      </w:pPr>
      <w:r w:rsidRPr="008409CC">
        <w:t xml:space="preserve"> </w:t>
      </w:r>
      <w:r>
        <w:rPr>
          <w:rFonts w:ascii="Arial" w:eastAsia="Arial" w:hAnsi="Arial" w:cs="Arial"/>
        </w:rPr>
        <w:t>The ethnic</w:t>
      </w:r>
      <w:r w:rsidRPr="008409CC">
        <w:rPr>
          <w:rFonts w:ascii="Arial" w:eastAsia="Arial" w:hAnsi="Arial" w:cs="Arial"/>
        </w:rPr>
        <w:t xml:space="preserve"> background has emerged as one of the biggest non-modifiable risk factors for the onset of T2DM as research into diabetes has grown recently. In certain circumstances, this can be partially explained by variations in socioeconomic conditions and access to healthcare in less industrialised nations. Despite this, people of South Asian heritage have a sixfold increased risk of developing T2DM, compared to people of African and African-Caribbean descent, who have a threefold increased risk</w:t>
      </w:r>
      <w:r w:rsidR="00AB4EB1">
        <w:rPr>
          <w:rFonts w:ascii="Arial" w:eastAsia="Arial" w:hAnsi="Arial" w:cs="Arial"/>
        </w:rPr>
        <w:t xml:space="preserve"> </w:t>
      </w:r>
      <w:r w:rsidRPr="00603B21">
        <w:rPr>
          <w:rFonts w:ascii="Arial" w:eastAsia="Arial" w:hAnsi="Arial" w:cs="Arial"/>
        </w:rPr>
        <w:t>(Spranger, 2020).</w:t>
      </w:r>
    </w:p>
    <w:p w14:paraId="25FA19AD" w14:textId="6CE6A0D6" w:rsidR="008409CC" w:rsidRDefault="002D56EC" w:rsidP="75A9FD80">
      <w:pPr>
        <w:spacing w:line="360" w:lineRule="auto"/>
        <w:rPr>
          <w:rFonts w:ascii="Arial" w:eastAsia="Arial" w:hAnsi="Arial" w:cs="Arial"/>
        </w:rPr>
      </w:pPr>
      <w:r>
        <w:rPr>
          <w:rFonts w:ascii="Arial" w:eastAsia="Arial" w:hAnsi="Arial" w:cs="Arial"/>
        </w:rPr>
        <w:t>Age:</w:t>
      </w:r>
    </w:p>
    <w:p w14:paraId="4CDA4A3C" w14:textId="1FFDB2F1" w:rsidR="002D56EC" w:rsidRDefault="00AB4EB1" w:rsidP="75A9FD80">
      <w:pPr>
        <w:spacing w:line="360" w:lineRule="auto"/>
        <w:rPr>
          <w:rFonts w:ascii="Arial" w:eastAsia="Arial" w:hAnsi="Arial" w:cs="Arial"/>
        </w:rPr>
      </w:pPr>
      <w:r w:rsidRPr="00AB4EB1">
        <w:rPr>
          <w:rFonts w:ascii="Arial" w:eastAsia="Arial" w:hAnsi="Arial" w:cs="Arial"/>
        </w:rPr>
        <w:t>An estimated 25% of all individuals 65 and older are thought to have T2DM. In contrast, just 0.2% of children who are under 19 years old experience this</w:t>
      </w:r>
      <w:r>
        <w:rPr>
          <w:rFonts w:ascii="Arial" w:eastAsia="Arial" w:hAnsi="Arial" w:cs="Arial"/>
        </w:rPr>
        <w:t xml:space="preserve"> </w:t>
      </w:r>
      <w:r w:rsidRPr="00603B21">
        <w:rPr>
          <w:rFonts w:ascii="Arial" w:eastAsia="Arial" w:hAnsi="Arial" w:cs="Arial"/>
        </w:rPr>
        <w:t>(Spranger, 2020).</w:t>
      </w:r>
    </w:p>
    <w:p w14:paraId="4C4C1E7E" w14:textId="40076EF9" w:rsidR="006F703F" w:rsidRDefault="000D07CE" w:rsidP="75A9FD80">
      <w:pPr>
        <w:spacing w:line="360" w:lineRule="auto"/>
        <w:rPr>
          <w:rFonts w:ascii="Arial" w:eastAsia="Arial" w:hAnsi="Arial" w:cs="Arial"/>
        </w:rPr>
      </w:pPr>
      <w:r>
        <w:rPr>
          <w:rFonts w:ascii="Arial" w:eastAsia="Arial" w:hAnsi="Arial" w:cs="Arial"/>
        </w:rPr>
        <w:t>Other</w:t>
      </w:r>
      <w:r w:rsidR="00881845">
        <w:rPr>
          <w:rFonts w:ascii="Arial" w:eastAsia="Arial" w:hAnsi="Arial" w:cs="Arial"/>
        </w:rPr>
        <w:t xml:space="preserve"> risk </w:t>
      </w:r>
      <w:r>
        <w:rPr>
          <w:rFonts w:ascii="Arial" w:eastAsia="Arial" w:hAnsi="Arial" w:cs="Arial"/>
        </w:rPr>
        <w:t>factors</w:t>
      </w:r>
      <w:r w:rsidR="00881845">
        <w:rPr>
          <w:rFonts w:ascii="Arial" w:eastAsia="Arial" w:hAnsi="Arial" w:cs="Arial"/>
        </w:rPr>
        <w:t xml:space="preserve"> include </w:t>
      </w:r>
      <w:r>
        <w:rPr>
          <w:rFonts w:ascii="Arial" w:eastAsia="Arial" w:hAnsi="Arial" w:cs="Arial"/>
        </w:rPr>
        <w:t xml:space="preserve">the </w:t>
      </w:r>
      <w:r w:rsidR="00881845">
        <w:rPr>
          <w:rFonts w:ascii="Arial" w:eastAsia="Arial" w:hAnsi="Arial" w:cs="Arial"/>
        </w:rPr>
        <w:t>h</w:t>
      </w:r>
      <w:r w:rsidR="006F703F" w:rsidRPr="006F01E4">
        <w:rPr>
          <w:rFonts w:ascii="Arial" w:eastAsia="Arial" w:hAnsi="Arial" w:cs="Arial"/>
        </w:rPr>
        <w:t>istory of gestational diabetes</w:t>
      </w:r>
      <w:r w:rsidR="00881845">
        <w:rPr>
          <w:rFonts w:ascii="Arial" w:eastAsia="Arial" w:hAnsi="Arial" w:cs="Arial"/>
        </w:rPr>
        <w:t>, Medical</w:t>
      </w:r>
      <w:r w:rsidR="004718DC">
        <w:rPr>
          <w:rFonts w:ascii="Arial" w:eastAsia="Arial" w:hAnsi="Arial" w:cs="Arial"/>
        </w:rPr>
        <w:t xml:space="preserve"> treatments,</w:t>
      </w:r>
      <w:r w:rsidR="000663EC" w:rsidRPr="000663EC">
        <w:t xml:space="preserve"> </w:t>
      </w:r>
      <w:r w:rsidR="000663EC" w:rsidRPr="000663EC">
        <w:rPr>
          <w:rFonts w:ascii="Arial" w:eastAsia="Arial" w:hAnsi="Arial" w:cs="Arial"/>
        </w:rPr>
        <w:t>Autoimmune syndromes</w:t>
      </w:r>
      <w:r>
        <w:rPr>
          <w:rFonts w:ascii="Arial" w:eastAsia="Arial" w:hAnsi="Arial" w:cs="Arial"/>
        </w:rPr>
        <w:t>,</w:t>
      </w:r>
      <w:r w:rsidR="00A74C26">
        <w:rPr>
          <w:rFonts w:ascii="Arial" w:eastAsia="Arial" w:hAnsi="Arial" w:cs="Arial"/>
        </w:rPr>
        <w:t xml:space="preserve"> and </w:t>
      </w:r>
      <w:r w:rsidR="00A74C26" w:rsidRPr="00A74C26">
        <w:rPr>
          <w:rFonts w:ascii="Arial" w:eastAsia="Arial" w:hAnsi="Arial" w:cs="Arial"/>
        </w:rPr>
        <w:t>Ovarian polycystic disease</w:t>
      </w:r>
      <w:r w:rsidR="007434BF">
        <w:rPr>
          <w:rFonts w:ascii="Arial" w:eastAsia="Arial" w:hAnsi="Arial" w:cs="Arial"/>
        </w:rPr>
        <w:t xml:space="preserve"> (NICE, 2023)</w:t>
      </w:r>
      <w:r w:rsidR="00936040">
        <w:rPr>
          <w:rFonts w:ascii="Arial" w:eastAsia="Arial" w:hAnsi="Arial" w:cs="Arial"/>
        </w:rPr>
        <w:t>.</w:t>
      </w:r>
    </w:p>
    <w:p w14:paraId="6C1DB187" w14:textId="55FF64B9" w:rsidR="00052826" w:rsidRDefault="00742A99" w:rsidP="75A9FD80">
      <w:pPr>
        <w:spacing w:line="360" w:lineRule="auto"/>
        <w:rPr>
          <w:rFonts w:ascii="Arial" w:eastAsia="Arial" w:hAnsi="Arial" w:cs="Arial"/>
        </w:rPr>
      </w:pPr>
      <w:r w:rsidRPr="00742A99">
        <w:rPr>
          <w:rFonts w:ascii="Arial" w:eastAsia="Arial" w:hAnsi="Arial" w:cs="Arial"/>
        </w:rPr>
        <w:t>Preterm birth before 35 weeks of pregnancy may raise the chance of type 2 diabetes developing in adults, according to some research</w:t>
      </w:r>
      <w:r w:rsidR="00012C7E" w:rsidRPr="00012C7E">
        <w:t xml:space="preserve"> </w:t>
      </w:r>
      <w:r w:rsidR="00012C7E" w:rsidRPr="00012C7E">
        <w:rPr>
          <w:rFonts w:ascii="Arial" w:eastAsia="Arial" w:hAnsi="Arial" w:cs="Arial"/>
        </w:rPr>
        <w:t xml:space="preserve">(Kajantie </w:t>
      </w:r>
      <w:r w:rsidR="00012C7E" w:rsidRPr="00012C7E">
        <w:rPr>
          <w:rFonts w:ascii="Arial" w:eastAsia="Arial" w:hAnsi="Arial" w:cs="Arial"/>
          <w:i/>
          <w:iCs/>
        </w:rPr>
        <w:t>et al.</w:t>
      </w:r>
      <w:r w:rsidR="00012C7E" w:rsidRPr="00012C7E">
        <w:rPr>
          <w:rFonts w:ascii="Arial" w:eastAsia="Arial" w:hAnsi="Arial" w:cs="Arial"/>
        </w:rPr>
        <w:t>, 2010)</w:t>
      </w:r>
      <w:r w:rsidR="00012C7E">
        <w:rPr>
          <w:rFonts w:ascii="Arial" w:eastAsia="Arial" w:hAnsi="Arial" w:cs="Arial"/>
        </w:rPr>
        <w:t>.</w:t>
      </w:r>
    </w:p>
    <w:p w14:paraId="45CAB5E6" w14:textId="2E8D5DAB" w:rsidR="00594D0D" w:rsidRPr="00DA114D" w:rsidRDefault="00594D0D" w:rsidP="75A9FD80">
      <w:pPr>
        <w:spacing w:line="360" w:lineRule="auto"/>
        <w:rPr>
          <w:rFonts w:ascii="Arial" w:eastAsia="Arial" w:hAnsi="Arial" w:cs="Arial"/>
        </w:rPr>
      </w:pPr>
      <w:r w:rsidRPr="00DA114D">
        <w:rPr>
          <w:rFonts w:ascii="Arial" w:eastAsia="Arial" w:hAnsi="Arial" w:cs="Arial"/>
        </w:rPr>
        <w:t xml:space="preserve">Short-term public health consequences of </w:t>
      </w:r>
      <w:r w:rsidR="00DA114D" w:rsidRPr="00DA114D">
        <w:rPr>
          <w:rFonts w:ascii="Arial" w:eastAsia="Arial" w:hAnsi="Arial" w:cs="Arial"/>
        </w:rPr>
        <w:t>Type 2 Diabetes</w:t>
      </w:r>
      <w:r w:rsidRPr="00DA114D">
        <w:rPr>
          <w:rFonts w:ascii="Arial" w:eastAsia="Arial" w:hAnsi="Arial" w:cs="Arial"/>
        </w:rPr>
        <w:t xml:space="preserve"> in a health or social care setting:</w:t>
      </w:r>
    </w:p>
    <w:p w14:paraId="6D34052A" w14:textId="5433F0D2" w:rsidR="00017EF6" w:rsidRDefault="00683950" w:rsidP="00F00DEA">
      <w:pPr>
        <w:spacing w:line="360" w:lineRule="auto"/>
        <w:rPr>
          <w:rFonts w:ascii="Arial" w:eastAsia="Arial" w:hAnsi="Arial" w:cs="Arial"/>
        </w:rPr>
      </w:pPr>
      <w:r w:rsidRPr="00683950">
        <w:rPr>
          <w:rFonts w:ascii="Arial" w:eastAsia="Arial" w:hAnsi="Arial" w:cs="Arial"/>
        </w:rPr>
        <w:t>Levels of blood glucose which are either too low or too high for the body to operate normally can have serious implications. The short-term consequences can be fatal, requiring instant care to prevent an emergency</w:t>
      </w:r>
      <w:r>
        <w:rPr>
          <w:rFonts w:ascii="Arial" w:eastAsia="Arial" w:hAnsi="Arial" w:cs="Arial"/>
        </w:rPr>
        <w:t xml:space="preserve"> </w:t>
      </w:r>
      <w:r w:rsidR="00017EF6" w:rsidRPr="00017EF6">
        <w:rPr>
          <w:rFonts w:ascii="Arial" w:eastAsia="Arial" w:hAnsi="Arial" w:cs="Arial"/>
        </w:rPr>
        <w:t>(</w:t>
      </w:r>
      <w:proofErr w:type="spellStart"/>
      <w:r w:rsidR="00017EF6" w:rsidRPr="00017EF6">
        <w:rPr>
          <w:rFonts w:ascii="Arial" w:eastAsia="Arial" w:hAnsi="Arial" w:cs="Arial"/>
        </w:rPr>
        <w:t>Seery</w:t>
      </w:r>
      <w:proofErr w:type="spellEnd"/>
      <w:r w:rsidR="00017EF6" w:rsidRPr="00017EF6">
        <w:rPr>
          <w:rFonts w:ascii="Arial" w:eastAsia="Arial" w:hAnsi="Arial" w:cs="Arial"/>
        </w:rPr>
        <w:t>, 2022).</w:t>
      </w:r>
    </w:p>
    <w:p w14:paraId="18AC2192" w14:textId="4BD6096A" w:rsidR="0016249A" w:rsidRDefault="00E363B6" w:rsidP="00F00DEA">
      <w:pPr>
        <w:spacing w:line="360" w:lineRule="auto"/>
        <w:rPr>
          <w:rFonts w:ascii="Arial" w:eastAsia="Arial" w:hAnsi="Arial" w:cs="Arial"/>
        </w:rPr>
      </w:pPr>
      <w:r>
        <w:rPr>
          <w:rFonts w:ascii="Arial" w:eastAsia="Arial" w:hAnsi="Arial" w:cs="Arial"/>
        </w:rPr>
        <w:t>Short-term complications are as follows:</w:t>
      </w:r>
    </w:p>
    <w:p w14:paraId="36F6A14E" w14:textId="19383453" w:rsidR="00E363B6" w:rsidRDefault="00E363B6" w:rsidP="00F00DEA">
      <w:pPr>
        <w:spacing w:line="360" w:lineRule="auto"/>
        <w:rPr>
          <w:rFonts w:ascii="Arial" w:eastAsia="Arial" w:hAnsi="Arial" w:cs="Arial"/>
        </w:rPr>
      </w:pPr>
      <w:r w:rsidRPr="00E363B6">
        <w:rPr>
          <w:rFonts w:ascii="Arial" w:eastAsia="Arial" w:hAnsi="Arial" w:cs="Arial"/>
        </w:rPr>
        <w:t>Hypoglycaemia</w:t>
      </w:r>
      <w:r>
        <w:rPr>
          <w:rFonts w:ascii="Arial" w:eastAsia="Arial" w:hAnsi="Arial" w:cs="Arial"/>
        </w:rPr>
        <w:t>:</w:t>
      </w:r>
    </w:p>
    <w:p w14:paraId="27FAE5F7" w14:textId="691F75AF" w:rsidR="000E0A41" w:rsidRDefault="000E0A41" w:rsidP="00F00DEA">
      <w:pPr>
        <w:spacing w:line="360" w:lineRule="auto"/>
        <w:rPr>
          <w:rFonts w:ascii="Arial" w:eastAsia="Arial" w:hAnsi="Arial" w:cs="Arial"/>
        </w:rPr>
      </w:pPr>
      <w:r w:rsidRPr="000E0A41">
        <w:rPr>
          <w:rFonts w:ascii="Arial" w:eastAsia="Arial" w:hAnsi="Arial" w:cs="Arial"/>
        </w:rPr>
        <w:t xml:space="preserve">One of the most prevalent </w:t>
      </w:r>
      <w:r>
        <w:rPr>
          <w:rFonts w:ascii="Arial" w:eastAsia="Arial" w:hAnsi="Arial" w:cs="Arial"/>
        </w:rPr>
        <w:t>type</w:t>
      </w:r>
      <w:r w:rsidRPr="000E0A41">
        <w:rPr>
          <w:rFonts w:ascii="Arial" w:eastAsia="Arial" w:hAnsi="Arial" w:cs="Arial"/>
        </w:rPr>
        <w:t xml:space="preserve"> 2 diabetes short-term side effects is </w:t>
      </w:r>
      <w:r w:rsidR="00AD74D0" w:rsidRPr="000E0A41">
        <w:rPr>
          <w:rFonts w:ascii="Arial" w:eastAsia="Arial" w:hAnsi="Arial" w:cs="Arial"/>
        </w:rPr>
        <w:t>hypoglycaemia</w:t>
      </w:r>
      <w:r w:rsidRPr="000E0A41">
        <w:rPr>
          <w:rFonts w:ascii="Arial" w:eastAsia="Arial" w:hAnsi="Arial" w:cs="Arial"/>
        </w:rPr>
        <w:t xml:space="preserve">. Throughout the day, blood sugar levels fluctuate. </w:t>
      </w:r>
      <w:r>
        <w:rPr>
          <w:rFonts w:ascii="Arial" w:eastAsia="Arial" w:hAnsi="Arial" w:cs="Arial"/>
        </w:rPr>
        <w:t>One’s</w:t>
      </w:r>
      <w:r w:rsidRPr="000E0A41">
        <w:rPr>
          <w:rFonts w:ascii="Arial" w:eastAsia="Arial" w:hAnsi="Arial" w:cs="Arial"/>
        </w:rPr>
        <w:t xml:space="preserve"> health could be in danger if </w:t>
      </w:r>
      <w:r>
        <w:rPr>
          <w:rFonts w:ascii="Arial" w:eastAsia="Arial" w:hAnsi="Arial" w:cs="Arial"/>
        </w:rPr>
        <w:t>their</w:t>
      </w:r>
      <w:r w:rsidRPr="000E0A41">
        <w:rPr>
          <w:rFonts w:ascii="Arial" w:eastAsia="Arial" w:hAnsi="Arial" w:cs="Arial"/>
        </w:rPr>
        <w:t xml:space="preserve"> blood sugar falls too low</w:t>
      </w:r>
      <w:r w:rsidR="008206B0">
        <w:rPr>
          <w:rFonts w:ascii="Arial" w:eastAsia="Arial" w:hAnsi="Arial" w:cs="Arial"/>
        </w:rPr>
        <w:t>.</w:t>
      </w:r>
      <w:r w:rsidR="008206B0" w:rsidRPr="008206B0">
        <w:t xml:space="preserve"> </w:t>
      </w:r>
      <w:r w:rsidR="008206B0" w:rsidRPr="008206B0">
        <w:rPr>
          <w:rFonts w:ascii="Arial" w:eastAsia="Arial" w:hAnsi="Arial" w:cs="Arial"/>
        </w:rPr>
        <w:t>If hypoglycaemia develops, it must be treated right away to keep blood sugar levels from falling dangerously low</w:t>
      </w:r>
      <w:r w:rsidR="00651E99" w:rsidRPr="00651E99">
        <w:t xml:space="preserve"> </w:t>
      </w:r>
      <w:r w:rsidR="00651E99" w:rsidRPr="00651E99">
        <w:rPr>
          <w:rFonts w:ascii="Arial" w:eastAsia="Arial" w:hAnsi="Arial" w:cs="Arial"/>
        </w:rPr>
        <w:t>(Ferchak &amp; Cafasso, 2021)</w:t>
      </w:r>
      <w:r w:rsidR="00651E99">
        <w:rPr>
          <w:rFonts w:ascii="Arial" w:eastAsia="Arial" w:hAnsi="Arial" w:cs="Arial"/>
        </w:rPr>
        <w:t>.</w:t>
      </w:r>
    </w:p>
    <w:p w14:paraId="4B89964A" w14:textId="070EBEF5" w:rsidR="002F19D7" w:rsidRDefault="002F19D7" w:rsidP="00F00DEA">
      <w:pPr>
        <w:spacing w:line="360" w:lineRule="auto"/>
        <w:rPr>
          <w:rFonts w:ascii="Arial" w:eastAsia="Arial" w:hAnsi="Arial" w:cs="Arial"/>
        </w:rPr>
      </w:pPr>
      <w:r w:rsidRPr="002F19D7">
        <w:rPr>
          <w:rFonts w:ascii="Arial" w:eastAsia="Arial" w:hAnsi="Arial" w:cs="Arial"/>
        </w:rPr>
        <w:t>Ketoacidosis</w:t>
      </w:r>
      <w:r>
        <w:rPr>
          <w:rFonts w:ascii="Arial" w:eastAsia="Arial" w:hAnsi="Arial" w:cs="Arial"/>
        </w:rPr>
        <w:t>:</w:t>
      </w:r>
    </w:p>
    <w:p w14:paraId="4248E93A" w14:textId="77777777" w:rsidR="00D02448" w:rsidRPr="00D02448" w:rsidRDefault="00D02448" w:rsidP="00D02448">
      <w:pPr>
        <w:spacing w:line="360" w:lineRule="auto"/>
        <w:rPr>
          <w:rFonts w:ascii="Arial" w:eastAsia="Arial" w:hAnsi="Arial" w:cs="Arial"/>
        </w:rPr>
      </w:pPr>
      <w:r w:rsidRPr="00D02448">
        <w:rPr>
          <w:rFonts w:ascii="Arial" w:eastAsia="Arial" w:hAnsi="Arial" w:cs="Arial"/>
        </w:rPr>
        <w:t>Ketoacidosis can occur when the body does not receive enough insulin to replenish its cells for a prolonged duration.</w:t>
      </w:r>
    </w:p>
    <w:p w14:paraId="5646CB74" w14:textId="138E4EE6" w:rsidR="00F11C44" w:rsidRDefault="00D02448" w:rsidP="00D02448">
      <w:pPr>
        <w:spacing w:line="360" w:lineRule="auto"/>
        <w:rPr>
          <w:rFonts w:ascii="Arial" w:eastAsia="Arial" w:hAnsi="Arial" w:cs="Arial"/>
        </w:rPr>
      </w:pPr>
      <w:r w:rsidRPr="00D02448">
        <w:rPr>
          <w:rFonts w:ascii="Arial" w:eastAsia="Arial" w:hAnsi="Arial" w:cs="Arial"/>
        </w:rPr>
        <w:lastRenderedPageBreak/>
        <w:t>In the absence of insulin, the body starts to digest and absorb fat, releasing ketones into the blood that can be used as energy.</w:t>
      </w:r>
      <w:r w:rsidR="00AA1638">
        <w:rPr>
          <w:rFonts w:ascii="Arial" w:eastAsia="Arial" w:hAnsi="Arial" w:cs="Arial"/>
        </w:rPr>
        <w:t xml:space="preserve"> </w:t>
      </w:r>
      <w:r w:rsidR="00F11C44" w:rsidRPr="00F11C44">
        <w:rPr>
          <w:rFonts w:ascii="Arial" w:eastAsia="Arial" w:hAnsi="Arial" w:cs="Arial"/>
        </w:rPr>
        <w:t>Vomiting, dehydration, and unconsciousness are all possible side effects of ketoacidosis. If someone is showing signs of ketoacidosis, it's crucial to get them medical assistance right away</w:t>
      </w:r>
      <w:r w:rsidR="0085391E" w:rsidRPr="0085391E">
        <w:t xml:space="preserve"> </w:t>
      </w:r>
      <w:r w:rsidR="0085391E" w:rsidRPr="0085391E">
        <w:rPr>
          <w:rFonts w:ascii="Arial" w:eastAsia="Arial" w:hAnsi="Arial" w:cs="Arial"/>
        </w:rPr>
        <w:t>(Seery, 2022)</w:t>
      </w:r>
      <w:r w:rsidR="0085391E">
        <w:rPr>
          <w:rFonts w:ascii="Arial" w:eastAsia="Arial" w:hAnsi="Arial" w:cs="Arial"/>
        </w:rPr>
        <w:t>.</w:t>
      </w:r>
    </w:p>
    <w:p w14:paraId="127D374E" w14:textId="17251FE7" w:rsidR="0085391E" w:rsidRDefault="0081788D" w:rsidP="00F11C44">
      <w:pPr>
        <w:spacing w:line="360" w:lineRule="auto"/>
        <w:rPr>
          <w:rFonts w:ascii="Arial" w:eastAsia="Arial" w:hAnsi="Arial" w:cs="Arial"/>
        </w:rPr>
      </w:pPr>
      <w:r w:rsidRPr="0081788D">
        <w:rPr>
          <w:rFonts w:ascii="Arial" w:eastAsia="Arial" w:hAnsi="Arial" w:cs="Arial"/>
        </w:rPr>
        <w:t xml:space="preserve">Hyperosmolar </w:t>
      </w:r>
      <w:r w:rsidR="00863F27" w:rsidRPr="0081788D">
        <w:rPr>
          <w:rFonts w:ascii="Arial" w:eastAsia="Arial" w:hAnsi="Arial" w:cs="Arial"/>
        </w:rPr>
        <w:t>Hyperglycaemic</w:t>
      </w:r>
      <w:r w:rsidRPr="0081788D">
        <w:rPr>
          <w:rFonts w:ascii="Arial" w:eastAsia="Arial" w:hAnsi="Arial" w:cs="Arial"/>
        </w:rPr>
        <w:t xml:space="preserve"> State</w:t>
      </w:r>
      <w:r>
        <w:rPr>
          <w:rFonts w:ascii="Arial" w:eastAsia="Arial" w:hAnsi="Arial" w:cs="Arial"/>
        </w:rPr>
        <w:t>:</w:t>
      </w:r>
    </w:p>
    <w:p w14:paraId="0491EBD8" w14:textId="454E9F30" w:rsidR="0081788D" w:rsidRDefault="00863F27" w:rsidP="00863F27">
      <w:pPr>
        <w:spacing w:line="360" w:lineRule="auto"/>
        <w:rPr>
          <w:rFonts w:ascii="Arial" w:eastAsia="Arial" w:hAnsi="Arial" w:cs="Arial"/>
        </w:rPr>
      </w:pPr>
      <w:r w:rsidRPr="00863F27">
        <w:rPr>
          <w:rFonts w:ascii="Arial" w:eastAsia="Arial" w:hAnsi="Arial" w:cs="Arial"/>
        </w:rPr>
        <w:t>Those who are older or who are ill with a chronic sickness or infection are more likely to have this rare but dangerous disorder. Hyperosmolar hyperglycaemic nonketotic state/syndrome (HHNS) occurs when blood sugar levels are very high but no ketones are present. This is an urgent situation that needs to be attended to right away</w:t>
      </w:r>
      <w:r w:rsidR="00B22891" w:rsidRPr="00B22891">
        <w:t xml:space="preserve"> </w:t>
      </w:r>
      <w:r w:rsidR="00B22891" w:rsidRPr="00B22891">
        <w:rPr>
          <w:rFonts w:ascii="Arial" w:eastAsia="Arial" w:hAnsi="Arial" w:cs="Arial"/>
        </w:rPr>
        <w:t>(Ferchak &amp; Cafasso, 2021)</w:t>
      </w:r>
      <w:r w:rsidR="008876E3">
        <w:rPr>
          <w:rFonts w:ascii="Arial" w:eastAsia="Arial" w:hAnsi="Arial" w:cs="Arial"/>
        </w:rPr>
        <w:t>.</w:t>
      </w:r>
    </w:p>
    <w:p w14:paraId="02CBC3B6" w14:textId="563EF574" w:rsidR="008876E3" w:rsidRDefault="008876E3" w:rsidP="00863F27">
      <w:pPr>
        <w:spacing w:line="360" w:lineRule="auto"/>
        <w:rPr>
          <w:rFonts w:ascii="Arial" w:eastAsia="Arial" w:hAnsi="Arial" w:cs="Arial"/>
        </w:rPr>
      </w:pPr>
      <w:r w:rsidRPr="008876E3">
        <w:rPr>
          <w:rFonts w:ascii="Arial" w:eastAsia="Arial" w:hAnsi="Arial" w:cs="Arial"/>
        </w:rPr>
        <w:t>High blood pressure</w:t>
      </w:r>
      <w:r>
        <w:rPr>
          <w:rFonts w:ascii="Arial" w:eastAsia="Arial" w:hAnsi="Arial" w:cs="Arial"/>
        </w:rPr>
        <w:t>:</w:t>
      </w:r>
    </w:p>
    <w:p w14:paraId="357DB7C6" w14:textId="1269DD38" w:rsidR="00392B32" w:rsidRPr="00863F27" w:rsidRDefault="00392B32" w:rsidP="00863F27">
      <w:pPr>
        <w:spacing w:line="360" w:lineRule="auto"/>
        <w:rPr>
          <w:rFonts w:ascii="Arial" w:eastAsia="Arial" w:hAnsi="Arial" w:cs="Arial"/>
        </w:rPr>
      </w:pPr>
      <w:r w:rsidRPr="00392B32">
        <w:rPr>
          <w:rFonts w:ascii="Arial" w:eastAsia="Arial" w:hAnsi="Arial" w:cs="Arial"/>
        </w:rPr>
        <w:t>Blood pressure needs to be constantly monitored in those with type 2 diabetes. Short-term and long-term effects of high blood pressure, often known as hypertension, can be very dangerous</w:t>
      </w:r>
      <w:r w:rsidR="00D6651C" w:rsidRPr="00D6651C">
        <w:t xml:space="preserve"> </w:t>
      </w:r>
      <w:r w:rsidR="00D6651C" w:rsidRPr="00D6651C">
        <w:rPr>
          <w:rFonts w:ascii="Arial" w:eastAsia="Arial" w:hAnsi="Arial" w:cs="Arial"/>
        </w:rPr>
        <w:t>(Ferchak &amp; Cafasso, 2021)</w:t>
      </w:r>
    </w:p>
    <w:p w14:paraId="0B1124B2" w14:textId="4240A109" w:rsidR="008B4688" w:rsidRDefault="00C46802" w:rsidP="00F00DEA">
      <w:pPr>
        <w:spacing w:line="360" w:lineRule="auto"/>
        <w:rPr>
          <w:rFonts w:ascii="Arial" w:eastAsia="Arial" w:hAnsi="Arial" w:cs="Arial"/>
        </w:rPr>
      </w:pPr>
      <w:r w:rsidRPr="00C46802">
        <w:rPr>
          <w:rFonts w:ascii="Arial" w:eastAsia="Arial" w:hAnsi="Arial" w:cs="Arial"/>
        </w:rPr>
        <w:t>Type 2 Diabetes' long-term public health consequences in a health or social care</w:t>
      </w:r>
      <w:r w:rsidR="00642C9E">
        <w:rPr>
          <w:rFonts w:ascii="Arial" w:eastAsia="Arial" w:hAnsi="Arial" w:cs="Arial"/>
        </w:rPr>
        <w:t xml:space="preserve"> </w:t>
      </w:r>
      <w:r w:rsidRPr="00C46802">
        <w:rPr>
          <w:rFonts w:ascii="Arial" w:eastAsia="Arial" w:hAnsi="Arial" w:cs="Arial"/>
        </w:rPr>
        <w:t>setting:</w:t>
      </w:r>
      <w:r w:rsidR="00642C9E">
        <w:rPr>
          <w:rFonts w:ascii="Arial" w:eastAsia="Arial" w:hAnsi="Arial" w:cs="Arial"/>
        </w:rPr>
        <w:t xml:space="preserve"> </w:t>
      </w:r>
      <w:r w:rsidR="00C21F63" w:rsidRPr="00C21F63">
        <w:rPr>
          <w:rFonts w:ascii="Arial" w:eastAsia="Arial" w:hAnsi="Arial" w:cs="Arial"/>
        </w:rPr>
        <w:t>Diabetes is a medical condition characterised by an unusually high blood glucose level (a form of sugar). High levels of sugar in the blood can cause organ degradation over time. Long-term health problems include serious harm to both primary and secondary vascular system, which can result in strokes and heart attacks, as well as renal, optic nerves, gum, foot, and nerve damage</w:t>
      </w:r>
      <w:r w:rsidR="00C21F63">
        <w:rPr>
          <w:rFonts w:ascii="Arial" w:eastAsia="Arial" w:hAnsi="Arial" w:cs="Arial"/>
        </w:rPr>
        <w:t xml:space="preserve"> </w:t>
      </w:r>
      <w:r w:rsidR="008B4688" w:rsidRPr="008B4688">
        <w:rPr>
          <w:rFonts w:ascii="Arial" w:eastAsia="Arial" w:hAnsi="Arial" w:cs="Arial"/>
        </w:rPr>
        <w:t>(Department of Health &amp; Human Services, 2004).</w:t>
      </w:r>
    </w:p>
    <w:p w14:paraId="2B524C30" w14:textId="62CFA894" w:rsidR="00651E99" w:rsidRDefault="00B24FB1" w:rsidP="00F00DEA">
      <w:pPr>
        <w:spacing w:line="360" w:lineRule="auto"/>
        <w:rPr>
          <w:rFonts w:ascii="Arial" w:eastAsia="Arial" w:hAnsi="Arial" w:cs="Arial"/>
        </w:rPr>
      </w:pPr>
      <w:r w:rsidRPr="00C05AC7">
        <w:rPr>
          <w:rFonts w:ascii="Arial" w:eastAsia="Arial" w:hAnsi="Arial" w:cs="Arial"/>
        </w:rPr>
        <w:t>In</w:t>
      </w:r>
      <w:r w:rsidR="00C05AC7" w:rsidRPr="00C05AC7">
        <w:rPr>
          <w:rFonts w:ascii="Arial" w:eastAsia="Arial" w:hAnsi="Arial" w:cs="Arial"/>
        </w:rPr>
        <w:t xml:space="preserve"> the UK, diabetes affects more than 4.9 million individuals.</w:t>
      </w:r>
      <w:r w:rsidR="00546B93">
        <w:rPr>
          <w:rFonts w:ascii="Arial" w:eastAsia="Arial" w:hAnsi="Arial" w:cs="Arial"/>
        </w:rPr>
        <w:t xml:space="preserve"> </w:t>
      </w:r>
      <w:r w:rsidR="00C05AC7" w:rsidRPr="00C05AC7">
        <w:rPr>
          <w:rFonts w:ascii="Arial" w:eastAsia="Arial" w:hAnsi="Arial" w:cs="Arial"/>
        </w:rPr>
        <w:t>Type 2 diabetes is now more likely to affect 13.6 million people.</w:t>
      </w:r>
      <w:r w:rsidR="008743AF" w:rsidRPr="008743AF">
        <w:rPr>
          <w:rFonts w:ascii="Arial" w:eastAsia="Arial" w:hAnsi="Arial" w:cs="Arial"/>
        </w:rPr>
        <w:t xml:space="preserve"> Many more people don't know they have the illness.</w:t>
      </w:r>
      <w:r w:rsidR="00E05E49" w:rsidRPr="00E05E49">
        <w:t xml:space="preserve"> </w:t>
      </w:r>
      <w:r w:rsidR="00E05E49" w:rsidRPr="00E05E49">
        <w:rPr>
          <w:rFonts w:ascii="Arial" w:eastAsia="Arial" w:hAnsi="Arial" w:cs="Arial"/>
        </w:rPr>
        <w:t>An early diagnosis is crucial. Before some patients really discover they have type 2 diabetes, problems can start to develop five to six years earlier.</w:t>
      </w:r>
      <w:r w:rsidR="008645B1">
        <w:rPr>
          <w:rFonts w:ascii="Arial" w:eastAsia="Arial" w:hAnsi="Arial" w:cs="Arial"/>
        </w:rPr>
        <w:t xml:space="preserve"> </w:t>
      </w:r>
      <w:r w:rsidR="00083E26" w:rsidRPr="00083E26">
        <w:rPr>
          <w:rFonts w:ascii="Arial" w:eastAsia="Arial" w:hAnsi="Arial" w:cs="Arial"/>
        </w:rPr>
        <w:t>Diabetes causes approximately 9600 feet, toes, or legs to be surgically removed each year. Diabetes is one of the leading causes of avoidable loss of vision in the United Kingdom, accounting for 185 cases per week. In the United Kingdom, over 1,700 diabetics suffer severe eye damage each year. That equates to more than thirty people per week. Every week, over 700 people with diabetes die at a young age. Diabetes patients are more than twice as likely to be hospitalised and account for one out of every six inpatient beds. Diabetes patients are twice as likely to experience emotional distress and are more likely to be depressed on a regular and long-term basis.</w:t>
      </w:r>
      <w:r w:rsidR="00083E26">
        <w:rPr>
          <w:rFonts w:ascii="Arial" w:eastAsia="Arial" w:hAnsi="Arial" w:cs="Arial"/>
        </w:rPr>
        <w:t xml:space="preserve"> </w:t>
      </w:r>
      <w:r w:rsidR="00A443E8" w:rsidRPr="00A443E8">
        <w:rPr>
          <w:rFonts w:ascii="Arial" w:hAnsi="Arial" w:cs="Arial"/>
        </w:rPr>
        <w:t xml:space="preserve">Diabetes contributes to NHS expenses at least £10 billion per year, which is almost 10% of its total budget. Diabetes-related issues use about 80% of the NHS's budget. Diabetes patients take up more than a quarter of hospital beds in some facilities. Diabetes-related treatments </w:t>
      </w:r>
      <w:r w:rsidR="00A443E8" w:rsidRPr="00A443E8">
        <w:rPr>
          <w:rFonts w:ascii="Arial" w:hAnsi="Arial" w:cs="Arial"/>
        </w:rPr>
        <w:lastRenderedPageBreak/>
        <w:t>increased 10% in 2019-20, from 35.5 million to 57.7 million. Diabetes increases the likelihood of hospitalisation by more than doubling (</w:t>
      </w:r>
      <w:proofErr w:type="spellStart"/>
      <w:r w:rsidR="00A443E8" w:rsidRPr="00A443E8">
        <w:rPr>
          <w:rFonts w:ascii="Arial" w:hAnsi="Arial" w:cs="Arial"/>
        </w:rPr>
        <w:t>Elliottmccloskey</w:t>
      </w:r>
      <w:proofErr w:type="spellEnd"/>
      <w:r w:rsidR="00A443E8" w:rsidRPr="00A443E8">
        <w:rPr>
          <w:rFonts w:ascii="Arial" w:hAnsi="Arial" w:cs="Arial"/>
        </w:rPr>
        <w:t>, 2023). It is estimated that only type 2 diabetes medications account for 7% of total NHS drug expenditure</w:t>
      </w:r>
      <w:r w:rsidR="00A443E8">
        <w:rPr>
          <w:rFonts w:ascii="Arial" w:hAnsi="Arial" w:cs="Arial"/>
        </w:rPr>
        <w:t xml:space="preserve"> </w:t>
      </w:r>
      <w:r w:rsidR="00820239" w:rsidRPr="00820239">
        <w:rPr>
          <w:rFonts w:ascii="Arial" w:hAnsi="Arial" w:cs="Arial"/>
        </w:rPr>
        <w:t>(Waugh et al., 2007)</w:t>
      </w:r>
      <w:r w:rsidR="00F17095">
        <w:rPr>
          <w:rFonts w:ascii="Arial" w:hAnsi="Arial" w:cs="Arial"/>
        </w:rPr>
        <w:t>.</w:t>
      </w:r>
    </w:p>
    <w:p w14:paraId="747AA3C2" w14:textId="77777777" w:rsidR="00C64B3C" w:rsidRDefault="000F5071" w:rsidP="009B4BBE">
      <w:pPr>
        <w:spacing w:line="360" w:lineRule="auto"/>
        <w:ind w:left="567" w:hanging="567"/>
        <w:jc w:val="both"/>
        <w:rPr>
          <w:rFonts w:ascii="Open Sans" w:hAnsi="Open Sans" w:cs="Open Sans"/>
          <w:color w:val="000000"/>
          <w:sz w:val="21"/>
          <w:szCs w:val="21"/>
          <w:shd w:val="clear" w:color="auto" w:fill="FFFFFF"/>
        </w:rPr>
      </w:pPr>
      <w:r w:rsidRPr="000F5071">
        <w:rPr>
          <w:rFonts w:ascii="Arial" w:eastAsia="Arial" w:hAnsi="Arial" w:cs="Arial"/>
        </w:rPr>
        <w:t xml:space="preserve">Factors influencing the health and well-being of individuals with </w:t>
      </w:r>
      <w:r>
        <w:rPr>
          <w:rFonts w:ascii="Arial" w:eastAsia="Arial" w:hAnsi="Arial" w:cs="Arial"/>
        </w:rPr>
        <w:t>Type 2 Diabetes:</w:t>
      </w:r>
      <w:r w:rsidR="009B0F47">
        <w:rPr>
          <w:rFonts w:ascii="Open Sans" w:hAnsi="Open Sans" w:cs="Open Sans"/>
          <w:color w:val="000000"/>
          <w:sz w:val="21"/>
          <w:szCs w:val="21"/>
          <w:shd w:val="clear" w:color="auto" w:fill="FFFFFF"/>
        </w:rPr>
        <w:t xml:space="preserve">          </w:t>
      </w:r>
    </w:p>
    <w:p w14:paraId="6627AA28" w14:textId="77777777" w:rsidR="00F569B1" w:rsidRDefault="009B0F47" w:rsidP="009B4BBE">
      <w:pPr>
        <w:spacing w:line="360" w:lineRule="auto"/>
        <w:jc w:val="both"/>
        <w:rPr>
          <w:rFonts w:ascii="Arial" w:hAnsi="Arial" w:cs="Arial"/>
          <w:color w:val="000000"/>
          <w:shd w:val="clear" w:color="auto" w:fill="FFFFFF"/>
        </w:rPr>
      </w:pPr>
      <w:r w:rsidRPr="00C64B3C">
        <w:rPr>
          <w:rFonts w:ascii="Arial" w:hAnsi="Arial" w:cs="Arial"/>
          <w:color w:val="000000"/>
          <w:shd w:val="clear" w:color="auto" w:fill="FFFFFF"/>
        </w:rPr>
        <w:t xml:space="preserve">Diabetes is one of the top 10 causes of death in the US and one of the illnesses with the fastest rate of growth. Inadequate diabetes control is caused by a variety of factors in addition to treatment failure, claims a study. The World Health Organization has identified socioeconomic factors as a factor in problems associated with diabetes. These social determinants that diabetes patients must struggle with are frequently grouped under the headings of socioeconomic circumstances, psychosocial problems, local environmental factors, and political, economic, and cultural pressures. Furthermore, financial difficulties, such as struggling to make ends meet, were more strongly associated with rising HbA1c levels than psychosocial and </w:t>
      </w:r>
      <w:r w:rsidR="00121472">
        <w:rPr>
          <w:rFonts w:ascii="Arial" w:hAnsi="Arial" w:cs="Arial"/>
          <w:color w:val="000000"/>
          <w:shd w:val="clear" w:color="auto" w:fill="FFFFFF"/>
        </w:rPr>
        <w:t>locality</w:t>
      </w:r>
      <w:r w:rsidRPr="00C64B3C">
        <w:rPr>
          <w:rFonts w:ascii="Arial" w:hAnsi="Arial" w:cs="Arial"/>
          <w:color w:val="000000"/>
          <w:shd w:val="clear" w:color="auto" w:fill="FFFFFF"/>
        </w:rPr>
        <w:t xml:space="preserve"> traits</w:t>
      </w:r>
      <w:r w:rsidR="00827C13">
        <w:rPr>
          <w:rFonts w:ascii="Arial" w:hAnsi="Arial" w:cs="Arial"/>
          <w:color w:val="000000"/>
          <w:shd w:val="clear" w:color="auto" w:fill="FFFFFF"/>
        </w:rPr>
        <w:t xml:space="preserve"> </w:t>
      </w:r>
      <w:r w:rsidR="00827C13" w:rsidRPr="00827C13">
        <w:rPr>
          <w:rFonts w:ascii="Arial" w:hAnsi="Arial" w:cs="Arial"/>
          <w:color w:val="000000"/>
          <w:shd w:val="clear" w:color="auto" w:fill="FFFFFF"/>
        </w:rPr>
        <w:t>(Whitner, 2020)</w:t>
      </w:r>
      <w:r w:rsidR="00827C13">
        <w:rPr>
          <w:rFonts w:ascii="Arial" w:hAnsi="Arial" w:cs="Arial"/>
          <w:color w:val="000000"/>
          <w:shd w:val="clear" w:color="auto" w:fill="FFFFFF"/>
        </w:rPr>
        <w:t>.</w:t>
      </w:r>
      <w:r w:rsidR="0012048F">
        <w:rPr>
          <w:rFonts w:ascii="Arial" w:hAnsi="Arial" w:cs="Arial"/>
          <w:color w:val="000000"/>
          <w:shd w:val="clear" w:color="auto" w:fill="FFFFFF"/>
        </w:rPr>
        <w:t xml:space="preserve"> According to a study, m</w:t>
      </w:r>
      <w:r w:rsidR="0012048F" w:rsidRPr="0012048F">
        <w:rPr>
          <w:rFonts w:ascii="Arial" w:hAnsi="Arial" w:cs="Arial"/>
          <w:color w:val="000000"/>
          <w:shd w:val="clear" w:color="auto" w:fill="FFFFFF"/>
        </w:rPr>
        <w:t>any women are having metabolic problems during pregnancy as a result of rising obesity. Intrauterine exposure to maternal diabetes increases a child's risk of childhood obesity, followed by early-onset impaired glucose tolerance</w:t>
      </w:r>
      <w:r w:rsidR="0087114B" w:rsidRPr="0087114B">
        <w:t xml:space="preserve"> </w:t>
      </w:r>
      <w:r w:rsidR="0087114B" w:rsidRPr="0087114B">
        <w:rPr>
          <w:rFonts w:ascii="Arial" w:hAnsi="Arial" w:cs="Arial"/>
          <w:color w:val="000000"/>
          <w:shd w:val="clear" w:color="auto" w:fill="FFFFFF"/>
        </w:rPr>
        <w:t xml:space="preserve">(Ley </w:t>
      </w:r>
      <w:r w:rsidR="0087114B" w:rsidRPr="0087114B">
        <w:rPr>
          <w:rFonts w:ascii="Arial" w:hAnsi="Arial" w:cs="Arial"/>
          <w:i/>
          <w:iCs/>
          <w:color w:val="000000"/>
          <w:shd w:val="clear" w:color="auto" w:fill="FFFFFF"/>
        </w:rPr>
        <w:t>et al.</w:t>
      </w:r>
      <w:r w:rsidR="0087114B" w:rsidRPr="0087114B">
        <w:rPr>
          <w:rFonts w:ascii="Arial" w:hAnsi="Arial" w:cs="Arial"/>
          <w:color w:val="000000"/>
          <w:shd w:val="clear" w:color="auto" w:fill="FFFFFF"/>
        </w:rPr>
        <w:t>, 2018)</w:t>
      </w:r>
      <w:r w:rsidR="0079474D" w:rsidRPr="0079474D">
        <w:t xml:space="preserve"> </w:t>
      </w:r>
      <w:r w:rsidR="00B2692D" w:rsidRPr="00B2692D">
        <w:rPr>
          <w:rFonts w:ascii="Arial" w:hAnsi="Arial" w:cs="Arial"/>
          <w:color w:val="000000"/>
          <w:shd w:val="clear" w:color="auto" w:fill="FFFFFF"/>
        </w:rPr>
        <w:t>High blood pressure and high blood cholesterol are both major risk factor for a number of health conditions, including type 2 diabetes (</w:t>
      </w:r>
      <w:proofErr w:type="spellStart"/>
      <w:r w:rsidR="00B2692D" w:rsidRPr="00B2692D">
        <w:rPr>
          <w:rFonts w:ascii="Arial" w:hAnsi="Arial" w:cs="Arial"/>
          <w:color w:val="000000"/>
          <w:shd w:val="clear" w:color="auto" w:fill="FFFFFF"/>
        </w:rPr>
        <w:t>Manzella</w:t>
      </w:r>
      <w:proofErr w:type="spellEnd"/>
      <w:r w:rsidR="00B2692D" w:rsidRPr="00B2692D">
        <w:rPr>
          <w:rFonts w:ascii="Arial" w:hAnsi="Arial" w:cs="Arial"/>
          <w:color w:val="000000"/>
          <w:shd w:val="clear" w:color="auto" w:fill="FFFFFF"/>
        </w:rPr>
        <w:t>, 2022). According to one study, people with metabolic syndrome are five times more likely to develop type 2 diabetes than those who do not have it (Moreira et al., 2014). According to another study, Type 2 diabetes primarily affects people over the age of 45, but it is becoming more common in children, teenagers, and young adults as a result of poor nutrition and lifestyle choices (Diabetes quick facts, 2022).</w:t>
      </w:r>
    </w:p>
    <w:p w14:paraId="2ADF56E6" w14:textId="78300B1F" w:rsidR="00BE1A0A" w:rsidRDefault="005F7705" w:rsidP="009B4BBE">
      <w:pPr>
        <w:spacing w:line="360" w:lineRule="auto"/>
        <w:jc w:val="both"/>
        <w:rPr>
          <w:rFonts w:ascii="Arial" w:hAnsi="Arial" w:cs="Arial"/>
          <w:color w:val="000000"/>
          <w:shd w:val="clear" w:color="auto" w:fill="FFFFFF"/>
        </w:rPr>
      </w:pPr>
      <w:r>
        <w:rPr>
          <w:rFonts w:ascii="Arial" w:hAnsi="Arial" w:cs="Arial"/>
          <w:color w:val="000000"/>
          <w:shd w:val="clear" w:color="auto" w:fill="FFFFFF"/>
        </w:rPr>
        <w:t>Conclusion:</w:t>
      </w:r>
    </w:p>
    <w:p w14:paraId="2D61AFE4" w14:textId="543E05D8" w:rsidR="00ED6DB5" w:rsidRDefault="00ED6DB5" w:rsidP="00EB4AD4">
      <w:pPr>
        <w:spacing w:line="360" w:lineRule="auto"/>
        <w:jc w:val="both"/>
        <w:rPr>
          <w:rFonts w:ascii="Arial" w:hAnsi="Arial" w:cs="Arial"/>
          <w:color w:val="000000"/>
          <w:shd w:val="clear" w:color="auto" w:fill="FFFFFF"/>
        </w:rPr>
      </w:pPr>
      <w:r w:rsidRPr="00ED6DB5">
        <w:rPr>
          <w:rFonts w:ascii="Arial" w:hAnsi="Arial" w:cs="Arial"/>
          <w:color w:val="000000"/>
          <w:shd w:val="clear" w:color="auto" w:fill="FFFFFF"/>
        </w:rPr>
        <w:t>Non-communicable type 2 diabetes commonly affects older adults, though it can also strike children. If left untreated, it might result in major health issues such cardiovascular diseases and other issues. It causes numerous short-term difficulties. The development of this disease is influenced by both changeable and immutable risk factors. Obesity, which can lead to this condition, is one of the key risk factors. Because being overweight or obese is linked to illnesses like type 2 diabetes, everyone should make an effort to maintain or reach a healthy weight in order to enhance their health and lower their risk of developing those conditions.</w:t>
      </w:r>
      <w:r w:rsidR="00A44367">
        <w:rPr>
          <w:rFonts w:ascii="Arial" w:hAnsi="Arial" w:cs="Arial"/>
          <w:color w:val="000000"/>
          <w:shd w:val="clear" w:color="auto" w:fill="FFFFFF"/>
        </w:rPr>
        <w:t xml:space="preserve"> </w:t>
      </w:r>
      <w:r w:rsidR="00CE693A" w:rsidRPr="00CE693A">
        <w:rPr>
          <w:rFonts w:ascii="Arial" w:hAnsi="Arial" w:cs="Arial"/>
          <w:color w:val="000000"/>
          <w:shd w:val="clear" w:color="auto" w:fill="FFFFFF"/>
        </w:rPr>
        <w:t>To help raise awareness among the public, government should launch more initiatives to encourage healthy eating. The benefits of preventing (or postponing the onset of) type 2 diabetes should be highlighted through public health, primary care, and community services in each location</w:t>
      </w:r>
      <w:r w:rsidR="00ED6A2A" w:rsidRPr="00ED6A2A">
        <w:t xml:space="preserve"> </w:t>
      </w:r>
      <w:r w:rsidR="00ED6A2A" w:rsidRPr="00ED6A2A">
        <w:rPr>
          <w:rFonts w:ascii="Arial" w:hAnsi="Arial" w:cs="Arial"/>
          <w:color w:val="000000"/>
          <w:shd w:val="clear" w:color="auto" w:fill="FFFFFF"/>
        </w:rPr>
        <w:t>(NICE, 2012)</w:t>
      </w:r>
    </w:p>
    <w:p w14:paraId="09E644F3" w14:textId="77E87F1F" w:rsidR="00EB4AD4" w:rsidRPr="00EB4AD4" w:rsidRDefault="00EB4AD4" w:rsidP="00EB4AD4">
      <w:pPr>
        <w:spacing w:line="360" w:lineRule="auto"/>
        <w:jc w:val="both"/>
        <w:rPr>
          <w:rFonts w:ascii="Arial" w:hAnsi="Arial" w:cs="Arial"/>
          <w:color w:val="000000"/>
          <w:shd w:val="clear" w:color="auto" w:fill="FFFFFF"/>
        </w:rPr>
      </w:pPr>
      <w:r w:rsidRPr="00EB4AD4">
        <w:rPr>
          <w:rFonts w:ascii="Arial" w:hAnsi="Arial" w:cs="Arial"/>
          <w:color w:val="000000"/>
          <w:shd w:val="clear" w:color="auto" w:fill="FFFFFF"/>
        </w:rPr>
        <w:lastRenderedPageBreak/>
        <w:t xml:space="preserve">Moreira, G.C. </w:t>
      </w:r>
      <w:r w:rsidRPr="00EB4AD4">
        <w:rPr>
          <w:rFonts w:ascii="Arial" w:hAnsi="Arial" w:cs="Arial"/>
          <w:i/>
          <w:iCs/>
          <w:color w:val="000000"/>
          <w:shd w:val="clear" w:color="auto" w:fill="FFFFFF"/>
        </w:rPr>
        <w:t>et al.</w:t>
      </w:r>
      <w:r w:rsidRPr="00EB4AD4">
        <w:rPr>
          <w:rFonts w:ascii="Arial" w:hAnsi="Arial" w:cs="Arial"/>
          <w:color w:val="000000"/>
          <w:shd w:val="clear" w:color="auto" w:fill="FFFFFF"/>
        </w:rPr>
        <w:t xml:space="preserve"> (2014) “Prevalence of metabolic syndrome: Association with risk factors and cardiovascular complications in an urban population,” </w:t>
      </w:r>
      <w:r w:rsidRPr="00EB4AD4">
        <w:rPr>
          <w:rFonts w:ascii="Arial" w:hAnsi="Arial" w:cs="Arial"/>
          <w:i/>
          <w:iCs/>
          <w:color w:val="000000"/>
          <w:shd w:val="clear" w:color="auto" w:fill="FFFFFF"/>
        </w:rPr>
        <w:t>PLoS ONE</w:t>
      </w:r>
      <w:r w:rsidRPr="00EB4AD4">
        <w:rPr>
          <w:rFonts w:ascii="Arial" w:hAnsi="Arial" w:cs="Arial"/>
          <w:color w:val="000000"/>
          <w:shd w:val="clear" w:color="auto" w:fill="FFFFFF"/>
        </w:rPr>
        <w:t xml:space="preserve">, 9(9). Available at: https://doi.org/10.1371/journal.pone.0105056. </w:t>
      </w:r>
    </w:p>
    <w:p w14:paraId="37982273" w14:textId="77777777" w:rsidR="00BE1A0A" w:rsidRDefault="00BE1A0A" w:rsidP="009B4BBE">
      <w:pPr>
        <w:spacing w:line="360" w:lineRule="auto"/>
        <w:jc w:val="both"/>
        <w:rPr>
          <w:rFonts w:ascii="Arial" w:hAnsi="Arial" w:cs="Arial"/>
          <w:color w:val="000000"/>
          <w:shd w:val="clear" w:color="auto" w:fill="FFFFFF"/>
        </w:rPr>
      </w:pPr>
    </w:p>
    <w:p w14:paraId="51B4E3D5" w14:textId="77777777" w:rsidR="00FD7FC7" w:rsidRPr="001525C5" w:rsidRDefault="00FD7FC7" w:rsidP="00FD7FC7">
      <w:pPr>
        <w:pStyle w:val="NormalWeb"/>
        <w:spacing w:before="0" w:beforeAutospacing="0" w:after="0" w:afterAutospacing="0" w:line="480" w:lineRule="auto"/>
        <w:ind w:left="720" w:hanging="720"/>
        <w:rPr>
          <w:rFonts w:ascii="Arial" w:hAnsi="Arial" w:cs="Arial"/>
          <w:sz w:val="22"/>
          <w:szCs w:val="22"/>
        </w:rPr>
      </w:pPr>
      <w:r w:rsidRPr="001525C5">
        <w:rPr>
          <w:rFonts w:ascii="Arial" w:hAnsi="Arial" w:cs="Arial"/>
          <w:sz w:val="22"/>
          <w:szCs w:val="22"/>
        </w:rPr>
        <w:t xml:space="preserve">Manzella, D., RN (2022) </w:t>
      </w:r>
      <w:r w:rsidRPr="001525C5">
        <w:rPr>
          <w:rFonts w:ascii="Arial" w:hAnsi="Arial" w:cs="Arial"/>
          <w:i/>
          <w:iCs/>
          <w:sz w:val="22"/>
          <w:szCs w:val="22"/>
        </w:rPr>
        <w:t>Causes and Risk Factors of Type 2 Diabetes</w:t>
      </w:r>
      <w:r w:rsidRPr="001525C5">
        <w:rPr>
          <w:rFonts w:ascii="Arial" w:hAnsi="Arial" w:cs="Arial"/>
          <w:sz w:val="22"/>
          <w:szCs w:val="22"/>
        </w:rPr>
        <w:t>. Available at: https://www.verywellhealth.com/type-2-diabetes-causes-risk-factors-1087693#citation-23.</w:t>
      </w:r>
    </w:p>
    <w:p w14:paraId="36C91F16" w14:textId="77777777" w:rsidR="001F067A" w:rsidRPr="00C64B3C" w:rsidRDefault="001F067A" w:rsidP="009B4BBE">
      <w:pPr>
        <w:spacing w:line="360" w:lineRule="auto"/>
        <w:jc w:val="both"/>
        <w:rPr>
          <w:rFonts w:ascii="Arial" w:hAnsi="Arial" w:cs="Arial"/>
          <w:color w:val="000000"/>
          <w:shd w:val="clear" w:color="auto" w:fill="FFFFFF"/>
        </w:rPr>
      </w:pPr>
    </w:p>
    <w:p w14:paraId="208B8EA6" w14:textId="77777777" w:rsidR="00B76F44" w:rsidRPr="00B76F44" w:rsidRDefault="00B76F44" w:rsidP="00B76F44">
      <w:pPr>
        <w:spacing w:line="360" w:lineRule="auto"/>
        <w:rPr>
          <w:rFonts w:ascii="Arial" w:eastAsia="Arial" w:hAnsi="Arial" w:cs="Arial"/>
        </w:rPr>
      </w:pPr>
      <w:r w:rsidRPr="00B76F44">
        <w:rPr>
          <w:rFonts w:ascii="Arial" w:eastAsia="Arial" w:hAnsi="Arial" w:cs="Arial"/>
          <w:i/>
          <w:iCs/>
        </w:rPr>
        <w:t>Diabetes quick facts</w:t>
      </w:r>
      <w:r w:rsidRPr="00B76F44">
        <w:rPr>
          <w:rFonts w:ascii="Arial" w:eastAsia="Arial" w:hAnsi="Arial" w:cs="Arial"/>
        </w:rPr>
        <w:t xml:space="preserve"> (2022) </w:t>
      </w:r>
      <w:r w:rsidRPr="00B76F44">
        <w:rPr>
          <w:rFonts w:ascii="Arial" w:eastAsia="Arial" w:hAnsi="Arial" w:cs="Arial"/>
          <w:i/>
          <w:iCs/>
        </w:rPr>
        <w:t>Centers for Disease Control and Prevention</w:t>
      </w:r>
      <w:r w:rsidRPr="00B76F44">
        <w:rPr>
          <w:rFonts w:ascii="Arial" w:eastAsia="Arial" w:hAnsi="Arial" w:cs="Arial"/>
        </w:rPr>
        <w:t xml:space="preserve">. Centers for Disease Control and Prevention. Available at: https://www.cdc.gov/diabetes/basics/quick-facts.html (Accessed: March 29, 2023). </w:t>
      </w:r>
    </w:p>
    <w:p w14:paraId="421D3AD8" w14:textId="788E0CF5" w:rsidR="00936040" w:rsidRDefault="00936040" w:rsidP="75A9FD80">
      <w:pPr>
        <w:spacing w:line="360" w:lineRule="auto"/>
        <w:rPr>
          <w:rFonts w:ascii="Arial" w:eastAsia="Arial" w:hAnsi="Arial" w:cs="Arial"/>
        </w:rPr>
      </w:pPr>
    </w:p>
    <w:p w14:paraId="11D94F11" w14:textId="77777777" w:rsidR="004E4873" w:rsidRDefault="004E4873" w:rsidP="004E4873">
      <w:pPr>
        <w:pStyle w:val="NormalWeb"/>
        <w:spacing w:before="0" w:beforeAutospacing="0" w:after="0" w:afterAutospacing="0" w:line="480" w:lineRule="auto"/>
        <w:ind w:left="720" w:hanging="720"/>
      </w:pPr>
      <w:r>
        <w:t xml:space="preserve">Ley, S.H. </w:t>
      </w:r>
      <w:r>
        <w:rPr>
          <w:i/>
          <w:iCs/>
        </w:rPr>
        <w:t>et al.</w:t>
      </w:r>
      <w:r>
        <w:t xml:space="preserve"> (2018) </w:t>
      </w:r>
      <w:r>
        <w:rPr>
          <w:i/>
          <w:iCs/>
        </w:rPr>
        <w:t>Risk Factors for Type 2 Diabetes</w:t>
      </w:r>
      <w:r>
        <w:t>. Available at: https://www.ncbi.nlm.nih.gov/books/NBK567966/ (Accessed: March 29, 2023).</w:t>
      </w:r>
    </w:p>
    <w:p w14:paraId="68B5F22D" w14:textId="77777777" w:rsidR="00C64B3C" w:rsidRDefault="00C64B3C" w:rsidP="75A9FD80">
      <w:pPr>
        <w:spacing w:line="360" w:lineRule="auto"/>
        <w:rPr>
          <w:rFonts w:ascii="Arial" w:eastAsia="Arial" w:hAnsi="Arial" w:cs="Arial"/>
        </w:rPr>
      </w:pPr>
    </w:p>
    <w:p w14:paraId="51120403" w14:textId="69BFA98A" w:rsidR="30BA0D89" w:rsidRDefault="30BA0D89" w:rsidP="75A9FD80">
      <w:pPr>
        <w:spacing w:line="360" w:lineRule="auto"/>
        <w:ind w:left="567" w:hanging="567"/>
      </w:pPr>
      <w:r w:rsidRPr="75A9FD80">
        <w:rPr>
          <w:rFonts w:ascii="Arial" w:eastAsia="Arial" w:hAnsi="Arial" w:cs="Arial"/>
          <w:i/>
          <w:iCs/>
        </w:rPr>
        <w:t>Health matters: Preventing type 2 diabetes</w:t>
      </w:r>
      <w:r w:rsidRPr="75A9FD80">
        <w:rPr>
          <w:rFonts w:ascii="Arial" w:eastAsia="Arial" w:hAnsi="Arial" w:cs="Arial"/>
        </w:rPr>
        <w:t xml:space="preserve"> (2018) </w:t>
      </w:r>
      <w:r w:rsidRPr="75A9FD80">
        <w:rPr>
          <w:rFonts w:ascii="Arial" w:eastAsia="Arial" w:hAnsi="Arial" w:cs="Arial"/>
          <w:i/>
          <w:iCs/>
        </w:rPr>
        <w:t>GOV.UK</w:t>
      </w:r>
      <w:r w:rsidRPr="75A9FD80">
        <w:rPr>
          <w:rFonts w:ascii="Arial" w:eastAsia="Arial" w:hAnsi="Arial" w:cs="Arial"/>
        </w:rPr>
        <w:t xml:space="preserve">. Available at: </w:t>
      </w:r>
      <w:hyperlink r:id="rId4" w:anchor="the-national-response-to-diabetes-prevention">
        <w:r w:rsidRPr="75A9FD80">
          <w:rPr>
            <w:rStyle w:val="Hyperlink"/>
            <w:rFonts w:ascii="Arial" w:eastAsia="Arial" w:hAnsi="Arial" w:cs="Arial"/>
          </w:rPr>
          <w:t>https://www.gov.uk/government/publications/health-matters-preventing-type-2-diabetes/health-matters-preventing-type-2-diabetes#the-national-response-to-diabetes-prevention</w:t>
        </w:r>
      </w:hyperlink>
      <w:r w:rsidRPr="75A9FD80">
        <w:rPr>
          <w:rFonts w:ascii="Arial" w:eastAsia="Arial" w:hAnsi="Arial" w:cs="Arial"/>
        </w:rPr>
        <w:t xml:space="preserve"> (Accessed: March 19, 2023).</w:t>
      </w:r>
    </w:p>
    <w:p w14:paraId="2ABDEAEE" w14:textId="5B128EAB" w:rsidR="75A9FD80" w:rsidRDefault="75A9FD80" w:rsidP="75A9FD80">
      <w:pPr>
        <w:spacing w:line="360" w:lineRule="auto"/>
        <w:rPr>
          <w:rFonts w:ascii="Arial" w:eastAsia="Arial" w:hAnsi="Arial" w:cs="Arial"/>
        </w:rPr>
      </w:pPr>
    </w:p>
    <w:p w14:paraId="5790379D" w14:textId="658E1C3E" w:rsidR="11E44FC1" w:rsidRDefault="11E44FC1" w:rsidP="75A9FD80">
      <w:pPr>
        <w:spacing w:line="480" w:lineRule="auto"/>
        <w:ind w:left="720" w:hanging="720"/>
        <w:rPr>
          <w:rFonts w:ascii="Arial" w:eastAsia="Arial" w:hAnsi="Arial" w:cs="Arial"/>
        </w:rPr>
      </w:pPr>
      <w:r w:rsidRPr="75A9FD80">
        <w:rPr>
          <w:rFonts w:ascii="Arial" w:eastAsia="Arial" w:hAnsi="Arial" w:cs="Arial"/>
        </w:rPr>
        <w:t xml:space="preserve">Sherrell, Z. (2022) “How do diabetes rates vary by </w:t>
      </w:r>
      <w:r w:rsidR="3D96D815" w:rsidRPr="75A9FD80">
        <w:rPr>
          <w:rFonts w:ascii="Arial" w:eastAsia="Arial" w:hAnsi="Arial" w:cs="Arial"/>
        </w:rPr>
        <w:t>country?</w:t>
      </w:r>
      <w:r w:rsidRPr="75A9FD80">
        <w:rPr>
          <w:rFonts w:ascii="Arial" w:eastAsia="Arial" w:hAnsi="Arial" w:cs="Arial"/>
        </w:rPr>
        <w:t>”</w:t>
      </w:r>
      <w:r w:rsidR="570AC37F" w:rsidRPr="75A9FD80">
        <w:rPr>
          <w:rFonts w:ascii="Arial" w:eastAsia="Arial" w:hAnsi="Arial" w:cs="Arial"/>
        </w:rPr>
        <w:t>,</w:t>
      </w:r>
      <w:r w:rsidRPr="75A9FD80">
        <w:rPr>
          <w:rFonts w:ascii="Arial" w:eastAsia="Arial" w:hAnsi="Arial" w:cs="Arial"/>
        </w:rPr>
        <w:t xml:space="preserve"> </w:t>
      </w:r>
      <w:r w:rsidRPr="75A9FD80">
        <w:rPr>
          <w:rFonts w:ascii="Arial" w:eastAsia="Arial" w:hAnsi="Arial" w:cs="Arial"/>
          <w:i/>
          <w:iCs/>
        </w:rPr>
        <w:t>Medical News Today</w:t>
      </w:r>
      <w:r w:rsidRPr="75A9FD80">
        <w:rPr>
          <w:rFonts w:ascii="Arial" w:eastAsia="Arial" w:hAnsi="Arial" w:cs="Arial"/>
        </w:rPr>
        <w:t xml:space="preserve">, 31 August. Available at: </w:t>
      </w:r>
      <w:hyperlink r:id="rId5">
        <w:r w:rsidRPr="75A9FD80">
          <w:rPr>
            <w:rStyle w:val="Hyperlink"/>
            <w:rFonts w:ascii="Arial" w:eastAsia="Arial" w:hAnsi="Arial" w:cs="Arial"/>
          </w:rPr>
          <w:t>https://www.medicalnewstoday.com/articles/diabetes-rates-by-country</w:t>
        </w:r>
      </w:hyperlink>
      <w:r w:rsidRPr="75A9FD80">
        <w:rPr>
          <w:rFonts w:ascii="Arial" w:eastAsia="Arial" w:hAnsi="Arial" w:cs="Arial"/>
        </w:rPr>
        <w:t xml:space="preserve"> (Accessed: March 19, 2023).</w:t>
      </w:r>
    </w:p>
    <w:p w14:paraId="41C5E24D" w14:textId="77777777" w:rsidR="00904157" w:rsidRPr="00904157" w:rsidRDefault="00904157" w:rsidP="00904157">
      <w:pPr>
        <w:pStyle w:val="NormalWeb"/>
        <w:spacing w:before="0" w:beforeAutospacing="0" w:after="0" w:afterAutospacing="0" w:line="360" w:lineRule="atLeast"/>
        <w:rPr>
          <w:rFonts w:ascii="Arial" w:hAnsi="Arial" w:cs="Arial"/>
          <w:color w:val="000000"/>
          <w:sz w:val="22"/>
          <w:szCs w:val="22"/>
        </w:rPr>
      </w:pPr>
      <w:r w:rsidRPr="00904157">
        <w:rPr>
          <w:rFonts w:ascii="Arial" w:hAnsi="Arial" w:cs="Arial"/>
          <w:color w:val="000000"/>
          <w:sz w:val="22"/>
          <w:szCs w:val="22"/>
        </w:rPr>
        <w:t>Spranger, L. (2020) </w:t>
      </w:r>
      <w:r w:rsidRPr="00904157">
        <w:rPr>
          <w:rFonts w:ascii="Arial" w:hAnsi="Arial" w:cs="Arial"/>
          <w:i/>
          <w:iCs/>
          <w:color w:val="000000"/>
          <w:sz w:val="22"/>
          <w:szCs w:val="22"/>
        </w:rPr>
        <w:t>Modifiable and non-modifiable risk factors for type 2 diabetes</w:t>
      </w:r>
      <w:r w:rsidRPr="00904157">
        <w:rPr>
          <w:rFonts w:ascii="Arial" w:hAnsi="Arial" w:cs="Arial"/>
          <w:color w:val="000000"/>
          <w:sz w:val="22"/>
          <w:szCs w:val="22"/>
        </w:rPr>
        <w:t>, </w:t>
      </w:r>
      <w:r w:rsidRPr="00904157">
        <w:rPr>
          <w:rFonts w:ascii="Arial" w:hAnsi="Arial" w:cs="Arial"/>
          <w:i/>
          <w:iCs/>
          <w:color w:val="000000"/>
          <w:sz w:val="22"/>
          <w:szCs w:val="22"/>
        </w:rPr>
        <w:t>Counterweight</w:t>
      </w:r>
      <w:r w:rsidRPr="00904157">
        <w:rPr>
          <w:rFonts w:ascii="Arial" w:hAnsi="Arial" w:cs="Arial"/>
          <w:color w:val="000000"/>
          <w:sz w:val="22"/>
          <w:szCs w:val="22"/>
        </w:rPr>
        <w:t>. Available at: https://www.counterweight.org/blogs/articles/modifiable-and-non-modifiable-risk-factors-for-type-2-diabetes.</w:t>
      </w:r>
    </w:p>
    <w:p w14:paraId="5F878A19" w14:textId="77777777" w:rsidR="00904157" w:rsidRPr="00904157" w:rsidRDefault="00904157" w:rsidP="00904157">
      <w:pPr>
        <w:pStyle w:val="NormalWeb"/>
        <w:rPr>
          <w:rFonts w:ascii="Arial" w:hAnsi="Arial" w:cs="Arial"/>
          <w:color w:val="000000"/>
          <w:sz w:val="22"/>
          <w:szCs w:val="22"/>
        </w:rPr>
      </w:pPr>
      <w:r w:rsidRPr="00904157">
        <w:rPr>
          <w:rFonts w:ascii="Arial" w:hAnsi="Arial" w:cs="Arial"/>
          <w:color w:val="000000"/>
          <w:sz w:val="22"/>
          <w:szCs w:val="22"/>
        </w:rPr>
        <w:t>‌</w:t>
      </w:r>
    </w:p>
    <w:p w14:paraId="4CAA24E6" w14:textId="77777777" w:rsidR="00904157" w:rsidRDefault="00904157" w:rsidP="75A9FD80">
      <w:pPr>
        <w:spacing w:line="480" w:lineRule="auto"/>
        <w:ind w:left="720" w:hanging="720"/>
        <w:rPr>
          <w:rFonts w:ascii="Arial" w:eastAsia="Arial" w:hAnsi="Arial" w:cs="Arial"/>
        </w:rPr>
      </w:pPr>
    </w:p>
    <w:p w14:paraId="157E333F" w14:textId="260A1E9A" w:rsidR="75A9FD80" w:rsidRDefault="75A9FD80" w:rsidP="75A9FD80">
      <w:pPr>
        <w:spacing w:line="480" w:lineRule="auto"/>
        <w:ind w:left="720" w:hanging="720"/>
        <w:rPr>
          <w:rFonts w:ascii="Arial" w:eastAsia="Arial" w:hAnsi="Arial" w:cs="Arial"/>
        </w:rPr>
      </w:pPr>
    </w:p>
    <w:p w14:paraId="125400E6" w14:textId="3465EF01" w:rsidR="7120858F" w:rsidRDefault="7120858F" w:rsidP="75A9FD80">
      <w:pPr>
        <w:ind w:left="567" w:hanging="567"/>
      </w:pPr>
      <w:r w:rsidRPr="75A9FD80">
        <w:rPr>
          <w:rFonts w:ascii="Arial" w:eastAsia="Arial" w:hAnsi="Arial" w:cs="Arial"/>
        </w:rPr>
        <w:t xml:space="preserve">Diabetes UK </w:t>
      </w:r>
      <w:r w:rsidRPr="75A9FD80">
        <w:rPr>
          <w:rFonts w:ascii="Arial" w:eastAsia="Arial" w:hAnsi="Arial" w:cs="Arial"/>
          <w:i/>
          <w:iCs/>
        </w:rPr>
        <w:t>Type 2 diabetes</w:t>
      </w:r>
      <w:r w:rsidRPr="75A9FD80">
        <w:rPr>
          <w:rFonts w:ascii="Arial" w:eastAsia="Arial" w:hAnsi="Arial" w:cs="Arial"/>
        </w:rPr>
        <w:t xml:space="preserve">, </w:t>
      </w:r>
      <w:r w:rsidRPr="75A9FD80">
        <w:rPr>
          <w:rFonts w:ascii="Arial" w:eastAsia="Arial" w:hAnsi="Arial" w:cs="Arial"/>
          <w:i/>
          <w:iCs/>
        </w:rPr>
        <w:t>Diabetes UK</w:t>
      </w:r>
      <w:r w:rsidRPr="75A9FD80">
        <w:rPr>
          <w:rFonts w:ascii="Arial" w:eastAsia="Arial" w:hAnsi="Arial" w:cs="Arial"/>
        </w:rPr>
        <w:t xml:space="preserve">. Diabetes UK. Available at: </w:t>
      </w:r>
      <w:hyperlink r:id="rId6">
        <w:r w:rsidRPr="75A9FD80">
          <w:rPr>
            <w:rStyle w:val="Hyperlink"/>
            <w:rFonts w:ascii="Arial" w:eastAsia="Arial" w:hAnsi="Arial" w:cs="Arial"/>
          </w:rPr>
          <w:t>https://www.diabetes.org.uk/diabetes-the-basics/types-of-diabetes/type-2</w:t>
        </w:r>
      </w:hyperlink>
      <w:r w:rsidRPr="75A9FD80">
        <w:rPr>
          <w:rFonts w:ascii="Arial" w:eastAsia="Arial" w:hAnsi="Arial" w:cs="Arial"/>
        </w:rPr>
        <w:t xml:space="preserve"> (Accessed: March 19, 2023).</w:t>
      </w:r>
    </w:p>
    <w:p w14:paraId="36F03F45" w14:textId="09FDD98E" w:rsidR="417CFD29" w:rsidRDefault="417CFD29" w:rsidP="75A9FD80">
      <w:pPr>
        <w:spacing w:line="360" w:lineRule="auto"/>
        <w:ind w:left="567" w:hanging="567"/>
        <w:rPr>
          <w:rFonts w:ascii="Arial" w:eastAsia="Arial" w:hAnsi="Arial" w:cs="Arial"/>
        </w:rPr>
      </w:pPr>
      <w:r w:rsidRPr="75A9FD80">
        <w:rPr>
          <w:rFonts w:ascii="Arial" w:eastAsia="Arial" w:hAnsi="Arial" w:cs="Arial"/>
          <w:i/>
          <w:iCs/>
        </w:rPr>
        <w:t>NHS Diabetes Prevention</w:t>
      </w:r>
      <w:r w:rsidR="003779FC">
        <w:rPr>
          <w:rFonts w:ascii="Arial" w:eastAsia="Arial" w:hAnsi="Arial" w:cs="Arial"/>
          <w:i/>
          <w:iCs/>
        </w:rPr>
        <w:t>.</w:t>
      </w:r>
      <w:r w:rsidRPr="75A9FD80">
        <w:rPr>
          <w:rFonts w:ascii="Arial" w:eastAsia="Arial" w:hAnsi="Arial" w:cs="Arial"/>
          <w:i/>
          <w:iCs/>
        </w:rPr>
        <w:t xml:space="preserve"> Programme (NHS DPP)</w:t>
      </w:r>
      <w:r w:rsidRPr="75A9FD80">
        <w:rPr>
          <w:rFonts w:ascii="Arial" w:eastAsia="Arial" w:hAnsi="Arial" w:cs="Arial"/>
        </w:rPr>
        <w:t xml:space="preserve"> </w:t>
      </w:r>
      <w:r w:rsidRPr="75A9FD80">
        <w:rPr>
          <w:rFonts w:ascii="Arial" w:eastAsia="Arial" w:hAnsi="Arial" w:cs="Arial"/>
          <w:i/>
          <w:iCs/>
        </w:rPr>
        <w:t>NHS choices</w:t>
      </w:r>
      <w:r w:rsidRPr="75A9FD80">
        <w:rPr>
          <w:rFonts w:ascii="Arial" w:eastAsia="Arial" w:hAnsi="Arial" w:cs="Arial"/>
        </w:rPr>
        <w:t xml:space="preserve">. NHS. Available at: </w:t>
      </w:r>
      <w:hyperlink r:id="rId7">
        <w:r w:rsidRPr="75A9FD80">
          <w:rPr>
            <w:rStyle w:val="Hyperlink"/>
            <w:rFonts w:ascii="Arial" w:eastAsia="Arial" w:hAnsi="Arial" w:cs="Arial"/>
          </w:rPr>
          <w:t>https://www.england.nhs.uk/diabetes/diabetes-prevention/</w:t>
        </w:r>
      </w:hyperlink>
      <w:r w:rsidRPr="75A9FD80">
        <w:rPr>
          <w:rFonts w:ascii="Arial" w:eastAsia="Arial" w:hAnsi="Arial" w:cs="Arial"/>
        </w:rPr>
        <w:t xml:space="preserve"> (Accessed: March 19, 2023).</w:t>
      </w:r>
    </w:p>
    <w:p w14:paraId="360E57C8" w14:textId="5EBBC367" w:rsidR="75A9FD80" w:rsidRDefault="75A9FD80" w:rsidP="75A9FD80">
      <w:pPr>
        <w:spacing w:line="360" w:lineRule="auto"/>
        <w:rPr>
          <w:rFonts w:ascii="Arial" w:eastAsia="Arial" w:hAnsi="Arial" w:cs="Arial"/>
        </w:rPr>
      </w:pPr>
    </w:p>
    <w:p w14:paraId="675019EC" w14:textId="7519CE5A" w:rsidR="3904F864" w:rsidRDefault="3904F864" w:rsidP="75A9FD80">
      <w:pPr>
        <w:spacing w:line="480" w:lineRule="auto"/>
        <w:ind w:left="720" w:hanging="720"/>
        <w:rPr>
          <w:rFonts w:ascii="Arial" w:eastAsia="Arial" w:hAnsi="Arial" w:cs="Arial"/>
        </w:rPr>
      </w:pPr>
      <w:r w:rsidRPr="75A9FD80">
        <w:rPr>
          <w:rFonts w:ascii="Arial" w:eastAsia="Arial" w:hAnsi="Arial" w:cs="Arial"/>
        </w:rPr>
        <w:t xml:space="preserve">Ross, J. </w:t>
      </w:r>
      <w:r w:rsidRPr="75A9FD80">
        <w:rPr>
          <w:rFonts w:ascii="Arial" w:eastAsia="Arial" w:hAnsi="Arial" w:cs="Arial"/>
          <w:i/>
          <w:iCs/>
        </w:rPr>
        <w:t>et al.</w:t>
      </w:r>
      <w:r w:rsidRPr="75A9FD80">
        <w:rPr>
          <w:rFonts w:ascii="Arial" w:eastAsia="Arial" w:hAnsi="Arial" w:cs="Arial"/>
        </w:rPr>
        <w:t xml:space="preserve"> (2023) “Influences on Patient Uptake of and Engagement with the National Health Service Digital Diabetes Prevention Programme: Qualitative Interview Study,” </w:t>
      </w:r>
      <w:r w:rsidRPr="75A9FD80">
        <w:rPr>
          <w:rFonts w:ascii="Arial" w:eastAsia="Arial" w:hAnsi="Arial" w:cs="Arial"/>
          <w:i/>
          <w:iCs/>
        </w:rPr>
        <w:t>Journal of Medical Internet Research</w:t>
      </w:r>
      <w:r w:rsidRPr="75A9FD80">
        <w:rPr>
          <w:rFonts w:ascii="Arial" w:eastAsia="Arial" w:hAnsi="Arial" w:cs="Arial"/>
        </w:rPr>
        <w:t xml:space="preserve">, 25, p. e40961. Available at: </w:t>
      </w:r>
      <w:hyperlink r:id="rId8">
        <w:r w:rsidRPr="75A9FD80">
          <w:rPr>
            <w:rStyle w:val="Hyperlink"/>
            <w:rFonts w:ascii="Arial" w:eastAsia="Arial" w:hAnsi="Arial" w:cs="Arial"/>
          </w:rPr>
          <w:t>https://doi.org/10.2196/40961</w:t>
        </w:r>
      </w:hyperlink>
      <w:r w:rsidRPr="75A9FD80">
        <w:rPr>
          <w:rFonts w:ascii="Arial" w:eastAsia="Arial" w:hAnsi="Arial" w:cs="Arial"/>
        </w:rPr>
        <w:t>.</w:t>
      </w:r>
    </w:p>
    <w:p w14:paraId="5FFBD7AC" w14:textId="5CD30375" w:rsidR="75A9FD80" w:rsidRDefault="75A9FD80" w:rsidP="75A9FD80">
      <w:pPr>
        <w:spacing w:line="360" w:lineRule="auto"/>
        <w:rPr>
          <w:rFonts w:ascii="Arial" w:eastAsia="Arial" w:hAnsi="Arial" w:cs="Arial"/>
        </w:rPr>
      </w:pPr>
    </w:p>
    <w:p w14:paraId="46F98262" w14:textId="77777777" w:rsidR="002E7152" w:rsidRPr="002E7152" w:rsidRDefault="002E7152" w:rsidP="002E7152">
      <w:pPr>
        <w:spacing w:line="360" w:lineRule="auto"/>
        <w:rPr>
          <w:rFonts w:ascii="Arial" w:eastAsia="Arial" w:hAnsi="Arial" w:cs="Arial"/>
        </w:rPr>
      </w:pPr>
      <w:r w:rsidRPr="002E7152">
        <w:rPr>
          <w:rFonts w:ascii="Arial" w:eastAsia="Arial" w:hAnsi="Arial" w:cs="Arial"/>
        </w:rPr>
        <w:t xml:space="preserve">Ranjani, H. </w:t>
      </w:r>
      <w:r w:rsidRPr="002E7152">
        <w:rPr>
          <w:rFonts w:ascii="Arial" w:eastAsia="Arial" w:hAnsi="Arial" w:cs="Arial"/>
          <w:i/>
          <w:iCs/>
        </w:rPr>
        <w:t>et al.</w:t>
      </w:r>
      <w:r w:rsidRPr="002E7152">
        <w:rPr>
          <w:rFonts w:ascii="Arial" w:eastAsia="Arial" w:hAnsi="Arial" w:cs="Arial"/>
        </w:rPr>
        <w:t xml:space="preserve"> (2014) “Determinants, consequences and prevention of childhood overweight and obesity: An Indian context,” </w:t>
      </w:r>
      <w:r w:rsidRPr="002E7152">
        <w:rPr>
          <w:rFonts w:ascii="Arial" w:eastAsia="Arial" w:hAnsi="Arial" w:cs="Arial"/>
          <w:i/>
          <w:iCs/>
        </w:rPr>
        <w:t>Indian Journal of Endocrinology and Metabolism</w:t>
      </w:r>
      <w:r w:rsidRPr="002E7152">
        <w:rPr>
          <w:rFonts w:ascii="Arial" w:eastAsia="Arial" w:hAnsi="Arial" w:cs="Arial"/>
        </w:rPr>
        <w:t xml:space="preserve"> [Preprint]. Available at: https://doi.org/10.4103/2230-8210.145049.</w:t>
      </w:r>
    </w:p>
    <w:p w14:paraId="360DA9F8" w14:textId="77777777" w:rsidR="00B51111" w:rsidRPr="00B51111" w:rsidRDefault="00B51111" w:rsidP="00B51111">
      <w:pPr>
        <w:spacing w:line="360" w:lineRule="auto"/>
        <w:rPr>
          <w:rFonts w:ascii="Arial" w:eastAsia="Arial" w:hAnsi="Arial" w:cs="Arial"/>
        </w:rPr>
      </w:pPr>
      <w:r w:rsidRPr="00B51111">
        <w:rPr>
          <w:rFonts w:ascii="Arial" w:eastAsia="Arial" w:hAnsi="Arial" w:cs="Arial"/>
        </w:rPr>
        <w:t xml:space="preserve">NICE (no date) </w:t>
      </w:r>
      <w:r w:rsidRPr="00B51111">
        <w:rPr>
          <w:rFonts w:ascii="Arial" w:eastAsia="Arial" w:hAnsi="Arial" w:cs="Arial"/>
          <w:i/>
          <w:iCs/>
        </w:rPr>
        <w:t>Diabetes - type 2: What are the risk factors?</w:t>
      </w:r>
      <w:r w:rsidRPr="00B51111">
        <w:rPr>
          <w:rFonts w:ascii="Arial" w:eastAsia="Arial" w:hAnsi="Arial" w:cs="Arial"/>
        </w:rPr>
        <w:t xml:space="preserve"> Available at: https://cks.nice.org.uk/topics/diabetes-type-2/background-information/risk-factors/ (Accessed: March 20, 2023).</w:t>
      </w:r>
    </w:p>
    <w:p w14:paraId="38B18627" w14:textId="77777777" w:rsidR="003B3AC9" w:rsidRPr="003B3AC9" w:rsidRDefault="003B3AC9" w:rsidP="003B3AC9">
      <w:pPr>
        <w:spacing w:line="360" w:lineRule="auto"/>
        <w:rPr>
          <w:rFonts w:ascii="Arial" w:eastAsia="Arial" w:hAnsi="Arial" w:cs="Arial"/>
        </w:rPr>
      </w:pPr>
      <w:r w:rsidRPr="003B3AC9">
        <w:rPr>
          <w:rFonts w:ascii="Arial" w:eastAsia="Arial" w:hAnsi="Arial" w:cs="Arial"/>
        </w:rPr>
        <w:t xml:space="preserve">Kajantie, E. </w:t>
      </w:r>
      <w:r w:rsidRPr="003B3AC9">
        <w:rPr>
          <w:rFonts w:ascii="Arial" w:eastAsia="Arial" w:hAnsi="Arial" w:cs="Arial"/>
          <w:i/>
          <w:iCs/>
        </w:rPr>
        <w:t>et al.</w:t>
      </w:r>
      <w:r w:rsidRPr="003B3AC9">
        <w:rPr>
          <w:rFonts w:ascii="Arial" w:eastAsia="Arial" w:hAnsi="Arial" w:cs="Arial"/>
        </w:rPr>
        <w:t xml:space="preserve"> (2010) “Preterm Birth—A Risk Factor for Type 2 Diabetes?,” </w:t>
      </w:r>
      <w:r w:rsidRPr="003B3AC9">
        <w:rPr>
          <w:rFonts w:ascii="Arial" w:eastAsia="Arial" w:hAnsi="Arial" w:cs="Arial"/>
          <w:i/>
          <w:iCs/>
        </w:rPr>
        <w:t>Diabetes Care</w:t>
      </w:r>
      <w:r w:rsidRPr="003B3AC9">
        <w:rPr>
          <w:rFonts w:ascii="Arial" w:eastAsia="Arial" w:hAnsi="Arial" w:cs="Arial"/>
        </w:rPr>
        <w:t>, 33(12), pp. 2623–2625. Available at: https://doi.org/10.2337/dc10-0912.</w:t>
      </w:r>
    </w:p>
    <w:p w14:paraId="45783D9B" w14:textId="77777777" w:rsidR="003E57F2" w:rsidRPr="003E57F2" w:rsidRDefault="003E57F2" w:rsidP="003E57F2">
      <w:pPr>
        <w:spacing w:line="360" w:lineRule="auto"/>
        <w:rPr>
          <w:rFonts w:ascii="Arial" w:eastAsia="Arial" w:hAnsi="Arial" w:cs="Arial"/>
        </w:rPr>
      </w:pPr>
      <w:r w:rsidRPr="003E57F2">
        <w:rPr>
          <w:rFonts w:ascii="Arial" w:eastAsia="Arial" w:hAnsi="Arial" w:cs="Arial"/>
        </w:rPr>
        <w:t xml:space="preserve">Seery, C. (2022) </w:t>
      </w:r>
      <w:r w:rsidRPr="003E57F2">
        <w:rPr>
          <w:rFonts w:ascii="Arial" w:eastAsia="Arial" w:hAnsi="Arial" w:cs="Arial"/>
          <w:i/>
          <w:iCs/>
        </w:rPr>
        <w:t>Short term complications occur if blood glucose levels go too low or too high for the body to function properly in the present state.</w:t>
      </w:r>
      <w:r w:rsidRPr="003E57F2">
        <w:rPr>
          <w:rFonts w:ascii="Arial" w:eastAsia="Arial" w:hAnsi="Arial" w:cs="Arial"/>
        </w:rPr>
        <w:t xml:space="preserve">, </w:t>
      </w:r>
      <w:r w:rsidRPr="003E57F2">
        <w:rPr>
          <w:rFonts w:ascii="Arial" w:eastAsia="Arial" w:hAnsi="Arial" w:cs="Arial"/>
          <w:i/>
          <w:iCs/>
        </w:rPr>
        <w:t>Diabetes</w:t>
      </w:r>
      <w:r w:rsidRPr="003E57F2">
        <w:rPr>
          <w:rFonts w:ascii="Arial" w:eastAsia="Arial" w:hAnsi="Arial" w:cs="Arial"/>
        </w:rPr>
        <w:t xml:space="preserve">. Available at: https://www.diabetes.co.uk/diabetes-complications/short-term-complications.html (Accessed: March 22, 2023). </w:t>
      </w:r>
    </w:p>
    <w:p w14:paraId="7B7B2447" w14:textId="041B23A0" w:rsidR="0078434D" w:rsidRPr="0078434D" w:rsidRDefault="0078434D" w:rsidP="0078434D">
      <w:pPr>
        <w:spacing w:line="360" w:lineRule="auto"/>
        <w:rPr>
          <w:rFonts w:ascii="Arial" w:eastAsia="Arial" w:hAnsi="Arial" w:cs="Arial"/>
        </w:rPr>
      </w:pPr>
      <w:r w:rsidRPr="0078434D">
        <w:rPr>
          <w:rFonts w:ascii="Arial" w:eastAsia="Arial" w:hAnsi="Arial" w:cs="Arial"/>
        </w:rPr>
        <w:t xml:space="preserve">Waugh, N. </w:t>
      </w:r>
      <w:r w:rsidRPr="0078434D">
        <w:rPr>
          <w:rFonts w:ascii="Arial" w:eastAsia="Arial" w:hAnsi="Arial" w:cs="Arial"/>
          <w:i/>
          <w:iCs/>
        </w:rPr>
        <w:t>et al.</w:t>
      </w:r>
      <w:r w:rsidRPr="0078434D">
        <w:rPr>
          <w:rFonts w:ascii="Arial" w:eastAsia="Arial" w:hAnsi="Arial" w:cs="Arial"/>
        </w:rPr>
        <w:t xml:space="preserve"> (2007) “Screening for type 2 diabetes: literature review and economic modelling,” </w:t>
      </w:r>
      <w:r w:rsidRPr="0078434D">
        <w:rPr>
          <w:rFonts w:ascii="Arial" w:eastAsia="Arial" w:hAnsi="Arial" w:cs="Arial"/>
          <w:i/>
          <w:iCs/>
        </w:rPr>
        <w:t>Health Technology Assessment</w:t>
      </w:r>
      <w:r w:rsidRPr="0078434D">
        <w:rPr>
          <w:rFonts w:ascii="Arial" w:eastAsia="Arial" w:hAnsi="Arial" w:cs="Arial"/>
        </w:rPr>
        <w:t xml:space="preserve">, 11(17). Available at: </w:t>
      </w:r>
      <w:hyperlink r:id="rId9" w:history="1">
        <w:r w:rsidR="0011245F" w:rsidRPr="004E24D9">
          <w:rPr>
            <w:rStyle w:val="Hyperlink"/>
            <w:rFonts w:ascii="Arial" w:eastAsia="Arial" w:hAnsi="Arial" w:cs="Arial"/>
          </w:rPr>
          <w:t>https://doi.org/10.3310/hta1117</w:t>
        </w:r>
      </w:hyperlink>
      <w:r w:rsidR="0011245F">
        <w:rPr>
          <w:rFonts w:ascii="Arial" w:eastAsia="Arial" w:hAnsi="Arial" w:cs="Arial"/>
        </w:rPr>
        <w:t xml:space="preserve"> mn</w:t>
      </w:r>
      <w:r w:rsidRPr="0078434D">
        <w:rPr>
          <w:rFonts w:ascii="Arial" w:eastAsia="Arial" w:hAnsi="Arial" w:cs="Arial"/>
        </w:rPr>
        <w:t>0.</w:t>
      </w:r>
    </w:p>
    <w:p w14:paraId="05EB8EA9" w14:textId="77777777" w:rsidR="00844F59" w:rsidRDefault="00844F59" w:rsidP="00844F59">
      <w:pPr>
        <w:spacing w:line="360" w:lineRule="auto"/>
        <w:rPr>
          <w:rFonts w:ascii="Arial" w:eastAsia="Arial" w:hAnsi="Arial" w:cs="Arial"/>
        </w:rPr>
      </w:pPr>
      <w:r w:rsidRPr="00844F59">
        <w:rPr>
          <w:rFonts w:ascii="Arial" w:eastAsia="Arial" w:hAnsi="Arial" w:cs="Arial"/>
        </w:rPr>
        <w:t xml:space="preserve">Whitner, C. (2020) </w:t>
      </w:r>
      <w:r w:rsidRPr="00844F59">
        <w:rPr>
          <w:rFonts w:ascii="Arial" w:eastAsia="Arial" w:hAnsi="Arial" w:cs="Arial"/>
          <w:i/>
          <w:iCs/>
        </w:rPr>
        <w:t>Social Factors Diabetes Impact: What matters most</w:t>
      </w:r>
      <w:r w:rsidRPr="00844F59">
        <w:rPr>
          <w:rFonts w:ascii="Arial" w:eastAsia="Arial" w:hAnsi="Arial" w:cs="Arial"/>
        </w:rPr>
        <w:t xml:space="preserve">, </w:t>
      </w:r>
      <w:r w:rsidRPr="00844F59">
        <w:rPr>
          <w:rFonts w:ascii="Arial" w:eastAsia="Arial" w:hAnsi="Arial" w:cs="Arial"/>
          <w:i/>
          <w:iCs/>
        </w:rPr>
        <w:t>Diabetes In Control. A free weekly diabetes newsletter for Medical Professionals.</w:t>
      </w:r>
      <w:r w:rsidRPr="00844F59">
        <w:rPr>
          <w:rFonts w:ascii="Arial" w:eastAsia="Arial" w:hAnsi="Arial" w:cs="Arial"/>
        </w:rPr>
        <w:t xml:space="preserve"> Available at: </w:t>
      </w:r>
      <w:r w:rsidRPr="00844F59">
        <w:rPr>
          <w:rFonts w:ascii="Arial" w:eastAsia="Arial" w:hAnsi="Arial" w:cs="Arial"/>
        </w:rPr>
        <w:lastRenderedPageBreak/>
        <w:t xml:space="preserve">https://www.diabetesincontrol.com/social-factors-that-could-influence-the-success-of-diabetes-management/ (Accessed: March 23, 2023). </w:t>
      </w:r>
    </w:p>
    <w:p w14:paraId="40D50F81" w14:textId="77777777" w:rsidR="00AB242E" w:rsidRPr="00844F59" w:rsidRDefault="00AB242E" w:rsidP="00844F59">
      <w:pPr>
        <w:spacing w:line="360" w:lineRule="auto"/>
        <w:rPr>
          <w:rFonts w:ascii="Arial" w:eastAsia="Arial" w:hAnsi="Arial" w:cs="Arial"/>
        </w:rPr>
      </w:pPr>
    </w:p>
    <w:p w14:paraId="74CA72FE" w14:textId="2C4A451A" w:rsidR="00EB555B" w:rsidRPr="00EB555B" w:rsidRDefault="00EB555B" w:rsidP="00EB555B">
      <w:pPr>
        <w:spacing w:line="360" w:lineRule="auto"/>
        <w:rPr>
          <w:rFonts w:ascii="Arial" w:eastAsia="Arial" w:hAnsi="Arial" w:cs="Arial"/>
        </w:rPr>
      </w:pPr>
      <w:r w:rsidRPr="00EB555B">
        <w:rPr>
          <w:rFonts w:ascii="Arial" w:eastAsia="Arial" w:hAnsi="Arial" w:cs="Arial"/>
        </w:rPr>
        <w:t xml:space="preserve">NICE (2012) </w:t>
      </w:r>
      <w:r w:rsidR="003B5A5B" w:rsidRPr="00EB555B">
        <w:rPr>
          <w:rFonts w:ascii="Arial" w:eastAsia="Arial" w:hAnsi="Arial" w:cs="Arial"/>
          <w:i/>
          <w:iCs/>
        </w:rPr>
        <w:t>Recommendations |</w:t>
      </w:r>
      <w:r w:rsidRPr="00EB555B">
        <w:rPr>
          <w:rFonts w:ascii="Arial" w:eastAsia="Arial" w:hAnsi="Arial" w:cs="Arial"/>
          <w:i/>
          <w:iCs/>
        </w:rPr>
        <w:t xml:space="preserve"> Type 2 diabetes: prevention in people at high risk | Guidance | NICE</w:t>
      </w:r>
      <w:r w:rsidRPr="00EB555B">
        <w:rPr>
          <w:rFonts w:ascii="Arial" w:eastAsia="Arial" w:hAnsi="Arial" w:cs="Arial"/>
        </w:rPr>
        <w:t>. Available at: https://www.nice.org.uk/guidance/ph38/chapter/Recommendations.</w:t>
      </w:r>
    </w:p>
    <w:p w14:paraId="17440808" w14:textId="77777777" w:rsidR="001D7BB2" w:rsidRPr="001D7BB2" w:rsidRDefault="001D7BB2" w:rsidP="001D7BB2">
      <w:pPr>
        <w:spacing w:line="360" w:lineRule="auto"/>
        <w:rPr>
          <w:rFonts w:ascii="Arial" w:eastAsia="Arial" w:hAnsi="Arial" w:cs="Arial"/>
        </w:rPr>
      </w:pPr>
      <w:proofErr w:type="spellStart"/>
      <w:r w:rsidRPr="001D7BB2">
        <w:rPr>
          <w:rFonts w:ascii="Arial" w:eastAsia="Arial" w:hAnsi="Arial" w:cs="Arial"/>
        </w:rPr>
        <w:t>Elliottmccloskey</w:t>
      </w:r>
      <w:proofErr w:type="spellEnd"/>
      <w:r w:rsidRPr="001D7BB2">
        <w:rPr>
          <w:rFonts w:ascii="Arial" w:eastAsia="Arial" w:hAnsi="Arial" w:cs="Arial"/>
        </w:rPr>
        <w:t xml:space="preserve"> (no date) </w:t>
      </w:r>
      <w:r w:rsidRPr="001D7BB2">
        <w:rPr>
          <w:rFonts w:ascii="Arial" w:eastAsia="Arial" w:hAnsi="Arial" w:cs="Arial"/>
          <w:i/>
          <w:iCs/>
        </w:rPr>
        <w:t>Diabetes statistics</w:t>
      </w:r>
      <w:r w:rsidRPr="001D7BB2">
        <w:rPr>
          <w:rFonts w:ascii="Arial" w:eastAsia="Arial" w:hAnsi="Arial" w:cs="Arial"/>
        </w:rPr>
        <w:t xml:space="preserve">, </w:t>
      </w:r>
      <w:r w:rsidRPr="001D7BB2">
        <w:rPr>
          <w:rFonts w:ascii="Arial" w:eastAsia="Arial" w:hAnsi="Arial" w:cs="Arial"/>
          <w:i/>
          <w:iCs/>
        </w:rPr>
        <w:t>Diabetes UK</w:t>
      </w:r>
      <w:r w:rsidRPr="001D7BB2">
        <w:rPr>
          <w:rFonts w:ascii="Arial" w:eastAsia="Arial" w:hAnsi="Arial" w:cs="Arial"/>
        </w:rPr>
        <w:t xml:space="preserve">. Diabetes UK. Available at: https://www.diabetes.org.uk/professionals/position-statements-reports/statistics (Accessed: March 30, 2023). </w:t>
      </w:r>
    </w:p>
    <w:p w14:paraId="22F02C69" w14:textId="77777777" w:rsidR="002E7152" w:rsidRDefault="002E7152" w:rsidP="75A9FD80">
      <w:pPr>
        <w:spacing w:line="360" w:lineRule="auto"/>
        <w:rPr>
          <w:rFonts w:ascii="Arial" w:eastAsia="Arial" w:hAnsi="Arial" w:cs="Arial"/>
        </w:rPr>
      </w:pPr>
    </w:p>
    <w:sectPr w:rsidR="002E715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F8724D"/>
    <w:rsid w:val="00012C7E"/>
    <w:rsid w:val="00017EF6"/>
    <w:rsid w:val="00052826"/>
    <w:rsid w:val="0006153A"/>
    <w:rsid w:val="000663EC"/>
    <w:rsid w:val="000813C8"/>
    <w:rsid w:val="00083E26"/>
    <w:rsid w:val="000A752F"/>
    <w:rsid w:val="000B3158"/>
    <w:rsid w:val="000C63E3"/>
    <w:rsid w:val="000D07CE"/>
    <w:rsid w:val="000DFCDD"/>
    <w:rsid w:val="000E0A41"/>
    <w:rsid w:val="000F5071"/>
    <w:rsid w:val="00103E17"/>
    <w:rsid w:val="0011245F"/>
    <w:rsid w:val="0012048F"/>
    <w:rsid w:val="00121472"/>
    <w:rsid w:val="001525C5"/>
    <w:rsid w:val="0016249A"/>
    <w:rsid w:val="00171671"/>
    <w:rsid w:val="001B7AE5"/>
    <w:rsid w:val="001D767B"/>
    <w:rsid w:val="001D7BB2"/>
    <w:rsid w:val="001D7D3B"/>
    <w:rsid w:val="001F067A"/>
    <w:rsid w:val="00217292"/>
    <w:rsid w:val="00222D80"/>
    <w:rsid w:val="002507C4"/>
    <w:rsid w:val="00254E28"/>
    <w:rsid w:val="00270503"/>
    <w:rsid w:val="00276E0D"/>
    <w:rsid w:val="00277254"/>
    <w:rsid w:val="002C239C"/>
    <w:rsid w:val="002D56EC"/>
    <w:rsid w:val="002E6AD5"/>
    <w:rsid w:val="002E7152"/>
    <w:rsid w:val="002F19D7"/>
    <w:rsid w:val="00310C87"/>
    <w:rsid w:val="00317E7B"/>
    <w:rsid w:val="00342C5B"/>
    <w:rsid w:val="00367853"/>
    <w:rsid w:val="003779FC"/>
    <w:rsid w:val="003840AD"/>
    <w:rsid w:val="00392B32"/>
    <w:rsid w:val="003A7427"/>
    <w:rsid w:val="003B19D9"/>
    <w:rsid w:val="003B3AC9"/>
    <w:rsid w:val="003B5A5B"/>
    <w:rsid w:val="003D43CD"/>
    <w:rsid w:val="003E57F2"/>
    <w:rsid w:val="00406A26"/>
    <w:rsid w:val="0041643A"/>
    <w:rsid w:val="004343A2"/>
    <w:rsid w:val="004357B8"/>
    <w:rsid w:val="00435ED5"/>
    <w:rsid w:val="00457A68"/>
    <w:rsid w:val="0046179A"/>
    <w:rsid w:val="004718DC"/>
    <w:rsid w:val="00477C68"/>
    <w:rsid w:val="004819B0"/>
    <w:rsid w:val="004E4873"/>
    <w:rsid w:val="004E6E5E"/>
    <w:rsid w:val="004F7579"/>
    <w:rsid w:val="005024F9"/>
    <w:rsid w:val="005050AB"/>
    <w:rsid w:val="00537DEE"/>
    <w:rsid w:val="00543C04"/>
    <w:rsid w:val="00546B93"/>
    <w:rsid w:val="00576AB0"/>
    <w:rsid w:val="005940D9"/>
    <w:rsid w:val="00594D0D"/>
    <w:rsid w:val="005A02C0"/>
    <w:rsid w:val="005B432D"/>
    <w:rsid w:val="005C3C7E"/>
    <w:rsid w:val="005E23B9"/>
    <w:rsid w:val="005F14D0"/>
    <w:rsid w:val="005F7705"/>
    <w:rsid w:val="006023A1"/>
    <w:rsid w:val="00603B21"/>
    <w:rsid w:val="00617A02"/>
    <w:rsid w:val="006336D0"/>
    <w:rsid w:val="00642C9E"/>
    <w:rsid w:val="00646969"/>
    <w:rsid w:val="00651E99"/>
    <w:rsid w:val="00683950"/>
    <w:rsid w:val="006913DF"/>
    <w:rsid w:val="006A4F74"/>
    <w:rsid w:val="006F01E4"/>
    <w:rsid w:val="006F703F"/>
    <w:rsid w:val="007315AA"/>
    <w:rsid w:val="00732408"/>
    <w:rsid w:val="00742A99"/>
    <w:rsid w:val="007434BF"/>
    <w:rsid w:val="0075469B"/>
    <w:rsid w:val="0075696D"/>
    <w:rsid w:val="00757916"/>
    <w:rsid w:val="00760009"/>
    <w:rsid w:val="00783EE9"/>
    <w:rsid w:val="0078434D"/>
    <w:rsid w:val="0079474D"/>
    <w:rsid w:val="007D0945"/>
    <w:rsid w:val="007F28DC"/>
    <w:rsid w:val="0081788D"/>
    <w:rsid w:val="00820239"/>
    <w:rsid w:val="008206B0"/>
    <w:rsid w:val="00827C13"/>
    <w:rsid w:val="008337D6"/>
    <w:rsid w:val="0083683C"/>
    <w:rsid w:val="0083788F"/>
    <w:rsid w:val="008409CC"/>
    <w:rsid w:val="00842711"/>
    <w:rsid w:val="00844F59"/>
    <w:rsid w:val="008503AA"/>
    <w:rsid w:val="0085391E"/>
    <w:rsid w:val="00860AD2"/>
    <w:rsid w:val="00863F27"/>
    <w:rsid w:val="008645B1"/>
    <w:rsid w:val="0087114B"/>
    <w:rsid w:val="00871B96"/>
    <w:rsid w:val="008743AF"/>
    <w:rsid w:val="008805BB"/>
    <w:rsid w:val="00881845"/>
    <w:rsid w:val="00884A66"/>
    <w:rsid w:val="008852EC"/>
    <w:rsid w:val="008876E3"/>
    <w:rsid w:val="008B4688"/>
    <w:rsid w:val="008B7B76"/>
    <w:rsid w:val="008C6911"/>
    <w:rsid w:val="00904157"/>
    <w:rsid w:val="009070DC"/>
    <w:rsid w:val="00936040"/>
    <w:rsid w:val="00952129"/>
    <w:rsid w:val="00961791"/>
    <w:rsid w:val="009A2B5E"/>
    <w:rsid w:val="009B0F47"/>
    <w:rsid w:val="009B4BBE"/>
    <w:rsid w:val="009C0DCA"/>
    <w:rsid w:val="009E26DA"/>
    <w:rsid w:val="00A44367"/>
    <w:rsid w:val="00A443E8"/>
    <w:rsid w:val="00A44919"/>
    <w:rsid w:val="00A620DB"/>
    <w:rsid w:val="00A74C26"/>
    <w:rsid w:val="00A83833"/>
    <w:rsid w:val="00AA1638"/>
    <w:rsid w:val="00AB242E"/>
    <w:rsid w:val="00AB4EB1"/>
    <w:rsid w:val="00AC6A0B"/>
    <w:rsid w:val="00AD74D0"/>
    <w:rsid w:val="00AF7336"/>
    <w:rsid w:val="00B118E0"/>
    <w:rsid w:val="00B22891"/>
    <w:rsid w:val="00B24FB1"/>
    <w:rsid w:val="00B2692D"/>
    <w:rsid w:val="00B3125B"/>
    <w:rsid w:val="00B51111"/>
    <w:rsid w:val="00B57852"/>
    <w:rsid w:val="00B737C3"/>
    <w:rsid w:val="00B74DD2"/>
    <w:rsid w:val="00B76F44"/>
    <w:rsid w:val="00BB1F91"/>
    <w:rsid w:val="00BD01DB"/>
    <w:rsid w:val="00BD4DF4"/>
    <w:rsid w:val="00BE1A0A"/>
    <w:rsid w:val="00C05AC7"/>
    <w:rsid w:val="00C21F63"/>
    <w:rsid w:val="00C247C2"/>
    <w:rsid w:val="00C35407"/>
    <w:rsid w:val="00C410F0"/>
    <w:rsid w:val="00C46802"/>
    <w:rsid w:val="00C64B3C"/>
    <w:rsid w:val="00C9455A"/>
    <w:rsid w:val="00CA434E"/>
    <w:rsid w:val="00CA58E8"/>
    <w:rsid w:val="00CA6A8E"/>
    <w:rsid w:val="00CE216A"/>
    <w:rsid w:val="00CE693A"/>
    <w:rsid w:val="00D00F8C"/>
    <w:rsid w:val="00D02448"/>
    <w:rsid w:val="00D125E3"/>
    <w:rsid w:val="00D6651C"/>
    <w:rsid w:val="00D83330"/>
    <w:rsid w:val="00D868AD"/>
    <w:rsid w:val="00DA114D"/>
    <w:rsid w:val="00DB2F6D"/>
    <w:rsid w:val="00DE0559"/>
    <w:rsid w:val="00DE2881"/>
    <w:rsid w:val="00E05E49"/>
    <w:rsid w:val="00E363B6"/>
    <w:rsid w:val="00E70619"/>
    <w:rsid w:val="00E96B18"/>
    <w:rsid w:val="00EB4AD4"/>
    <w:rsid w:val="00EB555B"/>
    <w:rsid w:val="00ED5D3D"/>
    <w:rsid w:val="00ED6A2A"/>
    <w:rsid w:val="00ED6DB5"/>
    <w:rsid w:val="00F00DEA"/>
    <w:rsid w:val="00F11C44"/>
    <w:rsid w:val="00F17095"/>
    <w:rsid w:val="00F3123E"/>
    <w:rsid w:val="00F52430"/>
    <w:rsid w:val="00F569B1"/>
    <w:rsid w:val="00F62CDA"/>
    <w:rsid w:val="00F83D6C"/>
    <w:rsid w:val="00F90D4D"/>
    <w:rsid w:val="00F93939"/>
    <w:rsid w:val="00FA5FED"/>
    <w:rsid w:val="00FA641B"/>
    <w:rsid w:val="00FC4D87"/>
    <w:rsid w:val="00FD6A7F"/>
    <w:rsid w:val="00FD7FC7"/>
    <w:rsid w:val="00FF072C"/>
    <w:rsid w:val="01A9CD3E"/>
    <w:rsid w:val="01B642B8"/>
    <w:rsid w:val="02B5C5C2"/>
    <w:rsid w:val="02B7B6C8"/>
    <w:rsid w:val="02DDD2A5"/>
    <w:rsid w:val="031E79DF"/>
    <w:rsid w:val="03286698"/>
    <w:rsid w:val="03459D9F"/>
    <w:rsid w:val="03DC1013"/>
    <w:rsid w:val="04D6FBE4"/>
    <w:rsid w:val="04E16E00"/>
    <w:rsid w:val="0520660A"/>
    <w:rsid w:val="067F7F9B"/>
    <w:rsid w:val="06A4FE2B"/>
    <w:rsid w:val="071677D2"/>
    <w:rsid w:val="07CA409F"/>
    <w:rsid w:val="0941F69F"/>
    <w:rsid w:val="0956F3A3"/>
    <w:rsid w:val="0AA44C47"/>
    <w:rsid w:val="0BB9133C"/>
    <w:rsid w:val="0C114FF2"/>
    <w:rsid w:val="0ED5A615"/>
    <w:rsid w:val="0F27BF26"/>
    <w:rsid w:val="0F44E96E"/>
    <w:rsid w:val="103F4142"/>
    <w:rsid w:val="11C7DE8E"/>
    <w:rsid w:val="11CE12F7"/>
    <w:rsid w:val="11E44FC1"/>
    <w:rsid w:val="121FA9A0"/>
    <w:rsid w:val="13521C24"/>
    <w:rsid w:val="14EDEC85"/>
    <w:rsid w:val="169D3F99"/>
    <w:rsid w:val="1957CC31"/>
    <w:rsid w:val="1A408F5A"/>
    <w:rsid w:val="1B6EC0D4"/>
    <w:rsid w:val="1CE94AAE"/>
    <w:rsid w:val="1D0A9135"/>
    <w:rsid w:val="1DCB31A3"/>
    <w:rsid w:val="1F670204"/>
    <w:rsid w:val="1FE397E9"/>
    <w:rsid w:val="20CF6FC2"/>
    <w:rsid w:val="21A2BE53"/>
    <w:rsid w:val="234B5572"/>
    <w:rsid w:val="278D7B48"/>
    <w:rsid w:val="2B06FC07"/>
    <w:rsid w:val="2D939C73"/>
    <w:rsid w:val="2E6ECCF4"/>
    <w:rsid w:val="2F62C987"/>
    <w:rsid w:val="30BA0D89"/>
    <w:rsid w:val="3156CA42"/>
    <w:rsid w:val="337F00CC"/>
    <w:rsid w:val="34BAA912"/>
    <w:rsid w:val="357DE4B8"/>
    <w:rsid w:val="37957EF8"/>
    <w:rsid w:val="3904F864"/>
    <w:rsid w:val="3973ABFA"/>
    <w:rsid w:val="3AC2D76A"/>
    <w:rsid w:val="3AEA4FF2"/>
    <w:rsid w:val="3BD8C18F"/>
    <w:rsid w:val="3C90C399"/>
    <w:rsid w:val="3D96D815"/>
    <w:rsid w:val="3F3E1C6E"/>
    <w:rsid w:val="4021B03D"/>
    <w:rsid w:val="407F2782"/>
    <w:rsid w:val="417CFD29"/>
    <w:rsid w:val="418A4F61"/>
    <w:rsid w:val="42A5EFBD"/>
    <w:rsid w:val="4453A92D"/>
    <w:rsid w:val="483D4858"/>
    <w:rsid w:val="494F60A9"/>
    <w:rsid w:val="4A17D979"/>
    <w:rsid w:val="4AEB310A"/>
    <w:rsid w:val="4B4A88E3"/>
    <w:rsid w:val="4E22D1CC"/>
    <w:rsid w:val="4E8229A5"/>
    <w:rsid w:val="4FA99682"/>
    <w:rsid w:val="50F7FE1F"/>
    <w:rsid w:val="512A99F7"/>
    <w:rsid w:val="5293CE80"/>
    <w:rsid w:val="53BEBBBF"/>
    <w:rsid w:val="53E2918D"/>
    <w:rsid w:val="53ED4EF3"/>
    <w:rsid w:val="5403A4CD"/>
    <w:rsid w:val="555A8C20"/>
    <w:rsid w:val="562B721F"/>
    <w:rsid w:val="56F65C81"/>
    <w:rsid w:val="56FC502E"/>
    <w:rsid w:val="570AC37F"/>
    <w:rsid w:val="5970A2C4"/>
    <w:rsid w:val="5A4CD1EC"/>
    <w:rsid w:val="5CAF61B0"/>
    <w:rsid w:val="5CBD9097"/>
    <w:rsid w:val="5E25E27F"/>
    <w:rsid w:val="5EE91944"/>
    <w:rsid w:val="60A52C4D"/>
    <w:rsid w:val="61D7DBB7"/>
    <w:rsid w:val="623EBB74"/>
    <w:rsid w:val="6240FCAE"/>
    <w:rsid w:val="62999F9F"/>
    <w:rsid w:val="65789D70"/>
    <w:rsid w:val="6BB62AF6"/>
    <w:rsid w:val="6D071CE5"/>
    <w:rsid w:val="6D3C8300"/>
    <w:rsid w:val="6D833483"/>
    <w:rsid w:val="6D92B485"/>
    <w:rsid w:val="6E1DB72E"/>
    <w:rsid w:val="6F5EF2BA"/>
    <w:rsid w:val="70726922"/>
    <w:rsid w:val="70DAC03F"/>
    <w:rsid w:val="7120858F"/>
    <w:rsid w:val="72F8724D"/>
    <w:rsid w:val="7349A06B"/>
    <w:rsid w:val="75A9FD80"/>
    <w:rsid w:val="76D8FF86"/>
    <w:rsid w:val="76F9F5A5"/>
    <w:rsid w:val="7B437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8724D"/>
  <w15:chartTrackingRefBased/>
  <w15:docId w15:val="{5806C349-A905-4333-852B-3360B19FE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rsid w:val="009041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1245F"/>
    <w:rPr>
      <w:color w:val="605E5C"/>
      <w:shd w:val="clear" w:color="auto" w:fill="E1DFDD"/>
    </w:rPr>
  </w:style>
  <w:style w:type="character" w:styleId="FollowedHyperlink">
    <w:name w:val="FollowedHyperlink"/>
    <w:basedOn w:val="DefaultParagraphFont"/>
    <w:uiPriority w:val="99"/>
    <w:semiHidden/>
    <w:unhideWhenUsed/>
    <w:rsid w:val="003779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14126">
      <w:bodyDiv w:val="1"/>
      <w:marLeft w:val="0"/>
      <w:marRight w:val="0"/>
      <w:marTop w:val="0"/>
      <w:marBottom w:val="0"/>
      <w:divBdr>
        <w:top w:val="none" w:sz="0" w:space="0" w:color="auto"/>
        <w:left w:val="none" w:sz="0" w:space="0" w:color="auto"/>
        <w:bottom w:val="none" w:sz="0" w:space="0" w:color="auto"/>
        <w:right w:val="none" w:sz="0" w:space="0" w:color="auto"/>
      </w:divBdr>
    </w:div>
    <w:div w:id="84502360">
      <w:bodyDiv w:val="1"/>
      <w:marLeft w:val="0"/>
      <w:marRight w:val="0"/>
      <w:marTop w:val="0"/>
      <w:marBottom w:val="0"/>
      <w:divBdr>
        <w:top w:val="none" w:sz="0" w:space="0" w:color="auto"/>
        <w:left w:val="none" w:sz="0" w:space="0" w:color="auto"/>
        <w:bottom w:val="none" w:sz="0" w:space="0" w:color="auto"/>
        <w:right w:val="none" w:sz="0" w:space="0" w:color="auto"/>
      </w:divBdr>
    </w:div>
    <w:div w:id="191501948">
      <w:bodyDiv w:val="1"/>
      <w:marLeft w:val="0"/>
      <w:marRight w:val="0"/>
      <w:marTop w:val="0"/>
      <w:marBottom w:val="0"/>
      <w:divBdr>
        <w:top w:val="none" w:sz="0" w:space="0" w:color="auto"/>
        <w:left w:val="none" w:sz="0" w:space="0" w:color="auto"/>
        <w:bottom w:val="none" w:sz="0" w:space="0" w:color="auto"/>
        <w:right w:val="none" w:sz="0" w:space="0" w:color="auto"/>
      </w:divBdr>
    </w:div>
    <w:div w:id="370611884">
      <w:bodyDiv w:val="1"/>
      <w:marLeft w:val="0"/>
      <w:marRight w:val="0"/>
      <w:marTop w:val="0"/>
      <w:marBottom w:val="0"/>
      <w:divBdr>
        <w:top w:val="none" w:sz="0" w:space="0" w:color="auto"/>
        <w:left w:val="none" w:sz="0" w:space="0" w:color="auto"/>
        <w:bottom w:val="none" w:sz="0" w:space="0" w:color="auto"/>
        <w:right w:val="none" w:sz="0" w:space="0" w:color="auto"/>
      </w:divBdr>
    </w:div>
    <w:div w:id="378013093">
      <w:bodyDiv w:val="1"/>
      <w:marLeft w:val="0"/>
      <w:marRight w:val="0"/>
      <w:marTop w:val="0"/>
      <w:marBottom w:val="0"/>
      <w:divBdr>
        <w:top w:val="none" w:sz="0" w:space="0" w:color="auto"/>
        <w:left w:val="none" w:sz="0" w:space="0" w:color="auto"/>
        <w:bottom w:val="none" w:sz="0" w:space="0" w:color="auto"/>
        <w:right w:val="none" w:sz="0" w:space="0" w:color="auto"/>
      </w:divBdr>
    </w:div>
    <w:div w:id="414547740">
      <w:bodyDiv w:val="1"/>
      <w:marLeft w:val="0"/>
      <w:marRight w:val="0"/>
      <w:marTop w:val="0"/>
      <w:marBottom w:val="0"/>
      <w:divBdr>
        <w:top w:val="none" w:sz="0" w:space="0" w:color="auto"/>
        <w:left w:val="none" w:sz="0" w:space="0" w:color="auto"/>
        <w:bottom w:val="none" w:sz="0" w:space="0" w:color="auto"/>
        <w:right w:val="none" w:sz="0" w:space="0" w:color="auto"/>
      </w:divBdr>
    </w:div>
    <w:div w:id="445807645">
      <w:bodyDiv w:val="1"/>
      <w:marLeft w:val="0"/>
      <w:marRight w:val="0"/>
      <w:marTop w:val="0"/>
      <w:marBottom w:val="0"/>
      <w:divBdr>
        <w:top w:val="none" w:sz="0" w:space="0" w:color="auto"/>
        <w:left w:val="none" w:sz="0" w:space="0" w:color="auto"/>
        <w:bottom w:val="none" w:sz="0" w:space="0" w:color="auto"/>
        <w:right w:val="none" w:sz="0" w:space="0" w:color="auto"/>
      </w:divBdr>
    </w:div>
    <w:div w:id="450325337">
      <w:bodyDiv w:val="1"/>
      <w:marLeft w:val="0"/>
      <w:marRight w:val="0"/>
      <w:marTop w:val="0"/>
      <w:marBottom w:val="0"/>
      <w:divBdr>
        <w:top w:val="none" w:sz="0" w:space="0" w:color="auto"/>
        <w:left w:val="none" w:sz="0" w:space="0" w:color="auto"/>
        <w:bottom w:val="none" w:sz="0" w:space="0" w:color="auto"/>
        <w:right w:val="none" w:sz="0" w:space="0" w:color="auto"/>
      </w:divBdr>
    </w:div>
    <w:div w:id="637956773">
      <w:bodyDiv w:val="1"/>
      <w:marLeft w:val="0"/>
      <w:marRight w:val="0"/>
      <w:marTop w:val="0"/>
      <w:marBottom w:val="0"/>
      <w:divBdr>
        <w:top w:val="none" w:sz="0" w:space="0" w:color="auto"/>
        <w:left w:val="none" w:sz="0" w:space="0" w:color="auto"/>
        <w:bottom w:val="none" w:sz="0" w:space="0" w:color="auto"/>
        <w:right w:val="none" w:sz="0" w:space="0" w:color="auto"/>
      </w:divBdr>
    </w:div>
    <w:div w:id="865559053">
      <w:bodyDiv w:val="1"/>
      <w:marLeft w:val="0"/>
      <w:marRight w:val="0"/>
      <w:marTop w:val="0"/>
      <w:marBottom w:val="0"/>
      <w:divBdr>
        <w:top w:val="none" w:sz="0" w:space="0" w:color="auto"/>
        <w:left w:val="none" w:sz="0" w:space="0" w:color="auto"/>
        <w:bottom w:val="none" w:sz="0" w:space="0" w:color="auto"/>
        <w:right w:val="none" w:sz="0" w:space="0" w:color="auto"/>
      </w:divBdr>
    </w:div>
    <w:div w:id="873736304">
      <w:bodyDiv w:val="1"/>
      <w:marLeft w:val="0"/>
      <w:marRight w:val="0"/>
      <w:marTop w:val="0"/>
      <w:marBottom w:val="0"/>
      <w:divBdr>
        <w:top w:val="none" w:sz="0" w:space="0" w:color="auto"/>
        <w:left w:val="none" w:sz="0" w:space="0" w:color="auto"/>
        <w:bottom w:val="none" w:sz="0" w:space="0" w:color="auto"/>
        <w:right w:val="none" w:sz="0" w:space="0" w:color="auto"/>
      </w:divBdr>
    </w:div>
    <w:div w:id="895506349">
      <w:bodyDiv w:val="1"/>
      <w:marLeft w:val="0"/>
      <w:marRight w:val="0"/>
      <w:marTop w:val="0"/>
      <w:marBottom w:val="0"/>
      <w:divBdr>
        <w:top w:val="none" w:sz="0" w:space="0" w:color="auto"/>
        <w:left w:val="none" w:sz="0" w:space="0" w:color="auto"/>
        <w:bottom w:val="none" w:sz="0" w:space="0" w:color="auto"/>
        <w:right w:val="none" w:sz="0" w:space="0" w:color="auto"/>
      </w:divBdr>
    </w:div>
    <w:div w:id="926959701">
      <w:bodyDiv w:val="1"/>
      <w:marLeft w:val="0"/>
      <w:marRight w:val="0"/>
      <w:marTop w:val="0"/>
      <w:marBottom w:val="0"/>
      <w:divBdr>
        <w:top w:val="none" w:sz="0" w:space="0" w:color="auto"/>
        <w:left w:val="none" w:sz="0" w:space="0" w:color="auto"/>
        <w:bottom w:val="none" w:sz="0" w:space="0" w:color="auto"/>
        <w:right w:val="none" w:sz="0" w:space="0" w:color="auto"/>
      </w:divBdr>
    </w:div>
    <w:div w:id="1075203228">
      <w:bodyDiv w:val="1"/>
      <w:marLeft w:val="0"/>
      <w:marRight w:val="0"/>
      <w:marTop w:val="0"/>
      <w:marBottom w:val="0"/>
      <w:divBdr>
        <w:top w:val="none" w:sz="0" w:space="0" w:color="auto"/>
        <w:left w:val="none" w:sz="0" w:space="0" w:color="auto"/>
        <w:bottom w:val="none" w:sz="0" w:space="0" w:color="auto"/>
        <w:right w:val="none" w:sz="0" w:space="0" w:color="auto"/>
      </w:divBdr>
    </w:div>
    <w:div w:id="1096484436">
      <w:bodyDiv w:val="1"/>
      <w:marLeft w:val="0"/>
      <w:marRight w:val="0"/>
      <w:marTop w:val="0"/>
      <w:marBottom w:val="0"/>
      <w:divBdr>
        <w:top w:val="none" w:sz="0" w:space="0" w:color="auto"/>
        <w:left w:val="none" w:sz="0" w:space="0" w:color="auto"/>
        <w:bottom w:val="none" w:sz="0" w:space="0" w:color="auto"/>
        <w:right w:val="none" w:sz="0" w:space="0" w:color="auto"/>
      </w:divBdr>
    </w:div>
    <w:div w:id="1120147056">
      <w:bodyDiv w:val="1"/>
      <w:marLeft w:val="0"/>
      <w:marRight w:val="0"/>
      <w:marTop w:val="0"/>
      <w:marBottom w:val="0"/>
      <w:divBdr>
        <w:top w:val="none" w:sz="0" w:space="0" w:color="auto"/>
        <w:left w:val="none" w:sz="0" w:space="0" w:color="auto"/>
        <w:bottom w:val="none" w:sz="0" w:space="0" w:color="auto"/>
        <w:right w:val="none" w:sz="0" w:space="0" w:color="auto"/>
      </w:divBdr>
    </w:div>
    <w:div w:id="1122529946">
      <w:bodyDiv w:val="1"/>
      <w:marLeft w:val="0"/>
      <w:marRight w:val="0"/>
      <w:marTop w:val="0"/>
      <w:marBottom w:val="0"/>
      <w:divBdr>
        <w:top w:val="none" w:sz="0" w:space="0" w:color="auto"/>
        <w:left w:val="none" w:sz="0" w:space="0" w:color="auto"/>
        <w:bottom w:val="none" w:sz="0" w:space="0" w:color="auto"/>
        <w:right w:val="none" w:sz="0" w:space="0" w:color="auto"/>
      </w:divBdr>
    </w:div>
    <w:div w:id="1147434956">
      <w:bodyDiv w:val="1"/>
      <w:marLeft w:val="0"/>
      <w:marRight w:val="0"/>
      <w:marTop w:val="0"/>
      <w:marBottom w:val="0"/>
      <w:divBdr>
        <w:top w:val="none" w:sz="0" w:space="0" w:color="auto"/>
        <w:left w:val="none" w:sz="0" w:space="0" w:color="auto"/>
        <w:bottom w:val="none" w:sz="0" w:space="0" w:color="auto"/>
        <w:right w:val="none" w:sz="0" w:space="0" w:color="auto"/>
      </w:divBdr>
    </w:div>
    <w:div w:id="1149979614">
      <w:bodyDiv w:val="1"/>
      <w:marLeft w:val="0"/>
      <w:marRight w:val="0"/>
      <w:marTop w:val="0"/>
      <w:marBottom w:val="0"/>
      <w:divBdr>
        <w:top w:val="none" w:sz="0" w:space="0" w:color="auto"/>
        <w:left w:val="none" w:sz="0" w:space="0" w:color="auto"/>
        <w:bottom w:val="none" w:sz="0" w:space="0" w:color="auto"/>
        <w:right w:val="none" w:sz="0" w:space="0" w:color="auto"/>
      </w:divBdr>
    </w:div>
    <w:div w:id="1586379370">
      <w:bodyDiv w:val="1"/>
      <w:marLeft w:val="0"/>
      <w:marRight w:val="0"/>
      <w:marTop w:val="0"/>
      <w:marBottom w:val="0"/>
      <w:divBdr>
        <w:top w:val="none" w:sz="0" w:space="0" w:color="auto"/>
        <w:left w:val="none" w:sz="0" w:space="0" w:color="auto"/>
        <w:bottom w:val="none" w:sz="0" w:space="0" w:color="auto"/>
        <w:right w:val="none" w:sz="0" w:space="0" w:color="auto"/>
      </w:divBdr>
    </w:div>
    <w:div w:id="1589732504">
      <w:bodyDiv w:val="1"/>
      <w:marLeft w:val="0"/>
      <w:marRight w:val="0"/>
      <w:marTop w:val="0"/>
      <w:marBottom w:val="0"/>
      <w:divBdr>
        <w:top w:val="none" w:sz="0" w:space="0" w:color="auto"/>
        <w:left w:val="none" w:sz="0" w:space="0" w:color="auto"/>
        <w:bottom w:val="none" w:sz="0" w:space="0" w:color="auto"/>
        <w:right w:val="none" w:sz="0" w:space="0" w:color="auto"/>
      </w:divBdr>
    </w:div>
    <w:div w:id="1647392171">
      <w:bodyDiv w:val="1"/>
      <w:marLeft w:val="0"/>
      <w:marRight w:val="0"/>
      <w:marTop w:val="0"/>
      <w:marBottom w:val="0"/>
      <w:divBdr>
        <w:top w:val="none" w:sz="0" w:space="0" w:color="auto"/>
        <w:left w:val="none" w:sz="0" w:space="0" w:color="auto"/>
        <w:bottom w:val="none" w:sz="0" w:space="0" w:color="auto"/>
        <w:right w:val="none" w:sz="0" w:space="0" w:color="auto"/>
      </w:divBdr>
    </w:div>
    <w:div w:id="1664165204">
      <w:bodyDiv w:val="1"/>
      <w:marLeft w:val="0"/>
      <w:marRight w:val="0"/>
      <w:marTop w:val="0"/>
      <w:marBottom w:val="0"/>
      <w:divBdr>
        <w:top w:val="none" w:sz="0" w:space="0" w:color="auto"/>
        <w:left w:val="none" w:sz="0" w:space="0" w:color="auto"/>
        <w:bottom w:val="none" w:sz="0" w:space="0" w:color="auto"/>
        <w:right w:val="none" w:sz="0" w:space="0" w:color="auto"/>
      </w:divBdr>
    </w:div>
    <w:div w:id="1667636053">
      <w:bodyDiv w:val="1"/>
      <w:marLeft w:val="0"/>
      <w:marRight w:val="0"/>
      <w:marTop w:val="0"/>
      <w:marBottom w:val="0"/>
      <w:divBdr>
        <w:top w:val="none" w:sz="0" w:space="0" w:color="auto"/>
        <w:left w:val="none" w:sz="0" w:space="0" w:color="auto"/>
        <w:bottom w:val="none" w:sz="0" w:space="0" w:color="auto"/>
        <w:right w:val="none" w:sz="0" w:space="0" w:color="auto"/>
      </w:divBdr>
    </w:div>
    <w:div w:id="1727096712">
      <w:bodyDiv w:val="1"/>
      <w:marLeft w:val="0"/>
      <w:marRight w:val="0"/>
      <w:marTop w:val="0"/>
      <w:marBottom w:val="0"/>
      <w:divBdr>
        <w:top w:val="none" w:sz="0" w:space="0" w:color="auto"/>
        <w:left w:val="none" w:sz="0" w:space="0" w:color="auto"/>
        <w:bottom w:val="none" w:sz="0" w:space="0" w:color="auto"/>
        <w:right w:val="none" w:sz="0" w:space="0" w:color="auto"/>
      </w:divBdr>
    </w:div>
    <w:div w:id="1743791611">
      <w:bodyDiv w:val="1"/>
      <w:marLeft w:val="0"/>
      <w:marRight w:val="0"/>
      <w:marTop w:val="0"/>
      <w:marBottom w:val="0"/>
      <w:divBdr>
        <w:top w:val="none" w:sz="0" w:space="0" w:color="auto"/>
        <w:left w:val="none" w:sz="0" w:space="0" w:color="auto"/>
        <w:bottom w:val="none" w:sz="0" w:space="0" w:color="auto"/>
        <w:right w:val="none" w:sz="0" w:space="0" w:color="auto"/>
      </w:divBdr>
    </w:div>
    <w:div w:id="1762485941">
      <w:bodyDiv w:val="1"/>
      <w:marLeft w:val="0"/>
      <w:marRight w:val="0"/>
      <w:marTop w:val="0"/>
      <w:marBottom w:val="0"/>
      <w:divBdr>
        <w:top w:val="none" w:sz="0" w:space="0" w:color="auto"/>
        <w:left w:val="none" w:sz="0" w:space="0" w:color="auto"/>
        <w:bottom w:val="none" w:sz="0" w:space="0" w:color="auto"/>
        <w:right w:val="none" w:sz="0" w:space="0" w:color="auto"/>
      </w:divBdr>
    </w:div>
    <w:div w:id="1783457730">
      <w:bodyDiv w:val="1"/>
      <w:marLeft w:val="0"/>
      <w:marRight w:val="0"/>
      <w:marTop w:val="0"/>
      <w:marBottom w:val="0"/>
      <w:divBdr>
        <w:top w:val="none" w:sz="0" w:space="0" w:color="auto"/>
        <w:left w:val="none" w:sz="0" w:space="0" w:color="auto"/>
        <w:bottom w:val="none" w:sz="0" w:space="0" w:color="auto"/>
        <w:right w:val="none" w:sz="0" w:space="0" w:color="auto"/>
      </w:divBdr>
    </w:div>
    <w:div w:id="1854028450">
      <w:bodyDiv w:val="1"/>
      <w:marLeft w:val="0"/>
      <w:marRight w:val="0"/>
      <w:marTop w:val="0"/>
      <w:marBottom w:val="0"/>
      <w:divBdr>
        <w:top w:val="none" w:sz="0" w:space="0" w:color="auto"/>
        <w:left w:val="none" w:sz="0" w:space="0" w:color="auto"/>
        <w:bottom w:val="none" w:sz="0" w:space="0" w:color="auto"/>
        <w:right w:val="none" w:sz="0" w:space="0" w:color="auto"/>
      </w:divBdr>
    </w:div>
    <w:div w:id="1896042501">
      <w:bodyDiv w:val="1"/>
      <w:marLeft w:val="0"/>
      <w:marRight w:val="0"/>
      <w:marTop w:val="0"/>
      <w:marBottom w:val="0"/>
      <w:divBdr>
        <w:top w:val="none" w:sz="0" w:space="0" w:color="auto"/>
        <w:left w:val="none" w:sz="0" w:space="0" w:color="auto"/>
        <w:bottom w:val="none" w:sz="0" w:space="0" w:color="auto"/>
        <w:right w:val="none" w:sz="0" w:space="0" w:color="auto"/>
      </w:divBdr>
    </w:div>
    <w:div w:id="203942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96/40961" TargetMode="External"/><Relationship Id="rId3" Type="http://schemas.openxmlformats.org/officeDocument/2006/relationships/webSettings" Target="webSettings.xml"/><Relationship Id="rId7" Type="http://schemas.openxmlformats.org/officeDocument/2006/relationships/hyperlink" Target="https://www.england.nhs.uk/diabetes/diabetes-preven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abetes.org.uk/diabetes-the-basics/types-of-diabetes/type-2" TargetMode="External"/><Relationship Id="rId11" Type="http://schemas.openxmlformats.org/officeDocument/2006/relationships/theme" Target="theme/theme1.xml"/><Relationship Id="rId5" Type="http://schemas.openxmlformats.org/officeDocument/2006/relationships/hyperlink" Target="https://www.medicalnewstoday.com/articles/diabetes-rates-by-country" TargetMode="External"/><Relationship Id="rId10" Type="http://schemas.openxmlformats.org/officeDocument/2006/relationships/fontTable" Target="fontTable.xml"/><Relationship Id="rId4" Type="http://schemas.openxmlformats.org/officeDocument/2006/relationships/hyperlink" Target="https://www.gov.uk/government/publications/health-matters-preventing-type-2-diabetes/health-matters-preventing-type-2-diabetes" TargetMode="External"/><Relationship Id="rId9" Type="http://schemas.openxmlformats.org/officeDocument/2006/relationships/hyperlink" Target="https://doi.org/10.3310/hta11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2527</Words>
  <Characters>14409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Tayyaba Anmol (2211907)</dc:creator>
  <cp:keywords/>
  <dc:description/>
  <cp:lastModifiedBy>Tayyaba Anmol</cp:lastModifiedBy>
  <cp:revision>53</cp:revision>
  <dcterms:created xsi:type="dcterms:W3CDTF">2023-03-30T08:49:00Z</dcterms:created>
  <dcterms:modified xsi:type="dcterms:W3CDTF">2023-03-30T20:32:00Z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2ad1f0db2bc92d70ed802ef7bdb28928c90e9d84454438afb731e045cf9d6c01</vt:lpwstr>
  </property>
</Properties>
</file>