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C3FDBE" w14:textId="77777777" w:rsidR="00DD11EF" w:rsidRDefault="00DD11EF">
      <w:pPr>
        <w:jc w:val="center"/>
        <w:rPr>
          <w:b/>
          <w:bCs/>
          <w:sz w:val="28"/>
          <w:szCs w:val="28"/>
        </w:rPr>
      </w:pPr>
    </w:p>
    <w:p w14:paraId="0CDC97EC" w14:textId="77777777" w:rsidR="00DD11EF" w:rsidRDefault="00DD11EF">
      <w:pPr>
        <w:jc w:val="center"/>
        <w:rPr>
          <w:b/>
          <w:bCs/>
          <w:sz w:val="28"/>
          <w:szCs w:val="28"/>
        </w:rPr>
      </w:pPr>
    </w:p>
    <w:p w14:paraId="3A2397C9" w14:textId="77777777" w:rsidR="00DD11EF" w:rsidRDefault="00DD11EF">
      <w:pPr>
        <w:jc w:val="center"/>
        <w:rPr>
          <w:b/>
          <w:bCs/>
          <w:sz w:val="28"/>
          <w:szCs w:val="28"/>
        </w:rPr>
      </w:pPr>
    </w:p>
    <w:p w14:paraId="6C493BA8" w14:textId="4D7A7558" w:rsidR="00DD11EF" w:rsidRDefault="00DD11EF">
      <w:pPr>
        <w:jc w:val="center"/>
        <w:rPr>
          <w:b/>
          <w:bCs/>
          <w:sz w:val="28"/>
          <w:szCs w:val="28"/>
        </w:rPr>
      </w:pPr>
      <w:r>
        <w:rPr>
          <w:noProof/>
          <w:lang w:val="en-IN" w:eastAsia="en-IN" w:bidi="ar-SA"/>
        </w:rPr>
        <w:drawing>
          <wp:inline distT="0" distB="0" distL="0" distR="0" wp14:anchorId="6DF48470" wp14:editId="5889A3DD">
            <wp:extent cx="2600325" cy="914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00325" cy="914400"/>
                    </a:xfrm>
                    <a:prstGeom prst="rect">
                      <a:avLst/>
                    </a:prstGeom>
                  </pic:spPr>
                </pic:pic>
              </a:graphicData>
            </a:graphic>
          </wp:inline>
        </w:drawing>
      </w:r>
    </w:p>
    <w:p w14:paraId="3F69D08E" w14:textId="0282BAE9" w:rsidR="005A388D" w:rsidRDefault="00A80514">
      <w:pPr>
        <w:jc w:val="center"/>
        <w:rPr>
          <w:b/>
          <w:bCs/>
          <w:sz w:val="28"/>
          <w:szCs w:val="28"/>
        </w:rPr>
      </w:pPr>
      <w:r>
        <w:rPr>
          <w:b/>
          <w:bCs/>
          <w:sz w:val="28"/>
          <w:szCs w:val="28"/>
        </w:rPr>
        <w:t xml:space="preserve">Programme: MSc Public Health and Social Care in Practice </w:t>
      </w:r>
    </w:p>
    <w:p w14:paraId="5972AC2E" w14:textId="77777777" w:rsidR="005A388D" w:rsidRDefault="00A80514">
      <w:pPr>
        <w:jc w:val="center"/>
        <w:rPr>
          <w:b/>
          <w:bCs/>
          <w:sz w:val="28"/>
          <w:szCs w:val="28"/>
        </w:rPr>
      </w:pPr>
      <w:r>
        <w:rPr>
          <w:b/>
          <w:bCs/>
          <w:sz w:val="28"/>
          <w:szCs w:val="28"/>
        </w:rPr>
        <w:t>Module: Population Health and Digital Health Promotion</w:t>
      </w:r>
    </w:p>
    <w:p w14:paraId="1F443D53" w14:textId="77777777" w:rsidR="005A388D" w:rsidRDefault="00A80514">
      <w:pPr>
        <w:spacing w:line="480" w:lineRule="auto"/>
        <w:jc w:val="center"/>
        <w:rPr>
          <w:b/>
          <w:bCs/>
          <w:sz w:val="28"/>
          <w:szCs w:val="28"/>
        </w:rPr>
      </w:pPr>
      <w:r>
        <w:rPr>
          <w:b/>
          <w:bCs/>
          <w:sz w:val="28"/>
          <w:szCs w:val="28"/>
        </w:rPr>
        <w:t>Module code: LCHS7009</w:t>
      </w:r>
    </w:p>
    <w:p w14:paraId="17F1601D" w14:textId="15694129" w:rsidR="005A388D" w:rsidRDefault="008C74B6">
      <w:pPr>
        <w:spacing w:line="480" w:lineRule="auto"/>
        <w:jc w:val="center"/>
        <w:rPr>
          <w:b/>
          <w:bCs/>
          <w:sz w:val="28"/>
          <w:szCs w:val="28"/>
        </w:rPr>
      </w:pPr>
      <w:r w:rsidRPr="008C74B6">
        <w:rPr>
          <w:b/>
          <w:bCs/>
          <w:sz w:val="28"/>
          <w:szCs w:val="28"/>
        </w:rPr>
        <w:t>Assignment Title: Component 1 Blog (1,2)</w:t>
      </w:r>
    </w:p>
    <w:p w14:paraId="2200EC8A" w14:textId="2A2FB419" w:rsidR="005A388D" w:rsidRDefault="00A80514">
      <w:pPr>
        <w:spacing w:line="480" w:lineRule="auto"/>
        <w:jc w:val="center"/>
        <w:rPr>
          <w:b/>
          <w:bCs/>
          <w:sz w:val="28"/>
          <w:szCs w:val="28"/>
        </w:rPr>
      </w:pPr>
      <w:r>
        <w:rPr>
          <w:b/>
          <w:bCs/>
          <w:sz w:val="28"/>
          <w:szCs w:val="28"/>
        </w:rPr>
        <w:t>Student Name:</w:t>
      </w:r>
      <w:r w:rsidR="008C74B6">
        <w:rPr>
          <w:b/>
          <w:bCs/>
          <w:sz w:val="28"/>
          <w:szCs w:val="28"/>
        </w:rPr>
        <w:t xml:space="preserve"> Riddhi Patel</w:t>
      </w:r>
    </w:p>
    <w:p w14:paraId="187F1FDC" w14:textId="762A7C99" w:rsidR="005A388D" w:rsidRDefault="00A80514">
      <w:pPr>
        <w:spacing w:line="480" w:lineRule="auto"/>
        <w:jc w:val="center"/>
        <w:rPr>
          <w:b/>
          <w:bCs/>
          <w:sz w:val="28"/>
          <w:szCs w:val="28"/>
        </w:rPr>
      </w:pPr>
      <w:r>
        <w:rPr>
          <w:b/>
          <w:bCs/>
          <w:sz w:val="28"/>
          <w:szCs w:val="28"/>
        </w:rPr>
        <w:t>Student Id:</w:t>
      </w:r>
      <w:r w:rsidR="008C74B6">
        <w:rPr>
          <w:b/>
          <w:bCs/>
          <w:sz w:val="28"/>
          <w:szCs w:val="28"/>
        </w:rPr>
        <w:t xml:space="preserve"> 2506528</w:t>
      </w:r>
    </w:p>
    <w:p w14:paraId="2068A711" w14:textId="37A506E3" w:rsidR="00DD11EF" w:rsidRDefault="008C74B6">
      <w:pPr>
        <w:spacing w:line="480" w:lineRule="auto"/>
        <w:jc w:val="center"/>
        <w:rPr>
          <w:b/>
          <w:bCs/>
          <w:sz w:val="28"/>
          <w:szCs w:val="28"/>
        </w:rPr>
      </w:pPr>
      <w:r>
        <w:rPr>
          <w:b/>
          <w:bCs/>
          <w:sz w:val="28"/>
          <w:szCs w:val="28"/>
        </w:rPr>
        <w:t>Lecturer Name: Dr Besty Jose</w:t>
      </w:r>
    </w:p>
    <w:p w14:paraId="6DBF20E8" w14:textId="504F9921" w:rsidR="00DD11EF" w:rsidRDefault="00DD11EF" w:rsidP="00DD11EF">
      <w:pPr>
        <w:rPr>
          <w:b/>
          <w:bCs/>
          <w:sz w:val="28"/>
          <w:szCs w:val="28"/>
        </w:rPr>
      </w:pPr>
      <w:r>
        <w:rPr>
          <w:b/>
          <w:bCs/>
          <w:sz w:val="28"/>
          <w:szCs w:val="28"/>
        </w:rPr>
        <w:br w:type="page"/>
      </w:r>
    </w:p>
    <w:sdt>
      <w:sdtPr>
        <w:rPr>
          <w:rFonts w:ascii="Times New Roman" w:eastAsia="Times New Roman" w:hAnsi="Times New Roman" w:cs="Times New Roman"/>
          <w:color w:val="222222"/>
          <w:sz w:val="24"/>
          <w:szCs w:val="24"/>
          <w:highlight w:val="white"/>
          <w:lang w:val="en" w:eastAsia="en-GB" w:bidi="hi-IN"/>
        </w:rPr>
        <w:id w:val="-1150975391"/>
        <w:docPartObj>
          <w:docPartGallery w:val="Table of Contents"/>
          <w:docPartUnique/>
        </w:docPartObj>
      </w:sdtPr>
      <w:sdtEndPr>
        <w:rPr>
          <w:b/>
          <w:bCs/>
          <w:noProof/>
        </w:rPr>
      </w:sdtEndPr>
      <w:sdtContent>
        <w:p w14:paraId="585E51D3" w14:textId="71FBA343" w:rsidR="00DD11EF" w:rsidRPr="00DD11EF" w:rsidRDefault="00DD11EF" w:rsidP="00DD11EF">
          <w:pPr>
            <w:pStyle w:val="TOCHeading"/>
            <w:jc w:val="center"/>
            <w:rPr>
              <w:rFonts w:ascii="Times New Roman" w:hAnsi="Times New Roman" w:cs="Times New Roman"/>
              <w:b/>
              <w:color w:val="auto"/>
            </w:rPr>
          </w:pPr>
          <w:r w:rsidRPr="00DD11EF">
            <w:rPr>
              <w:rFonts w:ascii="Times New Roman" w:hAnsi="Times New Roman" w:cs="Times New Roman"/>
              <w:b/>
              <w:color w:val="auto"/>
            </w:rPr>
            <w:t>Table of Contents</w:t>
          </w:r>
        </w:p>
        <w:p w14:paraId="100F371D" w14:textId="25679087" w:rsidR="00DD11EF" w:rsidRDefault="00DD11EF">
          <w:pPr>
            <w:pStyle w:val="TOC1"/>
            <w:tabs>
              <w:tab w:val="right" w:leader="dot" w:pos="9350"/>
            </w:tabs>
            <w:rPr>
              <w:noProof/>
            </w:rPr>
          </w:pPr>
          <w:r>
            <w:fldChar w:fldCharType="begin"/>
          </w:r>
          <w:r>
            <w:instrText xml:space="preserve"> TOC \o "1-3" \h \z \u </w:instrText>
          </w:r>
          <w:r>
            <w:fldChar w:fldCharType="separate"/>
          </w:r>
          <w:hyperlink w:anchor="_Toc221545965" w:history="1">
            <w:r w:rsidRPr="0078689B">
              <w:rPr>
                <w:rStyle w:val="Hyperlink"/>
                <w:noProof/>
              </w:rPr>
              <w:t>TASK 1 – Blogs 2 entries</w:t>
            </w:r>
            <w:r>
              <w:rPr>
                <w:noProof/>
                <w:webHidden/>
              </w:rPr>
              <w:tab/>
            </w:r>
            <w:r>
              <w:rPr>
                <w:noProof/>
                <w:webHidden/>
              </w:rPr>
              <w:fldChar w:fldCharType="begin"/>
            </w:r>
            <w:r>
              <w:rPr>
                <w:noProof/>
                <w:webHidden/>
              </w:rPr>
              <w:instrText xml:space="preserve"> PAGEREF _Toc221545965 \h </w:instrText>
            </w:r>
            <w:r>
              <w:rPr>
                <w:noProof/>
                <w:webHidden/>
              </w:rPr>
            </w:r>
            <w:r>
              <w:rPr>
                <w:noProof/>
                <w:webHidden/>
              </w:rPr>
              <w:fldChar w:fldCharType="separate"/>
            </w:r>
            <w:r>
              <w:rPr>
                <w:noProof/>
                <w:webHidden/>
              </w:rPr>
              <w:t>3</w:t>
            </w:r>
            <w:r>
              <w:rPr>
                <w:noProof/>
                <w:webHidden/>
              </w:rPr>
              <w:fldChar w:fldCharType="end"/>
            </w:r>
          </w:hyperlink>
        </w:p>
        <w:p w14:paraId="32C20ECE" w14:textId="21653382" w:rsidR="00DD11EF" w:rsidRDefault="00DD11EF">
          <w:pPr>
            <w:pStyle w:val="TOC1"/>
            <w:tabs>
              <w:tab w:val="right" w:leader="dot" w:pos="9350"/>
            </w:tabs>
            <w:rPr>
              <w:noProof/>
            </w:rPr>
          </w:pPr>
          <w:hyperlink w:anchor="_Toc221545966" w:history="1">
            <w:r w:rsidRPr="0078689B">
              <w:rPr>
                <w:rStyle w:val="Hyperlink"/>
                <w:noProof/>
              </w:rPr>
              <w:t>Blog 1- Wearable Fitness Trackers: Transforming Physical Activity Through Digital Innovation</w:t>
            </w:r>
            <w:r>
              <w:rPr>
                <w:noProof/>
                <w:webHidden/>
              </w:rPr>
              <w:tab/>
            </w:r>
            <w:r>
              <w:rPr>
                <w:noProof/>
                <w:webHidden/>
              </w:rPr>
              <w:fldChar w:fldCharType="begin"/>
            </w:r>
            <w:r>
              <w:rPr>
                <w:noProof/>
                <w:webHidden/>
              </w:rPr>
              <w:instrText xml:space="preserve"> PAGEREF _Toc221545966 \h </w:instrText>
            </w:r>
            <w:r>
              <w:rPr>
                <w:noProof/>
                <w:webHidden/>
              </w:rPr>
            </w:r>
            <w:r>
              <w:rPr>
                <w:noProof/>
                <w:webHidden/>
              </w:rPr>
              <w:fldChar w:fldCharType="separate"/>
            </w:r>
            <w:r>
              <w:rPr>
                <w:noProof/>
                <w:webHidden/>
              </w:rPr>
              <w:t>3</w:t>
            </w:r>
            <w:r>
              <w:rPr>
                <w:noProof/>
                <w:webHidden/>
              </w:rPr>
              <w:fldChar w:fldCharType="end"/>
            </w:r>
          </w:hyperlink>
        </w:p>
        <w:p w14:paraId="59BEC250" w14:textId="30BB5652" w:rsidR="00DD11EF" w:rsidRDefault="00DD11EF">
          <w:pPr>
            <w:pStyle w:val="TOC1"/>
            <w:tabs>
              <w:tab w:val="right" w:leader="dot" w:pos="9350"/>
            </w:tabs>
            <w:rPr>
              <w:noProof/>
            </w:rPr>
          </w:pPr>
          <w:hyperlink w:anchor="_Toc221545967" w:history="1">
            <w:r w:rsidRPr="0078689B">
              <w:rPr>
                <w:rStyle w:val="Hyperlink"/>
                <w:noProof/>
              </w:rPr>
              <w:t xml:space="preserve">Blog 2- </w:t>
            </w:r>
            <w:r w:rsidR="008C74B6">
              <w:rPr>
                <w:rStyle w:val="Hyperlink"/>
                <w:noProof/>
              </w:rPr>
              <w:t xml:space="preserve">life lift </w:t>
            </w:r>
            <w:r w:rsidRPr="0078689B">
              <w:rPr>
                <w:rStyle w:val="Hyperlink"/>
                <w:noProof/>
              </w:rPr>
              <w:t>: A Gamified Digital Intervention for Combating Physical Inactivity</w:t>
            </w:r>
            <w:r>
              <w:rPr>
                <w:noProof/>
                <w:webHidden/>
              </w:rPr>
              <w:tab/>
            </w:r>
            <w:r>
              <w:rPr>
                <w:noProof/>
                <w:webHidden/>
              </w:rPr>
              <w:fldChar w:fldCharType="begin"/>
            </w:r>
            <w:r>
              <w:rPr>
                <w:noProof/>
                <w:webHidden/>
              </w:rPr>
              <w:instrText xml:space="preserve"> PAGEREF _Toc221545967 \h </w:instrText>
            </w:r>
            <w:r>
              <w:rPr>
                <w:noProof/>
                <w:webHidden/>
              </w:rPr>
            </w:r>
            <w:r>
              <w:rPr>
                <w:noProof/>
                <w:webHidden/>
              </w:rPr>
              <w:fldChar w:fldCharType="separate"/>
            </w:r>
            <w:r>
              <w:rPr>
                <w:noProof/>
                <w:webHidden/>
              </w:rPr>
              <w:t>4</w:t>
            </w:r>
            <w:r>
              <w:rPr>
                <w:noProof/>
                <w:webHidden/>
              </w:rPr>
              <w:fldChar w:fldCharType="end"/>
            </w:r>
          </w:hyperlink>
        </w:p>
        <w:p w14:paraId="063149DD" w14:textId="17A8C9DD" w:rsidR="00DD11EF" w:rsidRDefault="00DD11EF">
          <w:pPr>
            <w:pStyle w:val="TOC1"/>
            <w:tabs>
              <w:tab w:val="right" w:leader="dot" w:pos="9350"/>
            </w:tabs>
            <w:rPr>
              <w:noProof/>
            </w:rPr>
          </w:pPr>
          <w:hyperlink w:anchor="_Toc221545968" w:history="1">
            <w:r w:rsidRPr="0078689B">
              <w:rPr>
                <w:rStyle w:val="Hyperlink"/>
                <w:noProof/>
              </w:rPr>
              <w:t>References</w:t>
            </w:r>
            <w:r>
              <w:rPr>
                <w:noProof/>
                <w:webHidden/>
              </w:rPr>
              <w:tab/>
            </w:r>
            <w:r>
              <w:rPr>
                <w:noProof/>
                <w:webHidden/>
              </w:rPr>
              <w:fldChar w:fldCharType="begin"/>
            </w:r>
            <w:r>
              <w:rPr>
                <w:noProof/>
                <w:webHidden/>
              </w:rPr>
              <w:instrText xml:space="preserve"> PAGEREF _Toc221545968 \h </w:instrText>
            </w:r>
            <w:r>
              <w:rPr>
                <w:noProof/>
                <w:webHidden/>
              </w:rPr>
            </w:r>
            <w:r>
              <w:rPr>
                <w:noProof/>
                <w:webHidden/>
              </w:rPr>
              <w:fldChar w:fldCharType="separate"/>
            </w:r>
            <w:r>
              <w:rPr>
                <w:noProof/>
                <w:webHidden/>
              </w:rPr>
              <w:t>7</w:t>
            </w:r>
            <w:r>
              <w:rPr>
                <w:noProof/>
                <w:webHidden/>
              </w:rPr>
              <w:fldChar w:fldCharType="end"/>
            </w:r>
          </w:hyperlink>
        </w:p>
        <w:p w14:paraId="3575FB12" w14:textId="4154EC57" w:rsidR="00DD11EF" w:rsidRDefault="00DD11EF">
          <w:r>
            <w:rPr>
              <w:b/>
              <w:bCs/>
              <w:noProof/>
            </w:rPr>
            <w:fldChar w:fldCharType="end"/>
          </w:r>
        </w:p>
      </w:sdtContent>
    </w:sdt>
    <w:p w14:paraId="38F980C7" w14:textId="1DDACB8A" w:rsidR="00DD11EF" w:rsidRDefault="00DD11EF" w:rsidP="00DD11EF">
      <w:pPr>
        <w:rPr>
          <w:b/>
          <w:bCs/>
          <w:sz w:val="28"/>
          <w:szCs w:val="28"/>
        </w:rPr>
        <w:sectPr w:rsidR="00DD11EF" w:rsidSect="00C12262">
          <w:headerReference w:type="default" r:id="rId1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pPr>
    </w:p>
    <w:p w14:paraId="5FF5F776" w14:textId="77777777" w:rsidR="005A388D" w:rsidRDefault="00A80514">
      <w:pPr>
        <w:pStyle w:val="Heading1"/>
      </w:pPr>
      <w:bookmarkStart w:id="0" w:name="_bmjuo9e7cc9m" w:colFirst="0" w:colLast="0"/>
      <w:bookmarkStart w:id="1" w:name="_Toc221545965"/>
      <w:bookmarkEnd w:id="0"/>
      <w:r>
        <w:lastRenderedPageBreak/>
        <w:t>TASK 1 – Blogs 2 entries</w:t>
      </w:r>
      <w:bookmarkEnd w:id="1"/>
    </w:p>
    <w:p w14:paraId="7A236113" w14:textId="77777777" w:rsidR="005A388D" w:rsidRDefault="00A80514">
      <w:pPr>
        <w:pStyle w:val="Heading1"/>
      </w:pPr>
      <w:bookmarkStart w:id="2" w:name="_ncbxet3v42pz" w:colFirst="0" w:colLast="0"/>
      <w:bookmarkStart w:id="3" w:name="_Toc221545966"/>
      <w:bookmarkEnd w:id="2"/>
      <w:r>
        <w:t>Blog 1- Wearable Fitness Trackers: Transforming Physical Activity Through Digital Innovation</w:t>
      </w:r>
      <w:bookmarkEnd w:id="3"/>
    </w:p>
    <w:p w14:paraId="3A5015BB" w14:textId="77777777" w:rsidR="005A388D" w:rsidRDefault="00A80514">
      <w:pPr>
        <w:rPr>
          <w:i/>
          <w:iCs/>
          <w:color w:val="000000"/>
          <w:u w:val="single"/>
        </w:rPr>
      </w:pPr>
      <w:r>
        <w:rPr>
          <w:i/>
          <w:iCs/>
          <w:color w:val="000000"/>
          <w:u w:val="single"/>
        </w:rPr>
        <w:t>The Physical Inactivity Menace on the Increase.</w:t>
      </w:r>
    </w:p>
    <w:p w14:paraId="2D5E7C47" w14:textId="77777777" w:rsidR="005A388D" w:rsidRDefault="00A80514">
      <w:pPr>
        <w:rPr>
          <w:color w:val="000000"/>
        </w:rPr>
      </w:pPr>
      <w:r>
        <w:rPr>
          <w:color w:val="000000"/>
        </w:rPr>
        <w:t xml:space="preserve">Physical inactivity is a serious concern everywhere in the world. Approximately 1.4 billion adults fail to receive adequate exercise. This increases the possibility of chronic diseases and premature mortality (WHO, 2021). Numerous studies have shown that increasing daily walking reduces the risk of death from any cause. It is an indication that exercise is quite crucial to health over the long term (Paluch </w:t>
      </w:r>
      <w:r>
        <w:rPr>
          <w:i/>
          <w:iCs/>
          <w:color w:val="000000"/>
        </w:rPr>
        <w:t>et al.,</w:t>
      </w:r>
      <w:r>
        <w:rPr>
          <w:color w:val="000000"/>
        </w:rPr>
        <w:t xml:space="preserve"> 2022). It is difficult to believe that several people can maintain active lives, and new digital tools can be offered to assist individuals in leading healthier lives.</w:t>
      </w:r>
    </w:p>
    <w:p w14:paraId="1CD2855D" w14:textId="77777777" w:rsidR="005A388D" w:rsidRDefault="00A80514">
      <w:pPr>
        <w:rPr>
          <w:i/>
          <w:iCs/>
          <w:color w:val="000000"/>
          <w:u w:val="single"/>
        </w:rPr>
      </w:pPr>
      <w:r>
        <w:rPr>
          <w:i/>
          <w:iCs/>
          <w:color w:val="000000"/>
          <w:u w:val="single"/>
        </w:rPr>
        <w:t>Quickly Growing Wearable Fitness Market.</w:t>
      </w:r>
    </w:p>
    <w:p w14:paraId="535304E5" w14:textId="77777777" w:rsidR="005A388D" w:rsidRDefault="00A80514">
      <w:pPr>
        <w:rPr>
          <w:color w:val="000000"/>
        </w:rPr>
      </w:pPr>
      <w:r>
        <w:rPr>
          <w:color w:val="000000"/>
        </w:rPr>
        <w:t>The wearable fitness tracker market is expanding at a rapid rate. It was approximated to be worth USD 62.92 billion in 2024. It is projected to hit USD 352.03 billion in 2033 as it is highly demanded worldwide (Straits Research, 2025). This expansion is driven by the fact that more people are becoming conscious of their well-being and how they want to be personally monitored regarding their fitness. A good number of customers have become interested in applying mobile fitness applications and wearable gadgets to monitor their well-being.</w:t>
      </w:r>
    </w:p>
    <w:p w14:paraId="32EFA34D" w14:textId="77777777" w:rsidR="005A388D" w:rsidRDefault="00A80514">
      <w:pPr>
        <w:jc w:val="center"/>
      </w:pPr>
      <w:r>
        <w:rPr>
          <w:noProof/>
          <w:lang w:val="en-IN" w:eastAsia="en-IN" w:bidi="ar-SA"/>
        </w:rPr>
        <w:drawing>
          <wp:inline distT="114300" distB="114300" distL="114300" distR="114300" wp14:anchorId="60E718B9" wp14:editId="1CAC4B0C">
            <wp:extent cx="5943600" cy="3098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098800"/>
                    </a:xfrm>
                    <a:prstGeom prst="rect">
                      <a:avLst/>
                    </a:prstGeom>
                    <a:ln w="25400">
                      <a:solidFill>
                        <a:srgbClr val="000000"/>
                      </a:solidFill>
                      <a:prstDash val="solid"/>
                    </a:ln>
                  </pic:spPr>
                </pic:pic>
              </a:graphicData>
            </a:graphic>
          </wp:inline>
        </w:drawing>
      </w:r>
    </w:p>
    <w:p w14:paraId="2E58A035" w14:textId="77777777" w:rsidR="005A388D" w:rsidRDefault="00A80514">
      <w:pPr>
        <w:jc w:val="center"/>
        <w:rPr>
          <w:b/>
          <w:bCs/>
        </w:rPr>
      </w:pPr>
      <w:r>
        <w:rPr>
          <w:b/>
          <w:bCs/>
        </w:rPr>
        <w:t>Figure 1: Wearable fitness market size</w:t>
      </w:r>
    </w:p>
    <w:p w14:paraId="1906E5ED" w14:textId="77777777" w:rsidR="005A388D" w:rsidRDefault="00A80514">
      <w:pPr>
        <w:jc w:val="center"/>
        <w:rPr>
          <w:b/>
          <w:bCs/>
        </w:rPr>
      </w:pPr>
      <w:r>
        <w:rPr>
          <w:b/>
          <w:bCs/>
        </w:rPr>
        <w:lastRenderedPageBreak/>
        <w:t>(Source: Straits Research, 2025)</w:t>
      </w:r>
    </w:p>
    <w:p w14:paraId="38AF7251" w14:textId="77777777" w:rsidR="005A388D" w:rsidRDefault="00A80514">
      <w:pPr>
        <w:rPr>
          <w:i/>
          <w:iCs/>
          <w:color w:val="000000"/>
          <w:u w:val="single"/>
        </w:rPr>
      </w:pPr>
      <w:r>
        <w:rPr>
          <w:i/>
          <w:iCs/>
          <w:color w:val="000000"/>
          <w:u w:val="single"/>
        </w:rPr>
        <w:t>The mechanics of Wearable Fitness Trackers.</w:t>
      </w:r>
    </w:p>
    <w:p w14:paraId="3DC15043" w14:textId="03007043" w:rsidR="005A388D" w:rsidRDefault="00A80514">
      <w:pPr>
        <w:rPr>
          <w:color w:val="000000"/>
        </w:rPr>
      </w:pPr>
      <w:r>
        <w:rPr>
          <w:color w:val="000000"/>
        </w:rPr>
        <w:t xml:space="preserve">Wearable trackers are miniature devices which count steps, distance, calories, heart rate, and sleep. Most of the models today also come with GPS and higher health check sensors. They are connected to smartphones, making it easy to see real-time feedback, set goals and track progress. It has been proven that such devices increase the level of physical activities among various populations (Ferguson </w:t>
      </w:r>
      <w:r>
        <w:rPr>
          <w:i/>
          <w:iCs/>
          <w:color w:val="000000"/>
        </w:rPr>
        <w:t>et al.,</w:t>
      </w:r>
      <w:r>
        <w:rPr>
          <w:color w:val="000000"/>
        </w:rPr>
        <w:t xml:space="preserve"> 2022). They also assist people in making </w:t>
      </w:r>
      <w:r w:rsidR="008C74B6">
        <w:rPr>
          <w:color w:val="000000"/>
        </w:rPr>
        <w:t>behavioral</w:t>
      </w:r>
      <w:r>
        <w:rPr>
          <w:color w:val="000000"/>
        </w:rPr>
        <w:t xml:space="preserve"> changes through promoting self-monitoring and motivation.</w:t>
      </w:r>
    </w:p>
    <w:p w14:paraId="3C30F514" w14:textId="77777777" w:rsidR="005A388D" w:rsidRDefault="00A80514">
      <w:pPr>
        <w:rPr>
          <w:i/>
          <w:iCs/>
          <w:color w:val="000000"/>
          <w:u w:val="single"/>
        </w:rPr>
      </w:pPr>
      <w:r>
        <w:rPr>
          <w:i/>
          <w:iCs/>
          <w:color w:val="000000"/>
          <w:u w:val="single"/>
        </w:rPr>
        <w:t>Established Health Benefits at all ages.</w:t>
      </w:r>
    </w:p>
    <w:p w14:paraId="3D36D8D5" w14:textId="77777777" w:rsidR="005A388D" w:rsidRDefault="00A80514">
      <w:pPr>
        <w:rPr>
          <w:color w:val="000000"/>
        </w:rPr>
      </w:pPr>
      <w:r>
        <w:rPr>
          <w:color w:val="000000"/>
        </w:rPr>
        <w:t>It has been found that wearable trackers significantly boost the number of daily steps and moderate-vigorous exercise among adults (Tang </w:t>
      </w:r>
      <w:r>
        <w:rPr>
          <w:i/>
          <w:iCs/>
          <w:color w:val="000000"/>
        </w:rPr>
        <w:t>et al., </w:t>
      </w:r>
      <w:r>
        <w:rPr>
          <w:color w:val="000000"/>
        </w:rPr>
        <w:t>2020). It also has a positive effect on children and teens, where the fitness and reduced sitting time (Au </w:t>
      </w:r>
      <w:r>
        <w:rPr>
          <w:i/>
          <w:iCs/>
          <w:color w:val="000000"/>
        </w:rPr>
        <w:t xml:space="preserve">et al., </w:t>
      </w:r>
      <w:r>
        <w:rPr>
          <w:color w:val="000000"/>
        </w:rPr>
        <w:t xml:space="preserve">2024). Previous studies established that these technologies are viable options in promoting physical activities among the youth (Ridgers </w:t>
      </w:r>
      <w:r>
        <w:rPr>
          <w:i/>
          <w:iCs/>
          <w:color w:val="000000"/>
        </w:rPr>
        <w:t>et al.,</w:t>
      </w:r>
      <w:r>
        <w:rPr>
          <w:color w:val="000000"/>
        </w:rPr>
        <w:t xml:space="preserve"> 2016).</w:t>
      </w:r>
    </w:p>
    <w:p w14:paraId="7C2931AD" w14:textId="77777777" w:rsidR="005A388D" w:rsidRDefault="00A80514">
      <w:pPr>
        <w:rPr>
          <w:i/>
          <w:iCs/>
          <w:color w:val="000000"/>
          <w:u w:val="single"/>
        </w:rPr>
      </w:pPr>
      <w:r>
        <w:rPr>
          <w:i/>
          <w:iCs/>
          <w:color w:val="000000"/>
          <w:u w:val="single"/>
        </w:rPr>
        <w:t>Innovation and Future Trends.</w:t>
      </w:r>
    </w:p>
    <w:p w14:paraId="5363B2EE" w14:textId="77777777" w:rsidR="005A388D" w:rsidRDefault="00A80514">
      <w:pPr>
        <w:rPr>
          <w:color w:val="000000"/>
        </w:rPr>
      </w:pPr>
      <w:r>
        <w:rPr>
          <w:color w:val="000000"/>
        </w:rPr>
        <w:t>Contemporary monitors are getting more high-tech and easier to use. Some of them are interconnected with smartphones and health applications that provide comprehensive information on wellbeing. They are also stylish with better features, thus making them attractive to use in our daily lives.</w:t>
      </w:r>
    </w:p>
    <w:p w14:paraId="32D442AE" w14:textId="77777777" w:rsidR="005A388D" w:rsidRDefault="00A80514">
      <w:pPr>
        <w:rPr>
          <w:color w:val="000000"/>
        </w:rPr>
      </w:pPr>
      <w:r>
        <w:rPr>
          <w:color w:val="000000"/>
        </w:rPr>
        <w:t xml:space="preserve">Nonetheless, not all individuals continue to use health apps due to technical issues or demotivation, restricting the long-term effects (Kidman </w:t>
      </w:r>
      <w:r>
        <w:rPr>
          <w:i/>
          <w:iCs/>
          <w:color w:val="000000"/>
        </w:rPr>
        <w:t>et al.,</w:t>
      </w:r>
      <w:r>
        <w:rPr>
          <w:color w:val="000000"/>
        </w:rPr>
        <w:t xml:space="preserve"> 2024).</w:t>
      </w:r>
    </w:p>
    <w:p w14:paraId="140EEE79" w14:textId="77777777" w:rsidR="005A388D" w:rsidRDefault="00A80514">
      <w:pPr>
        <w:rPr>
          <w:color w:val="000000"/>
        </w:rPr>
      </w:pPr>
      <w:r>
        <w:rPr>
          <w:color w:val="000000"/>
        </w:rPr>
        <w:t>All in all, wearable fitness trackers can greatly improve the digital innovation of promoting physical activity. They can be used to reduce inactivity and enhance better health outcomes in the world as they are more accessible and widely used.</w:t>
      </w:r>
    </w:p>
    <w:p w14:paraId="1BDF4298" w14:textId="5EDD97F8" w:rsidR="005A388D" w:rsidRDefault="00A80514">
      <w:pPr>
        <w:pStyle w:val="Heading1"/>
      </w:pPr>
      <w:bookmarkStart w:id="4" w:name="_7j91o9nemyg3" w:colFirst="0" w:colLast="0"/>
      <w:bookmarkStart w:id="5" w:name="_Toc221545967"/>
      <w:bookmarkEnd w:id="4"/>
      <w:r>
        <w:t xml:space="preserve">Blog 2- </w:t>
      </w:r>
      <w:r w:rsidR="008C74B6">
        <w:t>Life lift</w:t>
      </w:r>
      <w:r>
        <w:t>: A Gamified Digital Intervention for Combating Physical Inactivity</w:t>
      </w:r>
      <w:bookmarkEnd w:id="5"/>
    </w:p>
    <w:p w14:paraId="5F0A8241" w14:textId="77777777" w:rsidR="005A388D" w:rsidRDefault="00A80514">
      <w:pPr>
        <w:rPr>
          <w:i/>
          <w:iCs/>
          <w:color w:val="000000"/>
          <w:u w:val="single"/>
        </w:rPr>
      </w:pPr>
      <w:r>
        <w:rPr>
          <w:i/>
          <w:iCs/>
          <w:color w:val="000000"/>
          <w:u w:val="single"/>
        </w:rPr>
        <w:t>The Increasing Pressure to Deal with Physical Inactivity.</w:t>
      </w:r>
    </w:p>
    <w:p w14:paraId="3133EAEE" w14:textId="77777777" w:rsidR="005A388D" w:rsidRDefault="00A80514">
      <w:pPr>
        <w:rPr>
          <w:color w:val="000000"/>
        </w:rPr>
      </w:pPr>
      <w:r>
        <w:rPr>
          <w:color w:val="000000"/>
        </w:rPr>
        <w:t xml:space="preserve">The issue of physical inactivity remains a significant issue for the population everywhere. Adults are not getting the recommended level of physical activity, and that puts them at risk of chronic </w:t>
      </w:r>
      <w:r>
        <w:rPr>
          <w:color w:val="000000"/>
        </w:rPr>
        <w:lastRenderedPageBreak/>
        <w:t>disease and unhealthy conditions (WHO, 2021). With the growing sedentary lifestyles, new digital approaches are required to make people move more and maintain healthier lifestyles.</w:t>
      </w:r>
    </w:p>
    <w:p w14:paraId="2FC874D8" w14:textId="77777777" w:rsidR="005A388D" w:rsidRDefault="00A80514">
      <w:pPr>
        <w:rPr>
          <w:i/>
          <w:iCs/>
          <w:color w:val="000000"/>
          <w:u w:val="single"/>
        </w:rPr>
      </w:pPr>
      <w:r>
        <w:rPr>
          <w:i/>
          <w:iCs/>
          <w:color w:val="000000"/>
          <w:u w:val="single"/>
        </w:rPr>
        <w:t>Gamification of Healthcare.</w:t>
      </w:r>
    </w:p>
    <w:p w14:paraId="383747C7" w14:textId="77777777" w:rsidR="005A388D" w:rsidRDefault="00A80514">
      <w:pPr>
        <w:rPr>
          <w:color w:val="000000"/>
        </w:rPr>
      </w:pPr>
      <w:r>
        <w:rPr>
          <w:color w:val="000000"/>
        </w:rPr>
        <w:t>Gamifying healthcare is rapidly expanding as a behaviour change method. It is projected that the size of the global healthcare gamification market will exceed USD 4.65 billion in 2024 and USD 15.95 billion in 2030, and will increase by approximately 23 per cent annually (Grandview 2026). This is caused by an increase in lifestyle diseases and the necessity to have improved self-management tools. Gamified health applications simulate the entire process of engaging in health activities through rewards, points, challenges, and tracking of progress.</w:t>
      </w:r>
    </w:p>
    <w:p w14:paraId="3BC977CF" w14:textId="77777777" w:rsidR="005A388D" w:rsidRDefault="00A80514">
      <w:pPr>
        <w:jc w:val="center"/>
        <w:rPr>
          <w:color w:val="000000"/>
        </w:rPr>
      </w:pPr>
      <w:r>
        <w:rPr>
          <w:noProof/>
          <w:color w:val="000000"/>
          <w:lang w:val="en-IN" w:eastAsia="en-IN" w:bidi="ar-SA"/>
        </w:rPr>
        <w:drawing>
          <wp:inline distT="114300" distB="114300" distL="114300" distR="114300" wp14:anchorId="18C7DD09" wp14:editId="4677554C">
            <wp:extent cx="5943600" cy="33401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3B0603DC" w14:textId="77777777" w:rsidR="005A388D" w:rsidRDefault="00A80514">
      <w:pPr>
        <w:jc w:val="center"/>
        <w:rPr>
          <w:b/>
          <w:bCs/>
          <w:color w:val="000000"/>
        </w:rPr>
      </w:pPr>
      <w:r>
        <w:rPr>
          <w:b/>
          <w:bCs/>
          <w:color w:val="000000"/>
        </w:rPr>
        <w:t>Figure 2: Healthcare Gamification Market</w:t>
      </w:r>
    </w:p>
    <w:p w14:paraId="70CEE995" w14:textId="77777777" w:rsidR="005A388D" w:rsidRDefault="00A80514">
      <w:pPr>
        <w:jc w:val="center"/>
        <w:rPr>
          <w:b/>
          <w:bCs/>
          <w:color w:val="000000"/>
        </w:rPr>
      </w:pPr>
      <w:r>
        <w:rPr>
          <w:b/>
          <w:bCs/>
          <w:color w:val="000000"/>
        </w:rPr>
        <w:t>(Source: Grandview Research, 2026)</w:t>
      </w:r>
    </w:p>
    <w:p w14:paraId="5E646A4F" w14:textId="77777777" w:rsidR="008C74B6" w:rsidRDefault="00A80514">
      <w:pPr>
        <w:rPr>
          <w:i/>
          <w:iCs/>
          <w:color w:val="000000"/>
          <w:u w:val="single"/>
        </w:rPr>
      </w:pPr>
      <w:r>
        <w:rPr>
          <w:i/>
          <w:iCs/>
          <w:color w:val="000000"/>
          <w:u w:val="single"/>
        </w:rPr>
        <w:t xml:space="preserve">What is </w:t>
      </w:r>
      <w:r w:rsidR="008C74B6">
        <w:rPr>
          <w:i/>
          <w:iCs/>
          <w:color w:val="000000"/>
          <w:u w:val="single"/>
        </w:rPr>
        <w:t>Life lift</w:t>
      </w:r>
      <w:r>
        <w:rPr>
          <w:i/>
          <w:iCs/>
          <w:color w:val="000000"/>
          <w:u w:val="single"/>
        </w:rPr>
        <w:t>?</w:t>
      </w:r>
    </w:p>
    <w:p w14:paraId="5FA4D1DA" w14:textId="2496C5FC" w:rsidR="005A388D" w:rsidRPr="008C74B6" w:rsidRDefault="008C74B6">
      <w:pPr>
        <w:rPr>
          <w:i/>
          <w:iCs/>
          <w:color w:val="000000"/>
          <w:u w:val="single"/>
        </w:rPr>
      </w:pPr>
      <w:r>
        <w:rPr>
          <w:color w:val="000000"/>
        </w:rPr>
        <w:t>Life lift</w:t>
      </w:r>
      <w:r w:rsidR="00A80514">
        <w:rPr>
          <w:color w:val="000000"/>
        </w:rPr>
        <w:t xml:space="preserve"> is a digital health intervention that is gamified and encourages individuals to become more active by using interactive functions. The platform is able to connect wearable devices, smartphones and health apps in order to provide real-time feedback and customised goals. Competition, reward systems, and achievement are some of the gamification techniques that enable users to remain active and engaged. Studies demonstrate that digital health devices that are </w:t>
      </w:r>
      <w:r w:rsidR="00A80514">
        <w:rPr>
          <w:color w:val="000000"/>
        </w:rPr>
        <w:lastRenderedPageBreak/>
        <w:t xml:space="preserve">gamified can produce a significant change in physical activity and reduce cardiometabolic risk factors (Nishi </w:t>
      </w:r>
      <w:r w:rsidR="00A80514">
        <w:rPr>
          <w:i/>
          <w:iCs/>
          <w:color w:val="000000"/>
          <w:u w:val="single"/>
        </w:rPr>
        <w:t xml:space="preserve">et al., </w:t>
      </w:r>
      <w:r w:rsidR="00A80514">
        <w:rPr>
          <w:color w:val="000000"/>
        </w:rPr>
        <w:t>2024).</w:t>
      </w:r>
    </w:p>
    <w:p w14:paraId="51137182" w14:textId="77777777" w:rsidR="005A388D" w:rsidRDefault="00A80514">
      <w:pPr>
        <w:rPr>
          <w:i/>
          <w:iCs/>
          <w:color w:val="000000"/>
          <w:u w:val="single"/>
        </w:rPr>
      </w:pPr>
      <w:r>
        <w:rPr>
          <w:i/>
          <w:iCs/>
          <w:color w:val="000000"/>
          <w:u w:val="single"/>
        </w:rPr>
        <w:t>The Support of Gamification to Behaviour Change.</w:t>
      </w:r>
    </w:p>
    <w:p w14:paraId="71F675D8" w14:textId="77777777" w:rsidR="005A388D" w:rsidRDefault="00A80514">
      <w:pPr>
        <w:rPr>
          <w:color w:val="000000"/>
        </w:rPr>
      </w:pPr>
      <w:r>
        <w:rPr>
          <w:color w:val="000000"/>
        </w:rPr>
        <w:t xml:space="preserve">Gamification applies the concept of games to daily health practices. These are goal setting, feedback, and tracking progress, which help in maintaining motivation in the long run (Schmidtvoltkampf </w:t>
      </w:r>
      <w:r>
        <w:rPr>
          <w:i/>
          <w:iCs/>
          <w:color w:val="000000"/>
        </w:rPr>
        <w:t>et al.,</w:t>
      </w:r>
      <w:r>
        <w:rPr>
          <w:color w:val="000000"/>
        </w:rPr>
        <w:t xml:space="preserve"> 2020). Research also demonstrates that physical activities and decreased sitting time in children and teens can be effectively increased through gamified interventions (Wang</w:t>
      </w:r>
      <w:r>
        <w:rPr>
          <w:i/>
          <w:iCs/>
          <w:color w:val="000000"/>
        </w:rPr>
        <w:t> et al.,</w:t>
      </w:r>
      <w:r>
        <w:rPr>
          <w:color w:val="000000"/>
        </w:rPr>
        <w:t> 2025).</w:t>
      </w:r>
    </w:p>
    <w:p w14:paraId="1713D5B5" w14:textId="77777777" w:rsidR="005A388D" w:rsidRDefault="00A80514">
      <w:pPr>
        <w:rPr>
          <w:color w:val="000000"/>
        </w:rPr>
      </w:pPr>
      <w:r>
        <w:rPr>
          <w:color w:val="000000"/>
        </w:rPr>
        <w:t>Moreover, a meta-review also proves that serious games and gamified applications have the potential to increase patient involvement and facilitate health education, particularly regarding the management of chronic conditions (Damasevicius </w:t>
      </w:r>
      <w:r>
        <w:rPr>
          <w:i/>
          <w:iCs/>
          <w:color w:val="000000"/>
        </w:rPr>
        <w:t>et al.,</w:t>
      </w:r>
      <w:r>
        <w:rPr>
          <w:color w:val="000000"/>
        </w:rPr>
        <w:t xml:space="preserve"> 2023).</w:t>
      </w:r>
    </w:p>
    <w:p w14:paraId="6EFA4C81" w14:textId="77777777" w:rsidR="005A388D" w:rsidRDefault="00A80514">
      <w:pPr>
        <w:rPr>
          <w:color w:val="000000"/>
        </w:rPr>
      </w:pPr>
      <w:r>
        <w:rPr>
          <w:i/>
          <w:iCs/>
          <w:color w:val="000000"/>
          <w:u w:val="single"/>
        </w:rPr>
        <w:t>Potential in the Future and Technology</w:t>
      </w:r>
      <w:r>
        <w:rPr>
          <w:color w:val="000000"/>
        </w:rPr>
        <w:t>.</w:t>
      </w:r>
    </w:p>
    <w:p w14:paraId="1355E335" w14:textId="77777777" w:rsidR="005A388D" w:rsidRDefault="00A80514">
      <w:pPr>
        <w:rPr>
          <w:color w:val="000000"/>
        </w:rPr>
      </w:pPr>
      <w:r>
        <w:rPr>
          <w:color w:val="000000"/>
        </w:rPr>
        <w:t xml:space="preserve">The innovations in the area of smartphones, the Internet, and wearable devices allow real-time tracking and individual feedback. Gamified health tools can be accessed by more individuals as the number of global mobile subscriptions is expected to go into billions (Grandview Research, 2026). It has also been demonstrated by the research of behavioural science that properly developed reward mechanisms may reinforce long-term habit formation (Lieder </w:t>
      </w:r>
      <w:r>
        <w:rPr>
          <w:i/>
          <w:iCs/>
          <w:color w:val="000000"/>
        </w:rPr>
        <w:t>et al.</w:t>
      </w:r>
      <w:r>
        <w:rPr>
          <w:color w:val="000000"/>
        </w:rPr>
        <w:t>, 2024).</w:t>
      </w:r>
    </w:p>
    <w:p w14:paraId="60FA22EC" w14:textId="39575BF5" w:rsidR="005A388D" w:rsidRDefault="008C74B6">
      <w:pPr>
        <w:rPr>
          <w:color w:val="000000"/>
        </w:rPr>
      </w:pPr>
      <w:r>
        <w:rPr>
          <w:color w:val="000000"/>
        </w:rPr>
        <w:t>Life lift</w:t>
      </w:r>
      <w:r w:rsidR="00A80514">
        <w:rPr>
          <w:color w:val="000000"/>
        </w:rPr>
        <w:t xml:space="preserve"> demonstrates the possibility of influencing physical activity promotion with the help of gamification. Gamified interventions are capable of increasing engagement, promoting healthy lifestyles, and reducing the worldwide inactivity burden by combining digital technology and motivation approaches.</w:t>
      </w:r>
    </w:p>
    <w:p w14:paraId="771A9A30" w14:textId="77777777" w:rsidR="005A388D" w:rsidRDefault="005A388D">
      <w:pPr>
        <w:sectPr w:rsidR="005A388D" w:rsidSect="00C122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529A1733" w14:textId="77777777" w:rsidR="005A388D" w:rsidRDefault="00A80514">
      <w:pPr>
        <w:pStyle w:val="Heading1"/>
      </w:pPr>
      <w:bookmarkStart w:id="6" w:name="_dzqi2xtnmfbe" w:colFirst="0" w:colLast="0"/>
      <w:bookmarkStart w:id="7" w:name="_Toc221545968"/>
      <w:bookmarkEnd w:id="6"/>
      <w:r>
        <w:lastRenderedPageBreak/>
        <w:t>References</w:t>
      </w:r>
      <w:bookmarkEnd w:id="7"/>
    </w:p>
    <w:p w14:paraId="50353626" w14:textId="77777777" w:rsidR="00C12262" w:rsidRDefault="00C12262">
      <w:pPr>
        <w:rPr>
          <w:color w:val="000000"/>
        </w:rPr>
      </w:pPr>
      <w:r>
        <w:t xml:space="preserve">Au, W.W., Recchia, F., Fong, D.Y., Wong, S.H., Chan, D.K., Capio, C.M., Yu, C.C., Wong, S.W., Sit, C.H., Ip, P. and Chen, Y.J., 2024. Effect of wearable activity trackers on physical activity in children and adolescents: a systematic review and meta-analysis. </w:t>
      </w:r>
      <w:r>
        <w:rPr>
          <w:i/>
          <w:iCs/>
        </w:rPr>
        <w:t>The Lancet Digital Health</w:t>
      </w:r>
      <w:r>
        <w:t>.</w:t>
      </w:r>
      <w:hyperlink r:id="rId15">
        <w:r>
          <w:rPr>
            <w:color w:val="1155CC"/>
            <w:u w:val="single"/>
          </w:rPr>
          <w:t>https://www.thelancet.com/journals/landig/article/PIIS2589-7500(24)00139-0/fulltext</w:t>
        </w:r>
      </w:hyperlink>
    </w:p>
    <w:p w14:paraId="246B3C01" w14:textId="77777777" w:rsidR="00C12262" w:rsidRDefault="00C12262">
      <w:pPr>
        <w:rPr>
          <w:color w:val="000000"/>
        </w:rPr>
      </w:pPr>
      <w:r>
        <w:t xml:space="preserve">Damaševičius, R., Maskeliūnas, R. and Blažauskas, T., 2023. Serious games and gamification in healthcare: a meta-review. </w:t>
      </w:r>
      <w:r>
        <w:rPr>
          <w:i/>
          <w:iCs/>
        </w:rPr>
        <w:t>Information</w:t>
      </w:r>
      <w:r>
        <w:t xml:space="preserve">, </w:t>
      </w:r>
      <w:r>
        <w:rPr>
          <w:i/>
          <w:iCs/>
        </w:rPr>
        <w:t>14</w:t>
      </w:r>
      <w:r>
        <w:t>(2), p.105.</w:t>
      </w:r>
      <w:hyperlink r:id="rId16">
        <w:r>
          <w:rPr>
            <w:color w:val="1155CC"/>
            <w:u w:val="single"/>
          </w:rPr>
          <w:t>https://www.mdpi.com/2078-2489/14/2/105</w:t>
        </w:r>
      </w:hyperlink>
    </w:p>
    <w:p w14:paraId="40E9B0EE" w14:textId="77777777" w:rsidR="00C12262" w:rsidRDefault="00C12262">
      <w:pPr>
        <w:rPr>
          <w:color w:val="000000"/>
        </w:rPr>
      </w:pPr>
      <w:r>
        <w:t xml:space="preserve">Ferguson, T., Olds, T., Curtis, R., Blake, H., Crozier, A.J., Dankiw, K., Dumuid, D., Kasai, D., O'Connor, E., Virgara, R. and Maher, C., 2022. Effectiveness of wearable activity trackers to increase physical activity and improve health: a systematic review of systematic reviews and meta-analyses. </w:t>
      </w:r>
      <w:r>
        <w:rPr>
          <w:i/>
          <w:iCs/>
        </w:rPr>
        <w:t>The Lancet Digital Health</w:t>
      </w:r>
      <w:r>
        <w:t xml:space="preserve">, </w:t>
      </w:r>
      <w:r>
        <w:rPr>
          <w:i/>
          <w:iCs/>
        </w:rPr>
        <w:t>4</w:t>
      </w:r>
      <w:r>
        <w:t>(8), pp.e615-e626.</w:t>
      </w:r>
      <w:hyperlink r:id="rId17">
        <w:r>
          <w:rPr>
            <w:color w:val="1155CC"/>
            <w:u w:val="single"/>
          </w:rPr>
          <w:t>https://www.thelancet.com/journals/landig/article/PIIS2589-7500(22)00111-X/fulltext?BZB_TOKEN=c64cc87aa4855a7b0b2d0d2746726d95</w:t>
        </w:r>
      </w:hyperlink>
    </w:p>
    <w:p w14:paraId="603567A3" w14:textId="77777777" w:rsidR="00C12262" w:rsidRDefault="00C12262">
      <w:r>
        <w:rPr>
          <w:color w:val="000000"/>
        </w:rPr>
        <w:t xml:space="preserve">Grandview Research (2026). </w:t>
      </w:r>
      <w:r>
        <w:rPr>
          <w:i/>
          <w:iCs/>
          <w:color w:val="000000"/>
        </w:rPr>
        <w:t xml:space="preserve">Healthcare Gamification Market (2025 - 2030). </w:t>
      </w:r>
      <w:r>
        <w:rPr>
          <w:color w:val="000000"/>
        </w:rPr>
        <w:t xml:space="preserve">Available at: </w:t>
      </w:r>
      <w:hyperlink r:id="rId18">
        <w:r>
          <w:rPr>
            <w:color w:val="1155CC"/>
            <w:u w:val="single"/>
          </w:rPr>
          <w:t>https://www.grandviewresearch.com/industry-analysis/healthcare-gamification-market-report</w:t>
        </w:r>
      </w:hyperlink>
      <w:r>
        <w:rPr>
          <w:color w:val="000000"/>
        </w:rPr>
        <w:t>. [Accessed on: 09.02.2026].</w:t>
      </w:r>
    </w:p>
    <w:p w14:paraId="7BD5B57F" w14:textId="77777777" w:rsidR="00C12262" w:rsidRDefault="00C12262">
      <w:pPr>
        <w:rPr>
          <w:color w:val="000000"/>
        </w:rPr>
      </w:pPr>
      <w:r>
        <w:t xml:space="preserve">Kidman, P.G., Curtis, R.G., Watson, A. and Maher, C.A., 2024. When and why adults abandon lifestyle behavior and mental health mobile apps: Scoping review. </w:t>
      </w:r>
      <w:r>
        <w:rPr>
          <w:i/>
          <w:iCs/>
        </w:rPr>
        <w:t>Journal of Medical Internet Research</w:t>
      </w:r>
      <w:r>
        <w:t xml:space="preserve">, </w:t>
      </w:r>
      <w:r>
        <w:rPr>
          <w:i/>
          <w:iCs/>
        </w:rPr>
        <w:t>26</w:t>
      </w:r>
      <w:r>
        <w:t>, p.e56897.</w:t>
      </w:r>
      <w:hyperlink r:id="rId19">
        <w:r>
          <w:rPr>
            <w:color w:val="1155CC"/>
            <w:u w:val="single"/>
          </w:rPr>
          <w:t>https://www.jmir.org/2024/1/e56897/</w:t>
        </w:r>
      </w:hyperlink>
    </w:p>
    <w:p w14:paraId="50A0CECF" w14:textId="77777777" w:rsidR="00C12262" w:rsidRDefault="00C12262">
      <w:pPr>
        <w:rPr>
          <w:color w:val="000000"/>
        </w:rPr>
      </w:pPr>
      <w:r>
        <w:t xml:space="preserve">Lieder, F., Chen, P.Z., Prentice, M., Amo, V. and Tošić, M., 2024. Gamification of behavior change: mathematical principle and proof-of-concept study. </w:t>
      </w:r>
      <w:r>
        <w:rPr>
          <w:i/>
          <w:iCs/>
        </w:rPr>
        <w:t>JMIR Serious Games</w:t>
      </w:r>
      <w:r>
        <w:t xml:space="preserve">, </w:t>
      </w:r>
      <w:r>
        <w:rPr>
          <w:i/>
          <w:iCs/>
        </w:rPr>
        <w:t>12</w:t>
      </w:r>
      <w:r>
        <w:t>(1), p.e43078.</w:t>
      </w:r>
      <w:hyperlink r:id="rId20">
        <w:r>
          <w:rPr>
            <w:color w:val="1155CC"/>
            <w:u w:val="single"/>
          </w:rPr>
          <w:t>https://games.jmir.org/2024/1/e43078/</w:t>
        </w:r>
      </w:hyperlink>
    </w:p>
    <w:p w14:paraId="442AB6D6" w14:textId="77777777" w:rsidR="00C12262" w:rsidRDefault="00C12262">
      <w:pPr>
        <w:rPr>
          <w:color w:val="000000"/>
        </w:rPr>
      </w:pPr>
      <w:r>
        <w:t xml:space="preserve">Nishi, S.K., Kavanagh, M.E., Ramboanga, K., Ayoub-Charette, S., Modol, S., Dias, G.M., Kendall, C.W., Sievenpiper, J.L. and Chiavaroli, L., 2024. Effect of digital health applications with or without gamification on physical activity and cardiometabolic risk factors: a systematic review and meta-analysis of randomized controlled trials. </w:t>
      </w:r>
      <w:r>
        <w:rPr>
          <w:i/>
          <w:iCs/>
        </w:rPr>
        <w:t>EClinicalMedicine</w:t>
      </w:r>
      <w:r>
        <w:t>.</w:t>
      </w:r>
      <w:hyperlink r:id="rId21">
        <w:r>
          <w:rPr>
            <w:color w:val="1155CC"/>
            <w:u w:val="single"/>
          </w:rPr>
          <w:t>https://www.thelancet.com/journals/eclinm/article/PIIS2589-5370(24)00377-8/fulltext</w:t>
        </w:r>
      </w:hyperlink>
    </w:p>
    <w:p w14:paraId="35B50F34" w14:textId="77777777" w:rsidR="00C12262" w:rsidRDefault="00C12262">
      <w:pPr>
        <w:rPr>
          <w:color w:val="000000"/>
        </w:rPr>
      </w:pPr>
      <w:r>
        <w:t xml:space="preserve">Paluch, A.E., Bajpai, S., Bassett, D.R., Carnethon, M.R., Ekelund, U., Evenson, K.R., Galuska, D.A., Jefferis, B.J., Kraus, W.E., Lee, I.M. and Matthews, C.E., 2022. Daily steps and all-cause </w:t>
      </w:r>
      <w:r>
        <w:lastRenderedPageBreak/>
        <w:t xml:space="preserve">mortality: a meta-analysis of 15 international cohorts. </w:t>
      </w:r>
      <w:r>
        <w:rPr>
          <w:i/>
          <w:iCs/>
        </w:rPr>
        <w:t>The Lancet Public Health</w:t>
      </w:r>
      <w:r>
        <w:t xml:space="preserve">, </w:t>
      </w:r>
      <w:r>
        <w:rPr>
          <w:i/>
          <w:iCs/>
        </w:rPr>
        <w:t>7</w:t>
      </w:r>
      <w:r>
        <w:t>(3), pp.e219-e228.</w:t>
      </w:r>
      <w:hyperlink r:id="rId22">
        <w:r>
          <w:rPr>
            <w:color w:val="1155CC"/>
            <w:u w:val="single"/>
          </w:rPr>
          <w:t>https://www.thelancet.com/journals/lanpub/article/PIIS2468-2667(21)00302-9/fulltext?ref_src=twsrc%5Etfw%E2%80%9D</w:t>
        </w:r>
      </w:hyperlink>
    </w:p>
    <w:p w14:paraId="7E150119" w14:textId="77777777" w:rsidR="00C12262" w:rsidRDefault="00C12262">
      <w:pPr>
        <w:rPr>
          <w:color w:val="000000"/>
        </w:rPr>
      </w:pPr>
      <w:r>
        <w:t xml:space="preserve">Ridgers, N.D., McNarry, M.A. and Mackintosh, K.A., 2016. Feasibility and effectiveness of using wearable activity trackers in youth: a systematic review. </w:t>
      </w:r>
      <w:r>
        <w:rPr>
          <w:i/>
          <w:iCs/>
        </w:rPr>
        <w:t>JMIR mHealth and uHealth</w:t>
      </w:r>
      <w:r>
        <w:t xml:space="preserve">, </w:t>
      </w:r>
      <w:r>
        <w:rPr>
          <w:i/>
          <w:iCs/>
        </w:rPr>
        <w:t>4</w:t>
      </w:r>
      <w:r>
        <w:t>(4), p.e6540.</w:t>
      </w:r>
      <w:hyperlink r:id="rId23">
        <w:r>
          <w:rPr>
            <w:color w:val="1155CC"/>
            <w:u w:val="single"/>
          </w:rPr>
          <w:t>https://mhealth.jmir.org/2016/4/e129</w:t>
        </w:r>
      </w:hyperlink>
    </w:p>
    <w:p w14:paraId="06D819AA" w14:textId="77777777" w:rsidR="00C12262" w:rsidRDefault="00C12262">
      <w:pPr>
        <w:rPr>
          <w:color w:val="000000"/>
        </w:rPr>
      </w:pPr>
      <w:r>
        <w:t>Schmidt-Kraepelin, M., Warsinsky, S., Thiebes, S. and Sunyaev, A., 2020. The role of gamification in health behavior change: a review of theory-driven studies.</w:t>
      </w:r>
      <w:hyperlink r:id="rId24">
        <w:r>
          <w:rPr>
            <w:color w:val="1155CC"/>
            <w:u w:val="single"/>
          </w:rPr>
          <w:t>https://scholarspace.manoa.hawaii.edu/bitstream/10125/63894/1/0125.pdf</w:t>
        </w:r>
      </w:hyperlink>
    </w:p>
    <w:p w14:paraId="2B5D52B8" w14:textId="77777777" w:rsidR="00C12262" w:rsidRDefault="00C12262">
      <w:pPr>
        <w:rPr>
          <w:color w:val="000000"/>
        </w:rPr>
      </w:pPr>
      <w:r>
        <w:rPr>
          <w:color w:val="000000"/>
        </w:rPr>
        <w:t xml:space="preserve">Straits research (2025). </w:t>
      </w:r>
      <w:r>
        <w:rPr>
          <w:i/>
          <w:iCs/>
          <w:color w:val="000000"/>
        </w:rPr>
        <w:t xml:space="preserve">Wearable Fitness Trackers Market Size, Share &amp; Trends Analysis Report By Product Type (Smartwatches, Fitness Bands, Smart Clothing, Others), By Applications (Heart Rate Tracking, Stress Management, Glucose Monitoring, Running Tracking, Cycling Tracking, Others), By Distribution Channel (Online, Offline) and By Region (North America, Europe, APAC, Middle East and Africa, LATAM) Forecasts, 2025-2033. </w:t>
      </w:r>
      <w:r>
        <w:rPr>
          <w:color w:val="000000"/>
        </w:rPr>
        <w:t xml:space="preserve">Available at: </w:t>
      </w:r>
      <w:hyperlink r:id="rId25">
        <w:r>
          <w:rPr>
            <w:color w:val="1155CC"/>
            <w:u w:val="single"/>
          </w:rPr>
          <w:t>https://straitsresearch.com/report/wearable-fitness-trackers-market</w:t>
        </w:r>
      </w:hyperlink>
      <w:r>
        <w:rPr>
          <w:color w:val="000000"/>
        </w:rPr>
        <w:t>. [Accessed on: 09.02.2026].</w:t>
      </w:r>
    </w:p>
    <w:p w14:paraId="363B2D05" w14:textId="77777777" w:rsidR="00C12262" w:rsidRDefault="00C12262">
      <w:pPr>
        <w:rPr>
          <w:color w:val="000000"/>
        </w:rPr>
      </w:pPr>
      <w:r>
        <w:t xml:space="preserve">Tang, M.S.S., Moore, K., McGavigan, A., Clark, R.A. and Ganesan, A.N., 2020. Effectiveness of wearable trackers on physical activity in healthy adults: systematic review and meta-analysis of randomized controlled trials. </w:t>
      </w:r>
      <w:r>
        <w:rPr>
          <w:i/>
          <w:iCs/>
        </w:rPr>
        <w:t>JMIR mHealth and uHealth</w:t>
      </w:r>
      <w:r>
        <w:t xml:space="preserve">, </w:t>
      </w:r>
      <w:r>
        <w:rPr>
          <w:i/>
          <w:iCs/>
        </w:rPr>
        <w:t>8</w:t>
      </w:r>
      <w:r>
        <w:t>(7), p.e15576.</w:t>
      </w:r>
      <w:hyperlink r:id="rId26">
        <w:r>
          <w:rPr>
            <w:color w:val="1155CC"/>
            <w:u w:val="single"/>
          </w:rPr>
          <w:t>https://mhealth.jmir.org/2020/7/e15576</w:t>
        </w:r>
      </w:hyperlink>
    </w:p>
    <w:p w14:paraId="173AD9EF" w14:textId="77777777" w:rsidR="00C12262" w:rsidRDefault="00C12262">
      <w:pPr>
        <w:rPr>
          <w:color w:val="000000"/>
        </w:rPr>
      </w:pPr>
      <w:r>
        <w:t xml:space="preserve">Wang, M., Xu, J., Zhou, X., Li, X. and Zheng, Y., 2025. Effectiveness of gamification interventions to improve physical activity and sedentary behavior in children and adolescents: systematic review and meta-analysis. </w:t>
      </w:r>
      <w:r>
        <w:rPr>
          <w:i/>
          <w:iCs/>
        </w:rPr>
        <w:t>JMIR Serious Games</w:t>
      </w:r>
      <w:r>
        <w:t xml:space="preserve">, </w:t>
      </w:r>
      <w:r>
        <w:rPr>
          <w:i/>
          <w:iCs/>
        </w:rPr>
        <w:t>13</w:t>
      </w:r>
      <w:r>
        <w:t>, p.e68151.</w:t>
      </w:r>
      <w:hyperlink r:id="rId27">
        <w:r>
          <w:rPr>
            <w:color w:val="1155CC"/>
            <w:u w:val="single"/>
          </w:rPr>
          <w:t>https://games.jmir.org/2025/1/e68151</w:t>
        </w:r>
      </w:hyperlink>
    </w:p>
    <w:p w14:paraId="47C75361" w14:textId="77777777" w:rsidR="00C12262" w:rsidRDefault="00C12262">
      <w:pPr>
        <w:rPr>
          <w:color w:val="000000"/>
        </w:rPr>
      </w:pPr>
      <w:r>
        <w:rPr>
          <w:color w:val="000000"/>
        </w:rPr>
        <w:t xml:space="preserve">WHO (2021). </w:t>
      </w:r>
      <w:r>
        <w:rPr>
          <w:i/>
          <w:iCs/>
          <w:color w:val="000000"/>
        </w:rPr>
        <w:t xml:space="preserve">Physical activity fact sheet. </w:t>
      </w:r>
      <w:r>
        <w:rPr>
          <w:color w:val="000000"/>
        </w:rPr>
        <w:t xml:space="preserve">Available at: </w:t>
      </w:r>
      <w:hyperlink r:id="rId28">
        <w:r>
          <w:rPr>
            <w:color w:val="1155CC"/>
            <w:u w:val="single"/>
          </w:rPr>
          <w:t>https://www.who.int/publications/i/item/WHO-HEP-HPR-RUN-2021.2</w:t>
        </w:r>
      </w:hyperlink>
      <w:r>
        <w:rPr>
          <w:color w:val="000000"/>
        </w:rPr>
        <w:t>. [Accessed on: 09.02.2026].</w:t>
      </w:r>
    </w:p>
    <w:p w14:paraId="2C04B252" w14:textId="77777777" w:rsidR="005A388D" w:rsidRDefault="005A388D">
      <w:pPr>
        <w:pStyle w:val="Heading1"/>
      </w:pPr>
      <w:bookmarkStart w:id="8" w:name="_uoergcd45cg9" w:colFirst="0" w:colLast="0"/>
      <w:bookmarkEnd w:id="8"/>
    </w:p>
    <w:p w14:paraId="4B39B13B" w14:textId="77777777" w:rsidR="005A388D" w:rsidRDefault="005A388D">
      <w:pPr>
        <w:jc w:val="left"/>
        <w:rPr>
          <w:b/>
          <w:bCs/>
          <w:sz w:val="28"/>
          <w:szCs w:val="28"/>
        </w:rPr>
      </w:pPr>
    </w:p>
    <w:p w14:paraId="7F50FC2C" w14:textId="77777777" w:rsidR="005A388D" w:rsidRDefault="005A388D">
      <w:pPr>
        <w:spacing w:line="480" w:lineRule="auto"/>
        <w:jc w:val="left"/>
        <w:rPr>
          <w:b/>
          <w:bCs/>
          <w:sz w:val="28"/>
          <w:szCs w:val="28"/>
        </w:rPr>
      </w:pPr>
    </w:p>
    <w:sectPr w:rsidR="005A388D" w:rsidSect="00C122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A8C69" w14:textId="77777777" w:rsidR="00A62B55" w:rsidRDefault="00A62B55">
      <w:pPr>
        <w:spacing w:line="240" w:lineRule="auto"/>
      </w:pPr>
      <w:r>
        <w:separator/>
      </w:r>
    </w:p>
  </w:endnote>
  <w:endnote w:type="continuationSeparator" w:id="0">
    <w:p w14:paraId="7345C8AA" w14:textId="77777777" w:rsidR="00A62B55" w:rsidRDefault="00A62B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embedRegular r:id="rId1" w:fontKey="{F3F57895-0FC3-4B8F-9007-D7F45632BF6C}"/>
  </w:font>
  <w:font w:name="Calibri">
    <w:panose1 w:val="020F0502020204030204"/>
    <w:charset w:val="00"/>
    <w:family w:val="swiss"/>
    <w:pitch w:val="variable"/>
    <w:sig w:usb0="E4002EFF" w:usb1="C200247B" w:usb2="00000009" w:usb3="00000000" w:csb0="000001FF" w:csb1="00000000"/>
    <w:embedRegular r:id="rId2" w:fontKey="{CC0FB25A-A52C-421B-8E1C-15D13C1E2B42}"/>
  </w:font>
  <w:font w:name="Cambria">
    <w:panose1 w:val="02040503050406030204"/>
    <w:charset w:val="00"/>
    <w:family w:val="roman"/>
    <w:pitch w:val="variable"/>
    <w:sig w:usb0="E00006FF" w:usb1="420024FF" w:usb2="02000000" w:usb3="00000000" w:csb0="0000019F" w:csb1="00000000"/>
    <w:embedRegular r:id="rId3" w:fontKey="{B51DD7E9-A41E-455D-96FE-A5A9068CEA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7820916"/>
      <w:docPartObj>
        <w:docPartGallery w:val="Page Numbers (Bottom of Page)"/>
        <w:docPartUnique/>
      </w:docPartObj>
    </w:sdtPr>
    <w:sdtEndPr>
      <w:rPr>
        <w:noProof/>
      </w:rPr>
    </w:sdtEndPr>
    <w:sdtContent>
      <w:p w14:paraId="4374EFDD" w14:textId="5F939277" w:rsidR="00C12262" w:rsidRDefault="00C12262">
        <w:pPr>
          <w:pStyle w:val="Footer"/>
          <w:jc w:val="right"/>
        </w:pPr>
        <w:r>
          <w:fldChar w:fldCharType="begin"/>
        </w:r>
        <w:r>
          <w:instrText xml:space="preserve"> PAGE   \* MERGEFORMAT </w:instrText>
        </w:r>
        <w:r>
          <w:fldChar w:fldCharType="separate"/>
        </w:r>
        <w:r w:rsidR="00DD11EF">
          <w:rPr>
            <w:noProof/>
          </w:rPr>
          <w:t>3</w:t>
        </w:r>
        <w:r>
          <w:rPr>
            <w:noProof/>
          </w:rPr>
          <w:fldChar w:fldCharType="end"/>
        </w:r>
      </w:p>
    </w:sdtContent>
  </w:sdt>
  <w:p w14:paraId="22AF463D" w14:textId="77777777" w:rsidR="00C12262" w:rsidRDefault="00C12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97ABE" w14:textId="77777777" w:rsidR="00A62B55" w:rsidRDefault="00A62B55">
      <w:pPr>
        <w:spacing w:line="240" w:lineRule="auto"/>
      </w:pPr>
      <w:r>
        <w:separator/>
      </w:r>
    </w:p>
  </w:footnote>
  <w:footnote w:type="continuationSeparator" w:id="0">
    <w:p w14:paraId="5A45A0DE" w14:textId="77777777" w:rsidR="00A62B55" w:rsidRDefault="00A62B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E0E20" w14:textId="77777777" w:rsidR="005A388D" w:rsidRDefault="00A80514">
    <w:pPr>
      <w:jc w:val="left"/>
    </w:pPr>
    <w:r>
      <w:rPr>
        <w:noProof/>
        <w:lang w:val="en-IN" w:eastAsia="en-IN" w:bidi="ar-SA"/>
      </w:rPr>
      <w:drawing>
        <wp:inline distT="114300" distB="114300" distL="114300" distR="114300" wp14:anchorId="2FEA6D43" wp14:editId="4F6E6799">
          <wp:extent cx="1575797" cy="57626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1575797" cy="576263"/>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88D"/>
    <w:rsid w:val="000465D9"/>
    <w:rsid w:val="00524248"/>
    <w:rsid w:val="005A388D"/>
    <w:rsid w:val="00704CA5"/>
    <w:rsid w:val="0075219B"/>
    <w:rsid w:val="008B579B"/>
    <w:rsid w:val="008C74B6"/>
    <w:rsid w:val="00994AD4"/>
    <w:rsid w:val="00A62B55"/>
    <w:rsid w:val="00A80514"/>
    <w:rsid w:val="00C12262"/>
    <w:rsid w:val="00CF267D"/>
    <w:rsid w:val="00DD11EF"/>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AAB7C"/>
  <w15:docId w15:val="{7E91CCFC-2967-4986-9F69-E66AE114B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highlight w:val="white"/>
        <w:lang w:val="en" w:eastAsia="en-GB"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12262"/>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C12262"/>
    <w:rPr>
      <w:rFonts w:cs="Mangal"/>
      <w:szCs w:val="21"/>
    </w:rPr>
  </w:style>
  <w:style w:type="paragraph" w:styleId="Footer">
    <w:name w:val="footer"/>
    <w:basedOn w:val="Normal"/>
    <w:link w:val="FooterChar"/>
    <w:uiPriority w:val="99"/>
    <w:unhideWhenUsed/>
    <w:rsid w:val="00C12262"/>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C12262"/>
    <w:rPr>
      <w:rFonts w:cs="Mangal"/>
      <w:szCs w:val="21"/>
    </w:rPr>
  </w:style>
  <w:style w:type="paragraph" w:styleId="TOCHeading">
    <w:name w:val="TOC Heading"/>
    <w:basedOn w:val="Heading1"/>
    <w:next w:val="Normal"/>
    <w:uiPriority w:val="39"/>
    <w:unhideWhenUsed/>
    <w:qFormat/>
    <w:rsid w:val="00DD11E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highlight w:val="none"/>
      <w:lang w:val="en-US" w:eastAsia="en-US" w:bidi="ar-SA"/>
    </w:rPr>
  </w:style>
  <w:style w:type="paragraph" w:styleId="TOC1">
    <w:name w:val="toc 1"/>
    <w:basedOn w:val="Normal"/>
    <w:next w:val="Normal"/>
    <w:autoRedefine/>
    <w:uiPriority w:val="39"/>
    <w:unhideWhenUsed/>
    <w:rsid w:val="00DD11EF"/>
    <w:pPr>
      <w:spacing w:after="100"/>
    </w:pPr>
    <w:rPr>
      <w:rFonts w:cs="Mangal"/>
      <w:szCs w:val="21"/>
    </w:rPr>
  </w:style>
  <w:style w:type="character" w:styleId="Hyperlink">
    <w:name w:val="Hyperlink"/>
    <w:basedOn w:val="DefaultParagraphFont"/>
    <w:uiPriority w:val="99"/>
    <w:unhideWhenUsed/>
    <w:rsid w:val="00DD11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grandviewresearch.com/industry-analysis/healthcare-gamification-market-report" TargetMode="External"/><Relationship Id="rId26" Type="http://schemas.openxmlformats.org/officeDocument/2006/relationships/hyperlink" Target="https://mhealth.jmir.org/2020/7/e15576" TargetMode="External"/><Relationship Id="rId3" Type="http://schemas.openxmlformats.org/officeDocument/2006/relationships/customXml" Target="../customXml/item3.xml"/><Relationship Id="rId21" Type="http://schemas.openxmlformats.org/officeDocument/2006/relationships/hyperlink" Target="https://www.thelancet.com/journals/eclinm/article/PIIS2589-5370(24)00377-8/fulltext"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thelancet.com/journals/landig/article/PIIS2589-7500(22)00111-X/fulltext?BZB_TOKEN=c64cc87aa4855a7b0b2d0d2746726d95" TargetMode="External"/><Relationship Id="rId25" Type="http://schemas.openxmlformats.org/officeDocument/2006/relationships/hyperlink" Target="https://straitsresearch.com/report/wearable-fitness-trackers-market" TargetMode="External"/><Relationship Id="rId2" Type="http://schemas.openxmlformats.org/officeDocument/2006/relationships/customXml" Target="../customXml/item2.xml"/><Relationship Id="rId16" Type="http://schemas.openxmlformats.org/officeDocument/2006/relationships/hyperlink" Target="https://www.mdpi.com/2078-2489/14/2/105" TargetMode="External"/><Relationship Id="rId20" Type="http://schemas.openxmlformats.org/officeDocument/2006/relationships/hyperlink" Target="https://games.jmir.org/2024/1/e4307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hyperlink" Target="https://scholarspace.manoa.hawaii.edu/bitstream/10125/63894/1/0125.pdf" TargetMode="External"/><Relationship Id="rId5" Type="http://schemas.openxmlformats.org/officeDocument/2006/relationships/styles" Target="styles.xml"/><Relationship Id="rId15" Type="http://schemas.openxmlformats.org/officeDocument/2006/relationships/hyperlink" Target="https://www.thelancet.com/journals/landig/article/PIIS2589-7500(24)00139-0/fulltext" TargetMode="External"/><Relationship Id="rId23" Type="http://schemas.openxmlformats.org/officeDocument/2006/relationships/hyperlink" Target="https://mhealth.jmir.org/2016/4/e129" TargetMode="External"/><Relationship Id="rId28" Type="http://schemas.openxmlformats.org/officeDocument/2006/relationships/hyperlink" Target="https://www.who.int/publications/i/item/WHO-HEP-HPR-RUN-2021.2" TargetMode="External"/><Relationship Id="rId10" Type="http://schemas.openxmlformats.org/officeDocument/2006/relationships/image" Target="media/image1.png"/><Relationship Id="rId19" Type="http://schemas.openxmlformats.org/officeDocument/2006/relationships/hyperlink" Target="https://www.jmir.org/2024/1/e56897/"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thelancet.com/journals/lanpub/article/PIIS2468-2667(21)00302-9/fulltext?ref_src=twsrc%5Etfw%E2%80%9D" TargetMode="External"/><Relationship Id="rId27" Type="http://schemas.openxmlformats.org/officeDocument/2006/relationships/hyperlink" Target="https://games.jmir.org/2025/1/e68151"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B822F3-22C1-46A8-88C4-22E46B1E3ED3}">
  <ds:schemaRefs>
    <ds:schemaRef ds:uri="http://schemas.openxmlformats.org/officeDocument/2006/bibliography"/>
  </ds:schemaRefs>
</ds:datastoreItem>
</file>

<file path=customXml/itemProps2.xml><?xml version="1.0" encoding="utf-8"?>
<ds:datastoreItem xmlns:ds="http://schemas.openxmlformats.org/officeDocument/2006/customXml" ds:itemID="{9DAA681D-3ADA-4AE0-9CCF-802EA38B54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D5A7F2-7A18-431D-8847-8951EB834D88}">
  <ds:schemaRefs>
    <ds:schemaRef ds:uri="http://schemas.microsoft.com/sharepoint/v3/contenttype/forms"/>
  </ds:schemaRefs>
</ds:datastoreItem>
</file>

<file path=customXml/itemProps4.xml><?xml version="1.0" encoding="utf-8"?>
<ds:datastoreItem xmlns:ds="http://schemas.openxmlformats.org/officeDocument/2006/customXml" ds:itemID="{7C16B841-6DAA-489F-88E1-91435AEEF64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1897</Words>
  <Characters>10814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Riddhi</dc:creator>
  <cp:lastModifiedBy>Riddhi Hitesh Patel (2506528)</cp:lastModifiedBy>
  <cp:revision>2</cp:revision>
  <dcterms:created xsi:type="dcterms:W3CDTF">2026-03-05T21:32:00Z</dcterms:created>
  <dcterms:modified xsi:type="dcterms:W3CDTF">2026-03-05T21:32:00Z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