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FC4624" w:rsidRDefault="32ADAAF6" w:rsidP="021F216E">
      <w:pPr>
        <w:jc w:val="center"/>
      </w:pPr>
      <w:r w:rsidRPr="00FC4624">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FC4624" w:rsidRDefault="021F216E" w:rsidP="021F216E">
      <w:pPr>
        <w:jc w:val="center"/>
        <w:rPr>
          <w:rFonts w:ascii="Arial Nova" w:eastAsia="Arial Nova" w:hAnsi="Arial Nova" w:cs="Arial Nova"/>
        </w:rPr>
      </w:pPr>
    </w:p>
    <w:p w14:paraId="417357B3" w14:textId="77777777" w:rsidR="00C14083" w:rsidRPr="008B4F65" w:rsidRDefault="00C14083" w:rsidP="00C14083">
      <w:pPr>
        <w:jc w:val="center"/>
        <w:rPr>
          <w:rFonts w:ascii="Arial Nova" w:eastAsia="Arial Nova" w:hAnsi="Arial Nova" w:cs="Arial Nova"/>
          <w:sz w:val="36"/>
          <w:szCs w:val="36"/>
        </w:rPr>
      </w:pPr>
      <w:r w:rsidRPr="008B4F65">
        <w:rPr>
          <w:rFonts w:ascii="Arial Nova" w:eastAsia="Arial Nova" w:hAnsi="Arial Nova" w:cs="Arial Nova"/>
          <w:sz w:val="36"/>
          <w:szCs w:val="36"/>
        </w:rPr>
        <w:t>Name: Sayo Adedini 2328876</w:t>
      </w:r>
    </w:p>
    <w:p w14:paraId="12EC540D" w14:textId="0C9342C9" w:rsidR="00C14083" w:rsidRPr="008B4F65" w:rsidRDefault="00C14083" w:rsidP="00C14083">
      <w:pPr>
        <w:jc w:val="center"/>
        <w:rPr>
          <w:rFonts w:ascii="Arial Nova" w:eastAsia="Arial Nova" w:hAnsi="Arial Nova" w:cs="Arial Nova"/>
          <w:sz w:val="36"/>
          <w:szCs w:val="36"/>
        </w:rPr>
      </w:pPr>
      <w:r w:rsidRPr="008B4F65">
        <w:rPr>
          <w:rFonts w:ascii="Arial Nova" w:eastAsia="Arial Nova" w:hAnsi="Arial Nova" w:cs="Arial Nova"/>
          <w:sz w:val="36"/>
          <w:szCs w:val="36"/>
        </w:rPr>
        <w:t>Module: Changemakers: Creativity and value creation</w:t>
      </w:r>
    </w:p>
    <w:p w14:paraId="34196839" w14:textId="489959E4" w:rsidR="00C14083" w:rsidRPr="008B4F65" w:rsidRDefault="00C14083" w:rsidP="00C14083">
      <w:pPr>
        <w:jc w:val="center"/>
        <w:rPr>
          <w:rFonts w:ascii="Arial Nova" w:eastAsia="Arial Nova" w:hAnsi="Arial Nova" w:cs="Arial Nova"/>
          <w:sz w:val="36"/>
          <w:szCs w:val="36"/>
        </w:rPr>
      </w:pPr>
      <w:r w:rsidRPr="008B4F65">
        <w:rPr>
          <w:rFonts w:ascii="Arial Nova" w:eastAsia="Arial Nova" w:hAnsi="Arial Nova" w:cs="Arial Nova"/>
          <w:sz w:val="36"/>
          <w:szCs w:val="36"/>
        </w:rPr>
        <w:t>Module Code: BMHP5014</w:t>
      </w:r>
    </w:p>
    <w:p w14:paraId="2C89C229" w14:textId="187D0165" w:rsidR="00C14083" w:rsidRPr="008B4F65" w:rsidRDefault="03F449E0" w:rsidP="00C14083">
      <w:pPr>
        <w:jc w:val="center"/>
        <w:rPr>
          <w:rFonts w:ascii="Arial Nova" w:eastAsia="Arial Nova" w:hAnsi="Arial Nova" w:cs="Arial Nova"/>
          <w:sz w:val="36"/>
          <w:szCs w:val="36"/>
        </w:rPr>
      </w:pPr>
      <w:r w:rsidRPr="6B2AB779">
        <w:rPr>
          <w:rFonts w:ascii="Arial Nova" w:eastAsia="Arial Nova" w:hAnsi="Arial Nova" w:cs="Arial Nova"/>
          <w:sz w:val="36"/>
          <w:szCs w:val="36"/>
        </w:rPr>
        <w:t xml:space="preserve">Lecturer: Dr Precious </w:t>
      </w:r>
      <w:bookmarkStart w:id="0" w:name="_Int_9zNqxamF"/>
      <w:r w:rsidR="7B78D1A6" w:rsidRPr="6B2AB779">
        <w:rPr>
          <w:rFonts w:ascii="Arial Nova" w:eastAsia="Arial Nova" w:hAnsi="Arial Nova" w:cs="Arial Nova"/>
          <w:sz w:val="36"/>
          <w:szCs w:val="36"/>
        </w:rPr>
        <w:t>I</w:t>
      </w:r>
      <w:r w:rsidR="04B244B3" w:rsidRPr="6B2AB779">
        <w:rPr>
          <w:rFonts w:ascii="Arial Nova" w:eastAsia="Arial Nova" w:hAnsi="Arial Nova" w:cs="Arial Nova"/>
          <w:sz w:val="36"/>
          <w:szCs w:val="36"/>
        </w:rPr>
        <w:t>gbinigie</w:t>
      </w:r>
      <w:bookmarkEnd w:id="0"/>
    </w:p>
    <w:p w14:paraId="3CC99A4D" w14:textId="3097D677" w:rsidR="32ADAAF6" w:rsidRPr="008B4F65" w:rsidRDefault="00C14083" w:rsidP="00C14083">
      <w:pPr>
        <w:jc w:val="center"/>
        <w:rPr>
          <w:rFonts w:ascii="Arial Nova" w:eastAsia="Arial Nova" w:hAnsi="Arial Nova" w:cs="Arial Nova"/>
          <w:sz w:val="36"/>
          <w:szCs w:val="36"/>
        </w:rPr>
      </w:pPr>
      <w:r w:rsidRPr="008B4F65">
        <w:rPr>
          <w:rFonts w:ascii="Arial Nova" w:eastAsia="Arial Nova" w:hAnsi="Arial Nova" w:cs="Arial Nova"/>
          <w:sz w:val="36"/>
          <w:szCs w:val="36"/>
        </w:rPr>
        <w:t xml:space="preserve">Assignment Title: Component 1: Online Portfolio of set exercises </w:t>
      </w:r>
      <w:r w:rsidRPr="008B4F65">
        <w:rPr>
          <w:rFonts w:ascii="Arial Nova" w:eastAsia="Arial Nova" w:hAnsi="Arial Nova" w:cs="Arial Nova"/>
          <w:sz w:val="36"/>
          <w:szCs w:val="36"/>
        </w:rPr>
        <w:br/>
      </w:r>
    </w:p>
    <w:p w14:paraId="6844EBA0" w14:textId="28C86DEB" w:rsidR="021F216E" w:rsidRPr="00FC4624" w:rsidRDefault="021F216E" w:rsidP="021F216E">
      <w:pPr>
        <w:jc w:val="center"/>
        <w:rPr>
          <w:rFonts w:ascii="Arial Nova" w:eastAsia="Arial Nova" w:hAnsi="Arial Nova" w:cs="Arial Nova"/>
          <w:sz w:val="72"/>
          <w:szCs w:val="72"/>
        </w:rPr>
      </w:pPr>
    </w:p>
    <w:p w14:paraId="33535727" w14:textId="151F077E" w:rsidR="021F216E" w:rsidRPr="00FC4624" w:rsidRDefault="021F216E" w:rsidP="021F216E">
      <w:pPr>
        <w:jc w:val="center"/>
        <w:rPr>
          <w:rFonts w:ascii="Arial Nova" w:eastAsia="Arial Nova" w:hAnsi="Arial Nova" w:cs="Arial Nova"/>
          <w:sz w:val="72"/>
          <w:szCs w:val="72"/>
        </w:rPr>
      </w:pPr>
    </w:p>
    <w:p w14:paraId="74D064F3" w14:textId="77D5FB9F" w:rsidR="021F216E" w:rsidRPr="00FC4624" w:rsidRDefault="021F216E" w:rsidP="021F216E">
      <w:pPr>
        <w:jc w:val="center"/>
        <w:rPr>
          <w:rFonts w:ascii="Arial Nova" w:eastAsia="Arial Nova" w:hAnsi="Arial Nova" w:cs="Arial Nova"/>
          <w:sz w:val="72"/>
          <w:szCs w:val="72"/>
        </w:rPr>
      </w:pPr>
    </w:p>
    <w:p w14:paraId="4955799E" w14:textId="6294BF02" w:rsidR="021F216E" w:rsidRPr="00FC4624" w:rsidRDefault="021F216E" w:rsidP="021F216E">
      <w:pPr>
        <w:jc w:val="center"/>
        <w:rPr>
          <w:rFonts w:ascii="Arial Nova" w:eastAsia="Arial Nova" w:hAnsi="Arial Nova" w:cs="Arial Nova"/>
          <w:sz w:val="72"/>
          <w:szCs w:val="72"/>
        </w:rPr>
      </w:pPr>
    </w:p>
    <w:p w14:paraId="35B95620" w14:textId="0FBB074B" w:rsidR="00A02207" w:rsidRPr="00FC4624" w:rsidRDefault="00A02207" w:rsidP="00A02207">
      <w:pPr>
        <w:rPr>
          <w:rFonts w:ascii="Arial Nova" w:eastAsia="Arial Nova" w:hAnsi="Arial Nova" w:cs="Arial Nova"/>
          <w:sz w:val="28"/>
          <w:szCs w:val="28"/>
        </w:rPr>
      </w:pPr>
    </w:p>
    <w:p w14:paraId="295E4448" w14:textId="77777777" w:rsidR="00B45743" w:rsidRPr="00FC4624" w:rsidRDefault="00B45743" w:rsidP="00A02207">
      <w:pPr>
        <w:rPr>
          <w:rFonts w:ascii="Arial Nova" w:eastAsia="Arial Nova" w:hAnsi="Arial Nova" w:cs="Arial Nova"/>
          <w:sz w:val="28"/>
          <w:szCs w:val="28"/>
        </w:rPr>
      </w:pPr>
    </w:p>
    <w:p w14:paraId="0FD6D07D" w14:textId="4D379EAC" w:rsidR="021F216E" w:rsidRPr="00FC4624" w:rsidRDefault="52DF818E" w:rsidP="634DDF36">
      <w:pPr>
        <w:pStyle w:val="Heading1"/>
        <w:rPr>
          <w:sz w:val="28"/>
          <w:szCs w:val="28"/>
        </w:rPr>
      </w:pPr>
      <w:r w:rsidRPr="6B2AB779">
        <w:rPr>
          <w:sz w:val="28"/>
          <w:szCs w:val="28"/>
        </w:rPr>
        <w:lastRenderedPageBreak/>
        <w:t>Task 1 – Concept Map</w:t>
      </w:r>
    </w:p>
    <w:p w14:paraId="3F2767F7" w14:textId="24907488" w:rsidR="6B2AB779" w:rsidRDefault="6B2AB779" w:rsidP="6B2AB779"/>
    <w:p w14:paraId="0740A9E4" w14:textId="46B82868" w:rsidR="364A25D0" w:rsidRDefault="364A25D0" w:rsidP="6B2AB779">
      <w:r>
        <w:rPr>
          <w:noProof/>
        </w:rPr>
        <w:drawing>
          <wp:inline distT="0" distB="0" distL="0" distR="0" wp14:anchorId="459A9B57" wp14:editId="2D2072A0">
            <wp:extent cx="6105525" cy="6915150"/>
            <wp:effectExtent l="0" t="0" r="0" b="0"/>
            <wp:docPr id="6804432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43252" name="Picture 680443252"/>
                    <pic:cNvPicPr/>
                  </pic:nvPicPr>
                  <pic:blipFill>
                    <a:blip r:embed="rId12">
                      <a:extLst>
                        <a:ext uri="{28A0092B-C50C-407E-A947-70E740481C1C}">
                          <a14:useLocalDpi xmlns:a14="http://schemas.microsoft.com/office/drawing/2010/main"/>
                        </a:ext>
                      </a:extLst>
                    </a:blip>
                    <a:stretch>
                      <a:fillRect/>
                    </a:stretch>
                  </pic:blipFill>
                  <pic:spPr>
                    <a:xfrm>
                      <a:off x="0" y="0"/>
                      <a:ext cx="6105525" cy="6915150"/>
                    </a:xfrm>
                    <a:prstGeom prst="rect">
                      <a:avLst/>
                    </a:prstGeom>
                  </pic:spPr>
                </pic:pic>
              </a:graphicData>
            </a:graphic>
          </wp:inline>
        </w:drawing>
      </w:r>
    </w:p>
    <w:p w14:paraId="1F4623DE" w14:textId="5360CC77" w:rsidR="00176642" w:rsidRPr="00FC4624" w:rsidRDefault="79129422" w:rsidP="02B10351">
      <w:pPr>
        <w:rPr>
          <w:rFonts w:ascii="Arial" w:eastAsia="Arial Nova" w:hAnsi="Arial" w:cs="Arial"/>
          <w:color w:val="000000" w:themeColor="text1"/>
          <w:sz w:val="22"/>
          <w:szCs w:val="22"/>
        </w:rPr>
      </w:pPr>
      <w:r w:rsidRPr="6B2AB779">
        <w:rPr>
          <w:rFonts w:ascii="Arial Nova" w:eastAsia="Arial Nova" w:hAnsi="Arial Nova" w:cs="Arial Nova"/>
          <w:i/>
          <w:iCs/>
          <w:color w:val="000000" w:themeColor="text1"/>
        </w:rPr>
        <w:t xml:space="preserve">                                             </w:t>
      </w:r>
      <w:r w:rsidR="4DA387BF">
        <w:t xml:space="preserve">                                                                                                           </w:t>
      </w:r>
    </w:p>
    <w:p w14:paraId="13017D72" w14:textId="33C61E1C" w:rsidR="00176642" w:rsidRPr="00FC4624" w:rsidRDefault="003C3068" w:rsidP="02B10351">
      <w:pPr>
        <w:rPr>
          <w:rFonts w:ascii="Arial" w:eastAsia="Arial Nova" w:hAnsi="Arial" w:cs="Arial"/>
          <w:color w:val="000000" w:themeColor="text1"/>
          <w:sz w:val="22"/>
          <w:szCs w:val="22"/>
        </w:rPr>
      </w:pPr>
      <w:r w:rsidRPr="6B2AB779">
        <w:rPr>
          <w:rFonts w:ascii="Arial" w:eastAsia="Arial Nova" w:hAnsi="Arial" w:cs="Arial"/>
          <w:color w:val="000000" w:themeColor="text1"/>
          <w:sz w:val="22"/>
          <w:szCs w:val="22"/>
        </w:rPr>
        <w:br w:type="page"/>
      </w:r>
      <w:r w:rsidR="53006309" w:rsidRPr="6B2AB779">
        <w:rPr>
          <w:rFonts w:ascii="Arial" w:eastAsia="Arial Nova" w:hAnsi="Arial" w:cs="Arial"/>
          <w:color w:val="000000" w:themeColor="text1"/>
          <w:sz w:val="22"/>
          <w:szCs w:val="22"/>
        </w:rPr>
        <w:lastRenderedPageBreak/>
        <w:t xml:space="preserve">According to </w:t>
      </w:r>
      <w:r w:rsidR="5EF52836" w:rsidRPr="6B2AB779">
        <w:rPr>
          <w:rFonts w:ascii="Arial" w:eastAsia="Arial Nova" w:hAnsi="Arial" w:cs="Arial"/>
          <w:color w:val="000000" w:themeColor="text1"/>
          <w:sz w:val="22"/>
          <w:szCs w:val="22"/>
        </w:rPr>
        <w:t xml:space="preserve">Horck et al., </w:t>
      </w:r>
      <w:r w:rsidR="243F1A4B" w:rsidRPr="6B2AB779">
        <w:rPr>
          <w:rFonts w:ascii="Arial" w:eastAsia="Arial Nova" w:hAnsi="Arial" w:cs="Arial"/>
          <w:color w:val="000000" w:themeColor="text1"/>
          <w:sz w:val="22"/>
          <w:szCs w:val="22"/>
        </w:rPr>
        <w:t>(</w:t>
      </w:r>
      <w:r w:rsidR="5EF52836" w:rsidRPr="6B2AB779">
        <w:rPr>
          <w:rFonts w:ascii="Arial" w:eastAsia="Arial Nova" w:hAnsi="Arial" w:cs="Arial"/>
          <w:color w:val="000000" w:themeColor="text1"/>
          <w:sz w:val="22"/>
          <w:szCs w:val="22"/>
        </w:rPr>
        <w:t>2025)</w:t>
      </w:r>
      <w:r w:rsidR="7DBF4D86" w:rsidRPr="6B2AB779">
        <w:rPr>
          <w:rFonts w:ascii="Arial" w:eastAsia="Arial Nova" w:hAnsi="Arial" w:cs="Arial"/>
          <w:color w:val="000000" w:themeColor="text1"/>
          <w:sz w:val="22"/>
          <w:szCs w:val="22"/>
        </w:rPr>
        <w:t xml:space="preserve"> </w:t>
      </w:r>
      <w:r w:rsidR="5EF52836" w:rsidRPr="6B2AB779">
        <w:rPr>
          <w:rFonts w:ascii="Arial" w:eastAsia="Arial Nova" w:hAnsi="Arial" w:cs="Arial"/>
          <w:color w:val="000000" w:themeColor="text1"/>
          <w:sz w:val="22"/>
          <w:szCs w:val="22"/>
        </w:rPr>
        <w:t>i</w:t>
      </w:r>
      <w:r w:rsidR="48DB5C62" w:rsidRPr="6B2AB779">
        <w:rPr>
          <w:rFonts w:ascii="Arial" w:eastAsia="Arial Nova" w:hAnsi="Arial" w:cs="Arial"/>
          <w:color w:val="000000" w:themeColor="text1"/>
          <w:sz w:val="22"/>
          <w:szCs w:val="22"/>
        </w:rPr>
        <w:t xml:space="preserve">n health and social care, creativity is the capacity to produce original, significant concepts that resolve challenging issues and enhance service provision. </w:t>
      </w:r>
      <w:r w:rsidR="78812D24" w:rsidRPr="6B2AB779">
        <w:rPr>
          <w:rFonts w:ascii="Arial" w:eastAsia="Arial Nova" w:hAnsi="Arial" w:cs="Arial"/>
          <w:color w:val="000000" w:themeColor="text1"/>
          <w:sz w:val="22"/>
          <w:szCs w:val="22"/>
        </w:rPr>
        <w:t>Changing care systems and incorporating divergent (thought-generating) and convergent (concept refining) thinking are essential</w:t>
      </w:r>
      <w:r w:rsidR="48DB5C62" w:rsidRPr="6B2AB779">
        <w:rPr>
          <w:rFonts w:ascii="Arial" w:eastAsia="Arial Nova" w:hAnsi="Arial" w:cs="Arial"/>
          <w:color w:val="000000" w:themeColor="text1"/>
          <w:sz w:val="22"/>
          <w:szCs w:val="22"/>
        </w:rPr>
        <w:t>.</w:t>
      </w:r>
    </w:p>
    <w:p w14:paraId="53C7572E" w14:textId="0ED5AB19" w:rsidR="00176642" w:rsidRPr="00FC4624" w:rsidRDefault="00862B08" w:rsidP="20457D69">
      <w:pPr>
        <w:rPr>
          <w:rFonts w:ascii="Arial" w:eastAsia="Arial Nova" w:hAnsi="Arial" w:cs="Arial"/>
          <w:color w:val="000000" w:themeColor="text1"/>
          <w:sz w:val="22"/>
          <w:szCs w:val="22"/>
        </w:rPr>
      </w:pPr>
      <w:r w:rsidRPr="00FC4624">
        <w:rPr>
          <w:rFonts w:ascii="Arial" w:eastAsia="Arial Nova" w:hAnsi="Arial" w:cs="Arial"/>
          <w:color w:val="000000" w:themeColor="text1"/>
          <w:sz w:val="22"/>
          <w:szCs w:val="22"/>
        </w:rPr>
        <w:t xml:space="preserve"> </w:t>
      </w:r>
      <w:r w:rsidR="00F70747">
        <w:rPr>
          <w:rFonts w:ascii="Arial" w:eastAsia="Arial Nova" w:hAnsi="Arial" w:cs="Arial"/>
          <w:color w:val="000000" w:themeColor="text1"/>
          <w:sz w:val="22"/>
          <w:szCs w:val="22"/>
        </w:rPr>
        <w:t xml:space="preserve">Creativity can differ </w:t>
      </w:r>
      <w:r w:rsidR="00A744C0">
        <w:rPr>
          <w:rFonts w:ascii="Arial" w:eastAsia="Arial Nova" w:hAnsi="Arial" w:cs="Arial"/>
          <w:color w:val="000000" w:themeColor="text1"/>
          <w:sz w:val="22"/>
          <w:szCs w:val="22"/>
        </w:rPr>
        <w:t>significantly</w:t>
      </w:r>
      <w:r w:rsidR="00F70747">
        <w:rPr>
          <w:rFonts w:ascii="Arial" w:eastAsia="Arial Nova" w:hAnsi="Arial" w:cs="Arial"/>
          <w:color w:val="000000" w:themeColor="text1"/>
          <w:sz w:val="22"/>
          <w:szCs w:val="22"/>
        </w:rPr>
        <w:t xml:space="preserve"> among individuals and circumstances due to personality, training, workplace culture, and available resources. </w:t>
      </w:r>
      <w:r w:rsidR="004A5BE1">
        <w:rPr>
          <w:rFonts w:ascii="Arial" w:eastAsia="Arial Nova" w:hAnsi="Arial" w:cs="Arial"/>
          <w:color w:val="000000" w:themeColor="text1"/>
          <w:sz w:val="22"/>
          <w:szCs w:val="22"/>
        </w:rPr>
        <w:t>According to</w:t>
      </w:r>
      <w:r w:rsidR="004A5BE1" w:rsidRPr="0FC6E990">
        <w:rPr>
          <w:rFonts w:ascii="Arial" w:eastAsia="Arial Nova" w:hAnsi="Arial" w:cs="Arial"/>
          <w:color w:val="000000" w:themeColor="text1"/>
          <w:sz w:val="22"/>
          <w:szCs w:val="22"/>
        </w:rPr>
        <w:t xml:space="preserve"> </w:t>
      </w:r>
      <w:r w:rsidR="004A5BE1" w:rsidRPr="0FC6E990">
        <w:rPr>
          <w:rFonts w:ascii="Source Sans Pro" w:hAnsi="Source Sans Pro"/>
          <w:sz w:val="23"/>
          <w:szCs w:val="23"/>
          <w:shd w:val="clear" w:color="auto" w:fill="FFFFFF"/>
        </w:rPr>
        <w:t xml:space="preserve">Okhiai, et al., </w:t>
      </w:r>
      <w:r w:rsidR="695D601D" w:rsidRPr="0FC6E990">
        <w:rPr>
          <w:rFonts w:ascii="Source Sans Pro" w:hAnsi="Source Sans Pro"/>
          <w:sz w:val="23"/>
          <w:szCs w:val="23"/>
          <w:shd w:val="clear" w:color="auto" w:fill="FFFFFF"/>
        </w:rPr>
        <w:t>(</w:t>
      </w:r>
      <w:r w:rsidR="004A5BE1" w:rsidRPr="0FC6E990">
        <w:rPr>
          <w:rFonts w:ascii="Source Sans Pro" w:hAnsi="Source Sans Pro"/>
          <w:sz w:val="23"/>
          <w:szCs w:val="23"/>
          <w:shd w:val="clear" w:color="auto" w:fill="FFFFFF"/>
        </w:rPr>
        <w:t>2022) in</w:t>
      </w:r>
      <w:r w:rsidR="00F70747">
        <w:rPr>
          <w:rFonts w:ascii="Arial" w:eastAsia="Arial Nova" w:hAnsi="Arial" w:cs="Arial"/>
          <w:color w:val="000000" w:themeColor="text1"/>
          <w:sz w:val="22"/>
          <w:szCs w:val="22"/>
        </w:rPr>
        <w:t xml:space="preserve"> health and social care, creativity can manifest in various ways, including </w:t>
      </w:r>
      <w:r w:rsidR="00A744C0">
        <w:rPr>
          <w:rFonts w:ascii="Arial" w:eastAsia="Arial Nova" w:hAnsi="Arial" w:cs="Arial"/>
          <w:color w:val="000000" w:themeColor="text1"/>
          <w:sz w:val="22"/>
          <w:szCs w:val="22"/>
        </w:rPr>
        <w:t>using</w:t>
      </w:r>
      <w:r w:rsidR="00F70747">
        <w:rPr>
          <w:rFonts w:ascii="Arial" w:eastAsia="Arial Nova" w:hAnsi="Arial" w:cs="Arial"/>
          <w:color w:val="000000" w:themeColor="text1"/>
          <w:sz w:val="22"/>
          <w:szCs w:val="22"/>
        </w:rPr>
        <w:t xml:space="preserve"> art in therapy, the implementation of </w:t>
      </w:r>
      <w:r w:rsidR="004A5BE1">
        <w:rPr>
          <w:rFonts w:ascii="Arial" w:eastAsia="Arial Nova" w:hAnsi="Arial" w:cs="Arial"/>
          <w:color w:val="000000" w:themeColor="text1"/>
          <w:sz w:val="22"/>
          <w:szCs w:val="22"/>
        </w:rPr>
        <w:t>computerised patient records, or the development of person-centred</w:t>
      </w:r>
      <w:r w:rsidR="00F70747">
        <w:rPr>
          <w:rFonts w:ascii="Arial" w:eastAsia="Arial Nova" w:hAnsi="Arial" w:cs="Arial"/>
          <w:color w:val="000000" w:themeColor="text1"/>
          <w:sz w:val="22"/>
          <w:szCs w:val="22"/>
        </w:rPr>
        <w:t xml:space="preserve"> care pathways.</w:t>
      </w:r>
    </w:p>
    <w:p w14:paraId="77E8D870" w14:textId="3227D057" w:rsidR="00176642" w:rsidRPr="00FC4624" w:rsidRDefault="00862B08" w:rsidP="20457D69">
      <w:pPr>
        <w:rPr>
          <w:rFonts w:ascii="Arial" w:eastAsia="Arial Nova" w:hAnsi="Arial" w:cs="Arial"/>
          <w:color w:val="000000" w:themeColor="text1"/>
          <w:sz w:val="22"/>
          <w:szCs w:val="22"/>
        </w:rPr>
      </w:pPr>
      <w:r w:rsidRPr="0FC6E990">
        <w:rPr>
          <w:rFonts w:ascii="Arial" w:eastAsia="Arial Nova" w:hAnsi="Arial" w:cs="Arial"/>
          <w:color w:val="000000" w:themeColor="text1"/>
          <w:sz w:val="22"/>
          <w:szCs w:val="22"/>
        </w:rPr>
        <w:t xml:space="preserve"> </w:t>
      </w:r>
      <w:r w:rsidR="00930BE6" w:rsidRPr="0FC6E990">
        <w:rPr>
          <w:rFonts w:ascii="Arial" w:eastAsia="Arial Nova" w:hAnsi="Arial" w:cs="Arial"/>
          <w:color w:val="000000" w:themeColor="text1"/>
          <w:sz w:val="22"/>
          <w:szCs w:val="22"/>
        </w:rPr>
        <w:t>Lorusso et al.</w:t>
      </w:r>
      <w:r w:rsidR="31ECB0AD" w:rsidRPr="0FC6E990">
        <w:rPr>
          <w:rFonts w:ascii="Arial" w:eastAsia="Arial Nova" w:hAnsi="Arial" w:cs="Arial"/>
          <w:color w:val="000000" w:themeColor="text1"/>
          <w:sz w:val="22"/>
          <w:szCs w:val="22"/>
        </w:rPr>
        <w:t>,</w:t>
      </w:r>
      <w:r w:rsidR="00930BE6" w:rsidRPr="0FC6E990">
        <w:rPr>
          <w:rFonts w:ascii="Arial" w:eastAsia="Arial Nova" w:hAnsi="Arial" w:cs="Arial"/>
          <w:color w:val="000000" w:themeColor="text1"/>
          <w:sz w:val="22"/>
          <w:szCs w:val="22"/>
        </w:rPr>
        <w:t xml:space="preserve"> (2021) identify intrinsic motivation, teamwork, a commitment to enhancing treatment, and the need to address challenges like resource constraints and increasing patient demands as key drivers of innovation. Creative frameworks </w:t>
      </w:r>
      <w:r w:rsidR="00A744C0" w:rsidRPr="0FC6E990">
        <w:rPr>
          <w:rFonts w:ascii="Arial" w:eastAsia="Arial Nova" w:hAnsi="Arial" w:cs="Arial"/>
          <w:color w:val="000000" w:themeColor="text1"/>
          <w:sz w:val="22"/>
          <w:szCs w:val="22"/>
        </w:rPr>
        <w:t>like</w:t>
      </w:r>
      <w:r w:rsidR="00930BE6" w:rsidRPr="0FC6E990">
        <w:rPr>
          <w:rFonts w:ascii="Arial" w:eastAsia="Arial Nova" w:hAnsi="Arial" w:cs="Arial"/>
          <w:color w:val="000000" w:themeColor="text1"/>
          <w:sz w:val="22"/>
          <w:szCs w:val="22"/>
        </w:rPr>
        <w:t xml:space="preserve"> the Osborn-Parnes Model and methodologies like Design Thinking and Creative Problem Solving (CPS) offer structured ways to generate and implement ideas.</w:t>
      </w:r>
    </w:p>
    <w:p w14:paraId="0FFB18C3" w14:textId="69AA1C2F" w:rsidR="00C14083" w:rsidRPr="00FC4624" w:rsidRDefault="00D85CE7" w:rsidP="47853A3C">
      <w:pPr>
        <w:rPr>
          <w:rFonts w:ascii="Arial" w:eastAsia="Arial Nova" w:hAnsi="Arial" w:cs="Arial"/>
          <w:color w:val="000000" w:themeColor="text1"/>
          <w:sz w:val="22"/>
          <w:szCs w:val="22"/>
        </w:rPr>
      </w:pPr>
      <w:r w:rsidRPr="0FC6E990">
        <w:rPr>
          <w:rFonts w:ascii="Arial" w:eastAsia="Arial Nova" w:hAnsi="Arial" w:cs="Arial"/>
          <w:color w:val="000000" w:themeColor="text1"/>
          <w:sz w:val="22"/>
          <w:szCs w:val="22"/>
        </w:rPr>
        <w:t xml:space="preserve">According to Wolcott et al., </w:t>
      </w:r>
      <w:r w:rsidR="654E5E2C" w:rsidRPr="0FC6E990">
        <w:rPr>
          <w:rFonts w:ascii="Arial" w:eastAsia="Arial Nova" w:hAnsi="Arial" w:cs="Arial"/>
          <w:color w:val="000000" w:themeColor="text1"/>
          <w:sz w:val="22"/>
          <w:szCs w:val="22"/>
        </w:rPr>
        <w:t>(</w:t>
      </w:r>
      <w:r w:rsidRPr="0FC6E990">
        <w:rPr>
          <w:rFonts w:ascii="Arial" w:eastAsia="Arial Nova" w:hAnsi="Arial" w:cs="Arial"/>
          <w:color w:val="000000" w:themeColor="text1"/>
          <w:sz w:val="22"/>
          <w:szCs w:val="22"/>
        </w:rPr>
        <w:t xml:space="preserve">2021) </w:t>
      </w:r>
      <w:r w:rsidR="3AFBC518" w:rsidRPr="0FC6E990">
        <w:rPr>
          <w:rFonts w:ascii="Arial" w:eastAsia="Arial Nova" w:hAnsi="Arial" w:cs="Arial"/>
          <w:color w:val="000000" w:themeColor="text1"/>
          <w:sz w:val="22"/>
          <w:szCs w:val="22"/>
        </w:rPr>
        <w:t>c</w:t>
      </w:r>
      <w:r w:rsidR="00C14083" w:rsidRPr="0FC6E990">
        <w:rPr>
          <w:rFonts w:ascii="Arial" w:eastAsia="Arial Nova" w:hAnsi="Arial" w:cs="Arial"/>
          <w:color w:val="000000" w:themeColor="text1"/>
          <w:sz w:val="22"/>
          <w:szCs w:val="22"/>
        </w:rPr>
        <w:t>reative thinking allows practitioners to challenge assumptions, explore alternative methods, and collaborate with patients to co-create treatment plans. Innovative strategies that enhance the quality of care include involving patients in the design of services and using AI to predict care needs.</w:t>
      </w:r>
    </w:p>
    <w:p w14:paraId="15A70222" w14:textId="035AC474" w:rsidR="00C14083" w:rsidRDefault="002A4F6E" w:rsidP="47853A3C">
      <w:pPr>
        <w:rPr>
          <w:rFonts w:ascii="Arial" w:eastAsia="Arial Nova" w:hAnsi="Arial" w:cs="Arial"/>
          <w:color w:val="000000" w:themeColor="text1"/>
          <w:sz w:val="22"/>
          <w:szCs w:val="22"/>
        </w:rPr>
      </w:pPr>
      <w:r w:rsidRPr="0FC6E990">
        <w:rPr>
          <w:rFonts w:ascii="Arial" w:eastAsia="Arial Nova" w:hAnsi="Arial" w:cs="Arial"/>
          <w:color w:val="000000" w:themeColor="text1"/>
          <w:sz w:val="22"/>
          <w:szCs w:val="22"/>
        </w:rPr>
        <w:t xml:space="preserve">According to Ali et al., </w:t>
      </w:r>
      <w:r w:rsidR="085BE965" w:rsidRPr="0FC6E990">
        <w:rPr>
          <w:rFonts w:ascii="Arial" w:eastAsia="Arial Nova" w:hAnsi="Arial" w:cs="Arial"/>
          <w:color w:val="000000" w:themeColor="text1"/>
          <w:sz w:val="22"/>
          <w:szCs w:val="22"/>
        </w:rPr>
        <w:t>(</w:t>
      </w:r>
      <w:r w:rsidRPr="0FC6E990">
        <w:rPr>
          <w:rFonts w:ascii="Arial" w:eastAsia="Arial Nova" w:hAnsi="Arial" w:cs="Arial"/>
          <w:color w:val="000000" w:themeColor="text1"/>
          <w:sz w:val="22"/>
          <w:szCs w:val="22"/>
        </w:rPr>
        <w:t xml:space="preserve">2023) </w:t>
      </w:r>
      <w:r w:rsidR="3C6848D5" w:rsidRPr="0FC6E990">
        <w:rPr>
          <w:rFonts w:ascii="Arial" w:eastAsia="Arial Nova" w:hAnsi="Arial" w:cs="Arial"/>
          <w:color w:val="000000" w:themeColor="text1"/>
          <w:sz w:val="22"/>
          <w:szCs w:val="22"/>
        </w:rPr>
        <w:t>v</w:t>
      </w:r>
      <w:r w:rsidR="00C14083" w:rsidRPr="0FC6E990">
        <w:rPr>
          <w:rFonts w:ascii="Arial" w:eastAsia="Arial Nova" w:hAnsi="Arial" w:cs="Arial"/>
          <w:color w:val="000000" w:themeColor="text1"/>
          <w:sz w:val="22"/>
          <w:szCs w:val="22"/>
        </w:rPr>
        <w:t xml:space="preserve">alue creation, defined by enhancing customer satisfaction, reducing inefficiencies, and improving outcomes, is directly influenced by creativity. Effectively harnessing creativity makes systems more innovative, adaptable, and equitable, fostering continuous health and social care improvements. </w:t>
      </w:r>
      <w:r w:rsidR="00A744C0" w:rsidRPr="0FC6E990">
        <w:rPr>
          <w:rFonts w:ascii="Arial" w:eastAsia="Arial Nova" w:hAnsi="Arial" w:cs="Arial"/>
          <w:color w:val="000000" w:themeColor="text1"/>
          <w:sz w:val="22"/>
          <w:szCs w:val="22"/>
        </w:rPr>
        <w:t>Therefore, health and social care innovation is</w:t>
      </w:r>
      <w:r w:rsidR="00C14083" w:rsidRPr="0FC6E990">
        <w:rPr>
          <w:rFonts w:ascii="Arial" w:eastAsia="Arial Nova" w:hAnsi="Arial" w:cs="Arial"/>
          <w:color w:val="000000" w:themeColor="text1"/>
          <w:sz w:val="22"/>
          <w:szCs w:val="22"/>
        </w:rPr>
        <w:t xml:space="preserve"> not a luxury</w:t>
      </w:r>
      <w:r w:rsidR="00A744C0" w:rsidRPr="0FC6E990">
        <w:rPr>
          <w:rFonts w:ascii="Arial" w:eastAsia="Arial Nova" w:hAnsi="Arial" w:cs="Arial"/>
          <w:color w:val="000000" w:themeColor="text1"/>
          <w:sz w:val="22"/>
          <w:szCs w:val="22"/>
        </w:rPr>
        <w:t xml:space="preserve">; it must enable long-lasting changes and create significant value </w:t>
      </w:r>
      <w:r w:rsidR="00C14083" w:rsidRPr="0FC6E990">
        <w:rPr>
          <w:rFonts w:ascii="Arial" w:eastAsia="Arial Nova" w:hAnsi="Arial" w:cs="Arial"/>
          <w:color w:val="000000" w:themeColor="text1"/>
          <w:sz w:val="22"/>
          <w:szCs w:val="22"/>
        </w:rPr>
        <w:t>for all stakeholders.</w:t>
      </w:r>
    </w:p>
    <w:p w14:paraId="140B4F07" w14:textId="5A48C99D" w:rsidR="001C2CF0" w:rsidRDefault="001C2CF0" w:rsidP="47853A3C">
      <w:pPr>
        <w:rPr>
          <w:rFonts w:ascii="Arial" w:eastAsia="Arial Nova" w:hAnsi="Arial" w:cs="Arial"/>
          <w:color w:val="000000" w:themeColor="text1"/>
          <w:sz w:val="22"/>
          <w:szCs w:val="22"/>
        </w:rPr>
      </w:pPr>
    </w:p>
    <w:p w14:paraId="3E1097CE" w14:textId="2D9B3410" w:rsidR="634DDF36" w:rsidRDefault="634DDF36">
      <w:r>
        <w:br/>
      </w:r>
    </w:p>
    <w:p w14:paraId="0383855E" w14:textId="7579AC8F" w:rsidR="634DDF36" w:rsidRDefault="634DDF36" w:rsidP="634DDF36"/>
    <w:p w14:paraId="15B3252B" w14:textId="0761F9F0" w:rsidR="00563EB8" w:rsidRPr="00FC4624" w:rsidRDefault="00563EB8" w:rsidP="634DDF36">
      <w:pPr>
        <w:pStyle w:val="Heading3"/>
        <w:rPr>
          <w:rFonts w:ascii="Arial Nova" w:eastAsia="Arial Nova" w:hAnsi="Arial Nova" w:cs="Arial Nova"/>
          <w:b/>
          <w:bCs/>
        </w:rPr>
      </w:pPr>
    </w:p>
    <w:p w14:paraId="162A160A" w14:textId="173A6530" w:rsidR="00563EB8" w:rsidRPr="00FC4624" w:rsidRDefault="00563EB8" w:rsidP="021F216E">
      <w:r>
        <w:br w:type="page"/>
      </w:r>
    </w:p>
    <w:p w14:paraId="3EF3FEAD" w14:textId="3D971770" w:rsidR="548CE9D2" w:rsidRDefault="548CE9D2" w:rsidP="6CF037A7">
      <w:pPr>
        <w:rPr>
          <w:rFonts w:ascii="Arial Nova" w:eastAsia="Arial Nova" w:hAnsi="Arial Nova" w:cs="Arial Nova"/>
          <w:b/>
          <w:bCs/>
          <w:sz w:val="28"/>
          <w:szCs w:val="28"/>
        </w:rPr>
      </w:pPr>
      <w:r w:rsidRPr="6CF037A7">
        <w:rPr>
          <w:b/>
          <w:bCs/>
        </w:rPr>
        <w:lastRenderedPageBreak/>
        <w:t>Task 2</w:t>
      </w:r>
    </w:p>
    <w:p w14:paraId="186FFAB3" w14:textId="65698101" w:rsidR="00563EB8" w:rsidRPr="00FC4624" w:rsidRDefault="60A78B45" w:rsidP="634DDF36">
      <w:pPr>
        <w:pStyle w:val="Heading3"/>
      </w:pPr>
      <w:r w:rsidRPr="634DDF36">
        <w:rPr>
          <w:rFonts w:ascii="Arial Nova" w:eastAsia="Arial Nova" w:hAnsi="Arial Nova" w:cs="Arial Nova"/>
          <w:b/>
          <w:bCs/>
        </w:rPr>
        <w:t>Self-Reflection on the Paper Clip Activity</w:t>
      </w:r>
    </w:p>
    <w:p w14:paraId="70CA924F" w14:textId="08191082" w:rsidR="00563EB8" w:rsidRPr="00FC4624" w:rsidRDefault="60A78B45" w:rsidP="634DDF36">
      <w:pPr>
        <w:spacing w:before="240" w:after="240"/>
        <w:rPr>
          <w:rFonts w:ascii="Arial Nova" w:eastAsia="Arial Nova" w:hAnsi="Arial Nova" w:cs="Arial Nova"/>
          <w:color w:val="000000" w:themeColor="text1"/>
        </w:rPr>
      </w:pPr>
      <w:r w:rsidRPr="634DDF36">
        <w:rPr>
          <w:rFonts w:ascii="Arial Nova" w:eastAsia="Arial Nova" w:hAnsi="Arial Nova" w:cs="Arial Nova"/>
          <w:b/>
          <w:bCs/>
        </w:rPr>
        <w:t>Using Gibbs' Reflective Cycle</w:t>
      </w:r>
      <w:r w:rsidR="6DBCFD4F" w:rsidRPr="634DDF36">
        <w:rPr>
          <w:rFonts w:ascii="Arial Nova" w:eastAsia="Arial Nova" w:hAnsi="Arial Nova" w:cs="Arial Nova"/>
          <w:b/>
          <w:bCs/>
        </w:rPr>
        <w:t xml:space="preserve"> (1988)</w:t>
      </w:r>
    </w:p>
    <w:p w14:paraId="5086BF2C" w14:textId="71E79668" w:rsidR="00563EB8" w:rsidRPr="00FC4624" w:rsidRDefault="00862B08" w:rsidP="25007D34">
      <w:pPr>
        <w:spacing w:before="240" w:after="240"/>
        <w:rPr>
          <w:rFonts w:ascii="Arial" w:eastAsia="Arial" w:hAnsi="Arial" w:cs="Arial"/>
          <w:color w:val="000000" w:themeColor="text1"/>
          <w:sz w:val="22"/>
          <w:szCs w:val="22"/>
        </w:rPr>
      </w:pPr>
      <w:r w:rsidRPr="25007D34">
        <w:rPr>
          <w:rFonts w:ascii="Arial" w:eastAsia="Arial" w:hAnsi="Arial" w:cs="Arial"/>
          <w:color w:val="000000" w:themeColor="text1"/>
          <w:sz w:val="22"/>
          <w:szCs w:val="22"/>
        </w:rPr>
        <w:t xml:space="preserve"> </w:t>
      </w:r>
      <w:r w:rsidR="19198F9B" w:rsidRPr="25007D34">
        <w:rPr>
          <w:rFonts w:ascii="Arial" w:eastAsia="Arial" w:hAnsi="Arial" w:cs="Arial"/>
          <w:sz w:val="22"/>
          <w:szCs w:val="22"/>
        </w:rPr>
        <w:t>Description:</w:t>
      </w:r>
      <w:r w:rsidRPr="25007D34">
        <w:rPr>
          <w:rFonts w:ascii="Arial" w:eastAsia="Arial" w:hAnsi="Arial" w:cs="Arial"/>
          <w:color w:val="000000" w:themeColor="text1"/>
          <w:sz w:val="22"/>
          <w:szCs w:val="22"/>
        </w:rPr>
        <w:t xml:space="preserve"> </w:t>
      </w:r>
    </w:p>
    <w:p w14:paraId="17F319F1" w14:textId="7CEDFF69" w:rsidR="00563EB8" w:rsidRPr="00FC4624" w:rsidRDefault="141C47EF" w:rsidP="25007D34">
      <w:pPr>
        <w:spacing w:before="240" w:after="240"/>
        <w:rPr>
          <w:rFonts w:ascii="Arial" w:eastAsia="Arial" w:hAnsi="Arial" w:cs="Arial"/>
          <w:color w:val="000000" w:themeColor="text1"/>
          <w:sz w:val="22"/>
          <w:szCs w:val="22"/>
        </w:rPr>
      </w:pPr>
      <w:r w:rsidRPr="25007D34">
        <w:rPr>
          <w:rFonts w:ascii="Arial" w:eastAsia="Arial" w:hAnsi="Arial" w:cs="Arial"/>
          <w:color w:val="000000" w:themeColor="text1"/>
          <w:sz w:val="22"/>
          <w:szCs w:val="22"/>
        </w:rPr>
        <w:t xml:space="preserve"> </w:t>
      </w:r>
      <w:r w:rsidR="32F24E8E" w:rsidRPr="25007D34">
        <w:rPr>
          <w:rFonts w:ascii="Arial" w:eastAsia="Arial" w:hAnsi="Arial" w:cs="Arial"/>
          <w:color w:val="000000" w:themeColor="text1"/>
          <w:sz w:val="22"/>
          <w:szCs w:val="22"/>
        </w:rPr>
        <w:t xml:space="preserve">According to </w:t>
      </w:r>
      <w:r w:rsidR="2D4C4C8A" w:rsidRPr="25007D34">
        <w:rPr>
          <w:rFonts w:ascii="Arial" w:eastAsia="Arial" w:hAnsi="Arial" w:cs="Arial"/>
          <w:color w:val="000000" w:themeColor="text1"/>
          <w:sz w:val="22"/>
          <w:szCs w:val="22"/>
        </w:rPr>
        <w:t>(</w:t>
      </w:r>
      <w:r w:rsidR="32F24E8E" w:rsidRPr="25007D34">
        <w:rPr>
          <w:rFonts w:ascii="Arial" w:eastAsia="Arial" w:hAnsi="Arial" w:cs="Arial"/>
          <w:color w:val="000000" w:themeColor="text1"/>
          <w:sz w:val="22"/>
          <w:szCs w:val="22"/>
        </w:rPr>
        <w:t>Sow et al.,</w:t>
      </w:r>
      <w:r w:rsidR="645E0112" w:rsidRPr="25007D34">
        <w:rPr>
          <w:rFonts w:ascii="Arial" w:eastAsia="Arial" w:hAnsi="Arial" w:cs="Arial"/>
          <w:color w:val="000000" w:themeColor="text1"/>
          <w:sz w:val="22"/>
          <w:szCs w:val="22"/>
        </w:rPr>
        <w:t xml:space="preserve"> 202</w:t>
      </w:r>
      <w:r w:rsidR="32F24E8E" w:rsidRPr="25007D34">
        <w:rPr>
          <w:rFonts w:ascii="Arial" w:eastAsia="Arial" w:hAnsi="Arial" w:cs="Arial"/>
          <w:color w:val="000000" w:themeColor="text1"/>
          <w:sz w:val="22"/>
          <w:szCs w:val="22"/>
        </w:rPr>
        <w:t>5)</w:t>
      </w:r>
      <w:r w:rsidR="26B0A2BE" w:rsidRPr="25007D34">
        <w:rPr>
          <w:rFonts w:ascii="Arial" w:eastAsia="Arial" w:hAnsi="Arial" w:cs="Arial"/>
          <w:color w:val="000000" w:themeColor="text1"/>
          <w:sz w:val="22"/>
          <w:szCs w:val="22"/>
        </w:rPr>
        <w:t xml:space="preserve"> </w:t>
      </w:r>
      <w:r w:rsidR="089A7A18" w:rsidRPr="25007D34">
        <w:rPr>
          <w:rFonts w:ascii="Arial" w:eastAsia="Arial" w:hAnsi="Arial" w:cs="Arial"/>
          <w:color w:val="000000" w:themeColor="text1"/>
          <w:sz w:val="22"/>
          <w:szCs w:val="22"/>
        </w:rPr>
        <w:t xml:space="preserve">I used Gibbs’ Cycle to </w:t>
      </w:r>
      <w:r w:rsidR="26B0A2BE" w:rsidRPr="25007D34">
        <w:rPr>
          <w:rFonts w:ascii="Arial" w:eastAsia="Arial" w:hAnsi="Arial" w:cs="Arial"/>
          <w:color w:val="000000" w:themeColor="text1"/>
          <w:sz w:val="22"/>
          <w:szCs w:val="22"/>
        </w:rPr>
        <w:t xml:space="preserve">help break down experiences into clear steps to understand what happened, how we felt, what went well, and what to improve next time. It supports learning and personal growth through reflection. </w:t>
      </w:r>
      <w:r w:rsidR="32F24E8E" w:rsidRPr="25007D34">
        <w:rPr>
          <w:rFonts w:ascii="Arial" w:eastAsia="Arial" w:hAnsi="Arial" w:cs="Arial"/>
          <w:color w:val="000000" w:themeColor="text1"/>
          <w:sz w:val="22"/>
          <w:szCs w:val="22"/>
        </w:rPr>
        <w:t xml:space="preserve"> </w:t>
      </w:r>
      <w:r w:rsidRPr="25007D34">
        <w:rPr>
          <w:rFonts w:ascii="Arial" w:eastAsia="Arial" w:hAnsi="Arial" w:cs="Arial"/>
          <w:color w:val="000000" w:themeColor="text1"/>
          <w:sz w:val="22"/>
          <w:szCs w:val="22"/>
        </w:rPr>
        <w:t>As part of a small group exercise, we brainstormed as many different uses for a paperclip as possible in ten minutes. Together, we generated a list of 20 potential applications, ranging from practical uses, such as a SIM card ejector, to creative ones, like a miniature sculpture base.</w:t>
      </w:r>
      <w:r w:rsidR="00862B08" w:rsidRPr="25007D34">
        <w:rPr>
          <w:rFonts w:ascii="Arial" w:eastAsia="Arial" w:hAnsi="Arial" w:cs="Arial"/>
          <w:color w:val="000000" w:themeColor="text1"/>
          <w:sz w:val="22"/>
          <w:szCs w:val="22"/>
        </w:rPr>
        <w:t xml:space="preserve">   </w:t>
      </w:r>
    </w:p>
    <w:p w14:paraId="29E25565" w14:textId="787633DB" w:rsidR="00563EB8" w:rsidRPr="00FC4624" w:rsidRDefault="00862B08" w:rsidP="25007D34">
      <w:pPr>
        <w:spacing w:before="240" w:after="240"/>
        <w:rPr>
          <w:rFonts w:ascii="Arial" w:eastAsia="Arial" w:hAnsi="Arial" w:cs="Arial"/>
          <w:sz w:val="22"/>
          <w:szCs w:val="22"/>
        </w:rPr>
      </w:pPr>
      <w:r w:rsidRPr="25007D34">
        <w:rPr>
          <w:rFonts w:ascii="Arial" w:eastAsia="Arial" w:hAnsi="Arial" w:cs="Arial"/>
          <w:color w:val="000000" w:themeColor="text1"/>
          <w:sz w:val="22"/>
          <w:szCs w:val="22"/>
        </w:rPr>
        <w:t xml:space="preserve"> </w:t>
      </w:r>
      <w:r w:rsidR="4B931A5A" w:rsidRPr="25007D34">
        <w:rPr>
          <w:rFonts w:ascii="Arial" w:eastAsia="Arial" w:hAnsi="Arial" w:cs="Arial"/>
          <w:sz w:val="22"/>
          <w:szCs w:val="22"/>
        </w:rPr>
        <w:t>Feelings:</w:t>
      </w:r>
    </w:p>
    <w:p w14:paraId="04F4E414" w14:textId="2083E2EC" w:rsidR="00563EB8" w:rsidRPr="00FC4624" w:rsidRDefault="634F4129" w:rsidP="25007D34">
      <w:pPr>
        <w:spacing w:before="240" w:after="240"/>
        <w:rPr>
          <w:rFonts w:ascii="Arial" w:eastAsia="Arial" w:hAnsi="Arial" w:cs="Arial"/>
          <w:sz w:val="22"/>
          <w:szCs w:val="22"/>
        </w:rPr>
      </w:pPr>
      <w:r w:rsidRPr="25007D34">
        <w:rPr>
          <w:rFonts w:ascii="Arial" w:eastAsia="Arial" w:hAnsi="Arial" w:cs="Arial"/>
          <w:sz w:val="22"/>
          <w:szCs w:val="22"/>
        </w:rPr>
        <w:t>I wondered how many ideas we could generate, but the group dynamic kept the process interesting. I appreciated hearing creative suggestions and gradually felt more comfortable giving them.</w:t>
      </w:r>
      <w:r w:rsidR="00563EB8">
        <w:br/>
      </w:r>
      <w:r w:rsidR="00563EB8">
        <w:br/>
      </w:r>
      <w:r w:rsidR="655B418F" w:rsidRPr="25007D34">
        <w:rPr>
          <w:rFonts w:ascii="Arial" w:eastAsia="Arial" w:hAnsi="Arial" w:cs="Arial"/>
          <w:sz w:val="22"/>
          <w:szCs w:val="22"/>
        </w:rPr>
        <w:t>Evaluation:</w:t>
      </w:r>
    </w:p>
    <w:p w14:paraId="62E1389A" w14:textId="0E66B582" w:rsidR="00563EB8" w:rsidRPr="00FC4624" w:rsidRDefault="7B2C7206" w:rsidP="25007D34">
      <w:pPr>
        <w:spacing w:before="240" w:after="240"/>
        <w:rPr>
          <w:rFonts w:ascii="Arial" w:eastAsia="Arial" w:hAnsi="Arial" w:cs="Arial"/>
          <w:sz w:val="22"/>
          <w:szCs w:val="22"/>
        </w:rPr>
      </w:pPr>
      <w:r w:rsidRPr="25007D34">
        <w:rPr>
          <w:rFonts w:ascii="Arial" w:eastAsia="Arial" w:hAnsi="Arial" w:cs="Arial"/>
          <w:sz w:val="22"/>
          <w:szCs w:val="22"/>
        </w:rPr>
        <w:t xml:space="preserve">The group created a solid list of 20 suggestions.  I found the divergent thinking part enjoyable and stimulating.  During the convergent thinking stage, I individually inspected our list and chose two unique and functional ideas.  However, we lacked a structured approach to evaluate ideas as a group, </w:t>
      </w:r>
      <w:r w:rsidR="605937DD" w:rsidRPr="25007D34">
        <w:rPr>
          <w:rFonts w:ascii="Arial" w:eastAsia="Arial" w:hAnsi="Arial" w:cs="Arial"/>
          <w:sz w:val="22"/>
          <w:szCs w:val="22"/>
        </w:rPr>
        <w:t xml:space="preserve">which </w:t>
      </w:r>
      <w:r w:rsidRPr="25007D34">
        <w:rPr>
          <w:rFonts w:ascii="Arial" w:eastAsia="Arial" w:hAnsi="Arial" w:cs="Arial"/>
          <w:sz w:val="22"/>
          <w:szCs w:val="22"/>
        </w:rPr>
        <w:t>hampered further discussion.</w:t>
      </w:r>
    </w:p>
    <w:p w14:paraId="6E985F7C" w14:textId="1A6B9D8B" w:rsidR="00563EB8" w:rsidRPr="00FC4624" w:rsidRDefault="4F96A7C0" w:rsidP="25007D34">
      <w:pPr>
        <w:spacing w:before="240" w:after="240"/>
        <w:rPr>
          <w:rFonts w:ascii="Arial" w:eastAsia="Arial" w:hAnsi="Arial" w:cs="Arial"/>
          <w:sz w:val="22"/>
          <w:szCs w:val="22"/>
        </w:rPr>
      </w:pPr>
      <w:r w:rsidRPr="25007D34">
        <w:rPr>
          <w:rFonts w:ascii="Arial" w:eastAsia="Arial" w:hAnsi="Arial" w:cs="Arial"/>
          <w:sz w:val="22"/>
          <w:szCs w:val="22"/>
        </w:rPr>
        <w:t>Analysis:</w:t>
      </w:r>
    </w:p>
    <w:p w14:paraId="256D00C2" w14:textId="2EF0455A" w:rsidR="00563EB8" w:rsidRPr="00FC4624" w:rsidRDefault="55568AB7" w:rsidP="25007D34">
      <w:pPr>
        <w:spacing w:before="240" w:after="240"/>
      </w:pPr>
      <w:r w:rsidRPr="036723C0">
        <w:rPr>
          <w:rFonts w:ascii="Arial" w:eastAsia="Arial" w:hAnsi="Arial" w:cs="Arial"/>
          <w:sz w:val="22"/>
          <w:szCs w:val="22"/>
        </w:rPr>
        <w:t xml:space="preserve">This challenge clearly illustrated the value of alternative thinking, initially emphasising quantity above quality. </w:t>
      </w:r>
      <w:r w:rsidR="12B9747F" w:rsidRPr="036723C0">
        <w:rPr>
          <w:rFonts w:ascii="Arial" w:eastAsia="Arial" w:hAnsi="Arial" w:cs="Arial"/>
          <w:sz w:val="22"/>
          <w:szCs w:val="22"/>
        </w:rPr>
        <w:t>T</w:t>
      </w:r>
      <w:r w:rsidRPr="036723C0">
        <w:rPr>
          <w:rFonts w:ascii="Arial" w:eastAsia="Arial" w:hAnsi="Arial" w:cs="Arial"/>
          <w:sz w:val="22"/>
          <w:szCs w:val="22"/>
        </w:rPr>
        <w:t>his helps to unleash creative potential.  By limiting myself to two ideas, I developed convergent thinking, using criteria such as usefulness and novelty.  I also noticed that later thoughts were more innovative, indicating that group brainstorming benefits from warming up.</w:t>
      </w:r>
      <w:r>
        <w:br/>
      </w:r>
    </w:p>
    <w:p w14:paraId="633BA8A3" w14:textId="1A004038" w:rsidR="036723C0" w:rsidRDefault="036723C0">
      <w:r>
        <w:br w:type="page"/>
      </w:r>
    </w:p>
    <w:p w14:paraId="4413B822" w14:textId="764E2612" w:rsidR="036723C0" w:rsidRDefault="036723C0" w:rsidP="036723C0">
      <w:pPr>
        <w:spacing w:before="240" w:after="240"/>
      </w:pPr>
    </w:p>
    <w:p w14:paraId="19CD9589" w14:textId="6DE6A939" w:rsidR="00563EB8" w:rsidRPr="00FC4624" w:rsidRDefault="4EDC3D6F" w:rsidP="036723C0">
      <w:pPr>
        <w:spacing w:before="240" w:after="240"/>
        <w:rPr>
          <w:rFonts w:ascii="Arial Nova" w:eastAsia="Arial Nova" w:hAnsi="Arial Nova" w:cs="Arial Nova"/>
          <w:b/>
          <w:bCs/>
        </w:rPr>
      </w:pPr>
      <w:r w:rsidRPr="036723C0">
        <w:rPr>
          <w:rFonts w:ascii="Arial Nova" w:eastAsia="Arial Nova" w:hAnsi="Arial Nova" w:cs="Arial Nova"/>
          <w:b/>
          <w:bCs/>
        </w:rPr>
        <w:t>Conclusion:</w:t>
      </w:r>
    </w:p>
    <w:p w14:paraId="5A1AC2E1" w14:textId="5C5F910F" w:rsidR="00563EB8" w:rsidRPr="00FC4624" w:rsidRDefault="5C8CEB14" w:rsidP="634DDF36">
      <w:pPr>
        <w:spacing w:before="240" w:after="240"/>
        <w:rPr>
          <w:rFonts w:ascii="Arial Nova" w:eastAsia="Arial Nova" w:hAnsi="Arial Nova" w:cs="Arial Nova"/>
        </w:rPr>
      </w:pPr>
      <w:r w:rsidRPr="0FC6E990">
        <w:rPr>
          <w:rFonts w:ascii="Arial Nova" w:eastAsia="Arial Nova" w:hAnsi="Arial Nova" w:cs="Arial Nova"/>
        </w:rPr>
        <w:t>Next time, I</w:t>
      </w:r>
      <w:r w:rsidR="235414CE" w:rsidRPr="0FC6E990">
        <w:rPr>
          <w:rFonts w:ascii="Arial Nova" w:eastAsia="Arial Nova" w:hAnsi="Arial Nova" w:cs="Arial Nova"/>
        </w:rPr>
        <w:t xml:space="preserve"> would</w:t>
      </w:r>
      <w:r w:rsidRPr="0FC6E990">
        <w:rPr>
          <w:rFonts w:ascii="Arial Nova" w:eastAsia="Arial Nova" w:hAnsi="Arial Nova" w:cs="Arial Nova"/>
        </w:rPr>
        <w:t xml:space="preserve"> recommend that the group adopt a short scoring system to review ideas collectively.  I</w:t>
      </w:r>
      <w:r w:rsidR="4D5C2DD4" w:rsidRPr="0FC6E990">
        <w:rPr>
          <w:rFonts w:ascii="Arial Nova" w:eastAsia="Arial Nova" w:hAnsi="Arial Nova" w:cs="Arial Nova"/>
        </w:rPr>
        <w:t xml:space="preserve"> would</w:t>
      </w:r>
      <w:r w:rsidRPr="0FC6E990">
        <w:rPr>
          <w:rFonts w:ascii="Arial Nova" w:eastAsia="Arial Nova" w:hAnsi="Arial Nova" w:cs="Arial Nova"/>
        </w:rPr>
        <w:t xml:space="preserve"> also be more comfortable making unique suggestions earlier.</w:t>
      </w:r>
    </w:p>
    <w:p w14:paraId="404A939C" w14:textId="194929CE" w:rsidR="00563EB8" w:rsidRPr="00FC4624" w:rsidRDefault="0DF7FB7D" w:rsidP="634DDF36">
      <w:pPr>
        <w:spacing w:before="240" w:after="240"/>
        <w:rPr>
          <w:rFonts w:ascii="Arial Nova" w:eastAsia="Arial Nova" w:hAnsi="Arial Nova" w:cs="Arial Nova"/>
        </w:rPr>
      </w:pPr>
      <w:r w:rsidRPr="634DDF36">
        <w:rPr>
          <w:rFonts w:ascii="Arial Nova" w:eastAsia="Arial Nova" w:hAnsi="Arial Nova" w:cs="Arial Nova"/>
        </w:rPr>
        <w:t>Action plan:</w:t>
      </w:r>
    </w:p>
    <w:p w14:paraId="1AB7192E" w14:textId="08CB2643" w:rsidR="00563EB8" w:rsidRPr="00FC4624" w:rsidRDefault="0DF7FB7D" w:rsidP="634DDF36">
      <w:pPr>
        <w:spacing w:before="240" w:after="240"/>
        <w:rPr>
          <w:rFonts w:ascii="Arial Nova" w:eastAsia="Arial Nova" w:hAnsi="Arial Nova" w:cs="Arial Nova"/>
        </w:rPr>
      </w:pPr>
      <w:r w:rsidRPr="0FC6E990">
        <w:rPr>
          <w:rFonts w:ascii="Arial Nova" w:eastAsia="Arial Nova" w:hAnsi="Arial Nova" w:cs="Arial Nova"/>
        </w:rPr>
        <w:t>I intend to use approaches such as SCAMPER</w:t>
      </w:r>
      <w:r w:rsidR="66BEE836" w:rsidRPr="0FC6E990">
        <w:rPr>
          <w:rFonts w:ascii="Arial Nova" w:eastAsia="Arial Nova" w:hAnsi="Arial Nova" w:cs="Arial Nova"/>
        </w:rPr>
        <w:t xml:space="preserve"> (Boonpracha, 2023) </w:t>
      </w:r>
      <w:r w:rsidRPr="0FC6E990">
        <w:rPr>
          <w:rFonts w:ascii="Arial Nova" w:eastAsia="Arial Nova" w:hAnsi="Arial Nova" w:cs="Arial Nova"/>
        </w:rPr>
        <w:t>or mind-mapping to improve idea development and to take the lead in directing group decisions.</w:t>
      </w:r>
      <w:r w:rsidR="00563EB8">
        <w:br/>
      </w:r>
    </w:p>
    <w:p w14:paraId="2B2B5733" w14:textId="1EEE8A3D" w:rsidR="00563EB8" w:rsidRPr="00FC4624" w:rsidRDefault="00563EB8" w:rsidP="634DDF36">
      <w:pPr>
        <w:spacing w:before="240" w:after="240"/>
        <w:rPr>
          <w:rFonts w:ascii="Arial Nova" w:eastAsia="Arial Nova" w:hAnsi="Arial Nova" w:cs="Arial Nova"/>
        </w:rPr>
      </w:pPr>
    </w:p>
    <w:p w14:paraId="3DF9A91E" w14:textId="5AB5A145" w:rsidR="00563EB8" w:rsidRPr="00FC4624" w:rsidRDefault="00563EB8" w:rsidP="634DDF36">
      <w:pPr>
        <w:spacing w:before="240" w:after="240"/>
        <w:rPr>
          <w:rFonts w:ascii="Arial Nova" w:eastAsia="Arial Nova" w:hAnsi="Arial Nova" w:cs="Arial Nova"/>
        </w:rPr>
      </w:pPr>
    </w:p>
    <w:p w14:paraId="75B46360" w14:textId="1B31B1FF" w:rsidR="00563EB8" w:rsidRPr="00FC4624" w:rsidRDefault="00862B08" w:rsidP="634DDF36">
      <w:pPr>
        <w:spacing w:before="240" w:after="240"/>
        <w:rPr>
          <w:rFonts w:ascii="Arial Nova" w:eastAsia="Arial Nova" w:hAnsi="Arial Nova" w:cs="Arial Nova"/>
          <w:color w:val="000000" w:themeColor="text1"/>
        </w:rPr>
      </w:pPr>
      <w:r w:rsidRPr="634DDF36">
        <w:rPr>
          <w:rFonts w:ascii="Arial Nova" w:eastAsia="Arial Nova" w:hAnsi="Arial Nova" w:cs="Arial Nova"/>
          <w:color w:val="000000" w:themeColor="text1"/>
        </w:rPr>
        <w:t xml:space="preserve">                             </w:t>
      </w:r>
    </w:p>
    <w:p w14:paraId="761AA94A" w14:textId="77777777" w:rsidR="00563EB8" w:rsidRPr="00FC4624" w:rsidRDefault="00563EB8" w:rsidP="021F216E">
      <w:pPr>
        <w:rPr>
          <w:rFonts w:ascii="Arial Nova" w:eastAsia="Arial Nova" w:hAnsi="Arial Nova" w:cs="Arial Nova"/>
          <w:i/>
          <w:iCs/>
          <w:color w:val="000000" w:themeColor="text1"/>
        </w:rPr>
      </w:pPr>
    </w:p>
    <w:p w14:paraId="06BD4C04" w14:textId="77777777" w:rsidR="00563EB8" w:rsidRPr="00FC4624" w:rsidRDefault="00563EB8" w:rsidP="021F216E">
      <w:pPr>
        <w:rPr>
          <w:rFonts w:ascii="Arial Nova" w:eastAsia="Arial Nova" w:hAnsi="Arial Nova" w:cs="Arial Nova"/>
          <w:i/>
          <w:iCs/>
          <w:color w:val="000000" w:themeColor="text1"/>
        </w:rPr>
      </w:pPr>
    </w:p>
    <w:p w14:paraId="2912383D" w14:textId="77777777" w:rsidR="00563EB8" w:rsidRPr="00FC4624" w:rsidRDefault="00563EB8" w:rsidP="021F216E">
      <w:pPr>
        <w:rPr>
          <w:rFonts w:ascii="Arial Nova" w:eastAsia="Arial Nova" w:hAnsi="Arial Nova" w:cs="Arial Nova"/>
          <w:i/>
          <w:iCs/>
          <w:color w:val="000000" w:themeColor="text1"/>
        </w:rPr>
      </w:pPr>
    </w:p>
    <w:p w14:paraId="2B3F8AE8" w14:textId="77777777" w:rsidR="00563EB8" w:rsidRPr="00FC4624" w:rsidRDefault="00563EB8" w:rsidP="021F216E">
      <w:pPr>
        <w:rPr>
          <w:rFonts w:ascii="Arial Nova" w:eastAsia="Arial Nova" w:hAnsi="Arial Nova" w:cs="Arial Nova"/>
          <w:i/>
          <w:iCs/>
          <w:color w:val="000000" w:themeColor="text1"/>
        </w:rPr>
      </w:pPr>
    </w:p>
    <w:p w14:paraId="5BEB6CBB" w14:textId="77777777" w:rsidR="00563EB8" w:rsidRPr="00FC4624" w:rsidRDefault="00563EB8" w:rsidP="021F216E">
      <w:pPr>
        <w:rPr>
          <w:rFonts w:ascii="Arial Nova" w:eastAsia="Arial Nova" w:hAnsi="Arial Nova" w:cs="Arial Nova"/>
          <w:i/>
          <w:iCs/>
          <w:color w:val="000000" w:themeColor="text1"/>
        </w:rPr>
      </w:pPr>
    </w:p>
    <w:p w14:paraId="1C93DFDB" w14:textId="77777777" w:rsidR="00563EB8" w:rsidRPr="00FC4624" w:rsidRDefault="00563EB8" w:rsidP="021F216E">
      <w:pPr>
        <w:rPr>
          <w:rFonts w:ascii="Arial Nova" w:eastAsia="Arial Nova" w:hAnsi="Arial Nova" w:cs="Arial Nova"/>
          <w:i/>
          <w:iCs/>
          <w:color w:val="000000" w:themeColor="text1"/>
        </w:rPr>
      </w:pPr>
    </w:p>
    <w:p w14:paraId="3DC9DCA0" w14:textId="77777777" w:rsidR="00563EB8" w:rsidRPr="00FC4624" w:rsidRDefault="00563EB8" w:rsidP="021F216E">
      <w:pPr>
        <w:rPr>
          <w:rFonts w:ascii="Arial Nova" w:eastAsia="Arial Nova" w:hAnsi="Arial Nova" w:cs="Arial Nova"/>
          <w:i/>
          <w:iCs/>
          <w:color w:val="000000" w:themeColor="text1"/>
        </w:rPr>
      </w:pPr>
    </w:p>
    <w:p w14:paraId="1D1640AE" w14:textId="77777777" w:rsidR="00563EB8" w:rsidRPr="00FC4624" w:rsidRDefault="00563EB8" w:rsidP="021F216E">
      <w:pPr>
        <w:rPr>
          <w:rFonts w:ascii="Arial Nova" w:eastAsia="Arial Nova" w:hAnsi="Arial Nova" w:cs="Arial Nova"/>
          <w:i/>
          <w:iCs/>
          <w:color w:val="000000" w:themeColor="text1"/>
        </w:rPr>
      </w:pPr>
    </w:p>
    <w:p w14:paraId="424FE673" w14:textId="77777777" w:rsidR="00563EB8" w:rsidRPr="00FC4624" w:rsidRDefault="00563EB8" w:rsidP="021F216E">
      <w:pPr>
        <w:rPr>
          <w:rFonts w:ascii="Arial Nova" w:eastAsia="Arial Nova" w:hAnsi="Arial Nova" w:cs="Arial Nova"/>
          <w:i/>
          <w:iCs/>
          <w:color w:val="000000" w:themeColor="text1"/>
        </w:rPr>
      </w:pPr>
    </w:p>
    <w:p w14:paraId="10E556AA" w14:textId="77777777" w:rsidR="00563EB8" w:rsidRPr="00FC4624" w:rsidRDefault="00563EB8" w:rsidP="021F216E">
      <w:pPr>
        <w:rPr>
          <w:rFonts w:ascii="Arial Nova" w:eastAsia="Arial Nova" w:hAnsi="Arial Nova" w:cs="Arial Nova"/>
          <w:i/>
          <w:iCs/>
          <w:color w:val="000000" w:themeColor="text1"/>
        </w:rPr>
      </w:pPr>
    </w:p>
    <w:p w14:paraId="6186EA96" w14:textId="77777777" w:rsidR="00563EB8" w:rsidRPr="00FC4624" w:rsidRDefault="00563EB8" w:rsidP="021F216E">
      <w:pPr>
        <w:rPr>
          <w:rFonts w:ascii="Arial Nova" w:eastAsia="Arial Nova" w:hAnsi="Arial Nova" w:cs="Arial Nova"/>
          <w:i/>
          <w:iCs/>
          <w:color w:val="000000" w:themeColor="text1"/>
        </w:rPr>
      </w:pPr>
    </w:p>
    <w:p w14:paraId="29F522D2" w14:textId="6F9E9463" w:rsidR="00563EB8" w:rsidRPr="00FC4624" w:rsidRDefault="00563EB8" w:rsidP="036723C0">
      <w:pPr>
        <w:rPr>
          <w:rFonts w:ascii="Arial Nova" w:eastAsia="Arial Nova" w:hAnsi="Arial Nova" w:cs="Arial Nova"/>
          <w:i/>
          <w:iCs/>
          <w:color w:val="000000" w:themeColor="text1"/>
        </w:rPr>
      </w:pPr>
    </w:p>
    <w:p w14:paraId="02938EC7" w14:textId="62E37AA7" w:rsidR="5E06CA85" w:rsidRDefault="5E06CA85">
      <w:r>
        <w:br w:type="page"/>
      </w:r>
    </w:p>
    <w:p w14:paraId="4C36B484" w14:textId="0E5D5443" w:rsidR="00563EB8" w:rsidRPr="00FC4624" w:rsidRDefault="00563EB8" w:rsidP="6CF037A7">
      <w:pPr>
        <w:rPr>
          <w:rFonts w:ascii="Arial Nova" w:eastAsia="Arial Nova" w:hAnsi="Arial Nova" w:cs="Arial Nova"/>
          <w:i/>
          <w:iCs/>
          <w:color w:val="000000" w:themeColor="text1"/>
        </w:rPr>
      </w:pPr>
    </w:p>
    <w:p w14:paraId="3D8E9ECA" w14:textId="33CA9756" w:rsidR="32ADAAF6" w:rsidRPr="00FC4624" w:rsidRDefault="2A01ADFD" w:rsidP="5E06CA85">
      <w:pPr>
        <w:rPr>
          <w:rFonts w:ascii="Arial Nova" w:eastAsia="Arial Nova" w:hAnsi="Arial Nova" w:cs="Arial Nova"/>
          <w:b/>
          <w:bCs/>
          <w:color w:val="000000" w:themeColor="text1"/>
          <w:sz w:val="28"/>
          <w:szCs w:val="28"/>
        </w:rPr>
      </w:pPr>
      <w:r w:rsidRPr="5E06CA85">
        <w:rPr>
          <w:rFonts w:ascii="Arial Nova" w:eastAsia="Arial Nova" w:hAnsi="Arial Nova" w:cs="Arial Nova"/>
          <w:b/>
          <w:bCs/>
          <w:color w:val="000000" w:themeColor="text1"/>
          <w:sz w:val="28"/>
          <w:szCs w:val="28"/>
        </w:rPr>
        <w:t xml:space="preserve">Task 3 - </w:t>
      </w:r>
      <w:r w:rsidR="32ADAAF6" w:rsidRPr="5E06CA85">
        <w:rPr>
          <w:rFonts w:ascii="Arial Nova" w:eastAsia="Arial Nova" w:hAnsi="Arial Nova" w:cs="Arial Nova"/>
          <w:b/>
          <w:bCs/>
          <w:color w:val="000000" w:themeColor="text1"/>
          <w:sz w:val="28"/>
          <w:szCs w:val="28"/>
        </w:rPr>
        <w:t>Case Study of a UK innovation</w:t>
      </w:r>
    </w:p>
    <w:p w14:paraId="0F4DFF72" w14:textId="5189820C" w:rsidR="772E7D21" w:rsidRDefault="772E7D21" w:rsidP="0EB7F99E">
      <w:pPr>
        <w:rPr>
          <w:sz w:val="32"/>
          <w:szCs w:val="32"/>
        </w:rPr>
      </w:pPr>
      <w:r w:rsidRPr="036723C0">
        <w:rPr>
          <w:rStyle w:val="Heading1Char"/>
          <w:sz w:val="32"/>
          <w:szCs w:val="32"/>
        </w:rPr>
        <w:t>Case Study:</w:t>
      </w:r>
      <w:r w:rsidR="13C46A9F" w:rsidRPr="036723C0">
        <w:rPr>
          <w:rStyle w:val="Heading1Char"/>
          <w:sz w:val="32"/>
          <w:szCs w:val="32"/>
        </w:rPr>
        <w:t xml:space="preserve"> Virtual Wards: Transforming Patient Care through Remote Monitoring</w:t>
      </w:r>
    </w:p>
    <w:p w14:paraId="2E56F4D7" w14:textId="1DE0FEA8" w:rsidR="036723C0" w:rsidRDefault="036723C0" w:rsidP="036723C0">
      <w:pPr>
        <w:rPr>
          <w:rStyle w:val="Heading1Char"/>
          <w:sz w:val="32"/>
          <w:szCs w:val="32"/>
        </w:rPr>
      </w:pPr>
    </w:p>
    <w:p w14:paraId="2B24D62F" w14:textId="3AFB279E" w:rsidR="13C46A9F" w:rsidRDefault="13C46A9F" w:rsidP="036723C0">
      <w:pPr>
        <w:rPr>
          <w:b/>
          <w:bCs/>
        </w:rPr>
      </w:pPr>
      <w:r w:rsidRPr="036723C0">
        <w:rPr>
          <w:b/>
          <w:bCs/>
        </w:rPr>
        <w:t>Introduction</w:t>
      </w:r>
    </w:p>
    <w:p w14:paraId="7AEC45B9" w14:textId="72D285F8" w:rsidR="1CC34CEC" w:rsidRDefault="1CC34CEC" w:rsidP="0EB7F99E">
      <w:r>
        <w:t>According to N</w:t>
      </w:r>
      <w:r w:rsidR="0A4D7304">
        <w:t xml:space="preserve">ational </w:t>
      </w:r>
      <w:r>
        <w:t>H</w:t>
      </w:r>
      <w:r w:rsidR="609D5E48">
        <w:t xml:space="preserve">ealth </w:t>
      </w:r>
      <w:r>
        <w:t>S</w:t>
      </w:r>
      <w:r w:rsidR="6AF20282">
        <w:t>ervice</w:t>
      </w:r>
      <w:r>
        <w:t xml:space="preserve"> England (2024) p</w:t>
      </w:r>
      <w:r w:rsidR="7EE18D44">
        <w:t>atients can now receive acute care at home thanks to NHS England's Virtual Wards initiative, launched in response to an increase in hospital admissions and a shortage of beds.  The program was designed for those who needed help recovering from surgery, had long-term diseases (such as heart failure or COPD), or were leaving the hospital.  To provide hospital-level treatment remotely, key players included patients, caregivers, digital health teams, NHS professionals, and community services.</w:t>
      </w:r>
    </w:p>
    <w:p w14:paraId="72643AC3" w14:textId="5077BF53" w:rsidR="036723C0" w:rsidRDefault="036723C0"/>
    <w:p w14:paraId="438F1328" w14:textId="6F0AA3A9" w:rsidR="7EE18D44" w:rsidRDefault="7EE18D44" w:rsidP="0EB7F99E">
      <w:pPr>
        <w:rPr>
          <w:rFonts w:ascii="Aptos" w:eastAsia="Aptos" w:hAnsi="Aptos" w:cs="Aptos"/>
          <w:b/>
          <w:bCs/>
        </w:rPr>
      </w:pPr>
      <w:r w:rsidRPr="036723C0">
        <w:rPr>
          <w:rFonts w:ascii="Aptos" w:eastAsia="Aptos" w:hAnsi="Aptos" w:cs="Aptos"/>
          <w:b/>
          <w:bCs/>
        </w:rPr>
        <w:t>Creativity and Innovation</w:t>
      </w:r>
    </w:p>
    <w:p w14:paraId="2D4E0970" w14:textId="4C6D5F6F" w:rsidR="60D786B6" w:rsidRDefault="60D786B6" w:rsidP="036723C0">
      <w:pPr>
        <w:rPr>
          <w:rFonts w:ascii="Aptos" w:eastAsia="Aptos" w:hAnsi="Aptos" w:cs="Aptos"/>
          <w:b/>
          <w:bCs/>
        </w:rPr>
      </w:pPr>
      <w:r w:rsidRPr="036723C0">
        <w:rPr>
          <w:rFonts w:ascii="Aptos" w:eastAsia="Aptos" w:hAnsi="Aptos" w:cs="Aptos"/>
        </w:rPr>
        <w:t>The idea transformed medical treatment by combining remote monitoring technologies with multidisciplinary virtual care teams.</w:t>
      </w:r>
      <w:r w:rsidR="26E40F4B" w:rsidRPr="036723C0">
        <w:rPr>
          <w:rFonts w:ascii="Aptos" w:eastAsia="Aptos" w:hAnsi="Aptos" w:cs="Aptos"/>
        </w:rPr>
        <w:t xml:space="preserve"> According to Tan et al., (2022</w:t>
      </w:r>
      <w:r w:rsidR="61581514" w:rsidRPr="036723C0">
        <w:rPr>
          <w:rFonts w:ascii="Aptos" w:eastAsia="Aptos" w:hAnsi="Aptos" w:cs="Aptos"/>
        </w:rPr>
        <w:t>) patients</w:t>
      </w:r>
      <w:r w:rsidRPr="036723C0">
        <w:rPr>
          <w:rFonts w:ascii="Aptos" w:eastAsia="Aptos" w:hAnsi="Aptos" w:cs="Aptos"/>
        </w:rPr>
        <w:t xml:space="preserve"> were provided with digital tools, including wearable devices and smartphone apps, to monitor vital signs such as oxygen levels, heart rate, and body temperature.  Data was relayed in real time to clinical teams, which performed virtual check-ins, escalated care when necessary, and organised in-person visits as needed.</w:t>
      </w:r>
      <w:r w:rsidR="3BAD4EE7" w:rsidRPr="036723C0">
        <w:rPr>
          <w:rFonts w:ascii="Aptos" w:eastAsia="Aptos" w:hAnsi="Aptos" w:cs="Aptos"/>
        </w:rPr>
        <w:t xml:space="preserve"> </w:t>
      </w:r>
      <w:r w:rsidR="5F1592DC" w:rsidRPr="036723C0">
        <w:rPr>
          <w:rFonts w:ascii="Aptos" w:eastAsia="Aptos" w:hAnsi="Aptos" w:cs="Aptos"/>
        </w:rPr>
        <w:t xml:space="preserve">Creativity was essential in overcoming traditional barriers to healthcare delivery. Rather than expanding physical infrastructure, the NHS utilised existing digital platforms, adapted home-based monitoring systems, and developed new clinical pathways to enhance care delivery. This novel strategy redesigned the role of community services, allowing patients to take charge of their own health. By allowing people to manage their own care, we can successfully combine clinical monitoring and patient autonomy. </w:t>
      </w:r>
      <w:r w:rsidR="77E08222" w:rsidRPr="036723C0">
        <w:rPr>
          <w:rFonts w:ascii="Aptos" w:eastAsia="Aptos" w:hAnsi="Aptos" w:cs="Aptos"/>
        </w:rPr>
        <w:t xml:space="preserve">Additionally, collaborative models were implemented, in which physicians from hospitals, general practices, and community nursing teams co-managed care plans using digital dashboards. This ensured continuity, timely intervention, and safer hospital discharges. </w:t>
      </w:r>
      <w:r w:rsidR="73F33ED5" w:rsidRPr="036723C0">
        <w:rPr>
          <w:rFonts w:ascii="Aptos" w:eastAsia="Aptos" w:hAnsi="Aptos" w:cs="Aptos"/>
        </w:rPr>
        <w:t xml:space="preserve">Furthermore, </w:t>
      </w:r>
      <w:r w:rsidR="00FA0003" w:rsidRPr="036723C0">
        <w:rPr>
          <w:rFonts w:ascii="Aptos" w:eastAsia="Aptos" w:hAnsi="Aptos" w:cs="Aptos"/>
        </w:rPr>
        <w:t>the</w:t>
      </w:r>
      <w:r w:rsidR="73F33ED5" w:rsidRPr="036723C0">
        <w:rPr>
          <w:rFonts w:ascii="Aptos" w:eastAsia="Aptos" w:hAnsi="Aptos" w:cs="Aptos"/>
        </w:rPr>
        <w:t xml:space="preserve"> plan also effectively handled staffing difficulties by moving care from hospitals to homes, reducing bed occupancy and increasing labour flexibility. </w:t>
      </w:r>
    </w:p>
    <w:p w14:paraId="77F40101" w14:textId="4B14FEAB" w:rsidR="036723C0" w:rsidRDefault="036723C0" w:rsidP="036723C0">
      <w:pPr>
        <w:rPr>
          <w:rFonts w:ascii="Aptos" w:eastAsia="Aptos" w:hAnsi="Aptos" w:cs="Aptos"/>
        </w:rPr>
      </w:pPr>
    </w:p>
    <w:p w14:paraId="14C10F30" w14:textId="1189BC22" w:rsidR="036723C0" w:rsidRDefault="036723C0"/>
    <w:p w14:paraId="44FE6A96" w14:textId="47F318F8" w:rsidR="036723C0" w:rsidRDefault="036723C0" w:rsidP="036723C0">
      <w:pPr>
        <w:rPr>
          <w:rFonts w:ascii="Aptos" w:eastAsia="Aptos" w:hAnsi="Aptos" w:cs="Aptos"/>
        </w:rPr>
      </w:pPr>
    </w:p>
    <w:p w14:paraId="0D6712FC" w14:textId="652A1B17" w:rsidR="1F271BF1" w:rsidRDefault="1F271BF1" w:rsidP="0EB7F99E">
      <w:pPr>
        <w:rPr>
          <w:rFonts w:ascii="Aptos" w:eastAsia="Aptos" w:hAnsi="Aptos" w:cs="Aptos"/>
          <w:b/>
          <w:bCs/>
        </w:rPr>
      </w:pPr>
      <w:r w:rsidRPr="036723C0">
        <w:rPr>
          <w:rFonts w:ascii="Aptos" w:eastAsia="Aptos" w:hAnsi="Aptos" w:cs="Aptos"/>
          <w:b/>
          <w:bCs/>
        </w:rPr>
        <w:t>Conclusion</w:t>
      </w:r>
    </w:p>
    <w:p w14:paraId="75A1F754" w14:textId="45650872" w:rsidR="70B72345" w:rsidRDefault="70B72345" w:rsidP="036723C0">
      <w:pPr>
        <w:rPr>
          <w:rFonts w:ascii="Aptos" w:eastAsia="Aptos" w:hAnsi="Aptos" w:cs="Aptos"/>
        </w:rPr>
      </w:pPr>
      <w:r w:rsidRPr="036723C0">
        <w:rPr>
          <w:rFonts w:ascii="Aptos" w:eastAsia="Aptos" w:hAnsi="Aptos" w:cs="Aptos"/>
        </w:rPr>
        <w:t xml:space="preserve">According to </w:t>
      </w:r>
      <w:r w:rsidR="058F6E08" w:rsidRPr="036723C0">
        <w:rPr>
          <w:rFonts w:ascii="Aptos" w:eastAsia="Aptos" w:hAnsi="Aptos" w:cs="Aptos"/>
        </w:rPr>
        <w:t>(</w:t>
      </w:r>
      <w:r w:rsidRPr="036723C0">
        <w:rPr>
          <w:rFonts w:ascii="Aptos" w:eastAsia="Aptos" w:hAnsi="Aptos" w:cs="Aptos"/>
        </w:rPr>
        <w:t xml:space="preserve">The Kind’s fund </w:t>
      </w:r>
      <w:r w:rsidR="16E7F835" w:rsidRPr="036723C0">
        <w:rPr>
          <w:rFonts w:ascii="Aptos" w:eastAsia="Aptos" w:hAnsi="Aptos" w:cs="Aptos"/>
        </w:rPr>
        <w:t>2023; NHS</w:t>
      </w:r>
      <w:r w:rsidR="3A7942AA" w:rsidRPr="036723C0">
        <w:rPr>
          <w:rFonts w:ascii="Aptos" w:eastAsia="Aptos" w:hAnsi="Aptos" w:cs="Aptos"/>
        </w:rPr>
        <w:t xml:space="preserve"> England 2023</w:t>
      </w:r>
      <w:r w:rsidRPr="036723C0">
        <w:rPr>
          <w:rFonts w:ascii="Aptos" w:eastAsia="Aptos" w:hAnsi="Aptos" w:cs="Aptos"/>
        </w:rPr>
        <w:t>) v</w:t>
      </w:r>
      <w:r w:rsidR="396174E7" w:rsidRPr="036723C0">
        <w:rPr>
          <w:rFonts w:ascii="Aptos" w:eastAsia="Aptos" w:hAnsi="Aptos" w:cs="Aptos"/>
        </w:rPr>
        <w:t>irtual Wards provided tangible and intangible benefits.</w:t>
      </w:r>
      <w:r w:rsidR="0B722806" w:rsidRPr="036723C0">
        <w:rPr>
          <w:rFonts w:ascii="Aptos" w:eastAsia="Aptos" w:hAnsi="Aptos" w:cs="Aptos"/>
        </w:rPr>
        <w:t xml:space="preserve"> </w:t>
      </w:r>
      <w:r w:rsidR="6FE2B5EA" w:rsidRPr="036723C0">
        <w:rPr>
          <w:rFonts w:ascii="Aptos" w:eastAsia="Aptos" w:hAnsi="Aptos" w:cs="Aptos"/>
        </w:rPr>
        <w:t>R</w:t>
      </w:r>
      <w:r w:rsidR="4F1AB382" w:rsidRPr="036723C0">
        <w:rPr>
          <w:rFonts w:ascii="Aptos" w:eastAsia="Aptos" w:hAnsi="Aptos" w:cs="Aptos"/>
        </w:rPr>
        <w:t xml:space="preserve">eport </w:t>
      </w:r>
      <w:r w:rsidR="1E2D61D2" w:rsidRPr="036723C0">
        <w:rPr>
          <w:rFonts w:ascii="Aptos" w:eastAsia="Aptos" w:hAnsi="Aptos" w:cs="Aptos"/>
        </w:rPr>
        <w:t>shows that</w:t>
      </w:r>
      <w:r w:rsidR="16719FB5" w:rsidRPr="036723C0">
        <w:rPr>
          <w:rFonts w:ascii="Aptos" w:eastAsia="Aptos" w:hAnsi="Aptos" w:cs="Aptos"/>
        </w:rPr>
        <w:t xml:space="preserve"> </w:t>
      </w:r>
      <w:r w:rsidR="4F1AB382" w:rsidRPr="036723C0">
        <w:rPr>
          <w:rFonts w:ascii="Aptos" w:eastAsia="Aptos" w:hAnsi="Aptos" w:cs="Aptos"/>
        </w:rPr>
        <w:t>over</w:t>
      </w:r>
      <w:r w:rsidR="0B722806" w:rsidRPr="036723C0">
        <w:rPr>
          <w:rFonts w:ascii="Arial" w:eastAsia="Arial" w:hAnsi="Arial" w:cs="Arial"/>
          <w:color w:val="202A30"/>
          <w:sz w:val="22"/>
          <w:szCs w:val="22"/>
        </w:rPr>
        <w:t xml:space="preserve"> 240,000 patients have now been treated</w:t>
      </w:r>
      <w:r w:rsidR="396174E7" w:rsidRPr="036723C0">
        <w:rPr>
          <w:rFonts w:ascii="Arial" w:eastAsia="Arial" w:hAnsi="Arial" w:cs="Arial"/>
          <w:sz w:val="22"/>
          <w:szCs w:val="22"/>
        </w:rPr>
        <w:t xml:space="preserve"> </w:t>
      </w:r>
      <w:r w:rsidR="396174E7" w:rsidRPr="036723C0">
        <w:rPr>
          <w:rFonts w:ascii="Arial" w:eastAsia="Arial" w:hAnsi="Arial" w:cs="Arial"/>
        </w:rPr>
        <w:t>on</w:t>
      </w:r>
      <w:r w:rsidR="396174E7" w:rsidRPr="036723C0">
        <w:rPr>
          <w:rFonts w:ascii="Aptos" w:eastAsia="Aptos" w:hAnsi="Aptos" w:cs="Aptos"/>
        </w:rPr>
        <w:t xml:space="preserve"> virtual wards, with hospital readmissions down by up to 20% in some areas. Patients expressed great happiness, noting increased comfort, independence, and faster recuperation at home. </w:t>
      </w:r>
      <w:r w:rsidR="4CFB95CF" w:rsidRPr="036723C0">
        <w:rPr>
          <w:rFonts w:ascii="Aptos" w:eastAsia="Aptos" w:hAnsi="Aptos" w:cs="Aptos"/>
        </w:rPr>
        <w:t>The approach increased capacity by freeing up physical beds and lowering the costs associated with prolonged hospitalisations.  Furthermore, improved monitoring led to earlier interventions, better outcomes, and fewer complications, especially for elderly or chronically ill patients.</w:t>
      </w:r>
      <w:r w:rsidR="3CF8173E" w:rsidRPr="036723C0">
        <w:rPr>
          <w:rFonts w:ascii="Aptos" w:eastAsia="Aptos" w:hAnsi="Aptos" w:cs="Aptos"/>
        </w:rPr>
        <w:t xml:space="preserve"> Overall, Virtual Wards represent a scalable, patient-centred innovation that redefines how and where acute care is delivered. </w:t>
      </w:r>
    </w:p>
    <w:p w14:paraId="65F3B817" w14:textId="77777777" w:rsidR="00563EB8" w:rsidRPr="00FC4624" w:rsidRDefault="00563EB8" w:rsidP="021F216E">
      <w:pPr>
        <w:rPr>
          <w:rFonts w:ascii="Arial Nova" w:eastAsia="Arial Nova" w:hAnsi="Arial Nova" w:cs="Arial Nova"/>
          <w:color w:val="000000" w:themeColor="text1"/>
        </w:rPr>
      </w:pPr>
    </w:p>
    <w:p w14:paraId="21E25CA7" w14:textId="77777777" w:rsidR="00563EB8" w:rsidRPr="00FC4624" w:rsidRDefault="00563EB8" w:rsidP="021F216E">
      <w:pPr>
        <w:rPr>
          <w:rFonts w:ascii="Arial Nova" w:eastAsia="Arial Nova" w:hAnsi="Arial Nova" w:cs="Arial Nova"/>
          <w:color w:val="000000" w:themeColor="text1"/>
        </w:rPr>
      </w:pPr>
    </w:p>
    <w:p w14:paraId="708FEE03" w14:textId="77777777" w:rsidR="00563EB8" w:rsidRPr="00FC4624" w:rsidRDefault="00563EB8" w:rsidP="021F216E">
      <w:pPr>
        <w:rPr>
          <w:rFonts w:ascii="Arial Nova" w:eastAsia="Arial Nova" w:hAnsi="Arial Nova" w:cs="Arial Nova"/>
          <w:color w:val="000000" w:themeColor="text1"/>
        </w:rPr>
      </w:pPr>
    </w:p>
    <w:p w14:paraId="22B96019" w14:textId="77777777" w:rsidR="00563EB8" w:rsidRPr="00FC4624" w:rsidRDefault="00563EB8" w:rsidP="021F216E">
      <w:pPr>
        <w:rPr>
          <w:rFonts w:ascii="Arial Nova" w:eastAsia="Arial Nova" w:hAnsi="Arial Nova" w:cs="Arial Nova"/>
          <w:color w:val="000000" w:themeColor="text1"/>
        </w:rPr>
      </w:pPr>
    </w:p>
    <w:p w14:paraId="226B12FE" w14:textId="77777777" w:rsidR="00563EB8" w:rsidRPr="00FC4624" w:rsidRDefault="00563EB8" w:rsidP="021F216E">
      <w:pPr>
        <w:rPr>
          <w:rFonts w:ascii="Arial Nova" w:eastAsia="Arial Nova" w:hAnsi="Arial Nova" w:cs="Arial Nova"/>
          <w:color w:val="000000" w:themeColor="text1"/>
        </w:rPr>
      </w:pPr>
    </w:p>
    <w:p w14:paraId="06FE63E2" w14:textId="77777777" w:rsidR="00563EB8" w:rsidRPr="00FC4624" w:rsidRDefault="00563EB8" w:rsidP="021F216E">
      <w:pPr>
        <w:rPr>
          <w:rFonts w:ascii="Arial Nova" w:eastAsia="Arial Nova" w:hAnsi="Arial Nova" w:cs="Arial Nova"/>
          <w:color w:val="000000" w:themeColor="text1"/>
        </w:rPr>
      </w:pPr>
    </w:p>
    <w:p w14:paraId="0BEB2F86" w14:textId="77777777" w:rsidR="00563EB8" w:rsidRPr="00FC4624" w:rsidRDefault="00563EB8" w:rsidP="021F216E">
      <w:pPr>
        <w:rPr>
          <w:rFonts w:ascii="Arial Nova" w:eastAsia="Arial Nova" w:hAnsi="Arial Nova" w:cs="Arial Nova"/>
          <w:color w:val="000000" w:themeColor="text1"/>
        </w:rPr>
      </w:pPr>
    </w:p>
    <w:p w14:paraId="62AA37D4" w14:textId="77777777" w:rsidR="00563EB8" w:rsidRPr="00FC4624" w:rsidRDefault="00563EB8" w:rsidP="021F216E">
      <w:pPr>
        <w:rPr>
          <w:rFonts w:ascii="Arial Nova" w:eastAsia="Arial Nova" w:hAnsi="Arial Nova" w:cs="Arial Nova"/>
          <w:color w:val="000000" w:themeColor="text1"/>
        </w:rPr>
      </w:pPr>
    </w:p>
    <w:p w14:paraId="4A109EF0" w14:textId="77777777" w:rsidR="00563EB8" w:rsidRPr="00FC4624" w:rsidRDefault="00563EB8" w:rsidP="021F216E">
      <w:pPr>
        <w:rPr>
          <w:rFonts w:ascii="Arial Nova" w:eastAsia="Arial Nova" w:hAnsi="Arial Nova" w:cs="Arial Nova"/>
          <w:color w:val="000000" w:themeColor="text1"/>
        </w:rPr>
      </w:pPr>
    </w:p>
    <w:p w14:paraId="0ACF1EB5" w14:textId="77777777" w:rsidR="00563EB8" w:rsidRPr="00FC4624" w:rsidRDefault="00563EB8" w:rsidP="021F216E">
      <w:pPr>
        <w:rPr>
          <w:rFonts w:ascii="Arial Nova" w:eastAsia="Arial Nova" w:hAnsi="Arial Nova" w:cs="Arial Nova"/>
          <w:color w:val="000000" w:themeColor="text1"/>
        </w:rPr>
      </w:pPr>
    </w:p>
    <w:p w14:paraId="2975E02D" w14:textId="77777777" w:rsidR="00563EB8" w:rsidRPr="00FC4624" w:rsidRDefault="00563EB8" w:rsidP="021F216E">
      <w:pPr>
        <w:rPr>
          <w:rFonts w:ascii="Arial Nova" w:eastAsia="Arial Nova" w:hAnsi="Arial Nova" w:cs="Arial Nova"/>
          <w:color w:val="000000" w:themeColor="text1"/>
        </w:rPr>
      </w:pPr>
    </w:p>
    <w:p w14:paraId="0BFFEE83" w14:textId="77777777" w:rsidR="00563EB8" w:rsidRPr="00FC4624" w:rsidRDefault="00563EB8" w:rsidP="021F216E">
      <w:pPr>
        <w:rPr>
          <w:rFonts w:ascii="Arial Nova" w:eastAsia="Arial Nova" w:hAnsi="Arial Nova" w:cs="Arial Nova"/>
          <w:color w:val="000000" w:themeColor="text1"/>
        </w:rPr>
      </w:pPr>
    </w:p>
    <w:p w14:paraId="33A99620" w14:textId="77777777" w:rsidR="00563EB8" w:rsidRPr="00FC4624" w:rsidRDefault="00563EB8" w:rsidP="021F216E">
      <w:pPr>
        <w:rPr>
          <w:rFonts w:ascii="Arial Nova" w:eastAsia="Arial Nova" w:hAnsi="Arial Nova" w:cs="Arial Nova"/>
          <w:color w:val="000000" w:themeColor="text1"/>
        </w:rPr>
      </w:pPr>
    </w:p>
    <w:p w14:paraId="39808538" w14:textId="77777777" w:rsidR="00563EB8" w:rsidRPr="00FC4624" w:rsidRDefault="00563EB8" w:rsidP="021F216E">
      <w:pPr>
        <w:rPr>
          <w:rFonts w:ascii="Arial Nova" w:eastAsia="Arial Nova" w:hAnsi="Arial Nova" w:cs="Arial Nova"/>
          <w:color w:val="000000" w:themeColor="text1"/>
        </w:rPr>
      </w:pPr>
    </w:p>
    <w:p w14:paraId="5A0DA748" w14:textId="77777777" w:rsidR="00563EB8" w:rsidRPr="00FC4624" w:rsidRDefault="00563EB8" w:rsidP="021F216E">
      <w:pPr>
        <w:rPr>
          <w:rFonts w:ascii="Arial Nova" w:eastAsia="Arial Nova" w:hAnsi="Arial Nova" w:cs="Arial Nova"/>
          <w:color w:val="000000" w:themeColor="text1"/>
        </w:rPr>
      </w:pPr>
    </w:p>
    <w:p w14:paraId="5A17BA9D" w14:textId="77777777" w:rsidR="00563EB8" w:rsidRPr="00FC4624" w:rsidRDefault="00563EB8" w:rsidP="021F216E">
      <w:pPr>
        <w:rPr>
          <w:rFonts w:ascii="Arial Nova" w:eastAsia="Arial Nova" w:hAnsi="Arial Nova" w:cs="Arial Nova"/>
          <w:color w:val="000000" w:themeColor="text1"/>
        </w:rPr>
      </w:pPr>
    </w:p>
    <w:p w14:paraId="7A54C266" w14:textId="42AB2ED2" w:rsidR="00563EB8" w:rsidRPr="00FC4624" w:rsidRDefault="00563EB8" w:rsidP="6CF037A7">
      <w:pPr>
        <w:rPr>
          <w:rFonts w:ascii="Arial Nova" w:eastAsia="Arial Nova" w:hAnsi="Arial Nova" w:cs="Arial Nova"/>
          <w:color w:val="000000" w:themeColor="text1"/>
        </w:rPr>
      </w:pPr>
    </w:p>
    <w:p w14:paraId="22CDC916" w14:textId="45E87CF7" w:rsidR="6CF037A7" w:rsidRDefault="6CF037A7" w:rsidP="036723C0">
      <w:pPr>
        <w:rPr>
          <w:rFonts w:ascii="Arial Nova" w:eastAsia="Arial Nova" w:hAnsi="Arial Nova" w:cs="Arial Nova"/>
          <w:color w:val="000000" w:themeColor="text1"/>
          <w:sz w:val="44"/>
          <w:szCs w:val="44"/>
        </w:rPr>
      </w:pPr>
    </w:p>
    <w:p w14:paraId="7684D16C" w14:textId="42F4820F" w:rsidR="79E626CA" w:rsidRPr="00FC4624" w:rsidRDefault="79E626CA" w:rsidP="036723C0"/>
    <w:p w14:paraId="655E2968" w14:textId="4B6DCC35" w:rsidR="79E626CA" w:rsidRPr="00FC4624" w:rsidRDefault="79E626CA" w:rsidP="47853A3C"/>
    <w:p w14:paraId="7E7EEBF1" w14:textId="1890F4FE" w:rsidR="79E626CA" w:rsidRPr="00FC4624" w:rsidRDefault="11DCB36E" w:rsidP="6CF037A7">
      <w:pPr>
        <w:rPr>
          <w:rFonts w:ascii="Arial Nova" w:eastAsia="Arial Nova" w:hAnsi="Arial Nova" w:cs="Arial Nova"/>
          <w:color w:val="000000" w:themeColor="text1"/>
        </w:rPr>
      </w:pPr>
      <w:r w:rsidRPr="6CF037A7">
        <w:rPr>
          <w:rFonts w:ascii="Arial Nova" w:eastAsia="Arial Nova" w:hAnsi="Arial Nova" w:cs="Arial Nova"/>
          <w:color w:val="000000" w:themeColor="text1"/>
        </w:rPr>
        <w:t xml:space="preserve">Task 4 - </w:t>
      </w:r>
      <w:r w:rsidR="79E626CA" w:rsidRPr="6CF037A7">
        <w:rPr>
          <w:rFonts w:ascii="Arial Nova" w:eastAsia="Arial Nova" w:hAnsi="Arial Nova" w:cs="Arial Nova"/>
          <w:color w:val="000000" w:themeColor="text1"/>
        </w:rPr>
        <w:t>Research Task</w:t>
      </w:r>
    </w:p>
    <w:p w14:paraId="3A5850E2" w14:textId="16C51740" w:rsidR="021F216E" w:rsidRPr="00FC4624" w:rsidRDefault="5F65FC27" w:rsidP="6CF037A7">
      <w:pPr>
        <w:pStyle w:val="Heading1"/>
        <w:spacing w:line="278" w:lineRule="auto"/>
        <w:rPr>
          <w:rFonts w:ascii="Aptos Display" w:eastAsia="Aptos Display" w:hAnsi="Aptos Display" w:cs="Aptos Display"/>
          <w:lang w:val="en-US"/>
        </w:rPr>
      </w:pPr>
      <w:r w:rsidRPr="6CF037A7">
        <w:rPr>
          <w:rFonts w:ascii="Aptos Display" w:eastAsia="Aptos Display" w:hAnsi="Aptos Display" w:cs="Aptos Display"/>
          <w:b/>
          <w:bCs/>
          <w:lang w:val="en-US"/>
        </w:rPr>
        <w:t xml:space="preserve">mental health stigma and barriers to access among vulnerable </w:t>
      </w:r>
      <w:r w:rsidR="00CD2EF0" w:rsidRPr="6CF037A7">
        <w:rPr>
          <w:rFonts w:ascii="Aptos Display" w:eastAsia="Aptos Display" w:hAnsi="Aptos Display" w:cs="Aptos Display"/>
          <w:b/>
          <w:bCs/>
          <w:lang w:val="en-US"/>
        </w:rPr>
        <w:t>populations.</w:t>
      </w:r>
    </w:p>
    <w:p w14:paraId="2EB1597E" w14:textId="4D65FE81" w:rsidR="021F216E" w:rsidRPr="00FC4624" w:rsidRDefault="5F65FC27" w:rsidP="6CF037A7">
      <w:pPr>
        <w:spacing w:before="240" w:after="240"/>
      </w:pPr>
      <w:r w:rsidRPr="036723C0">
        <w:rPr>
          <w:rFonts w:ascii="Times New Roman" w:eastAsia="Times New Roman" w:hAnsi="Times New Roman" w:cs="Times New Roman"/>
        </w:rPr>
        <w:t>Many individuals from vulnerable groups</w:t>
      </w:r>
      <w:r w:rsidR="4D624BAA" w:rsidRPr="036723C0">
        <w:rPr>
          <w:rFonts w:ascii="Times New Roman" w:eastAsia="Times New Roman" w:hAnsi="Times New Roman" w:cs="Times New Roman"/>
        </w:rPr>
        <w:t xml:space="preserve"> </w:t>
      </w:r>
      <w:r w:rsidRPr="036723C0">
        <w:rPr>
          <w:rFonts w:ascii="Times New Roman" w:eastAsia="Times New Roman" w:hAnsi="Times New Roman" w:cs="Times New Roman"/>
        </w:rPr>
        <w:t>such as veterans, active military personnel, ethnic minorities, and people with low income or education</w:t>
      </w:r>
      <w:r w:rsidR="75942BC5" w:rsidRPr="036723C0">
        <w:rPr>
          <w:rFonts w:ascii="Times New Roman" w:eastAsia="Times New Roman" w:hAnsi="Times New Roman" w:cs="Times New Roman"/>
        </w:rPr>
        <w:t xml:space="preserve"> </w:t>
      </w:r>
      <w:r w:rsidRPr="036723C0">
        <w:rPr>
          <w:rFonts w:ascii="Times New Roman" w:eastAsia="Times New Roman" w:hAnsi="Times New Roman" w:cs="Times New Roman"/>
        </w:rPr>
        <w:t xml:space="preserve">face significant mental health stigma and practical barriers to accessing care. These challenges often lead to delayed help-seeking, untreated conditions, and poorer mental health outcomes. According to </w:t>
      </w:r>
      <w:r w:rsidR="7F844D0B" w:rsidRPr="036723C0">
        <w:rPr>
          <w:rFonts w:ascii="Times New Roman" w:eastAsia="Times New Roman" w:hAnsi="Times New Roman" w:cs="Times New Roman"/>
        </w:rPr>
        <w:t>(</w:t>
      </w:r>
      <w:r w:rsidRPr="036723C0">
        <w:rPr>
          <w:rFonts w:ascii="Times New Roman" w:eastAsia="Times New Roman" w:hAnsi="Times New Roman" w:cs="Times New Roman"/>
        </w:rPr>
        <w:t>Williamson et al.</w:t>
      </w:r>
      <w:r w:rsidR="1E66332D" w:rsidRPr="036723C0">
        <w:rPr>
          <w:rFonts w:ascii="Times New Roman" w:eastAsia="Times New Roman" w:hAnsi="Times New Roman" w:cs="Times New Roman"/>
        </w:rPr>
        <w:t>,</w:t>
      </w:r>
      <w:r w:rsidRPr="036723C0">
        <w:rPr>
          <w:rFonts w:ascii="Times New Roman" w:eastAsia="Times New Roman" w:hAnsi="Times New Roman" w:cs="Times New Roman"/>
        </w:rPr>
        <w:t xml:space="preserve"> 2019), a study was conducted with 1,432 current or former members of the UK Armed Forces who had experienced mental or emotional difficulties in the previous three years. The research compared individuals with symptoms of PTSD, common mental disorders (CMD), or alcohol misuse to those without these conditions. Findings showed that those with probable CMD or PTSD reported significantly higher levels of both internalised and perceived stigma, as well as greater barriers to care. Specific concerns included fears of being perceived as weak, damage to one’s career, issues related to confidentiality, and difficulties navigating the healthcare system. The authors highlight stigma</w:t>
      </w:r>
      <w:r w:rsidR="2F85AD9A" w:rsidRPr="036723C0">
        <w:rPr>
          <w:rFonts w:ascii="Times New Roman" w:eastAsia="Times New Roman" w:hAnsi="Times New Roman" w:cs="Times New Roman"/>
        </w:rPr>
        <w:t xml:space="preserve"> </w:t>
      </w:r>
      <w:r w:rsidRPr="036723C0">
        <w:rPr>
          <w:rFonts w:ascii="Times New Roman" w:eastAsia="Times New Roman" w:hAnsi="Times New Roman" w:cs="Times New Roman"/>
        </w:rPr>
        <w:t>especially among those with PTSD</w:t>
      </w:r>
      <w:r w:rsidR="3DA5C2E7" w:rsidRPr="036723C0">
        <w:rPr>
          <w:rFonts w:ascii="Times New Roman" w:eastAsia="Times New Roman" w:hAnsi="Times New Roman" w:cs="Times New Roman"/>
        </w:rPr>
        <w:t xml:space="preserve"> </w:t>
      </w:r>
      <w:r w:rsidRPr="036723C0">
        <w:rPr>
          <w:rFonts w:ascii="Times New Roman" w:eastAsia="Times New Roman" w:hAnsi="Times New Roman" w:cs="Times New Roman"/>
        </w:rPr>
        <w:t>as a major barrier to care, recommending targeted interventions to reduce stigma, build trust, and improve service accessibility.</w:t>
      </w:r>
    </w:p>
    <w:p w14:paraId="4E3D2CE2" w14:textId="4B91C808" w:rsidR="021F216E" w:rsidRPr="00FC4624" w:rsidRDefault="5B7E7E9A" w:rsidP="6CF037A7">
      <w:pPr>
        <w:spacing w:before="240" w:after="240"/>
      </w:pPr>
      <w:r w:rsidRPr="036723C0">
        <w:rPr>
          <w:rFonts w:ascii="Times New Roman" w:eastAsia="Times New Roman" w:hAnsi="Times New Roman" w:cs="Times New Roman"/>
        </w:rPr>
        <w:t xml:space="preserve">According to (Yoo et al., </w:t>
      </w:r>
      <w:r w:rsidR="5F65FC27" w:rsidRPr="036723C0">
        <w:rPr>
          <w:rFonts w:ascii="Times New Roman" w:eastAsia="Times New Roman" w:hAnsi="Times New Roman" w:cs="Times New Roman"/>
        </w:rPr>
        <w:t>2023) examined how communication inequalities contributed to health disparities among vulnerable populations during the COVID-19 pandemic. Drawing on 92 studies, the review found that lower educational levels were consistently linked to poorer understanding of public health messages and reduced adoption of preventive behaviours. Similarly, low-income individuals and ethnic minority groups were disadvantaged due to language barriers, limited digital access, cultural mismatches in messaging, and increased exposure to misinformation. These “communication input factors”</w:t>
      </w:r>
      <w:r w:rsidR="63053352" w:rsidRPr="036723C0">
        <w:rPr>
          <w:rFonts w:ascii="Times New Roman" w:eastAsia="Times New Roman" w:hAnsi="Times New Roman" w:cs="Times New Roman"/>
        </w:rPr>
        <w:t xml:space="preserve"> </w:t>
      </w:r>
      <w:r w:rsidR="5F65FC27" w:rsidRPr="036723C0">
        <w:rPr>
          <w:rFonts w:ascii="Times New Roman" w:eastAsia="Times New Roman" w:hAnsi="Times New Roman" w:cs="Times New Roman"/>
        </w:rPr>
        <w:t>such as access to accurate information and the ability to comprehend it</w:t>
      </w:r>
      <w:r w:rsidR="78A5B3E5" w:rsidRPr="036723C0">
        <w:rPr>
          <w:rFonts w:ascii="Times New Roman" w:eastAsia="Times New Roman" w:hAnsi="Times New Roman" w:cs="Times New Roman"/>
        </w:rPr>
        <w:t xml:space="preserve"> </w:t>
      </w:r>
      <w:r w:rsidR="5F65FC27" w:rsidRPr="036723C0">
        <w:rPr>
          <w:rFonts w:ascii="Times New Roman" w:eastAsia="Times New Roman" w:hAnsi="Times New Roman" w:cs="Times New Roman"/>
        </w:rPr>
        <w:t>mediate the effects of social determinants, like income and ethnicity, on health outcomes. Together, these studies reveal that stigma, socioeconomic disadvantage, and communication barriers interact to limit access to mental health services for vulnerable groups, underscoring the need for culturally sensitive, accessible, and trust-building interventions.</w:t>
      </w:r>
    </w:p>
    <w:p w14:paraId="0A496E4E" w14:textId="4D2E1CC2" w:rsidR="021F216E" w:rsidRPr="00FC4624" w:rsidRDefault="021F216E" w:rsidP="6CF037A7">
      <w:pPr>
        <w:rPr>
          <w:rFonts w:ascii="Arial Nova" w:eastAsia="Arial Nova" w:hAnsi="Arial Nova" w:cs="Arial Nova"/>
          <w:i/>
          <w:iCs/>
          <w:color w:val="000000" w:themeColor="text1"/>
        </w:rPr>
      </w:pPr>
    </w:p>
    <w:p w14:paraId="6578F6D8" w14:textId="687B7DC4" w:rsidR="021F216E" w:rsidRPr="00FC4624" w:rsidRDefault="021F216E" w:rsidP="021F216E">
      <w:pPr>
        <w:rPr>
          <w:rFonts w:ascii="Arial Nova" w:eastAsia="Arial Nova" w:hAnsi="Arial Nova" w:cs="Arial Nova"/>
          <w:i/>
          <w:iCs/>
          <w:color w:val="000000" w:themeColor="text1"/>
        </w:rPr>
      </w:pPr>
    </w:p>
    <w:p w14:paraId="15D1512F" w14:textId="4893D673" w:rsidR="021F216E" w:rsidRPr="00FC4624" w:rsidRDefault="021F216E" w:rsidP="021F216E">
      <w:pPr>
        <w:rPr>
          <w:rFonts w:ascii="Arial Nova" w:eastAsia="Arial Nova" w:hAnsi="Arial Nova" w:cs="Arial Nova"/>
          <w:i/>
          <w:iCs/>
          <w:color w:val="000000" w:themeColor="text1"/>
        </w:rPr>
      </w:pPr>
    </w:p>
    <w:p w14:paraId="07A0DAFF" w14:textId="77777777" w:rsidR="00337274" w:rsidRPr="00FC4624" w:rsidRDefault="00337274" w:rsidP="021F216E">
      <w:pPr>
        <w:rPr>
          <w:rFonts w:ascii="Arial Nova" w:eastAsia="Arial Nova" w:hAnsi="Arial Nova" w:cs="Arial Nova"/>
          <w:i/>
          <w:iCs/>
          <w:color w:val="000000" w:themeColor="text1"/>
        </w:rPr>
      </w:pPr>
    </w:p>
    <w:p w14:paraId="51697FAE" w14:textId="7AFA3FC2" w:rsidR="003F323E" w:rsidRDefault="72B6EECC" w:rsidP="5E06CA85">
      <w:pPr>
        <w:rPr>
          <w:rFonts w:ascii="Arial Nova" w:eastAsia="Arial Nova" w:hAnsi="Arial Nova" w:cs="Arial Nova"/>
          <w:color w:val="000000" w:themeColor="text1"/>
          <w:sz w:val="44"/>
          <w:szCs w:val="44"/>
        </w:rPr>
      </w:pPr>
      <w:r w:rsidRPr="7AF13761">
        <w:rPr>
          <w:rFonts w:ascii="Arial Nova" w:eastAsia="Arial Nova" w:hAnsi="Arial Nova" w:cs="Arial Nova"/>
          <w:color w:val="000000" w:themeColor="text1"/>
          <w:sz w:val="44"/>
          <w:szCs w:val="44"/>
        </w:rPr>
        <w:t xml:space="preserve">Task </w:t>
      </w:r>
      <w:r w:rsidR="00563EB8" w:rsidRPr="7AF13761">
        <w:rPr>
          <w:rFonts w:ascii="Arial Nova" w:eastAsia="Arial Nova" w:hAnsi="Arial Nova" w:cs="Arial Nova"/>
          <w:color w:val="000000" w:themeColor="text1"/>
          <w:sz w:val="44"/>
          <w:szCs w:val="44"/>
        </w:rPr>
        <w:t>5</w:t>
      </w:r>
      <w:r w:rsidRPr="7AF13761">
        <w:rPr>
          <w:rFonts w:ascii="Arial Nova" w:eastAsia="Arial Nova" w:hAnsi="Arial Nova" w:cs="Arial Nova"/>
          <w:color w:val="000000" w:themeColor="text1"/>
          <w:sz w:val="44"/>
          <w:szCs w:val="44"/>
        </w:rPr>
        <w:t xml:space="preserve"> - </w:t>
      </w:r>
      <w:r w:rsidR="6D65878B" w:rsidRPr="7AF13761">
        <w:rPr>
          <w:rFonts w:ascii="Arial Nova" w:eastAsia="Arial Nova" w:hAnsi="Arial Nova" w:cs="Arial Nova"/>
          <w:color w:val="000000" w:themeColor="text1"/>
          <w:sz w:val="44"/>
          <w:szCs w:val="44"/>
        </w:rPr>
        <w:t>Podcast</w:t>
      </w:r>
    </w:p>
    <w:p w14:paraId="348D9181" w14:textId="443939DD" w:rsidR="00243B63" w:rsidRDefault="00680FAF" w:rsidP="5E06CA85">
      <w:pPr>
        <w:rPr>
          <w:rFonts w:ascii="Arial Nova" w:eastAsia="Arial Nova" w:hAnsi="Arial Nova" w:cs="Arial Nova"/>
          <w:color w:val="000000" w:themeColor="text1"/>
          <w:sz w:val="44"/>
          <w:szCs w:val="44"/>
        </w:rPr>
      </w:pPr>
      <w:hyperlink r:id="rId13" w:history="1">
        <w:r w:rsidRPr="00634851">
          <w:rPr>
            <w:rStyle w:val="Hyperlink"/>
            <w:rFonts w:ascii="Arial Nova" w:eastAsia="Arial Nova" w:hAnsi="Arial Nova" w:cs="Arial Nova"/>
            <w:sz w:val="44"/>
            <w:szCs w:val="44"/>
          </w:rPr>
          <w:t>Voice recording</w:t>
        </w:r>
      </w:hyperlink>
    </w:p>
    <w:p w14:paraId="0570812E" w14:textId="586FBB18" w:rsidR="00337274" w:rsidRPr="00FC4624" w:rsidRDefault="00337274" w:rsidP="5E06CA85">
      <w:pPr>
        <w:rPr>
          <w:rFonts w:ascii="Arial Nova" w:eastAsia="Arial Nova" w:hAnsi="Arial Nova" w:cs="Arial Nova"/>
          <w:i/>
          <w:iCs/>
        </w:rPr>
      </w:pPr>
    </w:p>
    <w:p w14:paraId="6C8F1220" w14:textId="260FD741" w:rsidR="00337274" w:rsidRPr="00FC4624" w:rsidRDefault="00337274" w:rsidP="5E06CA85">
      <w:pPr>
        <w:rPr>
          <w:rFonts w:ascii="Arial Nova" w:eastAsia="Arial Nova" w:hAnsi="Arial Nova" w:cs="Arial Nova"/>
          <w:i/>
          <w:iCs/>
        </w:rPr>
      </w:pPr>
    </w:p>
    <w:p w14:paraId="457D006F" w14:textId="29067E49" w:rsidR="00337274" w:rsidRPr="00FC4624" w:rsidRDefault="00337274" w:rsidP="5E06CA85">
      <w:pPr>
        <w:rPr>
          <w:rFonts w:ascii="Arial Nova" w:eastAsia="Arial Nova" w:hAnsi="Arial Nova" w:cs="Arial Nova"/>
          <w:i/>
          <w:iCs/>
        </w:rPr>
      </w:pPr>
    </w:p>
    <w:p w14:paraId="71A57F3E" w14:textId="7D3E3D1B" w:rsidR="00337274" w:rsidRPr="00FC4624" w:rsidRDefault="00337274" w:rsidP="5E06CA85">
      <w:pPr>
        <w:rPr>
          <w:rFonts w:ascii="Arial Nova" w:eastAsia="Arial Nova" w:hAnsi="Arial Nova" w:cs="Arial Nova"/>
          <w:i/>
          <w:iCs/>
        </w:rPr>
      </w:pPr>
    </w:p>
    <w:p w14:paraId="768FEDC0" w14:textId="6069D2E8" w:rsidR="00337274" w:rsidRPr="00FC4624" w:rsidRDefault="00337274" w:rsidP="5E06CA85">
      <w:r>
        <w:br w:type="page"/>
      </w:r>
    </w:p>
    <w:p w14:paraId="30592860" w14:textId="26F581D9" w:rsidR="00337274" w:rsidRPr="00FC4624" w:rsidRDefault="00337274" w:rsidP="5E06CA85">
      <w:pPr>
        <w:rPr>
          <w:rFonts w:ascii="Arial Nova" w:eastAsia="Arial Nova" w:hAnsi="Arial Nova" w:cs="Arial Nova"/>
          <w:i/>
          <w:iCs/>
        </w:rPr>
      </w:pPr>
    </w:p>
    <w:p w14:paraId="2B29E5E1" w14:textId="7F7DEC3E" w:rsidR="00337274" w:rsidRPr="00FC4624" w:rsidRDefault="00337274" w:rsidP="48501D77"/>
    <w:p w14:paraId="3C1485BD" w14:textId="5AD4CE34" w:rsidR="17E92B46" w:rsidRPr="00FC4624" w:rsidRDefault="0936C650" w:rsidP="036723C0">
      <w:pPr>
        <w:pStyle w:val="Heading1"/>
        <w:rPr>
          <w:rFonts w:ascii="Arial Nova" w:eastAsia="Arial Nova" w:hAnsi="Arial Nova" w:cs="Arial Nova"/>
          <w:i/>
          <w:iCs/>
          <w:color w:val="000000" w:themeColor="text1"/>
        </w:rPr>
      </w:pPr>
      <w:r>
        <w:t xml:space="preserve">Task </w:t>
      </w:r>
      <w:r w:rsidR="3B964032">
        <w:t>6</w:t>
      </w:r>
      <w:r>
        <w:t xml:space="preserve"> - </w:t>
      </w:r>
      <w:r w:rsidR="57A7BB8D">
        <w:t>NHS Leadership Framework Analysis.</w:t>
      </w:r>
    </w:p>
    <w:p w14:paraId="462F4D73" w14:textId="6BD9774D" w:rsidR="38F3069B" w:rsidRPr="00FC4624" w:rsidRDefault="38F3069B" w:rsidP="48501D77">
      <w:pPr>
        <w:rPr>
          <w:rFonts w:ascii="Arial" w:eastAsia="Arial" w:hAnsi="Arial" w:cs="Arial"/>
          <w:i/>
          <w:iCs/>
          <w:color w:val="FF0000"/>
          <w:sz w:val="22"/>
          <w:szCs w:val="22"/>
        </w:rPr>
      </w:pPr>
    </w:p>
    <w:p w14:paraId="156F27C2" w14:textId="06E038B5" w:rsidR="021F216E" w:rsidRPr="00FC4624" w:rsidRDefault="4A048D91" w:rsidP="48501D77">
      <w:pPr>
        <w:rPr>
          <w:rFonts w:ascii="Arial" w:eastAsia="Arial" w:hAnsi="Arial" w:cs="Arial"/>
          <w:color w:val="000000" w:themeColor="text1"/>
          <w:sz w:val="22"/>
          <w:szCs w:val="22"/>
        </w:rPr>
      </w:pPr>
      <w:r w:rsidRPr="48501D77">
        <w:rPr>
          <w:rFonts w:ascii="Arial" w:eastAsia="Arial" w:hAnsi="Arial" w:cs="Arial"/>
          <w:i/>
          <w:iCs/>
          <w:color w:val="000000" w:themeColor="text1"/>
          <w:sz w:val="22"/>
          <w:szCs w:val="22"/>
        </w:rPr>
        <w:t>According to the N</w:t>
      </w:r>
      <w:r w:rsidR="1DB7CC82" w:rsidRPr="48501D77">
        <w:rPr>
          <w:rFonts w:ascii="Arial" w:eastAsia="Arial" w:hAnsi="Arial" w:cs="Arial"/>
          <w:i/>
          <w:iCs/>
          <w:color w:val="000000" w:themeColor="text1"/>
          <w:sz w:val="22"/>
          <w:szCs w:val="22"/>
        </w:rPr>
        <w:t>ational Health Service</w:t>
      </w:r>
      <w:r w:rsidRPr="48501D77">
        <w:rPr>
          <w:rFonts w:ascii="Arial" w:eastAsia="Arial" w:hAnsi="Arial" w:cs="Arial"/>
          <w:i/>
          <w:iCs/>
          <w:color w:val="000000" w:themeColor="text1"/>
          <w:sz w:val="22"/>
          <w:szCs w:val="22"/>
        </w:rPr>
        <w:t xml:space="preserve"> (2024), leaders at all levels, the leadership frameworks established by NHS England (and associated agencies) provide a logical collection of leadership behaviours, competencies, and domains that emphasise not only what leaders do but also how they act and guide others.  One board version, for instance, outlines six competency domains: achieving high-quality and sustainable results; establishing strategy and bringing about long-term change; encouraging equality and inclusion and lowering health and workforce disparities; offering strong governance and assurance; fostering a culture that is kind, fair, and constructive; and establishing reliable connections with partners and communities.</w:t>
      </w:r>
      <w:r w:rsidR="1A1BD0DA" w:rsidRPr="48501D77">
        <w:rPr>
          <w:rFonts w:ascii="Arial" w:eastAsia="Arial" w:hAnsi="Arial" w:cs="Arial"/>
          <w:i/>
          <w:iCs/>
          <w:color w:val="000000" w:themeColor="text1"/>
          <w:sz w:val="22"/>
          <w:szCs w:val="22"/>
        </w:rPr>
        <w:t xml:space="preserve"> Another older version (the traditional "Leadership Framewo</w:t>
      </w:r>
      <w:r w:rsidR="1A1BD0DA" w:rsidRPr="48501D77">
        <w:rPr>
          <w:rFonts w:ascii="Arial" w:eastAsia="Arial" w:hAnsi="Arial" w:cs="Arial"/>
          <w:color w:val="000000" w:themeColor="text1"/>
          <w:sz w:val="22"/>
          <w:szCs w:val="22"/>
        </w:rPr>
        <w:t>rk") specified domains such as Setting Direction, Delivering the Service, and Improving Services, as well as underlying personal and relational characteristics.</w:t>
      </w:r>
    </w:p>
    <w:p w14:paraId="5C013B84" w14:textId="07E25615" w:rsidR="021F216E" w:rsidRPr="00FC4624" w:rsidRDefault="1A1BD0DA" w:rsidP="48501D77">
      <w:r w:rsidRPr="48501D77">
        <w:rPr>
          <w:rFonts w:ascii="Arial Nova" w:eastAsia="Arial Nova" w:hAnsi="Arial Nova" w:cs="Arial Nova"/>
        </w:rPr>
        <w:t>Together, key components include:</w:t>
      </w:r>
    </w:p>
    <w:p w14:paraId="6026E1B0" w14:textId="181ED539" w:rsidR="6E3DA936" w:rsidRDefault="6E3DA936" w:rsidP="48501D77">
      <w:pPr>
        <w:pStyle w:val="ListParagraph"/>
        <w:numPr>
          <w:ilvl w:val="0"/>
          <w:numId w:val="6"/>
        </w:numPr>
        <w:rPr>
          <w:rFonts w:ascii="Arial Nova" w:eastAsia="Arial Nova" w:hAnsi="Arial Nova" w:cs="Arial Nova"/>
        </w:rPr>
      </w:pPr>
      <w:r w:rsidRPr="48501D77">
        <w:rPr>
          <w:rFonts w:ascii="Arial Nova" w:eastAsia="Arial Nova" w:hAnsi="Arial Nova" w:cs="Arial Nova"/>
        </w:rPr>
        <w:t>Establishing a clear mission, vision, and strategy (setting direction)</w:t>
      </w:r>
      <w:r>
        <w:br/>
      </w:r>
    </w:p>
    <w:p w14:paraId="4371DF73" w14:textId="18F1268E" w:rsidR="6E3DA936" w:rsidRDefault="6E3DA936" w:rsidP="48501D77">
      <w:pPr>
        <w:pStyle w:val="ListParagraph"/>
        <w:numPr>
          <w:ilvl w:val="0"/>
          <w:numId w:val="5"/>
        </w:numPr>
        <w:rPr>
          <w:rFonts w:ascii="Arial Nova" w:eastAsia="Arial Nova" w:hAnsi="Arial Nova" w:cs="Arial Nova"/>
        </w:rPr>
      </w:pPr>
      <w:r w:rsidRPr="48501D77">
        <w:rPr>
          <w:rFonts w:ascii="Arial Nova" w:eastAsia="Arial Nova" w:hAnsi="Arial Nova" w:cs="Arial Nova"/>
        </w:rPr>
        <w:t>Managing and delivering services in a safe and effective manner.</w:t>
      </w:r>
      <w:r>
        <w:br/>
      </w:r>
    </w:p>
    <w:p w14:paraId="5E9D1F0C" w14:textId="014EF96D" w:rsidR="6E3DA936" w:rsidRDefault="6E3DA936" w:rsidP="48501D77">
      <w:pPr>
        <w:pStyle w:val="ListParagraph"/>
        <w:numPr>
          <w:ilvl w:val="0"/>
          <w:numId w:val="4"/>
        </w:numPr>
        <w:rPr>
          <w:rFonts w:ascii="Arial Nova" w:eastAsia="Arial Nova" w:hAnsi="Arial Nova" w:cs="Arial Nova"/>
        </w:rPr>
      </w:pPr>
      <w:r w:rsidRPr="48501D77">
        <w:rPr>
          <w:rFonts w:ascii="Arial Nova" w:eastAsia="Arial Nova" w:hAnsi="Arial Nova" w:cs="Arial Nova"/>
        </w:rPr>
        <w:t>Continuously enhancing, innovating, and altering services.</w:t>
      </w:r>
      <w:r>
        <w:br/>
      </w:r>
    </w:p>
    <w:p w14:paraId="156050B8" w14:textId="795F3780" w:rsidR="6E3DA936" w:rsidRDefault="6E3DA936" w:rsidP="48501D77">
      <w:pPr>
        <w:pStyle w:val="ListParagraph"/>
        <w:numPr>
          <w:ilvl w:val="0"/>
          <w:numId w:val="3"/>
        </w:numPr>
        <w:rPr>
          <w:rFonts w:ascii="Arial Nova" w:eastAsia="Arial Nova" w:hAnsi="Arial Nova" w:cs="Arial Nova"/>
        </w:rPr>
      </w:pPr>
      <w:r w:rsidRPr="48501D77">
        <w:rPr>
          <w:rFonts w:ascii="Arial Nova" w:eastAsia="Arial Nova" w:hAnsi="Arial Nova" w:cs="Arial Nova"/>
        </w:rPr>
        <w:t>Developing an inclusive, empathetic leadership culture and empowered teams.</w:t>
      </w:r>
    </w:p>
    <w:p w14:paraId="42E38504" w14:textId="2568D631" w:rsidR="48501D77" w:rsidRDefault="48501D77" w:rsidP="48501D77">
      <w:pPr>
        <w:pStyle w:val="ListParagraph"/>
        <w:rPr>
          <w:rFonts w:ascii="Arial Nova" w:eastAsia="Arial Nova" w:hAnsi="Arial Nova" w:cs="Arial Nova"/>
        </w:rPr>
      </w:pPr>
    </w:p>
    <w:p w14:paraId="088279B0" w14:textId="5EEEE809" w:rsidR="6E3DA936" w:rsidRDefault="6E3DA936" w:rsidP="48501D77">
      <w:pPr>
        <w:pStyle w:val="ListParagraph"/>
        <w:numPr>
          <w:ilvl w:val="0"/>
          <w:numId w:val="2"/>
        </w:numPr>
        <w:rPr>
          <w:rFonts w:ascii="Arial Nova" w:eastAsia="Arial Nova" w:hAnsi="Arial Nova" w:cs="Arial Nova"/>
        </w:rPr>
      </w:pPr>
      <w:r w:rsidRPr="48501D77">
        <w:rPr>
          <w:rFonts w:ascii="Arial Nova" w:eastAsia="Arial Nova" w:hAnsi="Arial Nova" w:cs="Arial Nova"/>
        </w:rPr>
        <w:t>Transparent, ethical governance that ensures accountability.</w:t>
      </w:r>
    </w:p>
    <w:p w14:paraId="222844AA" w14:textId="7A4C2120" w:rsidR="48501D77" w:rsidRDefault="48501D77" w:rsidP="48501D77">
      <w:pPr>
        <w:pStyle w:val="ListParagraph"/>
        <w:rPr>
          <w:rFonts w:ascii="Arial Nova" w:eastAsia="Arial Nova" w:hAnsi="Arial Nova" w:cs="Arial Nova"/>
        </w:rPr>
      </w:pPr>
    </w:p>
    <w:p w14:paraId="46F630E2" w14:textId="70F6519E" w:rsidR="6E3DA936" w:rsidRDefault="6E3DA936" w:rsidP="48501D77">
      <w:pPr>
        <w:pStyle w:val="ListParagraph"/>
        <w:numPr>
          <w:ilvl w:val="0"/>
          <w:numId w:val="1"/>
        </w:numPr>
        <w:rPr>
          <w:rFonts w:ascii="Arial Nova" w:eastAsia="Arial Nova" w:hAnsi="Arial Nova" w:cs="Arial Nova"/>
        </w:rPr>
      </w:pPr>
      <w:r w:rsidRPr="48501D77">
        <w:rPr>
          <w:rFonts w:ascii="Arial Nova" w:eastAsia="Arial Nova" w:hAnsi="Arial Nova" w:cs="Arial Nova"/>
        </w:rPr>
        <w:t>Engaging with partners, communities, and stakeholders to alleviate disparities.</w:t>
      </w:r>
    </w:p>
    <w:p w14:paraId="260E955B" w14:textId="1F566B98" w:rsidR="6E3DA936" w:rsidRDefault="6E3DA936" w:rsidP="48501D77">
      <w:pPr>
        <w:pStyle w:val="ListParagraph"/>
        <w:rPr>
          <w:rFonts w:ascii="Arial Nova" w:eastAsia="Arial Nova" w:hAnsi="Arial Nova" w:cs="Arial Nova"/>
        </w:rPr>
      </w:pPr>
      <w:r w:rsidRPr="48501D77">
        <w:rPr>
          <w:rFonts w:ascii="Arial Nova" w:eastAsia="Arial Nova" w:hAnsi="Arial Nova" w:cs="Arial Nova"/>
        </w:rPr>
        <w:t>Leaders are expected to model behaviours, question the status quo, stimulate innovation, be inclusive, and drive change in complicated health-care systems.</w:t>
      </w:r>
    </w:p>
    <w:p w14:paraId="06C8C088" w14:textId="03EA1888" w:rsidR="021F216E" w:rsidRPr="00FC4624" w:rsidRDefault="021F216E" w:rsidP="021F216E">
      <w:pPr>
        <w:rPr>
          <w:rFonts w:ascii="Arial Nova" w:eastAsia="Arial Nova" w:hAnsi="Arial Nova" w:cs="Arial Nova"/>
          <w:i/>
          <w:iCs/>
          <w:color w:val="000000" w:themeColor="text1"/>
        </w:rPr>
      </w:pPr>
    </w:p>
    <w:p w14:paraId="1C0FD9B1" w14:textId="00DA48E7" w:rsidR="021F216E" w:rsidRPr="00FC4624" w:rsidRDefault="05099B9B" w:rsidP="48501D77">
      <w:pPr>
        <w:rPr>
          <w:rFonts w:ascii="Arial Nova" w:eastAsia="Arial Nova" w:hAnsi="Arial Nova" w:cs="Arial Nova"/>
          <w:b/>
          <w:bCs/>
        </w:rPr>
      </w:pPr>
      <w:r w:rsidRPr="48501D77">
        <w:rPr>
          <w:rFonts w:ascii="Arial Nova" w:eastAsia="Arial Nova" w:hAnsi="Arial Nova" w:cs="Arial Nova"/>
          <w:b/>
          <w:bCs/>
        </w:rPr>
        <w:t>Improving Services</w:t>
      </w:r>
    </w:p>
    <w:p w14:paraId="1792786D" w14:textId="1F7DE7B6" w:rsidR="6F25B579" w:rsidRDefault="6F25B579" w:rsidP="48501D77">
      <w:pPr>
        <w:spacing w:before="240" w:after="240"/>
        <w:rPr>
          <w:rFonts w:ascii="Arial Nova" w:eastAsia="Arial Nova" w:hAnsi="Arial Nova" w:cs="Arial Nova"/>
        </w:rPr>
      </w:pPr>
      <w:r w:rsidRPr="48501D77">
        <w:rPr>
          <w:rFonts w:ascii="Arial Nova" w:eastAsia="Arial Nova" w:hAnsi="Arial Nova" w:cs="Arial Nova"/>
        </w:rPr>
        <w:t xml:space="preserve">According to </w:t>
      </w:r>
      <w:r w:rsidR="101DDC50" w:rsidRPr="48501D77">
        <w:rPr>
          <w:rFonts w:ascii="Arial Nova" w:eastAsia="Arial Nova" w:hAnsi="Arial Nova" w:cs="Arial Nova"/>
        </w:rPr>
        <w:t>the N</w:t>
      </w:r>
      <w:r w:rsidR="44133C63" w:rsidRPr="48501D77">
        <w:rPr>
          <w:rFonts w:ascii="Arial Nova" w:eastAsia="Arial Nova" w:hAnsi="Arial Nova" w:cs="Arial Nova"/>
        </w:rPr>
        <w:t>HS</w:t>
      </w:r>
      <w:r w:rsidR="101DDC50" w:rsidRPr="48501D77">
        <w:rPr>
          <w:rFonts w:ascii="Arial Nova" w:eastAsia="Arial Nova" w:hAnsi="Arial Nova" w:cs="Arial Nova"/>
        </w:rPr>
        <w:t xml:space="preserve"> (2025), a leader</w:t>
      </w:r>
      <w:r w:rsidRPr="48501D77">
        <w:rPr>
          <w:rFonts w:ascii="Arial Nova" w:eastAsia="Arial Nova" w:hAnsi="Arial Nova" w:cs="Arial Nova"/>
        </w:rPr>
        <w:t xml:space="preserve"> fosters innovation by creating open forums where staff can freely share concerns, propose ideas, and collaboratively improve patient care.</w:t>
      </w:r>
      <w:r w:rsidR="01B9D235" w:rsidRPr="48501D77">
        <w:rPr>
          <w:rFonts w:ascii="Arial Nova" w:eastAsia="Arial Nova" w:hAnsi="Arial Nova" w:cs="Arial Nova"/>
        </w:rPr>
        <w:t xml:space="preserve"> A team leader might, for instance, host a monthly "innovation café" where </w:t>
      </w:r>
      <w:r w:rsidR="01B9D235" w:rsidRPr="48501D77">
        <w:rPr>
          <w:rFonts w:ascii="Arial Nova" w:eastAsia="Arial Nova" w:hAnsi="Arial Nova" w:cs="Arial Nova"/>
        </w:rPr>
        <w:lastRenderedPageBreak/>
        <w:t>frontline employees provide suggestions for bettering services.  The leader would encourage them to run a pilot quickly (on a modest scale) and evaluate the results.</w:t>
      </w:r>
      <w:r w:rsidR="6D68238B" w:rsidRPr="48501D77">
        <w:rPr>
          <w:rFonts w:ascii="Arial Nova" w:eastAsia="Arial Nova" w:hAnsi="Arial Nova" w:cs="Arial Nova"/>
        </w:rPr>
        <w:t xml:space="preserve"> The leader would act as an outward advocate for trying new things, accepting failure, and acknowledging learning.  Additionally, they might set aside a limited amount of money for innovation, collaborate with patients and clinical staff to co-design enhancements (such as a new digital tool that reduces wait times), and utilise data to assess changes while openly communicating the outcomes.  This strategy encourages a culture of constant development, employee empowerment, and more responsive, secure, and effective care.  By exhibiting an inquiry and improvement mindset, the leader helps entrench innovation as part of everyday practice rather than a one-off endeavour.</w:t>
      </w:r>
    </w:p>
    <w:p w14:paraId="4AE2467A" w14:textId="122BD398" w:rsidR="021F216E" w:rsidRPr="00FC4624" w:rsidRDefault="021F216E" w:rsidP="48501D77">
      <w:pPr>
        <w:rPr>
          <w:rFonts w:ascii="Arial Nova" w:eastAsia="Arial Nova" w:hAnsi="Arial Nova" w:cs="Arial Nova"/>
          <w:i/>
          <w:iCs/>
          <w:color w:val="000000" w:themeColor="text1"/>
        </w:rPr>
      </w:pPr>
    </w:p>
    <w:p w14:paraId="182BB54A" w14:textId="7D778344" w:rsidR="021F216E" w:rsidRPr="00FC4624" w:rsidRDefault="021F216E" w:rsidP="48501D77"/>
    <w:p w14:paraId="1E3C50C2" w14:textId="701C2D36" w:rsidR="48501D77" w:rsidRDefault="48501D77">
      <w:r>
        <w:br w:type="page"/>
      </w:r>
    </w:p>
    <w:p w14:paraId="07650EDD" w14:textId="7844E226" w:rsidR="48501D77" w:rsidRDefault="48501D77" w:rsidP="48501D77"/>
    <w:p w14:paraId="15258A7C" w14:textId="7F2C779D" w:rsidR="17E92B46" w:rsidRPr="00FC4624" w:rsidRDefault="7CD99854" w:rsidP="6B2AB779">
      <w:pPr>
        <w:rPr>
          <w:rFonts w:ascii="Arial Nova" w:eastAsia="Arial Nova" w:hAnsi="Arial Nova" w:cs="Arial Nova"/>
          <w:color w:val="000000" w:themeColor="text1"/>
          <w:sz w:val="44"/>
          <w:szCs w:val="44"/>
        </w:rPr>
      </w:pPr>
      <w:r w:rsidRPr="6B2AB779">
        <w:rPr>
          <w:rFonts w:ascii="Arial Nova" w:eastAsia="Arial Nova" w:hAnsi="Arial Nova" w:cs="Arial Nova"/>
          <w:color w:val="000000" w:themeColor="text1"/>
        </w:rPr>
        <w:t xml:space="preserve">Task </w:t>
      </w:r>
      <w:r w:rsidR="7D3796E9" w:rsidRPr="6B2AB779">
        <w:rPr>
          <w:rFonts w:ascii="Arial Nova" w:eastAsia="Arial Nova" w:hAnsi="Arial Nova" w:cs="Arial Nova"/>
          <w:color w:val="000000" w:themeColor="text1"/>
        </w:rPr>
        <w:t>7</w:t>
      </w:r>
      <w:r w:rsidRPr="6B2AB779">
        <w:rPr>
          <w:rFonts w:ascii="Arial Nova" w:eastAsia="Arial Nova" w:hAnsi="Arial Nova" w:cs="Arial Nova"/>
          <w:color w:val="000000" w:themeColor="text1"/>
          <w:sz w:val="44"/>
          <w:szCs w:val="44"/>
        </w:rPr>
        <w:t xml:space="preserve"> </w:t>
      </w:r>
    </w:p>
    <w:p w14:paraId="743C7137" w14:textId="24EF7171" w:rsidR="17E92B46" w:rsidRPr="00FC4624" w:rsidRDefault="7CD99854" w:rsidP="47853A3C">
      <w:pPr>
        <w:rPr>
          <w:rFonts w:ascii="Arial Nova" w:eastAsia="Arial Nova" w:hAnsi="Arial Nova" w:cs="Arial Nova"/>
          <w:color w:val="000000" w:themeColor="text1"/>
          <w:sz w:val="44"/>
          <w:szCs w:val="44"/>
        </w:rPr>
      </w:pPr>
      <w:r w:rsidRPr="6B2AB779">
        <w:rPr>
          <w:rFonts w:ascii="Arial Nova" w:eastAsia="Arial Nova" w:hAnsi="Arial Nova" w:cs="Arial Nova"/>
          <w:color w:val="000000" w:themeColor="text1"/>
          <w:sz w:val="44"/>
          <w:szCs w:val="44"/>
        </w:rPr>
        <w:t xml:space="preserve"> </w:t>
      </w:r>
      <w:r w:rsidR="064E5B2C" w:rsidRPr="6B2AB779">
        <w:rPr>
          <w:rStyle w:val="Heading1Char"/>
          <w:sz w:val="32"/>
          <w:szCs w:val="32"/>
        </w:rPr>
        <w:t>Self-Reflection Journal Entry</w:t>
      </w:r>
    </w:p>
    <w:p w14:paraId="073B5BFE" w14:textId="0EA5A454" w:rsidR="48501D77" w:rsidRDefault="48501D77" w:rsidP="48501D77">
      <w:pPr>
        <w:spacing w:before="240" w:after="240"/>
        <w:rPr>
          <w:rFonts w:ascii="Arial Nova" w:eastAsia="Arial Nova" w:hAnsi="Arial Nova" w:cs="Arial Nova"/>
        </w:rPr>
      </w:pPr>
      <w:r>
        <w:br/>
      </w:r>
      <w:r w:rsidR="57DB8EB9" w:rsidRPr="036723C0">
        <w:rPr>
          <w:rFonts w:ascii="Arial Nova" w:eastAsia="Arial Nova" w:hAnsi="Arial Nova" w:cs="Arial Nova"/>
        </w:rPr>
        <w:t>A</w:t>
      </w:r>
      <w:r w:rsidR="138C4695" w:rsidRPr="036723C0">
        <w:rPr>
          <w:rFonts w:ascii="Arial Nova" w:eastAsia="Arial Nova" w:hAnsi="Arial Nova" w:cs="Arial Nova"/>
        </w:rPr>
        <w:t>ccording to (</w:t>
      </w:r>
      <w:bookmarkStart w:id="1" w:name="_Int_xPvYS4PQ"/>
      <w:r w:rsidR="138C4695" w:rsidRPr="036723C0">
        <w:rPr>
          <w:rFonts w:ascii="Arial Nova" w:eastAsia="Arial Nova" w:hAnsi="Arial Nova" w:cs="Arial Nova"/>
        </w:rPr>
        <w:t>Petruik</w:t>
      </w:r>
      <w:bookmarkEnd w:id="1"/>
      <w:r w:rsidR="138C4695" w:rsidRPr="036723C0">
        <w:rPr>
          <w:rFonts w:ascii="Arial Nova" w:eastAsia="Arial Nova" w:hAnsi="Arial Nova" w:cs="Arial Nova"/>
        </w:rPr>
        <w:t xml:space="preserve"> et at., 2017) t</w:t>
      </w:r>
      <w:r w:rsidR="4A0D0227" w:rsidRPr="036723C0">
        <w:rPr>
          <w:rFonts w:ascii="Arial Nova" w:eastAsia="Arial Nova" w:hAnsi="Arial Nova" w:cs="Arial Nova"/>
        </w:rPr>
        <w:t>hroughout this module, I have developed a deeper understanding of creativity and value creation within</w:t>
      </w:r>
      <w:r w:rsidR="3D8BCB89" w:rsidRPr="036723C0">
        <w:rPr>
          <w:rFonts w:ascii="Arial Nova" w:eastAsia="Arial Nova" w:hAnsi="Arial Nova" w:cs="Arial Nova"/>
        </w:rPr>
        <w:t xml:space="preserve"> the</w:t>
      </w:r>
      <w:r w:rsidR="4A0D0227" w:rsidRPr="036723C0">
        <w:rPr>
          <w:rFonts w:ascii="Arial Nova" w:eastAsia="Arial Nova" w:hAnsi="Arial Nova" w:cs="Arial Nova"/>
        </w:rPr>
        <w:t xml:space="preserve"> Health and Social </w:t>
      </w:r>
      <w:r w:rsidR="77A9B4FF" w:rsidRPr="036723C0">
        <w:rPr>
          <w:rFonts w:ascii="Arial Nova" w:eastAsia="Arial Nova" w:hAnsi="Arial Nova" w:cs="Arial Nova"/>
        </w:rPr>
        <w:t xml:space="preserve">Care sector </w:t>
      </w:r>
      <w:r w:rsidR="4A0D0227" w:rsidRPr="036723C0">
        <w:rPr>
          <w:rFonts w:ascii="Arial Nova" w:eastAsia="Arial Nova" w:hAnsi="Arial Nova" w:cs="Arial Nova"/>
        </w:rPr>
        <w:t>(H&amp;SC). Initially, I viewed creativity as mainly generating new ideas or introducing novel solutions. However, I now recognise it as a continuous, collaborative process that enhances quality, efficiency, and patient outcomes. Creativity in H&amp;SC is not limited to innovation in technology or practice</w:t>
      </w:r>
      <w:r w:rsidR="05D8ADD6" w:rsidRPr="036723C0">
        <w:rPr>
          <w:rFonts w:ascii="Arial Nova" w:eastAsia="Arial Nova" w:hAnsi="Arial Nova" w:cs="Arial Nova"/>
        </w:rPr>
        <w:t xml:space="preserve">, </w:t>
      </w:r>
      <w:r w:rsidR="4A0D0227" w:rsidRPr="036723C0">
        <w:rPr>
          <w:rFonts w:ascii="Arial Nova" w:eastAsia="Arial Nova" w:hAnsi="Arial Nova" w:cs="Arial Nova"/>
        </w:rPr>
        <w:t xml:space="preserve">it also involves rethinking everyday approaches, listening to diverse perspectives, and empowering teams to improve </w:t>
      </w:r>
      <w:r w:rsidR="32C36B49" w:rsidRPr="036723C0">
        <w:rPr>
          <w:rFonts w:ascii="Arial Nova" w:eastAsia="Arial Nova" w:hAnsi="Arial Nova" w:cs="Arial Nova"/>
        </w:rPr>
        <w:t>care. The</w:t>
      </w:r>
      <w:r w:rsidR="4A0D0227" w:rsidRPr="036723C0">
        <w:rPr>
          <w:rFonts w:ascii="Arial Nova" w:eastAsia="Arial Nova" w:hAnsi="Arial Nova" w:cs="Arial Nova"/>
        </w:rPr>
        <w:t xml:space="preserve"> concept of value creation has also broadened my perspective. I learned that value in H&amp;SC extends beyond cost-effectiveness; it includes patient experience, safety, equity, and sustainability. Understanding how creative thinking directly contributes to these outcomes has made me more intentional in fostering an environment where staff feel confident to share ideas and test improvements.</w:t>
      </w:r>
      <w:r w:rsidR="274453BF" w:rsidRPr="036723C0">
        <w:rPr>
          <w:rFonts w:ascii="Arial Nova" w:eastAsia="Arial Nova" w:hAnsi="Arial Nova" w:cs="Arial Nova"/>
        </w:rPr>
        <w:t xml:space="preserve"> </w:t>
      </w:r>
      <w:r w:rsidR="4A0D0227" w:rsidRPr="036723C0">
        <w:rPr>
          <w:rFonts w:ascii="Arial Nova" w:eastAsia="Arial Nova" w:hAnsi="Arial Nova" w:cs="Arial Nova"/>
        </w:rPr>
        <w:t>In my professional practice, I now apply reflective thinking and encourage open communication to identify gaps and co-design solutions with colleagues and service users. This module has reinforced that small, innovative changes can lead to significant improvements in care delivery. I am more motivated to lead by example, supporting a culture of continuous learning, collaboration, and creative problem-solving across my team.</w:t>
      </w:r>
    </w:p>
    <w:p w14:paraId="35EED2C2" w14:textId="10E7D3B3" w:rsidR="48501D77" w:rsidRDefault="48501D77" w:rsidP="48501D77">
      <w:pPr>
        <w:rPr>
          <w:rFonts w:ascii="Arial Nova" w:eastAsia="Arial Nova" w:hAnsi="Arial Nova" w:cs="Arial Nova"/>
          <w:i/>
          <w:iCs/>
          <w:color w:val="000000" w:themeColor="text1"/>
        </w:rPr>
      </w:pPr>
    </w:p>
    <w:p w14:paraId="54A067B6" w14:textId="133BA6A2" w:rsidR="6CF037A7" w:rsidRPr="00CD2EF0" w:rsidRDefault="6CF037A7" w:rsidP="6CF037A7">
      <w:r>
        <w:br w:type="page"/>
      </w:r>
    </w:p>
    <w:p w14:paraId="45701BE0" w14:textId="240593B3" w:rsidR="021F216E" w:rsidRPr="00FC4624" w:rsidRDefault="3EA1690F" w:rsidP="00294BEE">
      <w:pPr>
        <w:pStyle w:val="Heading1"/>
      </w:pPr>
      <w:r>
        <w:lastRenderedPageBreak/>
        <w:t>Reference List</w:t>
      </w:r>
    </w:p>
    <w:p w14:paraId="7EC0BCCC" w14:textId="58A928EA" w:rsidR="021F216E" w:rsidRPr="00FC4624" w:rsidRDefault="021F216E" w:rsidP="036723C0"/>
    <w:p w14:paraId="194CEA5D" w14:textId="730402B0" w:rsidR="021F216E" w:rsidRPr="00FC4624" w:rsidRDefault="3C2DEE62" w:rsidP="036723C0">
      <w:r w:rsidRPr="036723C0">
        <w:rPr>
          <w:rFonts w:ascii="Arial" w:eastAsia="Arial" w:hAnsi="Arial" w:cs="Arial"/>
          <w:color w:val="3A3A3A" w:themeColor="background2" w:themeShade="40"/>
          <w:sz w:val="23"/>
          <w:szCs w:val="23"/>
        </w:rPr>
        <w:t>Ali, N., &amp; Dzandu, M. D. (2023) A paradigm shift for medical health care to focus on a service-value approach to achieve greater patient satisfaction. </w:t>
      </w:r>
      <w:r w:rsidRPr="036723C0">
        <w:rPr>
          <w:rFonts w:ascii="Arial" w:eastAsia="Arial" w:hAnsi="Arial" w:cs="Arial"/>
          <w:i/>
          <w:iCs/>
          <w:color w:val="3A3A3A" w:themeColor="background2" w:themeShade="40"/>
          <w:sz w:val="23"/>
          <w:szCs w:val="23"/>
        </w:rPr>
        <w:t>Journal of Health Organisation and Management</w:t>
      </w:r>
      <w:r w:rsidRPr="036723C0">
        <w:rPr>
          <w:rFonts w:ascii="Arial" w:eastAsia="Arial" w:hAnsi="Arial" w:cs="Arial"/>
          <w:color w:val="3A3A3A" w:themeColor="background2" w:themeShade="40"/>
          <w:sz w:val="23"/>
          <w:szCs w:val="23"/>
        </w:rPr>
        <w:t>, </w:t>
      </w:r>
      <w:r w:rsidRPr="036723C0">
        <w:rPr>
          <w:rFonts w:ascii="Arial" w:eastAsia="Arial" w:hAnsi="Arial" w:cs="Arial"/>
          <w:i/>
          <w:iCs/>
          <w:color w:val="3A3A3A" w:themeColor="background2" w:themeShade="40"/>
          <w:sz w:val="23"/>
          <w:szCs w:val="23"/>
        </w:rPr>
        <w:t>37</w:t>
      </w:r>
      <w:r w:rsidRPr="036723C0">
        <w:rPr>
          <w:rFonts w:ascii="Arial" w:eastAsia="Arial" w:hAnsi="Arial" w:cs="Arial"/>
          <w:color w:val="3A3A3A" w:themeColor="background2" w:themeShade="40"/>
          <w:sz w:val="23"/>
          <w:szCs w:val="23"/>
        </w:rPr>
        <w:t xml:space="preserve">(2), 133–157. </w:t>
      </w:r>
      <w:hyperlink r:id="rId14">
        <w:r w:rsidRPr="036723C0">
          <w:rPr>
            <w:rStyle w:val="Hyperlink"/>
            <w:rFonts w:ascii="Arial" w:eastAsia="Arial" w:hAnsi="Arial" w:cs="Arial"/>
            <w:sz w:val="23"/>
            <w:szCs w:val="23"/>
          </w:rPr>
          <w:t>https://doi.org/10.1108/JHOM-06-2022-0180</w:t>
        </w:r>
      </w:hyperlink>
    </w:p>
    <w:p w14:paraId="52C34592" w14:textId="0C45DA52" w:rsidR="021F216E" w:rsidRPr="00FC4624" w:rsidRDefault="6406D7CD" w:rsidP="036723C0">
      <w:pPr>
        <w:spacing w:before="210" w:after="210"/>
        <w:rPr>
          <w:rFonts w:ascii="Arial" w:eastAsia="Arial" w:hAnsi="Arial" w:cs="Arial"/>
          <w:sz w:val="21"/>
          <w:szCs w:val="21"/>
        </w:rPr>
      </w:pPr>
      <w:r w:rsidRPr="036723C0">
        <w:rPr>
          <w:rFonts w:ascii="Segoe UI" w:eastAsia="Segoe UI" w:hAnsi="Segoe UI" w:cs="Segoe UI"/>
          <w:color w:val="333333"/>
        </w:rPr>
        <w:t xml:space="preserve">Yoo, W., Hong, Y. &amp; Oh, SH. Communication inequalities in the COVID-19 pandemic: socioeconomic differences and preventive </w:t>
      </w:r>
      <w:bookmarkStart w:id="2" w:name="_Int_lTHelWYz"/>
      <w:r w:rsidRPr="036723C0">
        <w:rPr>
          <w:rFonts w:ascii="Segoe UI" w:eastAsia="Segoe UI" w:hAnsi="Segoe UI" w:cs="Segoe UI"/>
          <w:color w:val="333333"/>
        </w:rPr>
        <w:t>behaviors</w:t>
      </w:r>
      <w:bookmarkEnd w:id="2"/>
      <w:r w:rsidRPr="036723C0">
        <w:rPr>
          <w:rFonts w:ascii="Segoe UI" w:eastAsia="Segoe UI" w:hAnsi="Segoe UI" w:cs="Segoe UI"/>
          <w:color w:val="333333"/>
        </w:rPr>
        <w:t xml:space="preserve"> in the United States and South Korea. </w:t>
      </w:r>
      <w:r w:rsidRPr="036723C0">
        <w:rPr>
          <w:rFonts w:ascii="Segoe UI" w:eastAsia="Segoe UI" w:hAnsi="Segoe UI" w:cs="Segoe UI"/>
          <w:i/>
          <w:iCs/>
          <w:color w:val="333333"/>
        </w:rPr>
        <w:t>BMC Public Health</w:t>
      </w:r>
      <w:r w:rsidRPr="036723C0">
        <w:rPr>
          <w:rFonts w:ascii="Segoe UI" w:eastAsia="Segoe UI" w:hAnsi="Segoe UI" w:cs="Segoe UI"/>
          <w:color w:val="333333"/>
        </w:rPr>
        <w:t xml:space="preserve"> </w:t>
      </w:r>
      <w:r w:rsidRPr="036723C0">
        <w:rPr>
          <w:rFonts w:ascii="Segoe UI" w:eastAsia="Segoe UI" w:hAnsi="Segoe UI" w:cs="Segoe UI"/>
          <w:b/>
          <w:bCs/>
          <w:color w:val="333333"/>
        </w:rPr>
        <w:t>23</w:t>
      </w:r>
      <w:r w:rsidRPr="036723C0">
        <w:rPr>
          <w:rFonts w:ascii="Segoe UI" w:eastAsia="Segoe UI" w:hAnsi="Segoe UI" w:cs="Segoe UI"/>
          <w:color w:val="333333"/>
        </w:rPr>
        <w:t xml:space="preserve">, 1290 (2023). </w:t>
      </w:r>
      <w:hyperlink r:id="rId15">
        <w:r w:rsidRPr="036723C0">
          <w:rPr>
            <w:rStyle w:val="Hyperlink"/>
            <w:rFonts w:ascii="Segoe UI" w:eastAsia="Segoe UI" w:hAnsi="Segoe UI" w:cs="Segoe UI"/>
          </w:rPr>
          <w:t>https://doi.org/10.1186/s12889-023-16211-8</w:t>
        </w:r>
      </w:hyperlink>
      <w:r w:rsidRPr="036723C0">
        <w:rPr>
          <w:rFonts w:ascii="Segoe UI" w:eastAsia="Segoe UI" w:hAnsi="Segoe UI" w:cs="Segoe UI"/>
          <w:color w:val="333333"/>
        </w:rPr>
        <w:t xml:space="preserve"> </w:t>
      </w:r>
      <w:r w:rsidR="3C2DEE62">
        <w:br/>
      </w:r>
      <w:r w:rsidR="3896C208" w:rsidRPr="036723C0">
        <w:rPr>
          <w:rFonts w:ascii="Arial" w:eastAsia="Arial" w:hAnsi="Arial" w:cs="Arial"/>
          <w:color w:val="000000" w:themeColor="text1"/>
          <w:sz w:val="23"/>
          <w:szCs w:val="23"/>
        </w:rPr>
        <w:t xml:space="preserve">Boonpracha, J., (2023) SCAMPER for creativity of students’ creative idea creation in product design. </w:t>
      </w:r>
      <w:r w:rsidR="3896C208" w:rsidRPr="036723C0">
        <w:rPr>
          <w:rFonts w:ascii="Arial" w:eastAsia="Arial" w:hAnsi="Arial" w:cs="Arial"/>
          <w:i/>
          <w:iCs/>
          <w:color w:val="000000" w:themeColor="text1"/>
          <w:sz w:val="23"/>
          <w:szCs w:val="23"/>
        </w:rPr>
        <w:t>Thinking Skills and Creativity</w:t>
      </w:r>
      <w:r w:rsidR="3896C208" w:rsidRPr="036723C0">
        <w:rPr>
          <w:rFonts w:ascii="Arial" w:eastAsia="Arial" w:hAnsi="Arial" w:cs="Arial"/>
          <w:color w:val="000000" w:themeColor="text1"/>
          <w:sz w:val="23"/>
          <w:szCs w:val="23"/>
        </w:rPr>
        <w:t xml:space="preserve">, </w:t>
      </w:r>
      <w:r w:rsidR="3896C208" w:rsidRPr="036723C0">
        <w:rPr>
          <w:rFonts w:ascii="Arial" w:eastAsia="Arial" w:hAnsi="Arial" w:cs="Arial"/>
          <w:i/>
          <w:iCs/>
          <w:color w:val="000000" w:themeColor="text1"/>
          <w:sz w:val="23"/>
          <w:szCs w:val="23"/>
        </w:rPr>
        <w:t>48</w:t>
      </w:r>
      <w:r w:rsidR="3896C208" w:rsidRPr="036723C0">
        <w:rPr>
          <w:rFonts w:ascii="Arial" w:eastAsia="Arial" w:hAnsi="Arial" w:cs="Arial"/>
          <w:color w:val="000000" w:themeColor="text1"/>
          <w:sz w:val="23"/>
          <w:szCs w:val="23"/>
        </w:rPr>
        <w:t>, p.101282.</w:t>
      </w:r>
      <w:r w:rsidR="3896C208" w:rsidRPr="036723C0">
        <w:rPr>
          <w:rFonts w:ascii="Arial" w:eastAsia="Arial" w:hAnsi="Arial" w:cs="Arial"/>
          <w:sz w:val="23"/>
          <w:szCs w:val="23"/>
        </w:rPr>
        <w:t xml:space="preserve"> </w:t>
      </w:r>
      <w:hyperlink r:id="rId16">
        <w:r w:rsidR="3896C208" w:rsidRPr="036723C0">
          <w:rPr>
            <w:rStyle w:val="Hyperlink"/>
            <w:rFonts w:ascii="Arial" w:eastAsia="Arial" w:hAnsi="Arial" w:cs="Arial"/>
            <w:sz w:val="21"/>
            <w:szCs w:val="21"/>
          </w:rPr>
          <w:t>https://doi.org/10.1016/j.tsc.2023.101282</w:t>
        </w:r>
      </w:hyperlink>
      <w:r w:rsidR="3896C208" w:rsidRPr="036723C0">
        <w:rPr>
          <w:rFonts w:ascii="Arial" w:eastAsia="Arial" w:hAnsi="Arial" w:cs="Arial"/>
          <w:sz w:val="21"/>
          <w:szCs w:val="21"/>
        </w:rPr>
        <w:t xml:space="preserve"> </w:t>
      </w:r>
    </w:p>
    <w:p w14:paraId="0443CC00" w14:textId="04ED2169" w:rsidR="4B5ADDBF" w:rsidRDefault="4B5ADDBF" w:rsidP="6CF037A7">
      <w:pPr>
        <w:spacing w:before="210" w:after="210"/>
        <w:rPr>
          <w:rFonts w:ascii="Arial" w:eastAsia="Arial" w:hAnsi="Arial" w:cs="Arial"/>
          <w:sz w:val="21"/>
          <w:szCs w:val="21"/>
        </w:rPr>
      </w:pPr>
      <w:r w:rsidRPr="5FB9091C">
        <w:rPr>
          <w:rFonts w:ascii="Segoe UI" w:eastAsia="Segoe UI" w:hAnsi="Segoe UI" w:cs="Segoe UI"/>
          <w:color w:val="333333"/>
        </w:rPr>
        <w:t xml:space="preserve">Häfliger, C., Diviani, N. &amp; Rubinelli, S. Communication inequalities and health disparities among vulnerable groups during the COVID-19 pandemic - a scoping review of qualitative and quantitative evidence. </w:t>
      </w:r>
      <w:r w:rsidRPr="5FB9091C">
        <w:rPr>
          <w:rFonts w:ascii="Segoe UI" w:eastAsia="Segoe UI" w:hAnsi="Segoe UI" w:cs="Segoe UI"/>
          <w:i/>
          <w:iCs/>
          <w:color w:val="333333"/>
        </w:rPr>
        <w:t>BMC Public Health</w:t>
      </w:r>
      <w:r w:rsidRPr="5FB9091C">
        <w:rPr>
          <w:rFonts w:ascii="Segoe UI" w:eastAsia="Segoe UI" w:hAnsi="Segoe UI" w:cs="Segoe UI"/>
          <w:color w:val="333333"/>
        </w:rPr>
        <w:t xml:space="preserve"> </w:t>
      </w:r>
      <w:r w:rsidRPr="5FB9091C">
        <w:rPr>
          <w:rFonts w:ascii="Segoe UI" w:eastAsia="Segoe UI" w:hAnsi="Segoe UI" w:cs="Segoe UI"/>
          <w:b/>
          <w:bCs/>
          <w:color w:val="333333"/>
        </w:rPr>
        <w:t>23</w:t>
      </w:r>
      <w:r w:rsidRPr="5FB9091C">
        <w:rPr>
          <w:rFonts w:ascii="Segoe UI" w:eastAsia="Segoe UI" w:hAnsi="Segoe UI" w:cs="Segoe UI"/>
          <w:color w:val="333333"/>
        </w:rPr>
        <w:t xml:space="preserve">, 428 (2023). </w:t>
      </w:r>
      <w:hyperlink r:id="rId17">
        <w:r w:rsidRPr="5FB9091C">
          <w:rPr>
            <w:rStyle w:val="Hyperlink"/>
            <w:rFonts w:ascii="Segoe UI" w:eastAsia="Segoe UI" w:hAnsi="Segoe UI" w:cs="Segoe UI"/>
          </w:rPr>
          <w:t>https://doi.org/10.1186/s12889-023-15295-6</w:t>
        </w:r>
      </w:hyperlink>
      <w:r w:rsidR="3B38E5F9" w:rsidRPr="5FB9091C">
        <w:rPr>
          <w:rFonts w:ascii="Segoe UI" w:eastAsia="Segoe UI" w:hAnsi="Segoe UI" w:cs="Segoe UI"/>
          <w:color w:val="333333"/>
        </w:rPr>
        <w:t xml:space="preserve"> </w:t>
      </w:r>
    </w:p>
    <w:p w14:paraId="0BF35A63" w14:textId="7A55EE2B" w:rsidR="021F216E" w:rsidRPr="00FC4624" w:rsidRDefault="3C2DEE62" w:rsidP="0FC6E990">
      <w:pPr>
        <w:rPr>
          <w:rFonts w:ascii="Arial" w:eastAsia="Arial" w:hAnsi="Arial" w:cs="Arial"/>
          <w:color w:val="3A3A3A" w:themeColor="background2" w:themeShade="40"/>
          <w:sz w:val="23"/>
          <w:szCs w:val="23"/>
        </w:rPr>
      </w:pPr>
      <w:proofErr w:type="spellStart"/>
      <w:r w:rsidRPr="0FC6E990">
        <w:rPr>
          <w:rFonts w:ascii="Arial" w:eastAsia="Arial" w:hAnsi="Arial" w:cs="Arial"/>
          <w:color w:val="3A3A3A" w:themeColor="background2" w:themeShade="40"/>
          <w:sz w:val="23"/>
          <w:szCs w:val="23"/>
        </w:rPr>
        <w:t>Horck</w:t>
      </w:r>
      <w:proofErr w:type="spellEnd"/>
      <w:r w:rsidRPr="0FC6E990">
        <w:rPr>
          <w:rFonts w:ascii="Arial" w:eastAsia="Arial" w:hAnsi="Arial" w:cs="Arial"/>
          <w:color w:val="3A3A3A" w:themeColor="background2" w:themeShade="40"/>
          <w:sz w:val="23"/>
          <w:szCs w:val="23"/>
        </w:rPr>
        <w:t xml:space="preserve">, S., Gifford, R. E., </w:t>
      </w:r>
      <w:proofErr w:type="spellStart"/>
      <w:r w:rsidRPr="0FC6E990">
        <w:rPr>
          <w:rFonts w:ascii="Arial" w:eastAsia="Arial" w:hAnsi="Arial" w:cs="Arial"/>
          <w:color w:val="3A3A3A" w:themeColor="background2" w:themeShade="40"/>
          <w:sz w:val="23"/>
          <w:szCs w:val="23"/>
        </w:rPr>
        <w:t>Fleuren</w:t>
      </w:r>
      <w:proofErr w:type="spellEnd"/>
      <w:r w:rsidRPr="0FC6E990">
        <w:rPr>
          <w:rFonts w:ascii="Arial" w:eastAsia="Arial" w:hAnsi="Arial" w:cs="Arial"/>
          <w:color w:val="3A3A3A" w:themeColor="background2" w:themeShade="40"/>
          <w:sz w:val="23"/>
          <w:szCs w:val="23"/>
        </w:rPr>
        <w:t>, B. P. I., Rathert, C., Porter, T. H., Rauf, A., &amp; Lee, Y. S. H. (2025) System‐failing creativity in health care. </w:t>
      </w:r>
      <w:r w:rsidRPr="0FC6E990">
        <w:rPr>
          <w:rFonts w:ascii="Arial" w:eastAsia="Arial" w:hAnsi="Arial" w:cs="Arial"/>
          <w:i/>
          <w:iCs/>
          <w:color w:val="3A3A3A" w:themeColor="background2" w:themeShade="40"/>
          <w:sz w:val="23"/>
          <w:szCs w:val="23"/>
        </w:rPr>
        <w:t>Learning Health Systems</w:t>
      </w:r>
      <w:r w:rsidRPr="0FC6E990">
        <w:rPr>
          <w:rFonts w:ascii="Arial" w:eastAsia="Arial" w:hAnsi="Arial" w:cs="Arial"/>
          <w:color w:val="3A3A3A" w:themeColor="background2" w:themeShade="40"/>
          <w:sz w:val="23"/>
          <w:szCs w:val="23"/>
        </w:rPr>
        <w:t>, </w:t>
      </w:r>
      <w:r w:rsidRPr="0FC6E990">
        <w:rPr>
          <w:rFonts w:ascii="Arial" w:eastAsia="Arial" w:hAnsi="Arial" w:cs="Arial"/>
          <w:i/>
          <w:iCs/>
          <w:color w:val="3A3A3A" w:themeColor="background2" w:themeShade="40"/>
          <w:sz w:val="23"/>
          <w:szCs w:val="23"/>
        </w:rPr>
        <w:t>9</w:t>
      </w:r>
      <w:r w:rsidRPr="0FC6E990">
        <w:rPr>
          <w:rFonts w:ascii="Arial" w:eastAsia="Arial" w:hAnsi="Arial" w:cs="Arial"/>
          <w:color w:val="3A3A3A" w:themeColor="background2" w:themeShade="40"/>
          <w:sz w:val="23"/>
          <w:szCs w:val="23"/>
        </w:rPr>
        <w:t xml:space="preserve">(1), e10437-n/a. </w:t>
      </w:r>
      <w:hyperlink r:id="rId18">
        <w:r w:rsidRPr="0FC6E990">
          <w:rPr>
            <w:rStyle w:val="Hyperlink"/>
            <w:rFonts w:ascii="Arial" w:eastAsia="Arial" w:hAnsi="Arial" w:cs="Arial"/>
            <w:sz w:val="23"/>
            <w:szCs w:val="23"/>
          </w:rPr>
          <w:t>https://doi.org/10.1002/lrh2.10437</w:t>
        </w:r>
      </w:hyperlink>
      <w:r w:rsidRPr="0FC6E990">
        <w:rPr>
          <w:rFonts w:ascii="Arial" w:eastAsia="Arial" w:hAnsi="Arial" w:cs="Arial"/>
          <w:color w:val="3A3A3A" w:themeColor="background2" w:themeShade="40"/>
          <w:sz w:val="23"/>
          <w:szCs w:val="23"/>
        </w:rPr>
        <w:t xml:space="preserve"> </w:t>
      </w:r>
    </w:p>
    <w:p w14:paraId="46F6DF9B" w14:textId="08B332E5" w:rsidR="021F216E" w:rsidRPr="00FC4624" w:rsidRDefault="349212C1" w:rsidP="0FC6E990">
      <w:pPr>
        <w:rPr>
          <w:rFonts w:ascii="Arial" w:eastAsia="Arial" w:hAnsi="Arial" w:cs="Arial"/>
          <w:color w:val="3A3A3A" w:themeColor="background2" w:themeShade="40"/>
          <w:sz w:val="23"/>
          <w:szCs w:val="23"/>
        </w:rPr>
      </w:pPr>
      <w:r w:rsidRPr="036723C0">
        <w:rPr>
          <w:rFonts w:ascii="Arial" w:eastAsia="Arial" w:hAnsi="Arial" w:cs="Arial"/>
          <w:color w:val="3A3A3A" w:themeColor="background2" w:themeShade="40"/>
          <w:sz w:val="23"/>
          <w:szCs w:val="23"/>
        </w:rPr>
        <w:t xml:space="preserve">Lorusso, L., Lee, J. H., &amp; Worden, E. A. (2021) Design Thinking for Healthcare: Transliterating the Creative Problem-Solving Method </w:t>
      </w:r>
      <w:bookmarkStart w:id="3" w:name="_Int_N7mnZGuL"/>
      <w:proofErr w:type="gramStart"/>
      <w:r w:rsidRPr="036723C0">
        <w:rPr>
          <w:rFonts w:ascii="Arial" w:eastAsia="Arial" w:hAnsi="Arial" w:cs="Arial"/>
          <w:color w:val="3A3A3A" w:themeColor="background2" w:themeShade="40"/>
          <w:sz w:val="23"/>
          <w:szCs w:val="23"/>
        </w:rPr>
        <w:t>Into</w:t>
      </w:r>
      <w:bookmarkEnd w:id="3"/>
      <w:proofErr w:type="gramEnd"/>
      <w:r w:rsidRPr="036723C0">
        <w:rPr>
          <w:rFonts w:ascii="Arial" w:eastAsia="Arial" w:hAnsi="Arial" w:cs="Arial"/>
          <w:color w:val="3A3A3A" w:themeColor="background2" w:themeShade="40"/>
          <w:sz w:val="23"/>
          <w:szCs w:val="23"/>
        </w:rPr>
        <w:t xml:space="preserve"> Architectural Practice. </w:t>
      </w:r>
      <w:r w:rsidRPr="036723C0">
        <w:rPr>
          <w:rFonts w:ascii="Arial" w:eastAsia="Arial" w:hAnsi="Arial" w:cs="Arial"/>
          <w:i/>
          <w:iCs/>
          <w:color w:val="3A3A3A" w:themeColor="background2" w:themeShade="40"/>
          <w:sz w:val="23"/>
          <w:szCs w:val="23"/>
        </w:rPr>
        <w:t>HERD</w:t>
      </w:r>
      <w:r w:rsidRPr="036723C0">
        <w:rPr>
          <w:rFonts w:ascii="Arial" w:eastAsia="Arial" w:hAnsi="Arial" w:cs="Arial"/>
          <w:color w:val="3A3A3A" w:themeColor="background2" w:themeShade="40"/>
          <w:sz w:val="23"/>
          <w:szCs w:val="23"/>
        </w:rPr>
        <w:t>, </w:t>
      </w:r>
      <w:r w:rsidRPr="036723C0">
        <w:rPr>
          <w:rFonts w:ascii="Arial" w:eastAsia="Arial" w:hAnsi="Arial" w:cs="Arial"/>
          <w:i/>
          <w:iCs/>
          <w:color w:val="3A3A3A" w:themeColor="background2" w:themeShade="40"/>
          <w:sz w:val="23"/>
          <w:szCs w:val="23"/>
        </w:rPr>
        <w:t>14</w:t>
      </w:r>
      <w:r w:rsidRPr="036723C0">
        <w:rPr>
          <w:rFonts w:ascii="Arial" w:eastAsia="Arial" w:hAnsi="Arial" w:cs="Arial"/>
          <w:color w:val="3A3A3A" w:themeColor="background2" w:themeShade="40"/>
          <w:sz w:val="23"/>
          <w:szCs w:val="23"/>
        </w:rPr>
        <w:t xml:space="preserve">(2), 16–29. </w:t>
      </w:r>
      <w:hyperlink r:id="rId19">
        <w:r w:rsidRPr="036723C0">
          <w:rPr>
            <w:rStyle w:val="Hyperlink"/>
            <w:rFonts w:ascii="Arial" w:eastAsia="Arial" w:hAnsi="Arial" w:cs="Arial"/>
            <w:sz w:val="23"/>
            <w:szCs w:val="23"/>
          </w:rPr>
          <w:t>https://doi.org/10.1177/1937586721994228</w:t>
        </w:r>
      </w:hyperlink>
    </w:p>
    <w:p w14:paraId="39AC72D4" w14:textId="735AB6E3" w:rsidR="58496BC8" w:rsidRDefault="58496BC8" w:rsidP="48501D77">
      <w:pPr>
        <w:rPr>
          <w:rFonts w:ascii="Arial" w:eastAsia="Arial" w:hAnsi="Arial" w:cs="Arial"/>
          <w:sz w:val="23"/>
          <w:szCs w:val="23"/>
        </w:rPr>
      </w:pPr>
      <w:r w:rsidRPr="036723C0">
        <w:rPr>
          <w:rFonts w:ascii="Arial" w:eastAsia="Arial" w:hAnsi="Arial" w:cs="Arial"/>
          <w:color w:val="333333"/>
          <w:sz w:val="22"/>
          <w:szCs w:val="22"/>
        </w:rPr>
        <w:t xml:space="preserve">National Service Organisation (2024) </w:t>
      </w:r>
      <w:r w:rsidRPr="036723C0">
        <w:rPr>
          <w:rFonts w:ascii="Arial" w:eastAsia="Arial" w:hAnsi="Arial" w:cs="Arial"/>
          <w:i/>
          <w:iCs/>
          <w:color w:val="333333"/>
          <w:sz w:val="22"/>
          <w:szCs w:val="22"/>
        </w:rPr>
        <w:t>NHS leadership competency framework for board members</w:t>
      </w:r>
      <w:r w:rsidRPr="036723C0">
        <w:rPr>
          <w:rFonts w:ascii="Arial" w:eastAsia="Arial" w:hAnsi="Arial" w:cs="Arial"/>
          <w:color w:val="333333"/>
          <w:sz w:val="22"/>
          <w:szCs w:val="22"/>
        </w:rPr>
        <w:t xml:space="preserve">. Available at: </w:t>
      </w:r>
      <w:hyperlink r:id="rId20">
        <w:r w:rsidRPr="036723C0">
          <w:rPr>
            <w:rStyle w:val="Hyperlink"/>
            <w:rFonts w:ascii="Arial" w:eastAsia="Arial" w:hAnsi="Arial" w:cs="Arial"/>
            <w:sz w:val="22"/>
            <w:szCs w:val="22"/>
          </w:rPr>
          <w:t>https://www.england.nhs.uk/long-read/nhs-leadership-competency-framework-for-board-members/?utm_source=chatgpt.com</w:t>
        </w:r>
      </w:hyperlink>
      <w:r w:rsidRPr="036723C0">
        <w:rPr>
          <w:rFonts w:ascii="Arial" w:eastAsia="Arial" w:hAnsi="Arial" w:cs="Arial"/>
          <w:color w:val="333333"/>
          <w:sz w:val="22"/>
          <w:szCs w:val="22"/>
        </w:rPr>
        <w:t xml:space="preserve">  (Accessed: 24 October 202</w:t>
      </w:r>
      <w:r w:rsidR="4CA4F815" w:rsidRPr="036723C0">
        <w:rPr>
          <w:rFonts w:ascii="Arial" w:eastAsia="Arial" w:hAnsi="Arial" w:cs="Arial"/>
          <w:color w:val="333333"/>
          <w:sz w:val="22"/>
          <w:szCs w:val="22"/>
        </w:rPr>
        <w:t>5</w:t>
      </w:r>
      <w:r w:rsidRPr="036723C0">
        <w:rPr>
          <w:rFonts w:ascii="Arial" w:eastAsia="Arial" w:hAnsi="Arial" w:cs="Arial"/>
          <w:color w:val="333333"/>
          <w:sz w:val="22"/>
          <w:szCs w:val="22"/>
        </w:rPr>
        <w:t>).</w:t>
      </w:r>
    </w:p>
    <w:p w14:paraId="7ACA48E3" w14:textId="4C8A6B76" w:rsidR="16C5A764" w:rsidRDefault="16C5A764" w:rsidP="0EB7F99E">
      <w:pPr>
        <w:rPr>
          <w:rFonts w:ascii="Arial" w:eastAsia="Arial" w:hAnsi="Arial" w:cs="Arial"/>
          <w:sz w:val="23"/>
          <w:szCs w:val="23"/>
        </w:rPr>
      </w:pPr>
      <w:r w:rsidRPr="0EB7F99E">
        <w:rPr>
          <w:rFonts w:ascii="Arial" w:eastAsia="Arial" w:hAnsi="Arial" w:cs="Arial"/>
          <w:color w:val="333333"/>
          <w:sz w:val="22"/>
          <w:szCs w:val="22"/>
        </w:rPr>
        <w:t xml:space="preserve">NHS England (2023) NHS delivers 10,000 virtual ward beds target with hundreds of thousands of patients treated at home. Available at: </w:t>
      </w:r>
      <w:hyperlink r:id="rId21">
        <w:r w:rsidRPr="0EB7F99E">
          <w:rPr>
            <w:rStyle w:val="Hyperlink"/>
            <w:rFonts w:ascii="Arial" w:eastAsia="Arial" w:hAnsi="Arial" w:cs="Arial"/>
            <w:sz w:val="22"/>
            <w:szCs w:val="22"/>
          </w:rPr>
          <w:t>https://www.england.nhs.uk/2023/10/nhs-delivers-10000-virtual-ward-beds-target-with-hundreds-of-thousands-of-patients-treated-at-home/</w:t>
        </w:r>
      </w:hyperlink>
      <w:r w:rsidRPr="0EB7F99E">
        <w:rPr>
          <w:rFonts w:ascii="Arial" w:eastAsia="Arial" w:hAnsi="Arial" w:cs="Arial"/>
          <w:color w:val="333333"/>
          <w:sz w:val="22"/>
          <w:szCs w:val="22"/>
        </w:rPr>
        <w:t xml:space="preserve"> (Accessed: 2 October 2025).</w:t>
      </w:r>
    </w:p>
    <w:p w14:paraId="290E31B2" w14:textId="4FB718EF" w:rsidR="70D11A37" w:rsidRDefault="0BE68FB6" w:rsidP="0EB7F99E">
      <w:pPr>
        <w:rPr>
          <w:rFonts w:ascii="Arial" w:eastAsia="Arial" w:hAnsi="Arial" w:cs="Arial"/>
          <w:sz w:val="23"/>
          <w:szCs w:val="23"/>
        </w:rPr>
      </w:pPr>
      <w:r w:rsidRPr="48501D77">
        <w:rPr>
          <w:rFonts w:ascii="Arial" w:eastAsia="Arial" w:hAnsi="Arial" w:cs="Arial"/>
          <w:color w:val="333333"/>
          <w:sz w:val="22"/>
          <w:szCs w:val="22"/>
        </w:rPr>
        <w:t xml:space="preserve">NHS England (2024) </w:t>
      </w:r>
      <w:r w:rsidRPr="48501D77">
        <w:rPr>
          <w:rFonts w:ascii="Arial" w:eastAsia="Arial" w:hAnsi="Arial" w:cs="Arial"/>
          <w:i/>
          <w:iCs/>
          <w:color w:val="333333"/>
          <w:sz w:val="22"/>
          <w:szCs w:val="22"/>
        </w:rPr>
        <w:t>Virtual wards</w:t>
      </w:r>
      <w:r w:rsidRPr="48501D77">
        <w:rPr>
          <w:rFonts w:ascii="Arial" w:eastAsia="Arial" w:hAnsi="Arial" w:cs="Arial"/>
          <w:color w:val="333333"/>
          <w:sz w:val="22"/>
          <w:szCs w:val="22"/>
        </w:rPr>
        <w:t xml:space="preserve">. Available at: </w:t>
      </w:r>
      <w:hyperlink r:id="rId22">
        <w:r w:rsidRPr="48501D77">
          <w:rPr>
            <w:rStyle w:val="Hyperlink"/>
            <w:rFonts w:ascii="Arial" w:eastAsia="Arial" w:hAnsi="Arial" w:cs="Arial"/>
            <w:sz w:val="22"/>
            <w:szCs w:val="22"/>
          </w:rPr>
          <w:t>https://www.england.nhs.uk/virtual-wards/</w:t>
        </w:r>
      </w:hyperlink>
      <w:r w:rsidRPr="48501D77">
        <w:rPr>
          <w:rFonts w:ascii="Arial" w:eastAsia="Arial" w:hAnsi="Arial" w:cs="Arial"/>
          <w:color w:val="333333"/>
          <w:sz w:val="22"/>
          <w:szCs w:val="22"/>
        </w:rPr>
        <w:t xml:space="preserve"> (Accessed: 2 October 2025). </w:t>
      </w:r>
    </w:p>
    <w:p w14:paraId="76504821" w14:textId="72967B5A" w:rsidR="11B8F9D8" w:rsidRDefault="11B8F9D8" w:rsidP="48501D77">
      <w:pPr>
        <w:rPr>
          <w:rFonts w:ascii="Arial" w:eastAsia="Arial" w:hAnsi="Arial" w:cs="Arial"/>
          <w:sz w:val="22"/>
          <w:szCs w:val="22"/>
        </w:rPr>
      </w:pPr>
      <w:r w:rsidRPr="48501D77">
        <w:rPr>
          <w:rFonts w:ascii="Arial" w:eastAsia="Arial" w:hAnsi="Arial" w:cs="Arial"/>
          <w:color w:val="333333"/>
          <w:sz w:val="22"/>
          <w:szCs w:val="22"/>
        </w:rPr>
        <w:t xml:space="preserve">NHS England (2025) </w:t>
      </w:r>
      <w:r w:rsidRPr="48501D77">
        <w:rPr>
          <w:rFonts w:ascii="Arial" w:eastAsia="Arial" w:hAnsi="Arial" w:cs="Arial"/>
          <w:i/>
          <w:iCs/>
          <w:color w:val="333333"/>
          <w:sz w:val="22"/>
          <w:szCs w:val="22"/>
        </w:rPr>
        <w:t>Service Improvement and Transformation</w:t>
      </w:r>
      <w:r w:rsidRPr="48501D77">
        <w:rPr>
          <w:rFonts w:ascii="Arial" w:eastAsia="Arial" w:hAnsi="Arial" w:cs="Arial"/>
          <w:color w:val="333333"/>
          <w:sz w:val="22"/>
          <w:szCs w:val="22"/>
        </w:rPr>
        <w:t xml:space="preserve">. Available at: </w:t>
      </w:r>
      <w:hyperlink r:id="rId23">
        <w:r w:rsidRPr="48501D77">
          <w:rPr>
            <w:rStyle w:val="Hyperlink"/>
            <w:rFonts w:ascii="Arial" w:eastAsia="Arial" w:hAnsi="Arial" w:cs="Arial"/>
            <w:sz w:val="22"/>
            <w:szCs w:val="22"/>
          </w:rPr>
          <w:t>https://www.england.nhs.uk/mat-transformation/matrons-handbook/service-improvement-and-transformation/</w:t>
        </w:r>
      </w:hyperlink>
      <w:r w:rsidRPr="48501D77">
        <w:rPr>
          <w:rFonts w:ascii="Arial" w:eastAsia="Arial" w:hAnsi="Arial" w:cs="Arial"/>
          <w:color w:val="333333"/>
          <w:sz w:val="22"/>
          <w:szCs w:val="22"/>
        </w:rPr>
        <w:t xml:space="preserve"> (Accessed: 24 October 2025).</w:t>
      </w:r>
    </w:p>
    <w:p w14:paraId="69D4B9EE" w14:textId="29603B53" w:rsidR="021F216E" w:rsidRPr="00FC4624" w:rsidRDefault="784D29E2" w:rsidP="0FC6E990">
      <w:pPr>
        <w:rPr>
          <w:rFonts w:ascii="Arial" w:eastAsia="Arial" w:hAnsi="Arial" w:cs="Arial"/>
          <w:color w:val="3A3A3A" w:themeColor="background2" w:themeShade="40"/>
          <w:sz w:val="23"/>
          <w:szCs w:val="23"/>
        </w:rPr>
      </w:pPr>
      <w:r w:rsidRPr="6B2AB779">
        <w:rPr>
          <w:rFonts w:ascii="Arial" w:eastAsia="Arial" w:hAnsi="Arial" w:cs="Arial"/>
          <w:color w:val="3A3A3A" w:themeColor="background2" w:themeShade="40"/>
          <w:sz w:val="23"/>
          <w:szCs w:val="23"/>
        </w:rPr>
        <w:lastRenderedPageBreak/>
        <w:t>Okhiai, L., &amp; Loo, J. L. (2022) Enhancing Innovation and Creativity Amongst Trainees in Psychiatry: Linking the Clinical Practice, Academic, and Social Experiences. </w:t>
      </w:r>
      <w:r w:rsidRPr="6B2AB779">
        <w:rPr>
          <w:rFonts w:ascii="Arial" w:eastAsia="Arial" w:hAnsi="Arial" w:cs="Arial"/>
          <w:i/>
          <w:iCs/>
          <w:color w:val="3A3A3A" w:themeColor="background2" w:themeShade="40"/>
          <w:sz w:val="23"/>
          <w:szCs w:val="23"/>
        </w:rPr>
        <w:t>BJPsych Open</w:t>
      </w:r>
      <w:r w:rsidRPr="6B2AB779">
        <w:rPr>
          <w:rFonts w:ascii="Arial" w:eastAsia="Arial" w:hAnsi="Arial" w:cs="Arial"/>
          <w:color w:val="3A3A3A" w:themeColor="background2" w:themeShade="40"/>
          <w:sz w:val="23"/>
          <w:szCs w:val="23"/>
        </w:rPr>
        <w:t>, </w:t>
      </w:r>
      <w:r w:rsidRPr="6B2AB779">
        <w:rPr>
          <w:rFonts w:ascii="Arial" w:eastAsia="Arial" w:hAnsi="Arial" w:cs="Arial"/>
          <w:i/>
          <w:iCs/>
          <w:color w:val="3A3A3A" w:themeColor="background2" w:themeShade="40"/>
          <w:sz w:val="23"/>
          <w:szCs w:val="23"/>
        </w:rPr>
        <w:t>8</w:t>
      </w:r>
      <w:r w:rsidRPr="6B2AB779">
        <w:rPr>
          <w:rFonts w:ascii="Arial" w:eastAsia="Arial" w:hAnsi="Arial" w:cs="Arial"/>
          <w:color w:val="3A3A3A" w:themeColor="background2" w:themeShade="40"/>
          <w:sz w:val="23"/>
          <w:szCs w:val="23"/>
        </w:rPr>
        <w:t xml:space="preserve">(S1), S31–S31. </w:t>
      </w:r>
      <w:hyperlink r:id="rId24">
        <w:r w:rsidRPr="6B2AB779">
          <w:rPr>
            <w:rStyle w:val="Hyperlink"/>
            <w:rFonts w:ascii="Arial" w:eastAsia="Arial" w:hAnsi="Arial" w:cs="Arial"/>
            <w:sz w:val="23"/>
            <w:szCs w:val="23"/>
          </w:rPr>
          <w:t>https://doi.org/10.1192/bjo.2022.144</w:t>
        </w:r>
      </w:hyperlink>
      <w:r w:rsidRPr="6B2AB779">
        <w:rPr>
          <w:rFonts w:ascii="Arial" w:eastAsia="Arial" w:hAnsi="Arial" w:cs="Arial"/>
          <w:color w:val="3A3A3A" w:themeColor="background2" w:themeShade="40"/>
          <w:sz w:val="23"/>
          <w:szCs w:val="23"/>
        </w:rPr>
        <w:t xml:space="preserve"> </w:t>
      </w:r>
    </w:p>
    <w:p w14:paraId="6FB3DBED" w14:textId="3561A114" w:rsidR="5227A447" w:rsidRDefault="5227A447" w:rsidP="6B2AB779">
      <w:pPr>
        <w:rPr>
          <w:rFonts w:ascii="Arial" w:eastAsia="Arial" w:hAnsi="Arial" w:cs="Arial"/>
          <w:sz w:val="22"/>
          <w:szCs w:val="22"/>
        </w:rPr>
      </w:pPr>
      <w:bookmarkStart w:id="4" w:name="_Int_W38YZBuX"/>
      <w:r w:rsidRPr="036723C0">
        <w:rPr>
          <w:rFonts w:ascii="Source Sans Pro" w:eastAsia="Source Sans Pro" w:hAnsi="Source Sans Pro" w:cs="Source Sans Pro"/>
          <w:color w:val="3A3A3A" w:themeColor="background2" w:themeShade="40"/>
          <w:sz w:val="22"/>
          <w:szCs w:val="22"/>
        </w:rPr>
        <w:t>Petruik</w:t>
      </w:r>
      <w:bookmarkEnd w:id="4"/>
      <w:r w:rsidRPr="036723C0">
        <w:rPr>
          <w:rFonts w:ascii="Source Sans Pro" w:eastAsia="Source Sans Pro" w:hAnsi="Source Sans Pro" w:cs="Source Sans Pro"/>
          <w:color w:val="3A3A3A" w:themeColor="background2" w:themeShade="40"/>
          <w:sz w:val="22"/>
          <w:szCs w:val="22"/>
        </w:rPr>
        <w:t xml:space="preserve">, C. R., Freeman, V. E., McGillicuddy, P., &amp; Dimitropoulos, G. (2017). Perceptions of health care social workers in Ontario: challenges and facilitators to reflective practice. </w:t>
      </w:r>
      <w:r w:rsidRPr="036723C0">
        <w:rPr>
          <w:rFonts w:ascii="Source Sans Pro" w:eastAsia="Source Sans Pro" w:hAnsi="Source Sans Pro" w:cs="Source Sans Pro"/>
          <w:i/>
          <w:iCs/>
          <w:color w:val="3A3A3A" w:themeColor="background2" w:themeShade="40"/>
          <w:sz w:val="22"/>
          <w:szCs w:val="22"/>
        </w:rPr>
        <w:t>Reflective Practice</w:t>
      </w:r>
      <w:r w:rsidRPr="036723C0">
        <w:rPr>
          <w:rFonts w:ascii="Source Sans Pro" w:eastAsia="Source Sans Pro" w:hAnsi="Source Sans Pro" w:cs="Source Sans Pro"/>
          <w:color w:val="3A3A3A" w:themeColor="background2" w:themeShade="40"/>
          <w:sz w:val="22"/>
          <w:szCs w:val="22"/>
        </w:rPr>
        <w:t xml:space="preserve">, </w:t>
      </w:r>
      <w:r w:rsidRPr="036723C0">
        <w:rPr>
          <w:rFonts w:ascii="Source Sans Pro" w:eastAsia="Source Sans Pro" w:hAnsi="Source Sans Pro" w:cs="Source Sans Pro"/>
          <w:i/>
          <w:iCs/>
          <w:color w:val="3A3A3A" w:themeColor="background2" w:themeShade="40"/>
          <w:sz w:val="22"/>
          <w:szCs w:val="22"/>
        </w:rPr>
        <w:t>18</w:t>
      </w:r>
      <w:r w:rsidRPr="036723C0">
        <w:rPr>
          <w:rFonts w:ascii="Source Sans Pro" w:eastAsia="Source Sans Pro" w:hAnsi="Source Sans Pro" w:cs="Source Sans Pro"/>
          <w:color w:val="3A3A3A" w:themeColor="background2" w:themeShade="40"/>
          <w:sz w:val="22"/>
          <w:szCs w:val="22"/>
        </w:rPr>
        <w:t xml:space="preserve">(3), 339–357. </w:t>
      </w:r>
      <w:hyperlink r:id="rId25">
        <w:r w:rsidRPr="036723C0">
          <w:rPr>
            <w:rStyle w:val="Hyperlink"/>
            <w:rFonts w:ascii="Source Sans Pro" w:eastAsia="Source Sans Pro" w:hAnsi="Source Sans Pro" w:cs="Source Sans Pro"/>
            <w:sz w:val="22"/>
            <w:szCs w:val="22"/>
          </w:rPr>
          <w:t>https://doi.org/10.1080/14623943.2017.1279135</w:t>
        </w:r>
      </w:hyperlink>
      <w:r w:rsidRPr="036723C0">
        <w:rPr>
          <w:rFonts w:ascii="Source Sans Pro" w:eastAsia="Source Sans Pro" w:hAnsi="Source Sans Pro" w:cs="Source Sans Pro"/>
          <w:color w:val="3A3A3A" w:themeColor="background2" w:themeShade="40"/>
          <w:sz w:val="22"/>
          <w:szCs w:val="22"/>
        </w:rPr>
        <w:t xml:space="preserve"> </w:t>
      </w:r>
    </w:p>
    <w:p w14:paraId="13803538" w14:textId="3D042232" w:rsidR="5596819B" w:rsidRDefault="601D14A8" w:rsidP="6CF037A7">
      <w:r w:rsidRPr="6B2AB779">
        <w:rPr>
          <w:rFonts w:ascii="Arial" w:eastAsia="Arial" w:hAnsi="Arial" w:cs="Arial"/>
          <w:color w:val="3A3A3A" w:themeColor="background2" w:themeShade="40"/>
          <w:sz w:val="22"/>
          <w:szCs w:val="22"/>
        </w:rPr>
        <w:t xml:space="preserve">Sow, C.-F., Rasiah, S., &amp; Er, H. M. (2025) A critical Exploration of Theoretical Frameworks for Reflective Learning: Reflections from a Faculty Development Workshop. </w:t>
      </w:r>
      <w:r w:rsidRPr="6B2AB779">
        <w:rPr>
          <w:rFonts w:ascii="Arial" w:eastAsia="Arial" w:hAnsi="Arial" w:cs="Arial"/>
          <w:i/>
          <w:iCs/>
          <w:color w:val="3A3A3A" w:themeColor="background2" w:themeShade="40"/>
          <w:sz w:val="22"/>
          <w:szCs w:val="22"/>
        </w:rPr>
        <w:t>Medical Science Educator</w:t>
      </w:r>
      <w:r w:rsidRPr="6B2AB779">
        <w:rPr>
          <w:rFonts w:ascii="Arial" w:eastAsia="Arial" w:hAnsi="Arial" w:cs="Arial"/>
          <w:color w:val="3A3A3A" w:themeColor="background2" w:themeShade="40"/>
          <w:sz w:val="22"/>
          <w:szCs w:val="22"/>
        </w:rPr>
        <w:t xml:space="preserve">, </w:t>
      </w:r>
      <w:r w:rsidRPr="6B2AB779">
        <w:rPr>
          <w:rFonts w:ascii="Arial" w:eastAsia="Arial" w:hAnsi="Arial" w:cs="Arial"/>
          <w:i/>
          <w:iCs/>
          <w:color w:val="3A3A3A" w:themeColor="background2" w:themeShade="40"/>
          <w:sz w:val="22"/>
          <w:szCs w:val="22"/>
        </w:rPr>
        <w:t>35</w:t>
      </w:r>
      <w:r w:rsidRPr="6B2AB779">
        <w:rPr>
          <w:rFonts w:ascii="Arial" w:eastAsia="Arial" w:hAnsi="Arial" w:cs="Arial"/>
          <w:color w:val="3A3A3A" w:themeColor="background2" w:themeShade="40"/>
          <w:sz w:val="22"/>
          <w:szCs w:val="22"/>
        </w:rPr>
        <w:t xml:space="preserve">(1), 503–507. </w:t>
      </w:r>
      <w:hyperlink r:id="rId26">
        <w:r w:rsidRPr="6B2AB779">
          <w:rPr>
            <w:rStyle w:val="Hyperlink"/>
            <w:rFonts w:ascii="Arial" w:eastAsia="Arial" w:hAnsi="Arial" w:cs="Arial"/>
            <w:sz w:val="22"/>
            <w:szCs w:val="22"/>
          </w:rPr>
          <w:t>https://doi.org/10.1007/s40670-024-02173-y</w:t>
        </w:r>
      </w:hyperlink>
      <w:r w:rsidRPr="6B2AB779">
        <w:rPr>
          <w:rFonts w:ascii="Arial" w:eastAsia="Arial" w:hAnsi="Arial" w:cs="Arial"/>
          <w:color w:val="3A3A3A" w:themeColor="background2" w:themeShade="40"/>
          <w:sz w:val="22"/>
          <w:szCs w:val="22"/>
        </w:rPr>
        <w:t xml:space="preserve"> </w:t>
      </w:r>
    </w:p>
    <w:p w14:paraId="67BA844B" w14:textId="13C1A291" w:rsidR="5596819B" w:rsidRDefault="6C1906A5" w:rsidP="6CF037A7">
      <w:pPr>
        <w:rPr>
          <w:rFonts w:ascii="Arial" w:eastAsia="Arial" w:hAnsi="Arial" w:cs="Arial"/>
          <w:sz w:val="23"/>
          <w:szCs w:val="23"/>
        </w:rPr>
      </w:pPr>
      <w:r w:rsidRPr="6B2AB779">
        <w:rPr>
          <w:rFonts w:ascii="Source Sans Pro" w:eastAsia="Source Sans Pro" w:hAnsi="Source Sans Pro" w:cs="Source Sans Pro"/>
          <w:color w:val="3A3A3A" w:themeColor="background2" w:themeShade="40"/>
          <w:sz w:val="22"/>
          <w:szCs w:val="22"/>
        </w:rPr>
        <w:t xml:space="preserve">Tan, L. T., Shahrizal, R. S. M., Nadzri, M. N. M., Yahya, N., &amp; Hisham, S. B. (2022). Remote Patient Monitoring System. </w:t>
      </w:r>
      <w:r w:rsidRPr="6B2AB779">
        <w:rPr>
          <w:rFonts w:ascii="Source Sans Pro" w:eastAsia="Source Sans Pro" w:hAnsi="Source Sans Pro" w:cs="Source Sans Pro"/>
          <w:i/>
          <w:iCs/>
          <w:color w:val="3A3A3A" w:themeColor="background2" w:themeShade="40"/>
          <w:sz w:val="22"/>
          <w:szCs w:val="22"/>
        </w:rPr>
        <w:t>2022 IEEE 5th International Symposium in Robotics and Manufacturing Automation (ROMA)</w:t>
      </w:r>
      <w:r w:rsidRPr="6B2AB779">
        <w:rPr>
          <w:rFonts w:ascii="Source Sans Pro" w:eastAsia="Source Sans Pro" w:hAnsi="Source Sans Pro" w:cs="Source Sans Pro"/>
          <w:color w:val="3A3A3A" w:themeColor="background2" w:themeShade="40"/>
          <w:sz w:val="22"/>
          <w:szCs w:val="22"/>
        </w:rPr>
        <w:t xml:space="preserve">, 1–6. </w:t>
      </w:r>
      <w:hyperlink r:id="rId27">
        <w:r w:rsidRPr="6B2AB779">
          <w:rPr>
            <w:rStyle w:val="Hyperlink"/>
            <w:rFonts w:ascii="Source Sans Pro" w:eastAsia="Source Sans Pro" w:hAnsi="Source Sans Pro" w:cs="Source Sans Pro"/>
            <w:sz w:val="22"/>
            <w:szCs w:val="22"/>
          </w:rPr>
          <w:t>https://doi.org/10.1109/ROMA55875.2022.9915658</w:t>
        </w:r>
      </w:hyperlink>
      <w:r w:rsidRPr="6B2AB779">
        <w:rPr>
          <w:rFonts w:ascii="Source Sans Pro" w:eastAsia="Source Sans Pro" w:hAnsi="Source Sans Pro" w:cs="Source Sans Pro"/>
          <w:color w:val="3A3A3A" w:themeColor="background2" w:themeShade="40"/>
          <w:sz w:val="22"/>
          <w:szCs w:val="22"/>
        </w:rPr>
        <w:t xml:space="preserve"> </w:t>
      </w:r>
    </w:p>
    <w:p w14:paraId="50240421" w14:textId="629258A3" w:rsidR="0EF6246C" w:rsidRDefault="0EF6246C" w:rsidP="0EB7F99E">
      <w:pPr>
        <w:rPr>
          <w:rFonts w:ascii="Arial" w:eastAsia="Arial" w:hAnsi="Arial" w:cs="Arial"/>
          <w:sz w:val="22"/>
          <w:szCs w:val="22"/>
        </w:rPr>
      </w:pPr>
      <w:r w:rsidRPr="6CF037A7">
        <w:rPr>
          <w:rFonts w:ascii="Arial" w:eastAsia="Arial" w:hAnsi="Arial" w:cs="Arial"/>
          <w:color w:val="333333"/>
          <w:sz w:val="22"/>
          <w:szCs w:val="22"/>
        </w:rPr>
        <w:t xml:space="preserve">The Kind's fund (2023) </w:t>
      </w:r>
      <w:r w:rsidRPr="6CF037A7">
        <w:rPr>
          <w:rFonts w:ascii="Arial" w:eastAsia="Arial" w:hAnsi="Arial" w:cs="Arial"/>
          <w:i/>
          <w:iCs/>
          <w:color w:val="333333"/>
          <w:sz w:val="22"/>
          <w:szCs w:val="22"/>
        </w:rPr>
        <w:t>Title of web page</w:t>
      </w:r>
      <w:r w:rsidRPr="6CF037A7">
        <w:rPr>
          <w:rFonts w:ascii="Arial" w:eastAsia="Arial" w:hAnsi="Arial" w:cs="Arial"/>
          <w:color w:val="333333"/>
          <w:sz w:val="22"/>
          <w:szCs w:val="22"/>
        </w:rPr>
        <w:t xml:space="preserve">. Available at:  </w:t>
      </w:r>
      <w:hyperlink r:id="rId28">
        <w:r w:rsidRPr="6CF037A7">
          <w:rPr>
            <w:rStyle w:val="Hyperlink"/>
            <w:rFonts w:ascii="Arial" w:eastAsia="Arial" w:hAnsi="Arial" w:cs="Arial"/>
            <w:sz w:val="22"/>
            <w:szCs w:val="22"/>
          </w:rPr>
          <w:t>https://www.kingsfund.org.uk/search?term=virtual+wards</w:t>
        </w:r>
      </w:hyperlink>
      <w:r w:rsidRPr="6CF037A7">
        <w:rPr>
          <w:rFonts w:ascii="Arial" w:eastAsia="Arial" w:hAnsi="Arial" w:cs="Arial"/>
          <w:color w:val="333333"/>
          <w:sz w:val="22"/>
          <w:szCs w:val="22"/>
        </w:rPr>
        <w:t xml:space="preserve"> (Accessed: 2 October 2024).</w:t>
      </w:r>
    </w:p>
    <w:p w14:paraId="778ABA87" w14:textId="429B5A63" w:rsidR="3574DF92" w:rsidRDefault="3574DF92" w:rsidP="6CF037A7">
      <w:pPr>
        <w:rPr>
          <w:rFonts w:ascii="Arial" w:eastAsia="Arial" w:hAnsi="Arial" w:cs="Arial"/>
          <w:sz w:val="22"/>
          <w:szCs w:val="22"/>
        </w:rPr>
      </w:pPr>
      <w:r w:rsidRPr="6CF037A7">
        <w:rPr>
          <w:rFonts w:ascii="Segoe UI" w:eastAsia="Segoe UI" w:hAnsi="Segoe UI" w:cs="Segoe UI"/>
          <w:color w:val="333333"/>
        </w:rPr>
        <w:t xml:space="preserve">Williamson, V., Greenberg, N. &amp; </w:t>
      </w:r>
      <w:proofErr w:type="spellStart"/>
      <w:r w:rsidRPr="6CF037A7">
        <w:rPr>
          <w:rFonts w:ascii="Segoe UI" w:eastAsia="Segoe UI" w:hAnsi="Segoe UI" w:cs="Segoe UI"/>
          <w:color w:val="333333"/>
        </w:rPr>
        <w:t>Stevelink</w:t>
      </w:r>
      <w:proofErr w:type="spellEnd"/>
      <w:r w:rsidRPr="6CF037A7">
        <w:rPr>
          <w:rFonts w:ascii="Segoe UI" w:eastAsia="Segoe UI" w:hAnsi="Segoe UI" w:cs="Segoe UI"/>
          <w:color w:val="333333"/>
        </w:rPr>
        <w:t xml:space="preserve">, S.A.M. Perceived stigma and barriers to care in UK Armed Forces personnel and veterans with and without probable mental disorders. </w:t>
      </w:r>
      <w:r w:rsidRPr="6CF037A7">
        <w:rPr>
          <w:rFonts w:ascii="Segoe UI" w:eastAsia="Segoe UI" w:hAnsi="Segoe UI" w:cs="Segoe UI"/>
          <w:i/>
          <w:iCs/>
          <w:color w:val="333333"/>
        </w:rPr>
        <w:t xml:space="preserve">BMC </w:t>
      </w:r>
      <w:proofErr w:type="spellStart"/>
      <w:r w:rsidRPr="6CF037A7">
        <w:rPr>
          <w:rFonts w:ascii="Segoe UI" w:eastAsia="Segoe UI" w:hAnsi="Segoe UI" w:cs="Segoe UI"/>
          <w:i/>
          <w:iCs/>
          <w:color w:val="333333"/>
        </w:rPr>
        <w:t>Psychol</w:t>
      </w:r>
      <w:proofErr w:type="spellEnd"/>
      <w:r w:rsidRPr="6CF037A7">
        <w:rPr>
          <w:rFonts w:ascii="Segoe UI" w:eastAsia="Segoe UI" w:hAnsi="Segoe UI" w:cs="Segoe UI"/>
          <w:color w:val="333333"/>
        </w:rPr>
        <w:t xml:space="preserve"> </w:t>
      </w:r>
      <w:r w:rsidRPr="6CF037A7">
        <w:rPr>
          <w:rFonts w:ascii="Segoe UI" w:eastAsia="Segoe UI" w:hAnsi="Segoe UI" w:cs="Segoe UI"/>
          <w:b/>
          <w:bCs/>
          <w:color w:val="333333"/>
        </w:rPr>
        <w:t>7</w:t>
      </w:r>
      <w:r w:rsidRPr="6CF037A7">
        <w:rPr>
          <w:rFonts w:ascii="Segoe UI" w:eastAsia="Segoe UI" w:hAnsi="Segoe UI" w:cs="Segoe UI"/>
          <w:color w:val="333333"/>
        </w:rPr>
        <w:t xml:space="preserve">, 75 (2019). </w:t>
      </w:r>
      <w:hyperlink r:id="rId29">
        <w:r w:rsidRPr="6CF037A7">
          <w:rPr>
            <w:rStyle w:val="Hyperlink"/>
            <w:rFonts w:ascii="Segoe UI" w:eastAsia="Segoe UI" w:hAnsi="Segoe UI" w:cs="Segoe UI"/>
          </w:rPr>
          <w:t>https://doi.org/10.1186/s40359-019-0351-7</w:t>
        </w:r>
      </w:hyperlink>
      <w:r w:rsidRPr="6CF037A7">
        <w:rPr>
          <w:rFonts w:ascii="Segoe UI" w:eastAsia="Segoe UI" w:hAnsi="Segoe UI" w:cs="Segoe UI"/>
          <w:color w:val="333333"/>
        </w:rPr>
        <w:t xml:space="preserve"> </w:t>
      </w:r>
    </w:p>
    <w:p w14:paraId="17AD4192" w14:textId="08318C83" w:rsidR="021F216E" w:rsidRPr="00FC4624" w:rsidRDefault="3C2DEE62" w:rsidP="634DDF36">
      <w:pPr>
        <w:rPr>
          <w:rFonts w:ascii="Source Sans Pro" w:hAnsi="Source Sans Pro"/>
          <w:color w:val="3A3A3A" w:themeColor="background2" w:themeShade="40"/>
          <w:sz w:val="23"/>
          <w:szCs w:val="23"/>
        </w:rPr>
      </w:pPr>
      <w:r w:rsidRPr="036723C0">
        <w:rPr>
          <w:rFonts w:ascii="Arial" w:eastAsia="Arial" w:hAnsi="Arial" w:cs="Arial"/>
          <w:color w:val="3A3A3A" w:themeColor="background2" w:themeShade="40"/>
          <w:sz w:val="23"/>
          <w:szCs w:val="23"/>
        </w:rPr>
        <w:t>Wolcott, M. D., McLaughlin, J. E., Hubbard, D. K., Rider, T. R., &amp; Umstead, K. (2021) Twelve tips to stimulate creative problem-solving with design thinking. </w:t>
      </w:r>
      <w:r w:rsidRPr="036723C0">
        <w:rPr>
          <w:rFonts w:ascii="Arial" w:eastAsia="Arial" w:hAnsi="Arial" w:cs="Arial"/>
          <w:i/>
          <w:iCs/>
          <w:color w:val="3A3A3A" w:themeColor="background2" w:themeShade="40"/>
          <w:sz w:val="23"/>
          <w:szCs w:val="23"/>
        </w:rPr>
        <w:t>Medical Teacher</w:t>
      </w:r>
      <w:r w:rsidRPr="036723C0">
        <w:rPr>
          <w:rFonts w:ascii="Arial" w:eastAsia="Arial" w:hAnsi="Arial" w:cs="Arial"/>
          <w:color w:val="3A3A3A" w:themeColor="background2" w:themeShade="40"/>
          <w:sz w:val="23"/>
          <w:szCs w:val="23"/>
        </w:rPr>
        <w:t>, </w:t>
      </w:r>
      <w:r w:rsidRPr="036723C0">
        <w:rPr>
          <w:rFonts w:ascii="Arial" w:eastAsia="Arial" w:hAnsi="Arial" w:cs="Arial"/>
          <w:i/>
          <w:iCs/>
          <w:color w:val="3A3A3A" w:themeColor="background2" w:themeShade="40"/>
          <w:sz w:val="23"/>
          <w:szCs w:val="23"/>
        </w:rPr>
        <w:t>43</w:t>
      </w:r>
      <w:r w:rsidRPr="036723C0">
        <w:rPr>
          <w:rFonts w:ascii="Arial" w:eastAsia="Arial" w:hAnsi="Arial" w:cs="Arial"/>
          <w:color w:val="3A3A3A" w:themeColor="background2" w:themeShade="40"/>
          <w:sz w:val="23"/>
          <w:szCs w:val="23"/>
        </w:rPr>
        <w:t xml:space="preserve">(5), 501–508. </w:t>
      </w:r>
      <w:hyperlink r:id="rId30">
        <w:r w:rsidRPr="036723C0">
          <w:rPr>
            <w:rStyle w:val="Hyperlink"/>
            <w:rFonts w:ascii="Arial" w:eastAsia="Arial" w:hAnsi="Arial" w:cs="Arial"/>
            <w:sz w:val="23"/>
            <w:szCs w:val="23"/>
          </w:rPr>
          <w:t>https://doi.org/10.1080/0142159X.2020.180748</w:t>
        </w:r>
        <w:r w:rsidRPr="036723C0">
          <w:rPr>
            <w:rStyle w:val="Hyperlink"/>
            <w:rFonts w:ascii="Source Sans Pro" w:hAnsi="Source Sans Pro"/>
            <w:sz w:val="23"/>
            <w:szCs w:val="23"/>
          </w:rPr>
          <w:t>3</w:t>
        </w:r>
      </w:hyperlink>
    </w:p>
    <w:p w14:paraId="17F643E0" w14:textId="428C5A80" w:rsidR="0B385E99" w:rsidRDefault="0B385E99" w:rsidP="036723C0">
      <w:pPr>
        <w:rPr>
          <w:rFonts w:ascii="Arial" w:eastAsia="Arial" w:hAnsi="Arial" w:cs="Arial"/>
          <w:sz w:val="21"/>
          <w:szCs w:val="21"/>
        </w:rPr>
      </w:pPr>
      <w:r w:rsidRPr="036723C0">
        <w:rPr>
          <w:rFonts w:ascii="Segoe UI" w:eastAsia="Segoe UI" w:hAnsi="Segoe UI" w:cs="Segoe UI"/>
          <w:color w:val="333333"/>
        </w:rPr>
        <w:t xml:space="preserve">Yoo, W., Hong, Y. &amp; Oh, SH. Communication inequalities in the COVID-19 pandemic: socioeconomic differences and preventive </w:t>
      </w:r>
      <w:bookmarkStart w:id="5" w:name="_Int_ygc1FBci"/>
      <w:r w:rsidRPr="036723C0">
        <w:rPr>
          <w:rFonts w:ascii="Segoe UI" w:eastAsia="Segoe UI" w:hAnsi="Segoe UI" w:cs="Segoe UI"/>
          <w:color w:val="333333"/>
        </w:rPr>
        <w:t>behaviors</w:t>
      </w:r>
      <w:bookmarkEnd w:id="5"/>
      <w:r w:rsidRPr="036723C0">
        <w:rPr>
          <w:rFonts w:ascii="Segoe UI" w:eastAsia="Segoe UI" w:hAnsi="Segoe UI" w:cs="Segoe UI"/>
          <w:color w:val="333333"/>
        </w:rPr>
        <w:t xml:space="preserve"> in the United States and South Korea. </w:t>
      </w:r>
      <w:r w:rsidRPr="036723C0">
        <w:rPr>
          <w:rFonts w:ascii="Segoe UI" w:eastAsia="Segoe UI" w:hAnsi="Segoe UI" w:cs="Segoe UI"/>
          <w:i/>
          <w:iCs/>
          <w:color w:val="333333"/>
        </w:rPr>
        <w:t>BMC Public Health</w:t>
      </w:r>
      <w:r w:rsidRPr="036723C0">
        <w:rPr>
          <w:rFonts w:ascii="Segoe UI" w:eastAsia="Segoe UI" w:hAnsi="Segoe UI" w:cs="Segoe UI"/>
          <w:color w:val="333333"/>
        </w:rPr>
        <w:t xml:space="preserve"> </w:t>
      </w:r>
      <w:r w:rsidRPr="036723C0">
        <w:rPr>
          <w:rFonts w:ascii="Segoe UI" w:eastAsia="Segoe UI" w:hAnsi="Segoe UI" w:cs="Segoe UI"/>
          <w:b/>
          <w:bCs/>
          <w:color w:val="333333"/>
        </w:rPr>
        <w:t>23</w:t>
      </w:r>
      <w:r w:rsidRPr="036723C0">
        <w:rPr>
          <w:rFonts w:ascii="Segoe UI" w:eastAsia="Segoe UI" w:hAnsi="Segoe UI" w:cs="Segoe UI"/>
          <w:color w:val="333333"/>
        </w:rPr>
        <w:t xml:space="preserve">, 1290 (2023). </w:t>
      </w:r>
      <w:hyperlink r:id="rId31">
        <w:r w:rsidRPr="036723C0">
          <w:rPr>
            <w:rStyle w:val="Hyperlink"/>
            <w:rFonts w:ascii="Segoe UI" w:eastAsia="Segoe UI" w:hAnsi="Segoe UI" w:cs="Segoe UI"/>
          </w:rPr>
          <w:t>https://doi.org/10.1186/s12889-023-16211-8</w:t>
        </w:r>
      </w:hyperlink>
    </w:p>
    <w:p w14:paraId="6D72AE3F" w14:textId="79224B0C" w:rsidR="021F216E" w:rsidRPr="00FC4624" w:rsidRDefault="021F216E" w:rsidP="021F216E">
      <w:pPr>
        <w:rPr>
          <w:rFonts w:ascii="Aptos" w:eastAsia="Aptos" w:hAnsi="Aptos" w:cs="Aptos"/>
          <w:color w:val="000000" w:themeColor="text1"/>
          <w:sz w:val="44"/>
          <w:szCs w:val="44"/>
        </w:rPr>
      </w:pPr>
    </w:p>
    <w:p w14:paraId="6BB25047" w14:textId="766DBABD" w:rsidR="021F216E" w:rsidRPr="00FC4624" w:rsidRDefault="021F216E" w:rsidP="021F216E">
      <w:pPr>
        <w:rPr>
          <w:rFonts w:ascii="Aptos" w:eastAsia="Aptos" w:hAnsi="Aptos" w:cs="Aptos"/>
          <w:color w:val="000000" w:themeColor="text1"/>
        </w:rPr>
      </w:pPr>
    </w:p>
    <w:p w14:paraId="3974B5FE" w14:textId="736421FC" w:rsidR="021F216E" w:rsidRPr="00FC4624" w:rsidRDefault="021F216E" w:rsidP="021F216E">
      <w:pPr>
        <w:rPr>
          <w:rFonts w:ascii="Aptos" w:eastAsia="Aptos" w:hAnsi="Aptos" w:cs="Aptos"/>
          <w:color w:val="000000" w:themeColor="text1"/>
        </w:rPr>
      </w:pPr>
    </w:p>
    <w:p w14:paraId="39D61FC0" w14:textId="2F10F095" w:rsidR="021F216E" w:rsidRPr="00FC4624" w:rsidRDefault="021F216E" w:rsidP="021F216E">
      <w:pPr>
        <w:rPr>
          <w:rFonts w:ascii="Aptos" w:eastAsia="Aptos" w:hAnsi="Aptos" w:cs="Aptos"/>
          <w:color w:val="000000" w:themeColor="text1"/>
        </w:rPr>
      </w:pPr>
    </w:p>
    <w:p w14:paraId="1AB1E2C7" w14:textId="5F54C5AD" w:rsidR="021F216E" w:rsidRPr="00FC4624" w:rsidRDefault="021F216E" w:rsidP="021F216E">
      <w:pPr>
        <w:rPr>
          <w:rFonts w:ascii="Aptos" w:eastAsia="Aptos" w:hAnsi="Aptos" w:cs="Aptos"/>
          <w:color w:val="000000" w:themeColor="text1"/>
        </w:rPr>
      </w:pPr>
    </w:p>
    <w:p w14:paraId="6BB63F87" w14:textId="72FB10C2" w:rsidR="021F216E" w:rsidRPr="00FC4624" w:rsidRDefault="021F216E" w:rsidP="021F216E">
      <w:pPr>
        <w:rPr>
          <w:rFonts w:ascii="Aptos" w:eastAsia="Aptos" w:hAnsi="Aptos" w:cs="Aptos"/>
          <w:color w:val="000000" w:themeColor="text1"/>
        </w:rPr>
      </w:pPr>
    </w:p>
    <w:p w14:paraId="170F35C7" w14:textId="2FE7BF21" w:rsidR="021F216E" w:rsidRPr="00FC4624" w:rsidRDefault="021F216E" w:rsidP="036723C0">
      <w:pPr>
        <w:rPr>
          <w:rFonts w:ascii="Aptos" w:eastAsia="Aptos" w:hAnsi="Aptos" w:cs="Aptos"/>
          <w:color w:val="000000" w:themeColor="text1"/>
        </w:rPr>
      </w:pPr>
    </w:p>
    <w:sectPr w:rsidR="021F216E" w:rsidRPr="00FC4624" w:rsidSect="0011405E">
      <w:headerReference w:type="default" r:id="rId32"/>
      <w:footerReference w:type="default" r:id="rId33"/>
      <w:pgSz w:w="12240" w:h="15840"/>
      <w:pgMar w:top="851"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31405" w14:textId="77777777" w:rsidR="004F641D" w:rsidRPr="00FC4624" w:rsidRDefault="004F641D" w:rsidP="00255A0D">
      <w:pPr>
        <w:spacing w:after="0" w:line="240" w:lineRule="auto"/>
      </w:pPr>
      <w:r w:rsidRPr="00FC4624">
        <w:separator/>
      </w:r>
    </w:p>
  </w:endnote>
  <w:endnote w:type="continuationSeparator" w:id="0">
    <w:p w14:paraId="7F2AEC6E" w14:textId="77777777" w:rsidR="004F641D" w:rsidRPr="00FC4624" w:rsidRDefault="004F641D" w:rsidP="00255A0D">
      <w:pPr>
        <w:spacing w:after="0" w:line="240" w:lineRule="auto"/>
      </w:pPr>
      <w:r w:rsidRPr="00FC462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4DDF36" w14:paraId="0A75FB9C" w14:textId="77777777" w:rsidTr="634DDF36">
      <w:trPr>
        <w:trHeight w:val="300"/>
      </w:trPr>
      <w:tc>
        <w:tcPr>
          <w:tcW w:w="3120" w:type="dxa"/>
        </w:tcPr>
        <w:p w14:paraId="0F1784E8" w14:textId="26990148" w:rsidR="634DDF36" w:rsidRDefault="634DDF36" w:rsidP="634DDF36">
          <w:pPr>
            <w:pStyle w:val="Header"/>
            <w:ind w:left="-115"/>
          </w:pPr>
        </w:p>
      </w:tc>
      <w:tc>
        <w:tcPr>
          <w:tcW w:w="3120" w:type="dxa"/>
        </w:tcPr>
        <w:p w14:paraId="18C03C48" w14:textId="36CC5167" w:rsidR="634DDF36" w:rsidRDefault="634DDF36" w:rsidP="634DDF36">
          <w:pPr>
            <w:pStyle w:val="Header"/>
            <w:jc w:val="center"/>
          </w:pPr>
        </w:p>
      </w:tc>
      <w:tc>
        <w:tcPr>
          <w:tcW w:w="3120" w:type="dxa"/>
        </w:tcPr>
        <w:p w14:paraId="5BB07045" w14:textId="41210EAB" w:rsidR="634DDF36" w:rsidRDefault="634DDF36" w:rsidP="634DDF36">
          <w:pPr>
            <w:pStyle w:val="Header"/>
            <w:ind w:right="-115"/>
            <w:jc w:val="right"/>
          </w:pPr>
        </w:p>
      </w:tc>
    </w:tr>
  </w:tbl>
  <w:p w14:paraId="75F6FD82" w14:textId="74CED7E9" w:rsidR="634DDF36" w:rsidRDefault="634DDF36" w:rsidP="634DD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3EDB5" w14:textId="77777777" w:rsidR="004F641D" w:rsidRPr="00FC4624" w:rsidRDefault="004F641D" w:rsidP="00255A0D">
      <w:pPr>
        <w:spacing w:after="0" w:line="240" w:lineRule="auto"/>
      </w:pPr>
      <w:r w:rsidRPr="00FC4624">
        <w:separator/>
      </w:r>
    </w:p>
  </w:footnote>
  <w:footnote w:type="continuationSeparator" w:id="0">
    <w:p w14:paraId="338BB3E9" w14:textId="77777777" w:rsidR="004F641D" w:rsidRPr="00FC4624" w:rsidRDefault="004F641D" w:rsidP="00255A0D">
      <w:pPr>
        <w:spacing w:after="0" w:line="240" w:lineRule="auto"/>
      </w:pPr>
      <w:r w:rsidRPr="00FC462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4DDF36" w14:paraId="6BC305AC" w14:textId="77777777" w:rsidTr="634DDF36">
      <w:trPr>
        <w:trHeight w:val="300"/>
      </w:trPr>
      <w:tc>
        <w:tcPr>
          <w:tcW w:w="3120" w:type="dxa"/>
        </w:tcPr>
        <w:p w14:paraId="658ED9E7" w14:textId="5B251473" w:rsidR="634DDF36" w:rsidRDefault="634DDF36" w:rsidP="634DDF36">
          <w:pPr>
            <w:pStyle w:val="Header"/>
            <w:ind w:left="-115"/>
          </w:pPr>
          <w:r>
            <w:fldChar w:fldCharType="begin"/>
          </w:r>
          <w:r>
            <w:instrText>PAGE</w:instrText>
          </w:r>
          <w:r>
            <w:fldChar w:fldCharType="separate"/>
          </w:r>
          <w:r w:rsidR="00223278">
            <w:rPr>
              <w:noProof/>
            </w:rPr>
            <w:t>1</w:t>
          </w:r>
          <w:r>
            <w:fldChar w:fldCharType="end"/>
          </w:r>
        </w:p>
      </w:tc>
      <w:tc>
        <w:tcPr>
          <w:tcW w:w="3120" w:type="dxa"/>
        </w:tcPr>
        <w:p w14:paraId="053CCAB7" w14:textId="06F9227B" w:rsidR="634DDF36" w:rsidRDefault="634DDF36" w:rsidP="634DDF36">
          <w:pPr>
            <w:pStyle w:val="Header"/>
            <w:jc w:val="center"/>
          </w:pPr>
        </w:p>
      </w:tc>
      <w:tc>
        <w:tcPr>
          <w:tcW w:w="3120" w:type="dxa"/>
        </w:tcPr>
        <w:p w14:paraId="50B92C5B" w14:textId="0973CD45" w:rsidR="634DDF36" w:rsidRDefault="634DDF36" w:rsidP="634DDF36">
          <w:pPr>
            <w:pStyle w:val="Header"/>
            <w:ind w:right="-115"/>
            <w:jc w:val="right"/>
          </w:pPr>
        </w:p>
      </w:tc>
    </w:tr>
  </w:tbl>
  <w:p w14:paraId="481B12BD" w14:textId="013DF1AE" w:rsidR="634DDF36" w:rsidRDefault="634DDF36" w:rsidP="634DDF36">
    <w:pPr>
      <w:pStyle w:val="Header"/>
    </w:pPr>
  </w:p>
</w:hdr>
</file>

<file path=word/intelligence2.xml><?xml version="1.0" encoding="utf-8"?>
<int2:intelligence xmlns:int2="http://schemas.microsoft.com/office/intelligence/2020/intelligence" xmlns:oel="http://schemas.microsoft.com/office/2019/extlst">
  <int2:observations>
    <int2:textHash int2:hashCode="S+X/1X/SKOuWps" int2:id="tJu9wfEu">
      <int2:state int2:value="Rejected" int2:type="spell"/>
    </int2:textHash>
    <int2:textHash int2:hashCode="o+TKmnnEmbwLZB" int2:id="btTel491">
      <int2:state int2:value="Rejected" int2:type="spell"/>
    </int2:textHash>
    <int2:textHash int2:hashCode="UrIU+GxOIN815z" int2:id="NABi9FeS">
      <int2:state int2:value="Rejected" int2:type="spell"/>
    </int2:textHash>
    <int2:textHash int2:hashCode="O7nRwUAWRLUB5o" int2:id="bUFFkv2p">
      <int2:state int2:value="Rejected" int2:type="spell"/>
    </int2:textHash>
    <int2:textHash int2:hashCode="p13H8Kb1dRV64C" int2:id="ZtYNOIQJ">
      <int2:state int2:value="Rejected" int2:type="spell"/>
    </int2:textHash>
    <int2:textHash int2:hashCode="4zVCGzh6nPu/cG" int2:id="ySXeaU6n">
      <int2:state int2:value="Rejected" int2:type="spell"/>
    </int2:textHash>
    <int2:textHash int2:hashCode="D3+elqC1HR+IE/" int2:id="mJxCiMOr">
      <int2:state int2:value="Rejected" int2:type="spell"/>
    </int2:textHash>
    <int2:textHash int2:hashCode="WDLCcpW5b15EV1" int2:id="RjKorD4v">
      <int2:state int2:value="Rejected" int2:type="spell"/>
    </int2:textHash>
    <int2:textHash int2:hashCode="y+PIyfv9xwGQhf" int2:id="s9lhP5TN">
      <int2:state int2:value="Rejected" int2:type="spell"/>
    </int2:textHash>
    <int2:textHash int2:hashCode="DFm/S/3QpWr6hM" int2:id="PzdhmlwX">
      <int2:state int2:value="Rejected" int2:type="spell"/>
    </int2:textHash>
    <int2:textHash int2:hashCode="LW4PcxGkBF+7N1" int2:id="WNsQ8A9I">
      <int2:state int2:value="Rejected" int2:type="spell"/>
    </int2:textHash>
    <int2:textHash int2:hashCode="fRkek4n1Nwm+wm" int2:id="YraPPpxU">
      <int2:state int2:value="Rejected" int2:type="spell"/>
    </int2:textHash>
    <int2:textHash int2:hashCode="je7IUqYba3IXpM" int2:id="mToZn342">
      <int2:state int2:value="Rejected" int2:type="spell"/>
    </int2:textHash>
    <int2:bookmark int2:bookmarkName="_Int_N7mnZGuL" int2:invalidationBookmarkName="" int2:hashCode="2TfSH4EVFrdDgO" int2:id="EdUlkUFl">
      <int2:state int2:value="Rejected" int2:type="gram"/>
    </int2:bookmark>
    <int2:bookmark int2:bookmarkName="_Int_W38YZBuX" int2:invalidationBookmarkName="" int2:hashCode="1tr1PED3AZivwJ" int2:id="fPmbermA">
      <int2:state int2:value="Rejected" int2:type="spell"/>
    </int2:bookmark>
    <int2:bookmark int2:bookmarkName="_Int_xPvYS4PQ" int2:invalidationBookmarkName="" int2:hashCode="1tr1PED3AZivwJ" int2:id="XFmL0qF3">
      <int2:state int2:value="Rejected" int2:type="spell"/>
    </int2:bookmark>
    <int2:bookmark int2:bookmarkName="_Int_ygc1FBci" int2:invalidationBookmarkName="" int2:hashCode="VH7JguE2cR4L+r" int2:id="RdtZHbAy">
      <int2:state int2:value="Rejected" int2:type="spell"/>
    </int2:bookmark>
    <int2:bookmark int2:bookmarkName="_Int_lTHelWYz" int2:invalidationBookmarkName="" int2:hashCode="VH7JguE2cR4L+r" int2:id="mb8qjrXt">
      <int2:state int2:value="Rejected" int2:type="spell"/>
    </int2:bookmark>
    <int2:bookmark int2:bookmarkName="_Int_9zNqxamF" int2:invalidationBookmarkName="" int2:hashCode="j3phy2cBY5pFC7" int2:id="QBSXc5sn">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00385"/>
    <w:multiLevelType w:val="hybridMultilevel"/>
    <w:tmpl w:val="9954B144"/>
    <w:lvl w:ilvl="0" w:tplc="05A87734">
      <w:start w:val="1"/>
      <w:numFmt w:val="bullet"/>
      <w:lvlText w:val=""/>
      <w:lvlJc w:val="left"/>
      <w:pPr>
        <w:ind w:left="720" w:hanging="360"/>
      </w:pPr>
      <w:rPr>
        <w:rFonts w:ascii="Symbol" w:hAnsi="Symbol" w:hint="default"/>
      </w:rPr>
    </w:lvl>
    <w:lvl w:ilvl="1" w:tplc="6A1AFFCC">
      <w:start w:val="1"/>
      <w:numFmt w:val="bullet"/>
      <w:lvlText w:val="o"/>
      <w:lvlJc w:val="left"/>
      <w:pPr>
        <w:ind w:left="1440" w:hanging="360"/>
      </w:pPr>
      <w:rPr>
        <w:rFonts w:ascii="Courier New" w:hAnsi="Courier New" w:hint="default"/>
      </w:rPr>
    </w:lvl>
    <w:lvl w:ilvl="2" w:tplc="C4D240BE">
      <w:start w:val="1"/>
      <w:numFmt w:val="bullet"/>
      <w:lvlText w:val=""/>
      <w:lvlJc w:val="left"/>
      <w:pPr>
        <w:ind w:left="2160" w:hanging="360"/>
      </w:pPr>
      <w:rPr>
        <w:rFonts w:ascii="Wingdings" w:hAnsi="Wingdings" w:hint="default"/>
      </w:rPr>
    </w:lvl>
    <w:lvl w:ilvl="3" w:tplc="24C06140">
      <w:start w:val="1"/>
      <w:numFmt w:val="bullet"/>
      <w:lvlText w:val=""/>
      <w:lvlJc w:val="left"/>
      <w:pPr>
        <w:ind w:left="2880" w:hanging="360"/>
      </w:pPr>
      <w:rPr>
        <w:rFonts w:ascii="Symbol" w:hAnsi="Symbol" w:hint="default"/>
      </w:rPr>
    </w:lvl>
    <w:lvl w:ilvl="4" w:tplc="3E20B224">
      <w:start w:val="1"/>
      <w:numFmt w:val="bullet"/>
      <w:lvlText w:val="o"/>
      <w:lvlJc w:val="left"/>
      <w:pPr>
        <w:ind w:left="3600" w:hanging="360"/>
      </w:pPr>
      <w:rPr>
        <w:rFonts w:ascii="Courier New" w:hAnsi="Courier New" w:hint="default"/>
      </w:rPr>
    </w:lvl>
    <w:lvl w:ilvl="5" w:tplc="ADB8E1D0">
      <w:start w:val="1"/>
      <w:numFmt w:val="bullet"/>
      <w:lvlText w:val=""/>
      <w:lvlJc w:val="left"/>
      <w:pPr>
        <w:ind w:left="4320" w:hanging="360"/>
      </w:pPr>
      <w:rPr>
        <w:rFonts w:ascii="Wingdings" w:hAnsi="Wingdings" w:hint="default"/>
      </w:rPr>
    </w:lvl>
    <w:lvl w:ilvl="6" w:tplc="7F26657A">
      <w:start w:val="1"/>
      <w:numFmt w:val="bullet"/>
      <w:lvlText w:val=""/>
      <w:lvlJc w:val="left"/>
      <w:pPr>
        <w:ind w:left="5040" w:hanging="360"/>
      </w:pPr>
      <w:rPr>
        <w:rFonts w:ascii="Symbol" w:hAnsi="Symbol" w:hint="default"/>
      </w:rPr>
    </w:lvl>
    <w:lvl w:ilvl="7" w:tplc="7518A2CE">
      <w:start w:val="1"/>
      <w:numFmt w:val="bullet"/>
      <w:lvlText w:val="o"/>
      <w:lvlJc w:val="left"/>
      <w:pPr>
        <w:ind w:left="5760" w:hanging="360"/>
      </w:pPr>
      <w:rPr>
        <w:rFonts w:ascii="Courier New" w:hAnsi="Courier New" w:hint="default"/>
      </w:rPr>
    </w:lvl>
    <w:lvl w:ilvl="8" w:tplc="5DC6EC06">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1AAFAEE5"/>
    <w:multiLevelType w:val="hybridMultilevel"/>
    <w:tmpl w:val="05B06DA0"/>
    <w:lvl w:ilvl="0" w:tplc="058E7468">
      <w:start w:val="1"/>
      <w:numFmt w:val="bullet"/>
      <w:lvlText w:val=""/>
      <w:lvlJc w:val="left"/>
      <w:pPr>
        <w:ind w:left="720" w:hanging="360"/>
      </w:pPr>
      <w:rPr>
        <w:rFonts w:ascii="Symbol" w:hAnsi="Symbol" w:hint="default"/>
      </w:rPr>
    </w:lvl>
    <w:lvl w:ilvl="1" w:tplc="1D665D32">
      <w:start w:val="1"/>
      <w:numFmt w:val="bullet"/>
      <w:lvlText w:val="o"/>
      <w:lvlJc w:val="left"/>
      <w:pPr>
        <w:ind w:left="1440" w:hanging="360"/>
      </w:pPr>
      <w:rPr>
        <w:rFonts w:ascii="Courier New" w:hAnsi="Courier New" w:hint="default"/>
      </w:rPr>
    </w:lvl>
    <w:lvl w:ilvl="2" w:tplc="C19C2FC6">
      <w:start w:val="1"/>
      <w:numFmt w:val="bullet"/>
      <w:lvlText w:val=""/>
      <w:lvlJc w:val="left"/>
      <w:pPr>
        <w:ind w:left="2160" w:hanging="360"/>
      </w:pPr>
      <w:rPr>
        <w:rFonts w:ascii="Wingdings" w:hAnsi="Wingdings" w:hint="default"/>
      </w:rPr>
    </w:lvl>
    <w:lvl w:ilvl="3" w:tplc="16E48D38">
      <w:start w:val="1"/>
      <w:numFmt w:val="bullet"/>
      <w:lvlText w:val=""/>
      <w:lvlJc w:val="left"/>
      <w:pPr>
        <w:ind w:left="2880" w:hanging="360"/>
      </w:pPr>
      <w:rPr>
        <w:rFonts w:ascii="Symbol" w:hAnsi="Symbol" w:hint="default"/>
      </w:rPr>
    </w:lvl>
    <w:lvl w:ilvl="4" w:tplc="4532146A">
      <w:start w:val="1"/>
      <w:numFmt w:val="bullet"/>
      <w:lvlText w:val="o"/>
      <w:lvlJc w:val="left"/>
      <w:pPr>
        <w:ind w:left="3600" w:hanging="360"/>
      </w:pPr>
      <w:rPr>
        <w:rFonts w:ascii="Courier New" w:hAnsi="Courier New" w:hint="default"/>
      </w:rPr>
    </w:lvl>
    <w:lvl w:ilvl="5" w:tplc="80524CAC">
      <w:start w:val="1"/>
      <w:numFmt w:val="bullet"/>
      <w:lvlText w:val=""/>
      <w:lvlJc w:val="left"/>
      <w:pPr>
        <w:ind w:left="4320" w:hanging="360"/>
      </w:pPr>
      <w:rPr>
        <w:rFonts w:ascii="Wingdings" w:hAnsi="Wingdings" w:hint="default"/>
      </w:rPr>
    </w:lvl>
    <w:lvl w:ilvl="6" w:tplc="F766A566">
      <w:start w:val="1"/>
      <w:numFmt w:val="bullet"/>
      <w:lvlText w:val=""/>
      <w:lvlJc w:val="left"/>
      <w:pPr>
        <w:ind w:left="5040" w:hanging="360"/>
      </w:pPr>
      <w:rPr>
        <w:rFonts w:ascii="Symbol" w:hAnsi="Symbol" w:hint="default"/>
      </w:rPr>
    </w:lvl>
    <w:lvl w:ilvl="7" w:tplc="C8145BC2">
      <w:start w:val="1"/>
      <w:numFmt w:val="bullet"/>
      <w:lvlText w:val="o"/>
      <w:lvlJc w:val="left"/>
      <w:pPr>
        <w:ind w:left="5760" w:hanging="360"/>
      </w:pPr>
      <w:rPr>
        <w:rFonts w:ascii="Courier New" w:hAnsi="Courier New" w:hint="default"/>
      </w:rPr>
    </w:lvl>
    <w:lvl w:ilvl="8" w:tplc="8AD81146">
      <w:start w:val="1"/>
      <w:numFmt w:val="bullet"/>
      <w:lvlText w:val=""/>
      <w:lvlJc w:val="left"/>
      <w:pPr>
        <w:ind w:left="6480" w:hanging="360"/>
      </w:pPr>
      <w:rPr>
        <w:rFonts w:ascii="Wingdings" w:hAnsi="Wingdings" w:hint="default"/>
      </w:rPr>
    </w:lvl>
  </w:abstractNum>
  <w:abstractNum w:abstractNumId="3" w15:restartNumberingAfterBreak="0">
    <w:nsid w:val="318E7F13"/>
    <w:multiLevelType w:val="hybridMultilevel"/>
    <w:tmpl w:val="31CEFCF4"/>
    <w:lvl w:ilvl="0" w:tplc="BE181E2A">
      <w:start w:val="1"/>
      <w:numFmt w:val="bullet"/>
      <w:lvlText w:val=""/>
      <w:lvlJc w:val="left"/>
      <w:pPr>
        <w:ind w:left="720" w:hanging="360"/>
      </w:pPr>
      <w:rPr>
        <w:rFonts w:ascii="Symbol" w:hAnsi="Symbol" w:hint="default"/>
      </w:rPr>
    </w:lvl>
    <w:lvl w:ilvl="1" w:tplc="AF2E159E">
      <w:start w:val="1"/>
      <w:numFmt w:val="bullet"/>
      <w:lvlText w:val="o"/>
      <w:lvlJc w:val="left"/>
      <w:pPr>
        <w:ind w:left="1440" w:hanging="360"/>
      </w:pPr>
      <w:rPr>
        <w:rFonts w:ascii="Courier New" w:hAnsi="Courier New" w:hint="default"/>
      </w:rPr>
    </w:lvl>
    <w:lvl w:ilvl="2" w:tplc="C3FE9AC8">
      <w:start w:val="1"/>
      <w:numFmt w:val="bullet"/>
      <w:lvlText w:val=""/>
      <w:lvlJc w:val="left"/>
      <w:pPr>
        <w:ind w:left="2160" w:hanging="360"/>
      </w:pPr>
      <w:rPr>
        <w:rFonts w:ascii="Wingdings" w:hAnsi="Wingdings" w:hint="default"/>
      </w:rPr>
    </w:lvl>
    <w:lvl w:ilvl="3" w:tplc="6DB06528">
      <w:start w:val="1"/>
      <w:numFmt w:val="bullet"/>
      <w:lvlText w:val=""/>
      <w:lvlJc w:val="left"/>
      <w:pPr>
        <w:ind w:left="2880" w:hanging="360"/>
      </w:pPr>
      <w:rPr>
        <w:rFonts w:ascii="Symbol" w:hAnsi="Symbol" w:hint="default"/>
      </w:rPr>
    </w:lvl>
    <w:lvl w:ilvl="4" w:tplc="1714CC46">
      <w:start w:val="1"/>
      <w:numFmt w:val="bullet"/>
      <w:lvlText w:val="o"/>
      <w:lvlJc w:val="left"/>
      <w:pPr>
        <w:ind w:left="3600" w:hanging="360"/>
      </w:pPr>
      <w:rPr>
        <w:rFonts w:ascii="Courier New" w:hAnsi="Courier New" w:hint="default"/>
      </w:rPr>
    </w:lvl>
    <w:lvl w:ilvl="5" w:tplc="347A81DE">
      <w:start w:val="1"/>
      <w:numFmt w:val="bullet"/>
      <w:lvlText w:val=""/>
      <w:lvlJc w:val="left"/>
      <w:pPr>
        <w:ind w:left="4320" w:hanging="360"/>
      </w:pPr>
      <w:rPr>
        <w:rFonts w:ascii="Wingdings" w:hAnsi="Wingdings" w:hint="default"/>
      </w:rPr>
    </w:lvl>
    <w:lvl w:ilvl="6" w:tplc="A03CCEB8">
      <w:start w:val="1"/>
      <w:numFmt w:val="bullet"/>
      <w:lvlText w:val=""/>
      <w:lvlJc w:val="left"/>
      <w:pPr>
        <w:ind w:left="5040" w:hanging="360"/>
      </w:pPr>
      <w:rPr>
        <w:rFonts w:ascii="Symbol" w:hAnsi="Symbol" w:hint="default"/>
      </w:rPr>
    </w:lvl>
    <w:lvl w:ilvl="7" w:tplc="0D72180E">
      <w:start w:val="1"/>
      <w:numFmt w:val="bullet"/>
      <w:lvlText w:val="o"/>
      <w:lvlJc w:val="left"/>
      <w:pPr>
        <w:ind w:left="5760" w:hanging="360"/>
      </w:pPr>
      <w:rPr>
        <w:rFonts w:ascii="Courier New" w:hAnsi="Courier New" w:hint="default"/>
      </w:rPr>
    </w:lvl>
    <w:lvl w:ilvl="8" w:tplc="4622F4A4">
      <w:start w:val="1"/>
      <w:numFmt w:val="bullet"/>
      <w:lvlText w:val=""/>
      <w:lvlJc w:val="left"/>
      <w:pPr>
        <w:ind w:left="6480" w:hanging="360"/>
      </w:pPr>
      <w:rPr>
        <w:rFonts w:ascii="Wingdings" w:hAnsi="Wingdings" w:hint="default"/>
      </w:rPr>
    </w:lvl>
  </w:abstractNum>
  <w:abstractNum w:abstractNumId="4" w15:restartNumberingAfterBreak="0">
    <w:nsid w:val="37E24FFB"/>
    <w:multiLevelType w:val="hybridMultilevel"/>
    <w:tmpl w:val="AEB27296"/>
    <w:lvl w:ilvl="0" w:tplc="64AE0146">
      <w:start w:val="1"/>
      <w:numFmt w:val="bullet"/>
      <w:lvlText w:val=""/>
      <w:lvlJc w:val="left"/>
      <w:pPr>
        <w:ind w:left="720" w:hanging="360"/>
      </w:pPr>
      <w:rPr>
        <w:rFonts w:ascii="Symbol" w:hAnsi="Symbol" w:hint="default"/>
      </w:rPr>
    </w:lvl>
    <w:lvl w:ilvl="1" w:tplc="5D4A47EE">
      <w:start w:val="1"/>
      <w:numFmt w:val="bullet"/>
      <w:lvlText w:val="o"/>
      <w:lvlJc w:val="left"/>
      <w:pPr>
        <w:ind w:left="1440" w:hanging="360"/>
      </w:pPr>
      <w:rPr>
        <w:rFonts w:ascii="Courier New" w:hAnsi="Courier New" w:hint="default"/>
      </w:rPr>
    </w:lvl>
    <w:lvl w:ilvl="2" w:tplc="D876A882">
      <w:start w:val="1"/>
      <w:numFmt w:val="bullet"/>
      <w:lvlText w:val=""/>
      <w:lvlJc w:val="left"/>
      <w:pPr>
        <w:ind w:left="2160" w:hanging="360"/>
      </w:pPr>
      <w:rPr>
        <w:rFonts w:ascii="Wingdings" w:hAnsi="Wingdings" w:hint="default"/>
      </w:rPr>
    </w:lvl>
    <w:lvl w:ilvl="3" w:tplc="ED904184">
      <w:start w:val="1"/>
      <w:numFmt w:val="bullet"/>
      <w:lvlText w:val=""/>
      <w:lvlJc w:val="left"/>
      <w:pPr>
        <w:ind w:left="2880" w:hanging="360"/>
      </w:pPr>
      <w:rPr>
        <w:rFonts w:ascii="Symbol" w:hAnsi="Symbol" w:hint="default"/>
      </w:rPr>
    </w:lvl>
    <w:lvl w:ilvl="4" w:tplc="FA46E40E">
      <w:start w:val="1"/>
      <w:numFmt w:val="bullet"/>
      <w:lvlText w:val="o"/>
      <w:lvlJc w:val="left"/>
      <w:pPr>
        <w:ind w:left="3600" w:hanging="360"/>
      </w:pPr>
      <w:rPr>
        <w:rFonts w:ascii="Courier New" w:hAnsi="Courier New" w:hint="default"/>
      </w:rPr>
    </w:lvl>
    <w:lvl w:ilvl="5" w:tplc="9A844EEE">
      <w:start w:val="1"/>
      <w:numFmt w:val="bullet"/>
      <w:lvlText w:val=""/>
      <w:lvlJc w:val="left"/>
      <w:pPr>
        <w:ind w:left="4320" w:hanging="360"/>
      </w:pPr>
      <w:rPr>
        <w:rFonts w:ascii="Wingdings" w:hAnsi="Wingdings" w:hint="default"/>
      </w:rPr>
    </w:lvl>
    <w:lvl w:ilvl="6" w:tplc="669E1B4A">
      <w:start w:val="1"/>
      <w:numFmt w:val="bullet"/>
      <w:lvlText w:val=""/>
      <w:lvlJc w:val="left"/>
      <w:pPr>
        <w:ind w:left="5040" w:hanging="360"/>
      </w:pPr>
      <w:rPr>
        <w:rFonts w:ascii="Symbol" w:hAnsi="Symbol" w:hint="default"/>
      </w:rPr>
    </w:lvl>
    <w:lvl w:ilvl="7" w:tplc="2B5E44D6">
      <w:start w:val="1"/>
      <w:numFmt w:val="bullet"/>
      <w:lvlText w:val="o"/>
      <w:lvlJc w:val="left"/>
      <w:pPr>
        <w:ind w:left="5760" w:hanging="360"/>
      </w:pPr>
      <w:rPr>
        <w:rFonts w:ascii="Courier New" w:hAnsi="Courier New" w:hint="default"/>
      </w:rPr>
    </w:lvl>
    <w:lvl w:ilvl="8" w:tplc="479EF512">
      <w:start w:val="1"/>
      <w:numFmt w:val="bullet"/>
      <w:lvlText w:val=""/>
      <w:lvlJc w:val="left"/>
      <w:pPr>
        <w:ind w:left="6480" w:hanging="360"/>
      </w:pPr>
      <w:rPr>
        <w:rFonts w:ascii="Wingdings" w:hAnsi="Wingdings" w:hint="default"/>
      </w:rPr>
    </w:lvl>
  </w:abstractNum>
  <w:abstractNum w:abstractNumId="5" w15:restartNumberingAfterBreak="0">
    <w:nsid w:val="37ED4B65"/>
    <w:multiLevelType w:val="hybridMultilevel"/>
    <w:tmpl w:val="4DDE8EE2"/>
    <w:lvl w:ilvl="0" w:tplc="F370BF46">
      <w:start w:val="1"/>
      <w:numFmt w:val="bullet"/>
      <w:lvlText w:val=""/>
      <w:lvlJc w:val="left"/>
      <w:pPr>
        <w:ind w:left="720" w:hanging="360"/>
      </w:pPr>
      <w:rPr>
        <w:rFonts w:ascii="Symbol" w:hAnsi="Symbol" w:hint="default"/>
      </w:rPr>
    </w:lvl>
    <w:lvl w:ilvl="1" w:tplc="652601CE">
      <w:start w:val="1"/>
      <w:numFmt w:val="bullet"/>
      <w:lvlText w:val="o"/>
      <w:lvlJc w:val="left"/>
      <w:pPr>
        <w:ind w:left="1440" w:hanging="360"/>
      </w:pPr>
      <w:rPr>
        <w:rFonts w:ascii="Courier New" w:hAnsi="Courier New" w:hint="default"/>
      </w:rPr>
    </w:lvl>
    <w:lvl w:ilvl="2" w:tplc="B03EC8A0">
      <w:start w:val="1"/>
      <w:numFmt w:val="bullet"/>
      <w:lvlText w:val=""/>
      <w:lvlJc w:val="left"/>
      <w:pPr>
        <w:ind w:left="2160" w:hanging="360"/>
      </w:pPr>
      <w:rPr>
        <w:rFonts w:ascii="Wingdings" w:hAnsi="Wingdings" w:hint="default"/>
      </w:rPr>
    </w:lvl>
    <w:lvl w:ilvl="3" w:tplc="172E8964">
      <w:start w:val="1"/>
      <w:numFmt w:val="bullet"/>
      <w:lvlText w:val=""/>
      <w:lvlJc w:val="left"/>
      <w:pPr>
        <w:ind w:left="2880" w:hanging="360"/>
      </w:pPr>
      <w:rPr>
        <w:rFonts w:ascii="Symbol" w:hAnsi="Symbol" w:hint="default"/>
      </w:rPr>
    </w:lvl>
    <w:lvl w:ilvl="4" w:tplc="2F369B4E">
      <w:start w:val="1"/>
      <w:numFmt w:val="bullet"/>
      <w:lvlText w:val="o"/>
      <w:lvlJc w:val="left"/>
      <w:pPr>
        <w:ind w:left="3600" w:hanging="360"/>
      </w:pPr>
      <w:rPr>
        <w:rFonts w:ascii="Courier New" w:hAnsi="Courier New" w:hint="default"/>
      </w:rPr>
    </w:lvl>
    <w:lvl w:ilvl="5" w:tplc="8702DD86">
      <w:start w:val="1"/>
      <w:numFmt w:val="bullet"/>
      <w:lvlText w:val=""/>
      <w:lvlJc w:val="left"/>
      <w:pPr>
        <w:ind w:left="4320" w:hanging="360"/>
      </w:pPr>
      <w:rPr>
        <w:rFonts w:ascii="Wingdings" w:hAnsi="Wingdings" w:hint="default"/>
      </w:rPr>
    </w:lvl>
    <w:lvl w:ilvl="6" w:tplc="20026282">
      <w:start w:val="1"/>
      <w:numFmt w:val="bullet"/>
      <w:lvlText w:val=""/>
      <w:lvlJc w:val="left"/>
      <w:pPr>
        <w:ind w:left="5040" w:hanging="360"/>
      </w:pPr>
      <w:rPr>
        <w:rFonts w:ascii="Symbol" w:hAnsi="Symbol" w:hint="default"/>
      </w:rPr>
    </w:lvl>
    <w:lvl w:ilvl="7" w:tplc="A4BAF772">
      <w:start w:val="1"/>
      <w:numFmt w:val="bullet"/>
      <w:lvlText w:val="o"/>
      <w:lvlJc w:val="left"/>
      <w:pPr>
        <w:ind w:left="5760" w:hanging="360"/>
      </w:pPr>
      <w:rPr>
        <w:rFonts w:ascii="Courier New" w:hAnsi="Courier New" w:hint="default"/>
      </w:rPr>
    </w:lvl>
    <w:lvl w:ilvl="8" w:tplc="9A1A47CE">
      <w:start w:val="1"/>
      <w:numFmt w:val="bullet"/>
      <w:lvlText w:val=""/>
      <w:lvlJc w:val="left"/>
      <w:pPr>
        <w:ind w:left="6480" w:hanging="360"/>
      </w:pPr>
      <w:rPr>
        <w:rFonts w:ascii="Wingdings" w:hAnsi="Wingdings" w:hint="default"/>
      </w:rPr>
    </w:lvl>
  </w:abstractNum>
  <w:abstractNum w:abstractNumId="6" w15:restartNumberingAfterBreak="0">
    <w:nsid w:val="543C9E47"/>
    <w:multiLevelType w:val="hybridMultilevel"/>
    <w:tmpl w:val="30C21332"/>
    <w:lvl w:ilvl="0" w:tplc="D430DF94">
      <w:start w:val="1"/>
      <w:numFmt w:val="bullet"/>
      <w:lvlText w:val=""/>
      <w:lvlJc w:val="left"/>
      <w:pPr>
        <w:ind w:left="720" w:hanging="360"/>
      </w:pPr>
      <w:rPr>
        <w:rFonts w:ascii="Symbol" w:hAnsi="Symbol" w:hint="default"/>
      </w:rPr>
    </w:lvl>
    <w:lvl w:ilvl="1" w:tplc="B58A0F74">
      <w:start w:val="1"/>
      <w:numFmt w:val="bullet"/>
      <w:lvlText w:val="o"/>
      <w:lvlJc w:val="left"/>
      <w:pPr>
        <w:ind w:left="1440" w:hanging="360"/>
      </w:pPr>
      <w:rPr>
        <w:rFonts w:ascii="Courier New" w:hAnsi="Courier New" w:hint="default"/>
      </w:rPr>
    </w:lvl>
    <w:lvl w:ilvl="2" w:tplc="4A924A24">
      <w:start w:val="1"/>
      <w:numFmt w:val="bullet"/>
      <w:lvlText w:val=""/>
      <w:lvlJc w:val="left"/>
      <w:pPr>
        <w:ind w:left="2160" w:hanging="360"/>
      </w:pPr>
      <w:rPr>
        <w:rFonts w:ascii="Wingdings" w:hAnsi="Wingdings" w:hint="default"/>
      </w:rPr>
    </w:lvl>
    <w:lvl w:ilvl="3" w:tplc="C9B6CF9A">
      <w:start w:val="1"/>
      <w:numFmt w:val="bullet"/>
      <w:lvlText w:val=""/>
      <w:lvlJc w:val="left"/>
      <w:pPr>
        <w:ind w:left="2880" w:hanging="360"/>
      </w:pPr>
      <w:rPr>
        <w:rFonts w:ascii="Symbol" w:hAnsi="Symbol" w:hint="default"/>
      </w:rPr>
    </w:lvl>
    <w:lvl w:ilvl="4" w:tplc="C0201D3C">
      <w:start w:val="1"/>
      <w:numFmt w:val="bullet"/>
      <w:lvlText w:val="o"/>
      <w:lvlJc w:val="left"/>
      <w:pPr>
        <w:ind w:left="3600" w:hanging="360"/>
      </w:pPr>
      <w:rPr>
        <w:rFonts w:ascii="Courier New" w:hAnsi="Courier New" w:hint="default"/>
      </w:rPr>
    </w:lvl>
    <w:lvl w:ilvl="5" w:tplc="F90018A0">
      <w:start w:val="1"/>
      <w:numFmt w:val="bullet"/>
      <w:lvlText w:val=""/>
      <w:lvlJc w:val="left"/>
      <w:pPr>
        <w:ind w:left="4320" w:hanging="360"/>
      </w:pPr>
      <w:rPr>
        <w:rFonts w:ascii="Wingdings" w:hAnsi="Wingdings" w:hint="default"/>
      </w:rPr>
    </w:lvl>
    <w:lvl w:ilvl="6" w:tplc="0A246CE2">
      <w:start w:val="1"/>
      <w:numFmt w:val="bullet"/>
      <w:lvlText w:val=""/>
      <w:lvlJc w:val="left"/>
      <w:pPr>
        <w:ind w:left="5040" w:hanging="360"/>
      </w:pPr>
      <w:rPr>
        <w:rFonts w:ascii="Symbol" w:hAnsi="Symbol" w:hint="default"/>
      </w:rPr>
    </w:lvl>
    <w:lvl w:ilvl="7" w:tplc="9C74BE9C">
      <w:start w:val="1"/>
      <w:numFmt w:val="bullet"/>
      <w:lvlText w:val="o"/>
      <w:lvlJc w:val="left"/>
      <w:pPr>
        <w:ind w:left="5760" w:hanging="360"/>
      </w:pPr>
      <w:rPr>
        <w:rFonts w:ascii="Courier New" w:hAnsi="Courier New" w:hint="default"/>
      </w:rPr>
    </w:lvl>
    <w:lvl w:ilvl="8" w:tplc="E17E2F32">
      <w:start w:val="1"/>
      <w:numFmt w:val="bullet"/>
      <w:lvlText w:val=""/>
      <w:lvlJc w:val="left"/>
      <w:pPr>
        <w:ind w:left="6480" w:hanging="360"/>
      </w:pPr>
      <w:rPr>
        <w:rFonts w:ascii="Wingdings" w:hAnsi="Wingdings" w:hint="default"/>
      </w:rPr>
    </w:lvl>
  </w:abstractNum>
  <w:abstractNum w:abstractNumId="7" w15:restartNumberingAfterBreak="0">
    <w:nsid w:val="65CC4D53"/>
    <w:multiLevelType w:val="hybridMultilevel"/>
    <w:tmpl w:val="5BA68588"/>
    <w:lvl w:ilvl="0" w:tplc="223EF112">
      <w:start w:val="1"/>
      <w:numFmt w:val="bullet"/>
      <w:lvlText w:val=""/>
      <w:lvlJc w:val="left"/>
      <w:pPr>
        <w:ind w:left="720" w:hanging="360"/>
      </w:pPr>
      <w:rPr>
        <w:rFonts w:ascii="Symbol" w:hAnsi="Symbol" w:hint="default"/>
      </w:rPr>
    </w:lvl>
    <w:lvl w:ilvl="1" w:tplc="FC141BD2">
      <w:start w:val="1"/>
      <w:numFmt w:val="bullet"/>
      <w:lvlText w:val="o"/>
      <w:lvlJc w:val="left"/>
      <w:pPr>
        <w:ind w:left="1440" w:hanging="360"/>
      </w:pPr>
      <w:rPr>
        <w:rFonts w:ascii="Courier New" w:hAnsi="Courier New" w:hint="default"/>
      </w:rPr>
    </w:lvl>
    <w:lvl w:ilvl="2" w:tplc="88F803F2">
      <w:start w:val="1"/>
      <w:numFmt w:val="bullet"/>
      <w:lvlText w:val=""/>
      <w:lvlJc w:val="left"/>
      <w:pPr>
        <w:ind w:left="2160" w:hanging="360"/>
      </w:pPr>
      <w:rPr>
        <w:rFonts w:ascii="Wingdings" w:hAnsi="Wingdings" w:hint="default"/>
      </w:rPr>
    </w:lvl>
    <w:lvl w:ilvl="3" w:tplc="D1BC921E">
      <w:start w:val="1"/>
      <w:numFmt w:val="bullet"/>
      <w:lvlText w:val=""/>
      <w:lvlJc w:val="left"/>
      <w:pPr>
        <w:ind w:left="2880" w:hanging="360"/>
      </w:pPr>
      <w:rPr>
        <w:rFonts w:ascii="Symbol" w:hAnsi="Symbol" w:hint="default"/>
      </w:rPr>
    </w:lvl>
    <w:lvl w:ilvl="4" w:tplc="1C58B6BA">
      <w:start w:val="1"/>
      <w:numFmt w:val="bullet"/>
      <w:lvlText w:val="o"/>
      <w:lvlJc w:val="left"/>
      <w:pPr>
        <w:ind w:left="3600" w:hanging="360"/>
      </w:pPr>
      <w:rPr>
        <w:rFonts w:ascii="Courier New" w:hAnsi="Courier New" w:hint="default"/>
      </w:rPr>
    </w:lvl>
    <w:lvl w:ilvl="5" w:tplc="915AA3B8">
      <w:start w:val="1"/>
      <w:numFmt w:val="bullet"/>
      <w:lvlText w:val=""/>
      <w:lvlJc w:val="left"/>
      <w:pPr>
        <w:ind w:left="4320" w:hanging="360"/>
      </w:pPr>
      <w:rPr>
        <w:rFonts w:ascii="Wingdings" w:hAnsi="Wingdings" w:hint="default"/>
      </w:rPr>
    </w:lvl>
    <w:lvl w:ilvl="6" w:tplc="50809AC2">
      <w:start w:val="1"/>
      <w:numFmt w:val="bullet"/>
      <w:lvlText w:val=""/>
      <w:lvlJc w:val="left"/>
      <w:pPr>
        <w:ind w:left="5040" w:hanging="360"/>
      </w:pPr>
      <w:rPr>
        <w:rFonts w:ascii="Symbol" w:hAnsi="Symbol" w:hint="default"/>
      </w:rPr>
    </w:lvl>
    <w:lvl w:ilvl="7" w:tplc="922AE226">
      <w:start w:val="1"/>
      <w:numFmt w:val="bullet"/>
      <w:lvlText w:val="o"/>
      <w:lvlJc w:val="left"/>
      <w:pPr>
        <w:ind w:left="5760" w:hanging="360"/>
      </w:pPr>
      <w:rPr>
        <w:rFonts w:ascii="Courier New" w:hAnsi="Courier New" w:hint="default"/>
      </w:rPr>
    </w:lvl>
    <w:lvl w:ilvl="8" w:tplc="6D748682">
      <w:start w:val="1"/>
      <w:numFmt w:val="bullet"/>
      <w:lvlText w:val=""/>
      <w:lvlJc w:val="left"/>
      <w:pPr>
        <w:ind w:left="6480" w:hanging="360"/>
      </w:pPr>
      <w:rPr>
        <w:rFonts w:ascii="Wingdings" w:hAnsi="Wingdings" w:hint="default"/>
      </w:rPr>
    </w:lvl>
  </w:abstractNum>
  <w:num w:numId="1" w16cid:durableId="1135411686">
    <w:abstractNumId w:val="0"/>
  </w:num>
  <w:num w:numId="2" w16cid:durableId="1590849245">
    <w:abstractNumId w:val="2"/>
  </w:num>
  <w:num w:numId="3" w16cid:durableId="1372222459">
    <w:abstractNumId w:val="6"/>
  </w:num>
  <w:num w:numId="4" w16cid:durableId="2142114659">
    <w:abstractNumId w:val="4"/>
  </w:num>
  <w:num w:numId="5" w16cid:durableId="1021978362">
    <w:abstractNumId w:val="3"/>
  </w:num>
  <w:num w:numId="6" w16cid:durableId="26952734">
    <w:abstractNumId w:val="7"/>
  </w:num>
  <w:num w:numId="7" w16cid:durableId="746346688">
    <w:abstractNumId w:val="5"/>
  </w:num>
  <w:num w:numId="8" w16cid:durableId="1339774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63FE"/>
    <w:rsid w:val="00093AB5"/>
    <w:rsid w:val="00094EFD"/>
    <w:rsid w:val="00095BC0"/>
    <w:rsid w:val="000E269B"/>
    <w:rsid w:val="0011405E"/>
    <w:rsid w:val="0012180C"/>
    <w:rsid w:val="001628C7"/>
    <w:rsid w:val="00176642"/>
    <w:rsid w:val="00180EA4"/>
    <w:rsid w:val="00193276"/>
    <w:rsid w:val="001A2A93"/>
    <w:rsid w:val="001C2CF0"/>
    <w:rsid w:val="001C40BE"/>
    <w:rsid w:val="001F586A"/>
    <w:rsid w:val="002031C6"/>
    <w:rsid w:val="00212453"/>
    <w:rsid w:val="002212E3"/>
    <w:rsid w:val="00223278"/>
    <w:rsid w:val="00233EA2"/>
    <w:rsid w:val="00243B63"/>
    <w:rsid w:val="00255A0D"/>
    <w:rsid w:val="00294BEE"/>
    <w:rsid w:val="002A4F6E"/>
    <w:rsid w:val="002C85EB"/>
    <w:rsid w:val="002E6C9A"/>
    <w:rsid w:val="00305BC2"/>
    <w:rsid w:val="00337274"/>
    <w:rsid w:val="00350542"/>
    <w:rsid w:val="00352BC6"/>
    <w:rsid w:val="003A48AC"/>
    <w:rsid w:val="003C3068"/>
    <w:rsid w:val="003D4495"/>
    <w:rsid w:val="003F323E"/>
    <w:rsid w:val="003F3933"/>
    <w:rsid w:val="00403DF4"/>
    <w:rsid w:val="00430C93"/>
    <w:rsid w:val="00435520"/>
    <w:rsid w:val="004371AC"/>
    <w:rsid w:val="00456C61"/>
    <w:rsid w:val="004646D5"/>
    <w:rsid w:val="0049550D"/>
    <w:rsid w:val="0049643A"/>
    <w:rsid w:val="004A5BE1"/>
    <w:rsid w:val="004B715C"/>
    <w:rsid w:val="004C5067"/>
    <w:rsid w:val="004D3988"/>
    <w:rsid w:val="004D6C93"/>
    <w:rsid w:val="004F0E14"/>
    <w:rsid w:val="004F641D"/>
    <w:rsid w:val="00537D6E"/>
    <w:rsid w:val="00563EB8"/>
    <w:rsid w:val="00577423"/>
    <w:rsid w:val="0058032E"/>
    <w:rsid w:val="005A000C"/>
    <w:rsid w:val="005B4416"/>
    <w:rsid w:val="005C6DC1"/>
    <w:rsid w:val="0060164F"/>
    <w:rsid w:val="006021AC"/>
    <w:rsid w:val="00634851"/>
    <w:rsid w:val="006411F1"/>
    <w:rsid w:val="0064234A"/>
    <w:rsid w:val="006504A9"/>
    <w:rsid w:val="006701C5"/>
    <w:rsid w:val="00680FAF"/>
    <w:rsid w:val="006878E2"/>
    <w:rsid w:val="006967EF"/>
    <w:rsid w:val="006C179E"/>
    <w:rsid w:val="006C7B0D"/>
    <w:rsid w:val="0072785E"/>
    <w:rsid w:val="007C6FBC"/>
    <w:rsid w:val="007E66B1"/>
    <w:rsid w:val="007F0718"/>
    <w:rsid w:val="007F4DA7"/>
    <w:rsid w:val="00850B2F"/>
    <w:rsid w:val="00862B08"/>
    <w:rsid w:val="0088300A"/>
    <w:rsid w:val="008B4F65"/>
    <w:rsid w:val="008C6BAB"/>
    <w:rsid w:val="008C74B4"/>
    <w:rsid w:val="008F2FE9"/>
    <w:rsid w:val="008F34AB"/>
    <w:rsid w:val="008F7EAB"/>
    <w:rsid w:val="00930BE6"/>
    <w:rsid w:val="00934DFA"/>
    <w:rsid w:val="0098700F"/>
    <w:rsid w:val="0099584E"/>
    <w:rsid w:val="009A17BD"/>
    <w:rsid w:val="009B7FF3"/>
    <w:rsid w:val="009E2A9B"/>
    <w:rsid w:val="009E2C29"/>
    <w:rsid w:val="009F218D"/>
    <w:rsid w:val="009F6C31"/>
    <w:rsid w:val="00A02207"/>
    <w:rsid w:val="00A40184"/>
    <w:rsid w:val="00A507D8"/>
    <w:rsid w:val="00A52B2E"/>
    <w:rsid w:val="00A744C0"/>
    <w:rsid w:val="00AD2F98"/>
    <w:rsid w:val="00AD7D2C"/>
    <w:rsid w:val="00AE576B"/>
    <w:rsid w:val="00B32F0F"/>
    <w:rsid w:val="00B3398E"/>
    <w:rsid w:val="00B45743"/>
    <w:rsid w:val="00B644E7"/>
    <w:rsid w:val="00BA049A"/>
    <w:rsid w:val="00BA0ABA"/>
    <w:rsid w:val="00BE1D0A"/>
    <w:rsid w:val="00C14083"/>
    <w:rsid w:val="00C1444A"/>
    <w:rsid w:val="00C144AB"/>
    <w:rsid w:val="00C63AC5"/>
    <w:rsid w:val="00C64819"/>
    <w:rsid w:val="00C9130A"/>
    <w:rsid w:val="00CA384C"/>
    <w:rsid w:val="00CD2EF0"/>
    <w:rsid w:val="00CE5517"/>
    <w:rsid w:val="00D44D61"/>
    <w:rsid w:val="00D53281"/>
    <w:rsid w:val="00D74F50"/>
    <w:rsid w:val="00D829B7"/>
    <w:rsid w:val="00D85CE7"/>
    <w:rsid w:val="00D908F6"/>
    <w:rsid w:val="00DC1C81"/>
    <w:rsid w:val="00DC2ECF"/>
    <w:rsid w:val="00E15B1E"/>
    <w:rsid w:val="00E27A2D"/>
    <w:rsid w:val="00EA762F"/>
    <w:rsid w:val="00F16A36"/>
    <w:rsid w:val="00F20101"/>
    <w:rsid w:val="00F32975"/>
    <w:rsid w:val="00F54411"/>
    <w:rsid w:val="00F70747"/>
    <w:rsid w:val="00F87E6B"/>
    <w:rsid w:val="00FA0003"/>
    <w:rsid w:val="00FA271E"/>
    <w:rsid w:val="00FA5BF4"/>
    <w:rsid w:val="00FC1196"/>
    <w:rsid w:val="00FC4624"/>
    <w:rsid w:val="011CF64E"/>
    <w:rsid w:val="01B9D235"/>
    <w:rsid w:val="021F216E"/>
    <w:rsid w:val="02449CD0"/>
    <w:rsid w:val="0265074D"/>
    <w:rsid w:val="02A61C2F"/>
    <w:rsid w:val="02B10351"/>
    <w:rsid w:val="02C5958D"/>
    <w:rsid w:val="0301BA44"/>
    <w:rsid w:val="031209E7"/>
    <w:rsid w:val="036723C0"/>
    <w:rsid w:val="03D6447F"/>
    <w:rsid w:val="03F449E0"/>
    <w:rsid w:val="04B244B3"/>
    <w:rsid w:val="04BF105D"/>
    <w:rsid w:val="04D995C7"/>
    <w:rsid w:val="05099B9B"/>
    <w:rsid w:val="051D8377"/>
    <w:rsid w:val="05629D80"/>
    <w:rsid w:val="058F6E08"/>
    <w:rsid w:val="05CC7EE4"/>
    <w:rsid w:val="05D8ADD6"/>
    <w:rsid w:val="064E5B2C"/>
    <w:rsid w:val="0664EB70"/>
    <w:rsid w:val="0681AFDE"/>
    <w:rsid w:val="06879CFF"/>
    <w:rsid w:val="073417F5"/>
    <w:rsid w:val="081F19E1"/>
    <w:rsid w:val="085BE965"/>
    <w:rsid w:val="089A7A18"/>
    <w:rsid w:val="091FCD54"/>
    <w:rsid w:val="0936C650"/>
    <w:rsid w:val="096D229F"/>
    <w:rsid w:val="097558B6"/>
    <w:rsid w:val="09F1F696"/>
    <w:rsid w:val="0A1540D5"/>
    <w:rsid w:val="0A4D7304"/>
    <w:rsid w:val="0AE484BF"/>
    <w:rsid w:val="0B385E99"/>
    <w:rsid w:val="0B722806"/>
    <w:rsid w:val="0BE68FB6"/>
    <w:rsid w:val="0C26CC66"/>
    <w:rsid w:val="0C67AD09"/>
    <w:rsid w:val="0C98A5FF"/>
    <w:rsid w:val="0CC2F669"/>
    <w:rsid w:val="0DF7FB7D"/>
    <w:rsid w:val="0E3234F4"/>
    <w:rsid w:val="0E81EC2D"/>
    <w:rsid w:val="0EB7F99E"/>
    <w:rsid w:val="0EDABF5C"/>
    <w:rsid w:val="0EF6246C"/>
    <w:rsid w:val="0F3F6B95"/>
    <w:rsid w:val="0F5D0B49"/>
    <w:rsid w:val="0F6A58AB"/>
    <w:rsid w:val="0F8001CA"/>
    <w:rsid w:val="0FAA137F"/>
    <w:rsid w:val="0FC6E990"/>
    <w:rsid w:val="0FE12422"/>
    <w:rsid w:val="101DDC50"/>
    <w:rsid w:val="10BE4EA9"/>
    <w:rsid w:val="10DE9A9E"/>
    <w:rsid w:val="111C6C6B"/>
    <w:rsid w:val="1159A88B"/>
    <w:rsid w:val="118E4763"/>
    <w:rsid w:val="11B8F9D8"/>
    <w:rsid w:val="11DCB36E"/>
    <w:rsid w:val="1235B884"/>
    <w:rsid w:val="1258C442"/>
    <w:rsid w:val="1260D88E"/>
    <w:rsid w:val="12B9747F"/>
    <w:rsid w:val="1371F19D"/>
    <w:rsid w:val="137BA787"/>
    <w:rsid w:val="138C4695"/>
    <w:rsid w:val="13B7B87A"/>
    <w:rsid w:val="13C46A9F"/>
    <w:rsid w:val="141C47EF"/>
    <w:rsid w:val="14410AF1"/>
    <w:rsid w:val="149D0C51"/>
    <w:rsid w:val="1512DFAD"/>
    <w:rsid w:val="151488BC"/>
    <w:rsid w:val="16099060"/>
    <w:rsid w:val="16719FB5"/>
    <w:rsid w:val="16AAC293"/>
    <w:rsid w:val="16BCFD36"/>
    <w:rsid w:val="16C5A764"/>
    <w:rsid w:val="16E7F835"/>
    <w:rsid w:val="170BBC65"/>
    <w:rsid w:val="1751A648"/>
    <w:rsid w:val="17716C15"/>
    <w:rsid w:val="17E92B46"/>
    <w:rsid w:val="188D4B44"/>
    <w:rsid w:val="1900A383"/>
    <w:rsid w:val="1904C850"/>
    <w:rsid w:val="19198F9B"/>
    <w:rsid w:val="19802123"/>
    <w:rsid w:val="19F805EC"/>
    <w:rsid w:val="1A1BD0DA"/>
    <w:rsid w:val="1A92F3CE"/>
    <w:rsid w:val="1A967638"/>
    <w:rsid w:val="1AD7CC6F"/>
    <w:rsid w:val="1AEA2BF4"/>
    <w:rsid w:val="1B8EA4EE"/>
    <w:rsid w:val="1C58FEEF"/>
    <w:rsid w:val="1C5CBF94"/>
    <w:rsid w:val="1C72512F"/>
    <w:rsid w:val="1CC34CEC"/>
    <w:rsid w:val="1CF8B28F"/>
    <w:rsid w:val="1D4C7ABC"/>
    <w:rsid w:val="1D5881A0"/>
    <w:rsid w:val="1DB7CC82"/>
    <w:rsid w:val="1E2D61D2"/>
    <w:rsid w:val="1E4D03AF"/>
    <w:rsid w:val="1E66332D"/>
    <w:rsid w:val="1EF132EB"/>
    <w:rsid w:val="1F271BF1"/>
    <w:rsid w:val="1F684BCC"/>
    <w:rsid w:val="1F892A80"/>
    <w:rsid w:val="1FA07356"/>
    <w:rsid w:val="20457D69"/>
    <w:rsid w:val="21B62BFC"/>
    <w:rsid w:val="21BAA696"/>
    <w:rsid w:val="22567C85"/>
    <w:rsid w:val="235414CE"/>
    <w:rsid w:val="23ECDF31"/>
    <w:rsid w:val="240D90F5"/>
    <w:rsid w:val="243F1A4B"/>
    <w:rsid w:val="245DC2FC"/>
    <w:rsid w:val="2462A526"/>
    <w:rsid w:val="25007D34"/>
    <w:rsid w:val="251C0B80"/>
    <w:rsid w:val="2520CCD2"/>
    <w:rsid w:val="25442050"/>
    <w:rsid w:val="25E3DC35"/>
    <w:rsid w:val="25EF315A"/>
    <w:rsid w:val="26B0A2BE"/>
    <w:rsid w:val="26E40F4B"/>
    <w:rsid w:val="27053207"/>
    <w:rsid w:val="274453BF"/>
    <w:rsid w:val="27841E2C"/>
    <w:rsid w:val="27BD9ED6"/>
    <w:rsid w:val="27D2F7B7"/>
    <w:rsid w:val="284520E4"/>
    <w:rsid w:val="284F49DD"/>
    <w:rsid w:val="28A170C4"/>
    <w:rsid w:val="28DDE3C7"/>
    <w:rsid w:val="28EE8831"/>
    <w:rsid w:val="2A01ADFD"/>
    <w:rsid w:val="2A23208A"/>
    <w:rsid w:val="2A7234A4"/>
    <w:rsid w:val="2B7DCDE6"/>
    <w:rsid w:val="2BAA1F30"/>
    <w:rsid w:val="2D4C4C8A"/>
    <w:rsid w:val="2E523438"/>
    <w:rsid w:val="2E62BC46"/>
    <w:rsid w:val="2EABC34A"/>
    <w:rsid w:val="2EADEB62"/>
    <w:rsid w:val="2EEDFCA2"/>
    <w:rsid w:val="2EFD9C64"/>
    <w:rsid w:val="2F349448"/>
    <w:rsid w:val="2F85AD9A"/>
    <w:rsid w:val="30622BB9"/>
    <w:rsid w:val="30936F87"/>
    <w:rsid w:val="30ADDB6A"/>
    <w:rsid w:val="318558B0"/>
    <w:rsid w:val="31ECB0AD"/>
    <w:rsid w:val="3299FD2E"/>
    <w:rsid w:val="32ADAAF6"/>
    <w:rsid w:val="32C36B49"/>
    <w:rsid w:val="32F24E8E"/>
    <w:rsid w:val="3359895F"/>
    <w:rsid w:val="342C42A8"/>
    <w:rsid w:val="34863EB3"/>
    <w:rsid w:val="349212C1"/>
    <w:rsid w:val="3574DF92"/>
    <w:rsid w:val="3575C376"/>
    <w:rsid w:val="3609F16D"/>
    <w:rsid w:val="36166D9A"/>
    <w:rsid w:val="3622B505"/>
    <w:rsid w:val="364A25D0"/>
    <w:rsid w:val="36648775"/>
    <w:rsid w:val="369F20D5"/>
    <w:rsid w:val="36FBD366"/>
    <w:rsid w:val="37EC64BA"/>
    <w:rsid w:val="381EDEF4"/>
    <w:rsid w:val="387A294D"/>
    <w:rsid w:val="387BE15F"/>
    <w:rsid w:val="3896C208"/>
    <w:rsid w:val="38AA5FC2"/>
    <w:rsid w:val="38D374DF"/>
    <w:rsid w:val="38DD391F"/>
    <w:rsid w:val="38EC6B9F"/>
    <w:rsid w:val="38F3069B"/>
    <w:rsid w:val="396174E7"/>
    <w:rsid w:val="399F4724"/>
    <w:rsid w:val="39E5AD7F"/>
    <w:rsid w:val="3A0A71C9"/>
    <w:rsid w:val="3A344A0A"/>
    <w:rsid w:val="3A4B6CD9"/>
    <w:rsid w:val="3A4BE800"/>
    <w:rsid w:val="3A7942AA"/>
    <w:rsid w:val="3AB2CA44"/>
    <w:rsid w:val="3AFBC518"/>
    <w:rsid w:val="3B2BEE07"/>
    <w:rsid w:val="3B38E5F9"/>
    <w:rsid w:val="3B964032"/>
    <w:rsid w:val="3BAD4EE7"/>
    <w:rsid w:val="3C2DEE62"/>
    <w:rsid w:val="3C6848D5"/>
    <w:rsid w:val="3CF8173E"/>
    <w:rsid w:val="3D7BCCF9"/>
    <w:rsid w:val="3D8BCB89"/>
    <w:rsid w:val="3DA5C2E7"/>
    <w:rsid w:val="3E90B703"/>
    <w:rsid w:val="3EA1690F"/>
    <w:rsid w:val="3EE4C0C5"/>
    <w:rsid w:val="3EEEB2A5"/>
    <w:rsid w:val="3EF52F69"/>
    <w:rsid w:val="3F763693"/>
    <w:rsid w:val="3F7EFB62"/>
    <w:rsid w:val="3F99161F"/>
    <w:rsid w:val="3FF9B2CC"/>
    <w:rsid w:val="417B3681"/>
    <w:rsid w:val="42E4283C"/>
    <w:rsid w:val="44133C63"/>
    <w:rsid w:val="44EF791C"/>
    <w:rsid w:val="44FEFA6F"/>
    <w:rsid w:val="451741CA"/>
    <w:rsid w:val="45833DCE"/>
    <w:rsid w:val="45A1F751"/>
    <w:rsid w:val="45D5F74F"/>
    <w:rsid w:val="4665FDAD"/>
    <w:rsid w:val="469F9A50"/>
    <w:rsid w:val="4720DA32"/>
    <w:rsid w:val="477BD63E"/>
    <w:rsid w:val="47853A3C"/>
    <w:rsid w:val="47C8CB0B"/>
    <w:rsid w:val="47F71378"/>
    <w:rsid w:val="48501D77"/>
    <w:rsid w:val="48AA66D5"/>
    <w:rsid w:val="48CE850F"/>
    <w:rsid w:val="48DB5C62"/>
    <w:rsid w:val="497F4C5B"/>
    <w:rsid w:val="49B51C44"/>
    <w:rsid w:val="4A048D91"/>
    <w:rsid w:val="4A0D0227"/>
    <w:rsid w:val="4A29845C"/>
    <w:rsid w:val="4A4BBF72"/>
    <w:rsid w:val="4B5ADDBF"/>
    <w:rsid w:val="4B931A5A"/>
    <w:rsid w:val="4CA4F815"/>
    <w:rsid w:val="4CDDFD23"/>
    <w:rsid w:val="4CFB95CF"/>
    <w:rsid w:val="4D5C2DD4"/>
    <w:rsid w:val="4D624BAA"/>
    <w:rsid w:val="4D842DEF"/>
    <w:rsid w:val="4DA387BF"/>
    <w:rsid w:val="4DFABDE5"/>
    <w:rsid w:val="4E28473B"/>
    <w:rsid w:val="4E406682"/>
    <w:rsid w:val="4EDC3D6F"/>
    <w:rsid w:val="4F078788"/>
    <w:rsid w:val="4F1AB382"/>
    <w:rsid w:val="4F84AF29"/>
    <w:rsid w:val="4F96A7C0"/>
    <w:rsid w:val="4FBCB652"/>
    <w:rsid w:val="502C0ACC"/>
    <w:rsid w:val="50F1DE52"/>
    <w:rsid w:val="5137FA03"/>
    <w:rsid w:val="51F4065E"/>
    <w:rsid w:val="5227A447"/>
    <w:rsid w:val="52DF818E"/>
    <w:rsid w:val="53006309"/>
    <w:rsid w:val="536E80BA"/>
    <w:rsid w:val="5375A239"/>
    <w:rsid w:val="53C9ECEC"/>
    <w:rsid w:val="540ED772"/>
    <w:rsid w:val="541C97FD"/>
    <w:rsid w:val="54818C3E"/>
    <w:rsid w:val="548CE9D2"/>
    <w:rsid w:val="54A8897B"/>
    <w:rsid w:val="55568AB7"/>
    <w:rsid w:val="5596819B"/>
    <w:rsid w:val="560C9871"/>
    <w:rsid w:val="57114B3F"/>
    <w:rsid w:val="57690390"/>
    <w:rsid w:val="5787E8FB"/>
    <w:rsid w:val="5790A825"/>
    <w:rsid w:val="57A7BB8D"/>
    <w:rsid w:val="57ADFF90"/>
    <w:rsid w:val="57DB8EB9"/>
    <w:rsid w:val="58496BC8"/>
    <w:rsid w:val="5859D8E5"/>
    <w:rsid w:val="58BFC08A"/>
    <w:rsid w:val="5A6A5FDD"/>
    <w:rsid w:val="5AA32DB2"/>
    <w:rsid w:val="5AC3166D"/>
    <w:rsid w:val="5B6EEC73"/>
    <w:rsid w:val="5B7E7E9A"/>
    <w:rsid w:val="5BE60365"/>
    <w:rsid w:val="5C25A517"/>
    <w:rsid w:val="5C25BB2D"/>
    <w:rsid w:val="5C8CEB14"/>
    <w:rsid w:val="5CE9B0F9"/>
    <w:rsid w:val="5D1B1139"/>
    <w:rsid w:val="5D1DFFC9"/>
    <w:rsid w:val="5D1E7503"/>
    <w:rsid w:val="5E06CA85"/>
    <w:rsid w:val="5E1DA055"/>
    <w:rsid w:val="5EB72DBF"/>
    <w:rsid w:val="5EC1B99D"/>
    <w:rsid w:val="5ED31191"/>
    <w:rsid w:val="5EF52836"/>
    <w:rsid w:val="5F1592DC"/>
    <w:rsid w:val="5F65FC27"/>
    <w:rsid w:val="5FB9091C"/>
    <w:rsid w:val="601D14A8"/>
    <w:rsid w:val="605291A8"/>
    <w:rsid w:val="605937DD"/>
    <w:rsid w:val="60766749"/>
    <w:rsid w:val="609D5E48"/>
    <w:rsid w:val="60A78B45"/>
    <w:rsid w:val="60B36101"/>
    <w:rsid w:val="60D786B6"/>
    <w:rsid w:val="60E55D56"/>
    <w:rsid w:val="61581514"/>
    <w:rsid w:val="62B50707"/>
    <w:rsid w:val="62CD3A23"/>
    <w:rsid w:val="62EBCE38"/>
    <w:rsid w:val="63053352"/>
    <w:rsid w:val="6311C203"/>
    <w:rsid w:val="634DDF36"/>
    <w:rsid w:val="634F4129"/>
    <w:rsid w:val="63968171"/>
    <w:rsid w:val="6406D7CD"/>
    <w:rsid w:val="645E0112"/>
    <w:rsid w:val="64615C84"/>
    <w:rsid w:val="648C21D4"/>
    <w:rsid w:val="650B3798"/>
    <w:rsid w:val="654E5E2C"/>
    <w:rsid w:val="655B418F"/>
    <w:rsid w:val="65C235C7"/>
    <w:rsid w:val="66BEE836"/>
    <w:rsid w:val="695D601D"/>
    <w:rsid w:val="697AE8F6"/>
    <w:rsid w:val="69A114B6"/>
    <w:rsid w:val="69E5DAB2"/>
    <w:rsid w:val="69E75EA6"/>
    <w:rsid w:val="6A4A3E5E"/>
    <w:rsid w:val="6AF20282"/>
    <w:rsid w:val="6B2AB779"/>
    <w:rsid w:val="6B656BCE"/>
    <w:rsid w:val="6B8CB2BC"/>
    <w:rsid w:val="6C1906A5"/>
    <w:rsid w:val="6C5BB928"/>
    <w:rsid w:val="6CC655C9"/>
    <w:rsid w:val="6CF037A7"/>
    <w:rsid w:val="6D60DCDE"/>
    <w:rsid w:val="6D65878B"/>
    <w:rsid w:val="6D68238B"/>
    <w:rsid w:val="6DBCFD4F"/>
    <w:rsid w:val="6DD92570"/>
    <w:rsid w:val="6DF65F82"/>
    <w:rsid w:val="6E2E14BD"/>
    <w:rsid w:val="6E3DA936"/>
    <w:rsid w:val="6E9F93F7"/>
    <w:rsid w:val="6EC61146"/>
    <w:rsid w:val="6EF7ED32"/>
    <w:rsid w:val="6F132EC7"/>
    <w:rsid w:val="6F25B579"/>
    <w:rsid w:val="6F36BFA0"/>
    <w:rsid w:val="6F4F07BE"/>
    <w:rsid w:val="6F7576F7"/>
    <w:rsid w:val="6FE2B5EA"/>
    <w:rsid w:val="6FE7966A"/>
    <w:rsid w:val="7016E409"/>
    <w:rsid w:val="70B3D7AA"/>
    <w:rsid w:val="70B72345"/>
    <w:rsid w:val="70B87E03"/>
    <w:rsid w:val="70D11A37"/>
    <w:rsid w:val="711C0F26"/>
    <w:rsid w:val="723804E2"/>
    <w:rsid w:val="72511E49"/>
    <w:rsid w:val="72B6EECC"/>
    <w:rsid w:val="72CC007A"/>
    <w:rsid w:val="72F91B7C"/>
    <w:rsid w:val="73378B6F"/>
    <w:rsid w:val="736345BA"/>
    <w:rsid w:val="739BC8D6"/>
    <w:rsid w:val="73A4F675"/>
    <w:rsid w:val="73C1D7CC"/>
    <w:rsid w:val="73EA0BF9"/>
    <w:rsid w:val="73F33ED5"/>
    <w:rsid w:val="744C9257"/>
    <w:rsid w:val="74BC7B1D"/>
    <w:rsid w:val="74CF99F4"/>
    <w:rsid w:val="750FFFE8"/>
    <w:rsid w:val="754636F6"/>
    <w:rsid w:val="7580A1DD"/>
    <w:rsid w:val="75942BC5"/>
    <w:rsid w:val="75ADB39D"/>
    <w:rsid w:val="761B3D0B"/>
    <w:rsid w:val="7724FB25"/>
    <w:rsid w:val="772E7D21"/>
    <w:rsid w:val="776AEF63"/>
    <w:rsid w:val="777F436F"/>
    <w:rsid w:val="77A9B4FF"/>
    <w:rsid w:val="77C78712"/>
    <w:rsid w:val="77E08222"/>
    <w:rsid w:val="7816127E"/>
    <w:rsid w:val="784D29E2"/>
    <w:rsid w:val="7879F67F"/>
    <w:rsid w:val="78812D24"/>
    <w:rsid w:val="78A0E5FC"/>
    <w:rsid w:val="78A5B3E5"/>
    <w:rsid w:val="78EB0FE3"/>
    <w:rsid w:val="78F72DCB"/>
    <w:rsid w:val="79129422"/>
    <w:rsid w:val="79C0D0C6"/>
    <w:rsid w:val="79E626CA"/>
    <w:rsid w:val="7A0BD334"/>
    <w:rsid w:val="7AC7AECA"/>
    <w:rsid w:val="7AF13761"/>
    <w:rsid w:val="7B033EED"/>
    <w:rsid w:val="7B2C7206"/>
    <w:rsid w:val="7B65CFE7"/>
    <w:rsid w:val="7B78D1A6"/>
    <w:rsid w:val="7BEC8C8B"/>
    <w:rsid w:val="7BF24E82"/>
    <w:rsid w:val="7CD99854"/>
    <w:rsid w:val="7CFD8E5B"/>
    <w:rsid w:val="7D3796E9"/>
    <w:rsid w:val="7D5E4D72"/>
    <w:rsid w:val="7D88BDC4"/>
    <w:rsid w:val="7DA3B185"/>
    <w:rsid w:val="7DBF4D86"/>
    <w:rsid w:val="7DE10589"/>
    <w:rsid w:val="7E4324B4"/>
    <w:rsid w:val="7E773D28"/>
    <w:rsid w:val="7EABE971"/>
    <w:rsid w:val="7EE18D44"/>
    <w:rsid w:val="7F7A4B3B"/>
    <w:rsid w:val="7F844D0B"/>
    <w:rsid w:val="7F92B273"/>
    <w:rsid w:val="7FD70B3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AA87CC7F-146D-4150-B0D8-235AADB2D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1C2CF0"/>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u:/g/personal/2328876_student_uwtsd_ac_uk/EU4qg4MKoMFEhVV_CxdvT20BSHZGLERlcCedmIYQTnAMpg?e=vckyHG" TargetMode="External"/><Relationship Id="rId18" Type="http://schemas.openxmlformats.org/officeDocument/2006/relationships/hyperlink" Target="https://doi.org/10.1002/lrh2.10437" TargetMode="External"/><Relationship Id="rId26" Type="http://schemas.openxmlformats.org/officeDocument/2006/relationships/hyperlink" Target="https://doi.org/10.1007/s40670-024-02173-y" TargetMode="External"/><Relationship Id="rId3" Type="http://schemas.openxmlformats.org/officeDocument/2006/relationships/customXml" Target="../customXml/item3.xml"/><Relationship Id="rId21" Type="http://schemas.openxmlformats.org/officeDocument/2006/relationships/hyperlink" Target="https://www.england.nhs.uk/2023/10/nhs-delivers-10000-virtual-ward-beds-target-with-hundreds-of-thousands-of-patients-treated-at-home/"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86/s12889-023-15295-6" TargetMode="External"/><Relationship Id="rId25" Type="http://schemas.openxmlformats.org/officeDocument/2006/relationships/hyperlink" Target="https://doi.org/10.1080/14623943.2017.1279135"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16/j.tsc.2023.101282" TargetMode="External"/><Relationship Id="rId20" Type="http://schemas.openxmlformats.org/officeDocument/2006/relationships/hyperlink" Target="https://www.england.nhs.uk/long-read/nhs-leadership-competency-framework-for-board-members/?utm_source=chatgpt.com" TargetMode="External"/><Relationship Id="rId29" Type="http://schemas.openxmlformats.org/officeDocument/2006/relationships/hyperlink" Target="https://doi.org/10.1186/s40359-019-035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92/bjo.2022.144"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10.1186/s12889-023-16211-8" TargetMode="External"/><Relationship Id="rId23" Type="http://schemas.openxmlformats.org/officeDocument/2006/relationships/hyperlink" Target="https://www.england.nhs.uk/mat-transformation/matrons-handbook/service-improvement-and-transformation/" TargetMode="External"/><Relationship Id="rId28" Type="http://schemas.openxmlformats.org/officeDocument/2006/relationships/hyperlink" Target="https://www.kingsfund.org.uk/search?term=virtual+wards"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doi.org/10.1177/1937586721994228" TargetMode="External"/><Relationship Id="rId31" Type="http://schemas.openxmlformats.org/officeDocument/2006/relationships/hyperlink" Target="https://doi.org/10.1186/s12889-023-1621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JHOM-06-2022-0180" TargetMode="External"/><Relationship Id="rId22" Type="http://schemas.openxmlformats.org/officeDocument/2006/relationships/hyperlink" Target="https://www.england.nhs.uk/virtual-wards/" TargetMode="External"/><Relationship Id="rId27" Type="http://schemas.openxmlformats.org/officeDocument/2006/relationships/hyperlink" Target="https://doi.org/10.1109/ROMA55875.2022.9915658" TargetMode="External"/><Relationship Id="rId30" Type="http://schemas.openxmlformats.org/officeDocument/2006/relationships/hyperlink" Target="https://doi.org/10.1080/0142159X.2020.1807483"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12" ma:contentTypeDescription="Create a new document." ma:contentTypeScope="" ma:versionID="3e443a16dacb7eff7ef9304eb036e4c9">
  <xsd:schema xmlns:xsd="http://www.w3.org/2001/XMLSchema" xmlns:xs="http://www.w3.org/2001/XMLSchema" xmlns:p="http://schemas.microsoft.com/office/2006/metadata/properties" xmlns:ns3="ad68f3d0-ea9f-4167-b389-30fe8f830284" targetNamespace="http://schemas.microsoft.com/office/2006/metadata/properties" ma:root="true" ma:fieldsID="80892e1457238d11fcce28a2641cde70" ns3:_="">
    <xsd:import namespace="ad68f3d0-ea9f-4167-b389-30fe8f830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AC3B04-7169-40A1-B316-6BF404F3A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7D2B98-D12A-4B9C-B86F-948231A4515C}">
  <ds:schemaRefs>
    <ds:schemaRef ds:uri="http://schemas.microsoft.com/sharepoint/v3/contenttype/forms"/>
  </ds:schemaRefs>
</ds:datastoreItem>
</file>

<file path=customXml/itemProps3.xml><?xml version="1.0" encoding="utf-8"?>
<ds:datastoreItem xmlns:ds="http://schemas.openxmlformats.org/officeDocument/2006/customXml" ds:itemID="{14674D90-B1F7-4D2E-82A3-1598F17E8AAB}">
  <ds:schemaRefs>
    <ds:schemaRef ds:uri="http://schemas.microsoft.com/office/2006/metadata/properties"/>
    <ds:schemaRef ds:uri="http://schemas.microsoft.com/office/infopath/2007/PartnerControls"/>
    <ds:schemaRef ds:uri="ad68f3d0-ea9f-4167-b389-30fe8f830284"/>
  </ds:schemaRefs>
</ds:datastoreItem>
</file>

<file path=customXml/itemProps4.xml><?xml version="1.0" encoding="utf-8"?>
<ds:datastoreItem xmlns:ds="http://schemas.openxmlformats.org/officeDocument/2006/customXml" ds:itemID="{87CE2F86-AC8C-4C3B-B0F7-B61314FC6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2910</Words>
  <Characters>16590</Characters>
  <Application>Microsoft Office Word</Application>
  <DocSecurity>0</DocSecurity>
  <Lines>138</Lines>
  <Paragraphs>38</Paragraphs>
  <ScaleCrop>false</ScaleCrop>
  <Company/>
  <LinksUpToDate>false</LinksUpToDate>
  <CharactersWithSpaces>19462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Sayo Adedini (2328876)</cp:lastModifiedBy>
  <cp:revision>3</cp:revision>
  <dcterms:created xsi:type="dcterms:W3CDTF">2025-11-14T18:56:00Z</dcterms:created>
  <dcterms:modified xsi:type="dcterms:W3CDTF">2025-11-14T18:57:00Z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4ef8f6ae-ac32-430b-b8d6-7ee1e85f079a</vt:lpwstr>
  </property>
  <property fmtid="{D5CDD505-2E9C-101B-9397-08002B2CF9AE}" pid="3" name="ContentTypeId">
    <vt:lpwstr>0x0101003A4912752D520948A85DB6AE627B5C05</vt:lpwstr>
  </property>
</Properties>
</file>