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C73290" w14:textId="39B11B25" w:rsidR="007C30B5" w:rsidRPr="007C30B5" w:rsidRDefault="007C30B5" w:rsidP="00564317">
      <w:pPr>
        <w:spacing w:line="360" w:lineRule="auto"/>
        <w:rPr>
          <w:rFonts w:ascii="Arial" w:eastAsiaTheme="minorHAnsi" w:hAnsi="Arial" w:cs="Arial"/>
          <w:b/>
          <w:bCs/>
          <w:sz w:val="24"/>
          <w:szCs w:val="24"/>
          <w:u w:val="single"/>
        </w:rPr>
      </w:pPr>
      <w:r w:rsidRPr="007C30B5">
        <w:rPr>
          <w:rFonts w:ascii="Arial" w:eastAsiaTheme="minorHAnsi" w:hAnsi="Arial" w:cs="Arial"/>
          <w:b/>
          <w:bCs/>
          <w:sz w:val="24"/>
          <w:szCs w:val="24"/>
          <w:u w:val="single"/>
        </w:rPr>
        <w:t>Book Review</w:t>
      </w:r>
    </w:p>
    <w:p w14:paraId="077D92C0" w14:textId="3D556317" w:rsidR="006A7CC6" w:rsidRPr="007C30B5" w:rsidRDefault="006A7CC6" w:rsidP="00564317">
      <w:pPr>
        <w:spacing w:line="360" w:lineRule="auto"/>
        <w:rPr>
          <w:rFonts w:ascii="Arial" w:eastAsiaTheme="minorHAnsi" w:hAnsi="Arial" w:cs="Arial"/>
          <w:sz w:val="24"/>
          <w:szCs w:val="24"/>
        </w:rPr>
      </w:pPr>
      <w:r w:rsidRPr="007C30B5">
        <w:rPr>
          <w:rFonts w:ascii="Arial" w:eastAsiaTheme="minorHAnsi" w:hAnsi="Arial" w:cs="Arial"/>
          <w:sz w:val="24"/>
          <w:szCs w:val="24"/>
        </w:rPr>
        <w:t xml:space="preserve">This essay </w:t>
      </w:r>
      <w:r w:rsidR="00CF2BF6" w:rsidRPr="007C30B5">
        <w:rPr>
          <w:rFonts w:ascii="Arial" w:eastAsiaTheme="minorHAnsi" w:hAnsi="Arial" w:cs="Arial"/>
          <w:sz w:val="24"/>
          <w:szCs w:val="24"/>
        </w:rPr>
        <w:t>is</w:t>
      </w:r>
      <w:r w:rsidRPr="007C30B5">
        <w:rPr>
          <w:rFonts w:ascii="Arial" w:eastAsiaTheme="minorHAnsi" w:hAnsi="Arial" w:cs="Arial"/>
          <w:sz w:val="24"/>
          <w:szCs w:val="24"/>
        </w:rPr>
        <w:t xml:space="preserve"> a book review o</w:t>
      </w:r>
      <w:r w:rsidR="00CF2BF6" w:rsidRPr="007C30B5">
        <w:rPr>
          <w:rFonts w:ascii="Arial" w:eastAsiaTheme="minorHAnsi" w:hAnsi="Arial" w:cs="Arial"/>
          <w:sz w:val="24"/>
          <w:szCs w:val="24"/>
        </w:rPr>
        <w:t>f</w:t>
      </w:r>
      <w:r w:rsidRPr="007C30B5">
        <w:rPr>
          <w:rFonts w:ascii="Arial" w:eastAsiaTheme="minorHAnsi" w:hAnsi="Arial" w:cs="Arial"/>
          <w:sz w:val="24"/>
          <w:szCs w:val="24"/>
        </w:rPr>
        <w:t xml:space="preserve"> Lyn Macdonald’s work </w:t>
      </w:r>
      <w:r w:rsidRPr="007C30B5">
        <w:rPr>
          <w:rFonts w:ascii="Arial" w:eastAsiaTheme="minorHAnsi" w:hAnsi="Arial" w:cs="Arial"/>
          <w:i/>
          <w:sz w:val="24"/>
          <w:szCs w:val="24"/>
        </w:rPr>
        <w:t>The Roses of No Man’s Land</w:t>
      </w:r>
      <w:r w:rsidR="001C0E7B" w:rsidRPr="007C30B5">
        <w:rPr>
          <w:rFonts w:ascii="Arial" w:eastAsiaTheme="minorHAnsi" w:hAnsi="Arial" w:cs="Arial"/>
          <w:i/>
          <w:sz w:val="24"/>
          <w:szCs w:val="24"/>
        </w:rPr>
        <w:t>,</w:t>
      </w:r>
      <w:r w:rsidRPr="007C30B5">
        <w:rPr>
          <w:rFonts w:ascii="Arial" w:eastAsiaTheme="minorHAnsi" w:hAnsi="Arial" w:cs="Arial"/>
          <w:i/>
          <w:sz w:val="24"/>
          <w:szCs w:val="24"/>
        </w:rPr>
        <w:t xml:space="preserve"> </w:t>
      </w:r>
      <w:r w:rsidRPr="007C30B5">
        <w:rPr>
          <w:rFonts w:ascii="Arial" w:eastAsiaTheme="minorHAnsi" w:hAnsi="Arial" w:cs="Arial"/>
          <w:sz w:val="24"/>
          <w:szCs w:val="24"/>
        </w:rPr>
        <w:t>which</w:t>
      </w:r>
      <w:r w:rsidR="00306572" w:rsidRPr="007C30B5">
        <w:rPr>
          <w:rFonts w:ascii="Arial" w:eastAsiaTheme="minorHAnsi" w:hAnsi="Arial" w:cs="Arial"/>
          <w:sz w:val="24"/>
          <w:szCs w:val="24"/>
        </w:rPr>
        <w:t xml:space="preserve"> puts a new perspective on the Great War and tells </w:t>
      </w:r>
      <w:r w:rsidR="0076472F" w:rsidRPr="007C30B5">
        <w:rPr>
          <w:rFonts w:ascii="Arial" w:eastAsiaTheme="minorHAnsi" w:hAnsi="Arial" w:cs="Arial"/>
          <w:sz w:val="24"/>
          <w:szCs w:val="24"/>
        </w:rPr>
        <w:t>the</w:t>
      </w:r>
      <w:r w:rsidR="00306572" w:rsidRPr="007C30B5">
        <w:rPr>
          <w:rFonts w:ascii="Arial" w:eastAsiaTheme="minorHAnsi" w:hAnsi="Arial" w:cs="Arial"/>
          <w:sz w:val="24"/>
          <w:szCs w:val="24"/>
        </w:rPr>
        <w:t xml:space="preserve"> story</w:t>
      </w:r>
      <w:r w:rsidR="0076472F" w:rsidRPr="007C30B5">
        <w:rPr>
          <w:rFonts w:ascii="Arial" w:eastAsiaTheme="minorHAnsi" w:hAnsi="Arial" w:cs="Arial"/>
          <w:sz w:val="24"/>
          <w:szCs w:val="24"/>
        </w:rPr>
        <w:t xml:space="preserve"> of </w:t>
      </w:r>
      <w:r w:rsidR="001C0E7B" w:rsidRPr="007C30B5">
        <w:rPr>
          <w:rFonts w:ascii="Arial" w:eastAsiaTheme="minorHAnsi" w:hAnsi="Arial" w:cs="Arial"/>
          <w:sz w:val="24"/>
          <w:szCs w:val="24"/>
        </w:rPr>
        <w:t xml:space="preserve">the war </w:t>
      </w:r>
      <w:r w:rsidR="00306572" w:rsidRPr="007C30B5">
        <w:rPr>
          <w:rFonts w:ascii="Arial" w:eastAsiaTheme="minorHAnsi" w:hAnsi="Arial" w:cs="Arial"/>
          <w:sz w:val="24"/>
          <w:szCs w:val="24"/>
        </w:rPr>
        <w:t xml:space="preserve">through </w:t>
      </w:r>
      <w:r w:rsidR="001C0E7B" w:rsidRPr="007C30B5">
        <w:rPr>
          <w:rFonts w:ascii="Arial" w:eastAsiaTheme="minorHAnsi" w:hAnsi="Arial" w:cs="Arial"/>
          <w:sz w:val="24"/>
          <w:szCs w:val="24"/>
        </w:rPr>
        <w:t xml:space="preserve">the </w:t>
      </w:r>
      <w:r w:rsidR="00306572" w:rsidRPr="007C30B5">
        <w:rPr>
          <w:rFonts w:ascii="Arial" w:eastAsiaTheme="minorHAnsi" w:hAnsi="Arial" w:cs="Arial"/>
          <w:sz w:val="24"/>
          <w:szCs w:val="24"/>
        </w:rPr>
        <w:t xml:space="preserve">women </w:t>
      </w:r>
      <w:r w:rsidR="0076472F" w:rsidRPr="007C30B5">
        <w:rPr>
          <w:rFonts w:ascii="Arial" w:eastAsiaTheme="minorHAnsi" w:hAnsi="Arial" w:cs="Arial"/>
          <w:sz w:val="24"/>
          <w:szCs w:val="24"/>
        </w:rPr>
        <w:t xml:space="preserve">who </w:t>
      </w:r>
      <w:r w:rsidR="008F7C22" w:rsidRPr="007C30B5">
        <w:rPr>
          <w:rFonts w:ascii="Arial" w:eastAsiaTheme="minorHAnsi" w:hAnsi="Arial" w:cs="Arial"/>
          <w:sz w:val="24"/>
          <w:szCs w:val="24"/>
        </w:rPr>
        <w:t>were</w:t>
      </w:r>
      <w:r w:rsidR="0076472F" w:rsidRPr="007C30B5">
        <w:rPr>
          <w:rFonts w:ascii="Arial" w:eastAsiaTheme="minorHAnsi" w:hAnsi="Arial" w:cs="Arial"/>
          <w:sz w:val="24"/>
          <w:szCs w:val="24"/>
        </w:rPr>
        <w:t xml:space="preserve"> </w:t>
      </w:r>
      <w:r w:rsidR="00CF2BF6" w:rsidRPr="007C30B5">
        <w:rPr>
          <w:rFonts w:ascii="Arial" w:eastAsiaTheme="minorHAnsi" w:hAnsi="Arial" w:cs="Arial"/>
          <w:sz w:val="24"/>
          <w:szCs w:val="24"/>
        </w:rPr>
        <w:t>affected</w:t>
      </w:r>
      <w:r w:rsidR="00306572" w:rsidRPr="007C30B5">
        <w:rPr>
          <w:rFonts w:ascii="Arial" w:eastAsiaTheme="minorHAnsi" w:hAnsi="Arial" w:cs="Arial"/>
          <w:sz w:val="24"/>
          <w:szCs w:val="24"/>
        </w:rPr>
        <w:t xml:space="preserve"> </w:t>
      </w:r>
      <w:r w:rsidR="001C0E7B" w:rsidRPr="007C30B5">
        <w:rPr>
          <w:rFonts w:ascii="Arial" w:eastAsiaTheme="minorHAnsi" w:hAnsi="Arial" w:cs="Arial"/>
          <w:sz w:val="24"/>
          <w:szCs w:val="24"/>
        </w:rPr>
        <w:t>by it,</w:t>
      </w:r>
      <w:r w:rsidR="00306572" w:rsidRPr="007C30B5">
        <w:rPr>
          <w:rFonts w:ascii="Arial" w:eastAsiaTheme="minorHAnsi" w:hAnsi="Arial" w:cs="Arial"/>
          <w:sz w:val="24"/>
          <w:szCs w:val="24"/>
        </w:rPr>
        <w:t xml:space="preserve"> such as the British nurses who volunteered to treat the men who were injured fighting in the war. The book is not specifically about women but rather the war itself through the recollections and </w:t>
      </w:r>
      <w:r w:rsidR="005D7125" w:rsidRPr="007C30B5">
        <w:rPr>
          <w:rFonts w:ascii="Arial" w:eastAsiaTheme="minorHAnsi" w:hAnsi="Arial" w:cs="Arial"/>
          <w:sz w:val="24"/>
          <w:szCs w:val="24"/>
        </w:rPr>
        <w:t>diaries</w:t>
      </w:r>
      <w:r w:rsidR="00306572" w:rsidRPr="007C30B5">
        <w:rPr>
          <w:rFonts w:ascii="Arial" w:eastAsiaTheme="minorHAnsi" w:hAnsi="Arial" w:cs="Arial"/>
          <w:sz w:val="24"/>
          <w:szCs w:val="24"/>
        </w:rPr>
        <w:t xml:space="preserve"> of those women who experienced it </w:t>
      </w:r>
      <w:r w:rsidR="005D7125" w:rsidRPr="007C30B5">
        <w:rPr>
          <w:rFonts w:ascii="Arial" w:eastAsiaTheme="minorHAnsi" w:hAnsi="Arial" w:cs="Arial"/>
          <w:sz w:val="24"/>
          <w:szCs w:val="24"/>
        </w:rPr>
        <w:t>first-hand</w:t>
      </w:r>
      <w:r w:rsidR="00306572" w:rsidRPr="007C30B5">
        <w:rPr>
          <w:rFonts w:ascii="Arial" w:eastAsiaTheme="minorHAnsi" w:hAnsi="Arial" w:cs="Arial"/>
          <w:sz w:val="24"/>
          <w:szCs w:val="24"/>
        </w:rPr>
        <w:t xml:space="preserve">. Many of the accounts Macdonald uses in her book are </w:t>
      </w:r>
      <w:r w:rsidR="005D7125" w:rsidRPr="007C30B5">
        <w:rPr>
          <w:rFonts w:ascii="Arial" w:eastAsiaTheme="minorHAnsi" w:hAnsi="Arial" w:cs="Arial"/>
          <w:sz w:val="24"/>
          <w:szCs w:val="24"/>
        </w:rPr>
        <w:t xml:space="preserve">from the </w:t>
      </w:r>
      <w:r w:rsidR="00306572" w:rsidRPr="007C30B5">
        <w:rPr>
          <w:rFonts w:ascii="Arial" w:eastAsiaTheme="minorHAnsi" w:hAnsi="Arial" w:cs="Arial"/>
          <w:sz w:val="24"/>
          <w:szCs w:val="24"/>
        </w:rPr>
        <w:t xml:space="preserve">nurses who saw </w:t>
      </w:r>
      <w:r w:rsidR="005D7125" w:rsidRPr="007C30B5">
        <w:rPr>
          <w:rFonts w:ascii="Arial" w:eastAsiaTheme="minorHAnsi" w:hAnsi="Arial" w:cs="Arial"/>
          <w:sz w:val="24"/>
          <w:szCs w:val="24"/>
        </w:rPr>
        <w:t xml:space="preserve">the horrors that were afflicted upon the soldiers and who, Macdonald states </w:t>
      </w:r>
      <w:r w:rsidR="001C0E7B" w:rsidRPr="007C30B5">
        <w:rPr>
          <w:rFonts w:ascii="Arial" w:eastAsiaTheme="minorHAnsi" w:hAnsi="Arial" w:cs="Arial"/>
          <w:sz w:val="24"/>
          <w:szCs w:val="24"/>
        </w:rPr>
        <w:t>is</w:t>
      </w:r>
      <w:r w:rsidR="005D7125" w:rsidRPr="007C30B5">
        <w:rPr>
          <w:rFonts w:ascii="Arial" w:eastAsiaTheme="minorHAnsi" w:hAnsi="Arial" w:cs="Arial"/>
          <w:sz w:val="24"/>
          <w:szCs w:val="24"/>
        </w:rPr>
        <w:t xml:space="preserve"> </w:t>
      </w:r>
      <w:r w:rsidR="001C0E7B" w:rsidRPr="007C30B5">
        <w:rPr>
          <w:rFonts w:ascii="Arial" w:eastAsiaTheme="minorHAnsi" w:hAnsi="Arial" w:cs="Arial"/>
          <w:sz w:val="24"/>
          <w:szCs w:val="24"/>
        </w:rPr>
        <w:t>‘</w:t>
      </w:r>
      <w:r w:rsidR="005D7125" w:rsidRPr="007C30B5">
        <w:rPr>
          <w:rFonts w:ascii="Arial" w:eastAsiaTheme="minorHAnsi" w:hAnsi="Arial" w:cs="Arial"/>
          <w:sz w:val="24"/>
          <w:szCs w:val="24"/>
        </w:rPr>
        <w:t>on active service, and as much a part of the war as Tommy Atkins</w:t>
      </w:r>
      <w:r w:rsidR="003857A4" w:rsidRPr="007C30B5">
        <w:rPr>
          <w:rFonts w:ascii="Arial" w:eastAsiaTheme="minorHAnsi" w:hAnsi="Arial" w:cs="Arial"/>
          <w:sz w:val="24"/>
          <w:szCs w:val="24"/>
        </w:rPr>
        <w:t>’</w:t>
      </w:r>
      <w:r w:rsidR="005D7125" w:rsidRPr="007C30B5">
        <w:rPr>
          <w:rFonts w:ascii="Arial" w:eastAsiaTheme="minorHAnsi" w:hAnsi="Arial" w:cs="Arial"/>
          <w:sz w:val="24"/>
          <w:szCs w:val="24"/>
        </w:rPr>
        <w:t xml:space="preserve"> which after reading the book, is easy to agree with.</w:t>
      </w:r>
      <w:r w:rsidR="0076472F" w:rsidRPr="007C30B5">
        <w:rPr>
          <w:rStyle w:val="FootnoteReference"/>
          <w:rFonts w:ascii="Arial" w:eastAsiaTheme="minorHAnsi" w:hAnsi="Arial" w:cs="Arial"/>
          <w:sz w:val="24"/>
          <w:szCs w:val="24"/>
        </w:rPr>
        <w:footnoteReference w:id="1"/>
      </w:r>
    </w:p>
    <w:p w14:paraId="77737F07" w14:textId="09D6C93D" w:rsidR="0076472F" w:rsidRPr="007C30B5" w:rsidRDefault="0076472F" w:rsidP="00564317">
      <w:pPr>
        <w:spacing w:line="360" w:lineRule="auto"/>
        <w:rPr>
          <w:rFonts w:ascii="Arial" w:eastAsiaTheme="minorHAnsi" w:hAnsi="Arial" w:cs="Arial"/>
          <w:sz w:val="24"/>
          <w:szCs w:val="24"/>
        </w:rPr>
      </w:pPr>
      <w:r w:rsidRPr="007C30B5">
        <w:rPr>
          <w:rFonts w:ascii="Arial" w:eastAsiaTheme="minorHAnsi" w:hAnsi="Arial" w:cs="Arial"/>
          <w:sz w:val="24"/>
          <w:szCs w:val="24"/>
        </w:rPr>
        <w:t xml:space="preserve">Lyn Macdonald has been described as </w:t>
      </w:r>
      <w:r w:rsidR="003857A4" w:rsidRPr="007C30B5">
        <w:rPr>
          <w:rFonts w:ascii="Arial" w:eastAsiaTheme="minorHAnsi" w:hAnsi="Arial" w:cs="Arial"/>
          <w:sz w:val="24"/>
          <w:szCs w:val="24"/>
        </w:rPr>
        <w:t>‘</w:t>
      </w:r>
      <w:r w:rsidRPr="007C30B5">
        <w:rPr>
          <w:rFonts w:ascii="Arial" w:eastAsiaTheme="minorHAnsi" w:hAnsi="Arial" w:cs="Arial"/>
          <w:sz w:val="24"/>
          <w:szCs w:val="24"/>
        </w:rPr>
        <w:t>one of the most highly regarded historians of the First World War</w:t>
      </w:r>
      <w:r w:rsidR="003857A4" w:rsidRPr="007C30B5">
        <w:rPr>
          <w:rFonts w:ascii="Arial" w:eastAsiaTheme="minorHAnsi" w:hAnsi="Arial" w:cs="Arial"/>
          <w:sz w:val="24"/>
          <w:szCs w:val="24"/>
        </w:rPr>
        <w:t>’</w:t>
      </w:r>
      <w:r w:rsidR="00EA3DEF" w:rsidRPr="007C30B5">
        <w:rPr>
          <w:rFonts w:ascii="Arial" w:eastAsiaTheme="minorHAnsi" w:hAnsi="Arial" w:cs="Arial"/>
          <w:sz w:val="24"/>
          <w:szCs w:val="24"/>
        </w:rPr>
        <w:t xml:space="preserve"> and indeed, she has written many other notable works such as </w:t>
      </w:r>
      <w:r w:rsidR="00EA3DEF" w:rsidRPr="007C30B5">
        <w:rPr>
          <w:rFonts w:ascii="Arial" w:eastAsiaTheme="minorHAnsi" w:hAnsi="Arial" w:cs="Arial"/>
          <w:i/>
          <w:sz w:val="24"/>
          <w:szCs w:val="24"/>
        </w:rPr>
        <w:t xml:space="preserve">They Call it Passchendaele, Somme, </w:t>
      </w:r>
      <w:r w:rsidR="00EA3DEF" w:rsidRPr="007C30B5">
        <w:rPr>
          <w:rFonts w:ascii="Arial" w:eastAsiaTheme="minorHAnsi" w:hAnsi="Arial" w:cs="Arial"/>
          <w:sz w:val="24"/>
          <w:szCs w:val="24"/>
        </w:rPr>
        <w:t xml:space="preserve">and </w:t>
      </w:r>
      <w:r w:rsidR="00EA3DEF" w:rsidRPr="007C30B5">
        <w:rPr>
          <w:rFonts w:ascii="Arial" w:eastAsiaTheme="minorHAnsi" w:hAnsi="Arial" w:cs="Arial"/>
          <w:i/>
          <w:sz w:val="24"/>
          <w:szCs w:val="24"/>
        </w:rPr>
        <w:t>1915: The Death Of Innocence</w:t>
      </w:r>
      <w:r w:rsidR="00EA3DEF" w:rsidRPr="007C30B5">
        <w:rPr>
          <w:rFonts w:ascii="Arial" w:eastAsiaTheme="minorHAnsi" w:hAnsi="Arial" w:cs="Arial"/>
          <w:sz w:val="24"/>
          <w:szCs w:val="24"/>
        </w:rPr>
        <w:t>.</w:t>
      </w:r>
      <w:r w:rsidR="00EA3DEF" w:rsidRPr="007C30B5">
        <w:rPr>
          <w:rStyle w:val="FootnoteReference"/>
          <w:rFonts w:ascii="Arial" w:eastAsiaTheme="minorHAnsi" w:hAnsi="Arial" w:cs="Arial"/>
          <w:sz w:val="24"/>
          <w:szCs w:val="24"/>
        </w:rPr>
        <w:footnoteReference w:id="2"/>
      </w:r>
      <w:r w:rsidR="00611D89" w:rsidRPr="007C30B5">
        <w:rPr>
          <w:rFonts w:ascii="Arial" w:eastAsiaTheme="minorHAnsi" w:hAnsi="Arial" w:cs="Arial"/>
          <w:sz w:val="24"/>
          <w:szCs w:val="24"/>
        </w:rPr>
        <w:t xml:space="preserve"> This suggests that she is a historian who knows the Great War well as she has written numerous works on the subject.</w:t>
      </w:r>
      <w:r w:rsidR="00EA3DEF" w:rsidRPr="007C30B5">
        <w:rPr>
          <w:rFonts w:ascii="Arial" w:eastAsiaTheme="minorHAnsi" w:hAnsi="Arial" w:cs="Arial"/>
          <w:sz w:val="24"/>
          <w:szCs w:val="24"/>
        </w:rPr>
        <w:t xml:space="preserve"> She is a social his</w:t>
      </w:r>
      <w:r w:rsidR="00890406" w:rsidRPr="007C30B5">
        <w:rPr>
          <w:rFonts w:ascii="Arial" w:eastAsiaTheme="minorHAnsi" w:hAnsi="Arial" w:cs="Arial"/>
          <w:sz w:val="24"/>
          <w:szCs w:val="24"/>
        </w:rPr>
        <w:t>torian who focuses on using direct accounts from eyewitnesses</w:t>
      </w:r>
      <w:r w:rsidR="001C0E7B" w:rsidRPr="007C30B5">
        <w:rPr>
          <w:rFonts w:ascii="Arial" w:eastAsiaTheme="minorHAnsi" w:hAnsi="Arial" w:cs="Arial"/>
          <w:sz w:val="24"/>
          <w:szCs w:val="24"/>
        </w:rPr>
        <w:t>.</w:t>
      </w:r>
      <w:r w:rsidR="00890406" w:rsidRPr="007C30B5">
        <w:rPr>
          <w:rStyle w:val="FootnoteReference"/>
          <w:rFonts w:ascii="Arial" w:eastAsiaTheme="minorHAnsi" w:hAnsi="Arial" w:cs="Arial"/>
          <w:sz w:val="24"/>
          <w:szCs w:val="24"/>
        </w:rPr>
        <w:footnoteReference w:id="3"/>
      </w:r>
      <w:r w:rsidR="00890406" w:rsidRPr="007C30B5">
        <w:rPr>
          <w:rFonts w:ascii="Arial" w:eastAsiaTheme="minorHAnsi" w:hAnsi="Arial" w:cs="Arial"/>
          <w:sz w:val="24"/>
          <w:szCs w:val="24"/>
        </w:rPr>
        <w:t xml:space="preserve"> Indeed, for this book Macdonald collected accounts from diaries </w:t>
      </w:r>
      <w:r w:rsidR="001C0E7B" w:rsidRPr="007C30B5">
        <w:rPr>
          <w:rFonts w:ascii="Arial" w:eastAsiaTheme="minorHAnsi" w:hAnsi="Arial" w:cs="Arial"/>
          <w:sz w:val="24"/>
          <w:szCs w:val="24"/>
        </w:rPr>
        <w:t>of</w:t>
      </w:r>
      <w:r w:rsidR="00890406" w:rsidRPr="007C30B5">
        <w:rPr>
          <w:rFonts w:ascii="Arial" w:eastAsiaTheme="minorHAnsi" w:hAnsi="Arial" w:cs="Arial"/>
          <w:sz w:val="24"/>
          <w:szCs w:val="24"/>
        </w:rPr>
        <w:t xml:space="preserve"> women</w:t>
      </w:r>
      <w:r w:rsidR="001C0E7B" w:rsidRPr="007C30B5">
        <w:rPr>
          <w:rFonts w:ascii="Arial" w:eastAsiaTheme="minorHAnsi" w:hAnsi="Arial" w:cs="Arial"/>
          <w:sz w:val="24"/>
          <w:szCs w:val="24"/>
        </w:rPr>
        <w:t xml:space="preserve">, however, </w:t>
      </w:r>
      <w:r w:rsidR="00890406" w:rsidRPr="007C30B5">
        <w:rPr>
          <w:rFonts w:ascii="Arial" w:eastAsiaTheme="minorHAnsi" w:hAnsi="Arial" w:cs="Arial"/>
          <w:sz w:val="24"/>
          <w:szCs w:val="24"/>
        </w:rPr>
        <w:t>she also was able to interview many of them. As a social historian Macdonald focuses on the experiences of people</w:t>
      </w:r>
      <w:r w:rsidR="0098093F" w:rsidRPr="007C30B5">
        <w:rPr>
          <w:rFonts w:ascii="Arial" w:eastAsiaTheme="minorHAnsi" w:hAnsi="Arial" w:cs="Arial"/>
          <w:sz w:val="24"/>
          <w:szCs w:val="24"/>
        </w:rPr>
        <w:t xml:space="preserve"> and uses them, especially in this book, to tell the wider story through the perspective of the people who lived it.</w:t>
      </w:r>
    </w:p>
    <w:p w14:paraId="24DD20FD" w14:textId="04E1C922" w:rsidR="0098093F" w:rsidRPr="007C30B5" w:rsidRDefault="0098093F" w:rsidP="00564317">
      <w:pPr>
        <w:spacing w:line="360" w:lineRule="auto"/>
        <w:rPr>
          <w:rFonts w:ascii="Arial" w:eastAsiaTheme="minorHAnsi" w:hAnsi="Arial" w:cs="Arial"/>
          <w:sz w:val="24"/>
          <w:szCs w:val="24"/>
        </w:rPr>
      </w:pPr>
      <w:r w:rsidRPr="007C30B5">
        <w:rPr>
          <w:rFonts w:ascii="Arial" w:eastAsiaTheme="minorHAnsi" w:hAnsi="Arial" w:cs="Arial"/>
          <w:i/>
          <w:sz w:val="24"/>
          <w:szCs w:val="24"/>
        </w:rPr>
        <w:t xml:space="preserve">The Roses of No Man’s </w:t>
      </w:r>
      <w:r w:rsidR="008D03E7">
        <w:rPr>
          <w:rFonts w:ascii="Arial" w:eastAsiaTheme="minorHAnsi" w:hAnsi="Arial" w:cs="Arial"/>
          <w:i/>
          <w:sz w:val="24"/>
          <w:szCs w:val="24"/>
        </w:rPr>
        <w:t>L</w:t>
      </w:r>
      <w:r w:rsidRPr="007C30B5">
        <w:rPr>
          <w:rFonts w:ascii="Arial" w:eastAsiaTheme="minorHAnsi" w:hAnsi="Arial" w:cs="Arial"/>
          <w:i/>
          <w:sz w:val="24"/>
          <w:szCs w:val="24"/>
        </w:rPr>
        <w:t>and</w:t>
      </w:r>
      <w:r w:rsidRPr="007C30B5">
        <w:rPr>
          <w:rFonts w:ascii="Arial" w:eastAsiaTheme="minorHAnsi" w:hAnsi="Arial" w:cs="Arial"/>
          <w:sz w:val="24"/>
          <w:szCs w:val="24"/>
        </w:rPr>
        <w:t xml:space="preserve"> was published in 1980, however the paperback edition that I am reviewing was published in 1984</w:t>
      </w:r>
      <w:r w:rsidR="00021E40" w:rsidRPr="007C30B5">
        <w:rPr>
          <w:rFonts w:ascii="Arial" w:eastAsiaTheme="minorHAnsi" w:hAnsi="Arial" w:cs="Arial"/>
          <w:sz w:val="24"/>
          <w:szCs w:val="24"/>
        </w:rPr>
        <w:t xml:space="preserve">. According to Macdonald she spent over two years on researching and preparation for the book as well as </w:t>
      </w:r>
      <w:r w:rsidR="003857A4" w:rsidRPr="007C30B5">
        <w:rPr>
          <w:rFonts w:ascii="Arial" w:eastAsiaTheme="minorHAnsi" w:hAnsi="Arial" w:cs="Arial"/>
          <w:sz w:val="24"/>
          <w:szCs w:val="24"/>
        </w:rPr>
        <w:t>‘</w:t>
      </w:r>
      <w:r w:rsidR="00021E40" w:rsidRPr="007C30B5">
        <w:rPr>
          <w:rFonts w:ascii="Arial" w:eastAsiaTheme="minorHAnsi" w:hAnsi="Arial" w:cs="Arial"/>
          <w:sz w:val="24"/>
          <w:szCs w:val="24"/>
        </w:rPr>
        <w:t>hundreds of hours talking to octogenarians who were nurses, soldiers, orderlies and doctors.</w:t>
      </w:r>
      <w:r w:rsidR="003857A4" w:rsidRPr="007C30B5">
        <w:rPr>
          <w:rFonts w:ascii="Arial" w:eastAsiaTheme="minorHAnsi" w:hAnsi="Arial" w:cs="Arial"/>
          <w:sz w:val="24"/>
          <w:szCs w:val="24"/>
        </w:rPr>
        <w:t>’</w:t>
      </w:r>
      <w:r w:rsidR="00E24B96" w:rsidRPr="007C30B5">
        <w:rPr>
          <w:rStyle w:val="FootnoteReference"/>
          <w:rFonts w:ascii="Arial" w:eastAsiaTheme="minorHAnsi" w:hAnsi="Arial" w:cs="Arial"/>
          <w:sz w:val="24"/>
          <w:szCs w:val="24"/>
        </w:rPr>
        <w:footnoteReference w:id="4"/>
      </w:r>
      <w:r w:rsidR="00021E40" w:rsidRPr="007C30B5">
        <w:rPr>
          <w:rFonts w:ascii="Arial" w:eastAsiaTheme="minorHAnsi" w:hAnsi="Arial" w:cs="Arial"/>
          <w:sz w:val="24"/>
          <w:szCs w:val="24"/>
        </w:rPr>
        <w:t xml:space="preserve"> Due to the dates in which Macdonald was </w:t>
      </w:r>
      <w:r w:rsidR="008F7C22" w:rsidRPr="007C30B5">
        <w:rPr>
          <w:rFonts w:ascii="Arial" w:eastAsiaTheme="minorHAnsi" w:hAnsi="Arial" w:cs="Arial"/>
          <w:sz w:val="24"/>
          <w:szCs w:val="24"/>
        </w:rPr>
        <w:t xml:space="preserve">participating in information gathering </w:t>
      </w:r>
      <w:r w:rsidR="00021E40" w:rsidRPr="007C30B5">
        <w:rPr>
          <w:rFonts w:ascii="Arial" w:eastAsiaTheme="minorHAnsi" w:hAnsi="Arial" w:cs="Arial"/>
          <w:sz w:val="24"/>
          <w:szCs w:val="24"/>
        </w:rPr>
        <w:t xml:space="preserve">many </w:t>
      </w:r>
      <w:r w:rsidR="008F7C22" w:rsidRPr="007C30B5">
        <w:rPr>
          <w:rFonts w:ascii="Arial" w:eastAsiaTheme="minorHAnsi" w:hAnsi="Arial" w:cs="Arial"/>
          <w:sz w:val="24"/>
          <w:szCs w:val="24"/>
        </w:rPr>
        <w:t>participants</w:t>
      </w:r>
      <w:r w:rsidR="00021E40" w:rsidRPr="007C30B5">
        <w:rPr>
          <w:rFonts w:ascii="Arial" w:eastAsiaTheme="minorHAnsi" w:hAnsi="Arial" w:cs="Arial"/>
          <w:sz w:val="24"/>
          <w:szCs w:val="24"/>
        </w:rPr>
        <w:t xml:space="preserve"> would have still been alive, as they would have been in their 80</w:t>
      </w:r>
      <w:r w:rsidR="001C0E7B" w:rsidRPr="007C30B5">
        <w:rPr>
          <w:rFonts w:ascii="Arial" w:eastAsiaTheme="minorHAnsi" w:hAnsi="Arial" w:cs="Arial"/>
          <w:sz w:val="24"/>
          <w:szCs w:val="24"/>
        </w:rPr>
        <w:t>’</w:t>
      </w:r>
      <w:r w:rsidR="00021E40" w:rsidRPr="007C30B5">
        <w:rPr>
          <w:rFonts w:ascii="Arial" w:eastAsiaTheme="minorHAnsi" w:hAnsi="Arial" w:cs="Arial"/>
          <w:sz w:val="24"/>
          <w:szCs w:val="24"/>
        </w:rPr>
        <w:t xml:space="preserve">s. This meant that she could interview these women who lived through the events, which is </w:t>
      </w:r>
      <w:r w:rsidR="00021E40" w:rsidRPr="007C30B5">
        <w:rPr>
          <w:rFonts w:ascii="Arial" w:eastAsiaTheme="minorHAnsi" w:hAnsi="Arial" w:cs="Arial"/>
          <w:sz w:val="24"/>
          <w:szCs w:val="24"/>
        </w:rPr>
        <w:lastRenderedPageBreak/>
        <w:t xml:space="preserve">a rare occurrence in many historians works, and in this case is very valuable </w:t>
      </w:r>
      <w:r w:rsidR="001222EC" w:rsidRPr="007C30B5">
        <w:rPr>
          <w:rFonts w:ascii="Arial" w:eastAsiaTheme="minorHAnsi" w:hAnsi="Arial" w:cs="Arial"/>
          <w:sz w:val="24"/>
          <w:szCs w:val="24"/>
        </w:rPr>
        <w:t>as interviewing</w:t>
      </w:r>
      <w:r w:rsidR="00021E40" w:rsidRPr="007C30B5">
        <w:rPr>
          <w:rFonts w:ascii="Arial" w:eastAsiaTheme="minorHAnsi" w:hAnsi="Arial" w:cs="Arial"/>
          <w:sz w:val="24"/>
          <w:szCs w:val="24"/>
        </w:rPr>
        <w:t xml:space="preserve"> eyewitnesses from World War One is not possible now.</w:t>
      </w:r>
    </w:p>
    <w:p w14:paraId="3049AC0E" w14:textId="1B01BD24" w:rsidR="00B22DD1" w:rsidRPr="007C30B5" w:rsidRDefault="00E24B96" w:rsidP="00564317">
      <w:pPr>
        <w:spacing w:line="360" w:lineRule="auto"/>
        <w:rPr>
          <w:rFonts w:ascii="Arial" w:eastAsiaTheme="minorHAnsi" w:hAnsi="Arial" w:cs="Arial"/>
          <w:b/>
          <w:sz w:val="24"/>
          <w:szCs w:val="24"/>
        </w:rPr>
      </w:pPr>
      <w:r w:rsidRPr="007C30B5">
        <w:rPr>
          <w:rFonts w:ascii="Arial" w:eastAsiaTheme="minorHAnsi" w:hAnsi="Arial" w:cs="Arial"/>
          <w:sz w:val="24"/>
          <w:szCs w:val="24"/>
        </w:rPr>
        <w:t>Macdonald states in her preface that the book is about ‘an aspect of the war which, until now, has been sparsely documented.</w:t>
      </w:r>
      <w:r w:rsidR="003857A4" w:rsidRPr="007C30B5">
        <w:rPr>
          <w:rFonts w:ascii="Arial" w:eastAsiaTheme="minorHAnsi" w:hAnsi="Arial" w:cs="Arial"/>
          <w:sz w:val="24"/>
          <w:szCs w:val="24"/>
        </w:rPr>
        <w:t>’</w:t>
      </w:r>
      <w:r w:rsidR="00344AB0" w:rsidRPr="007C30B5">
        <w:rPr>
          <w:rStyle w:val="FootnoteReference"/>
          <w:rFonts w:ascii="Arial" w:eastAsiaTheme="minorHAnsi" w:hAnsi="Arial" w:cs="Arial"/>
          <w:sz w:val="24"/>
          <w:szCs w:val="24"/>
        </w:rPr>
        <w:footnoteReference w:id="5"/>
      </w:r>
      <w:r w:rsidRPr="007C30B5">
        <w:rPr>
          <w:rFonts w:ascii="Arial" w:eastAsiaTheme="minorHAnsi" w:hAnsi="Arial" w:cs="Arial"/>
          <w:sz w:val="24"/>
          <w:szCs w:val="24"/>
        </w:rPr>
        <w:t xml:space="preserve"> In the time that </w:t>
      </w:r>
      <w:r w:rsidR="002D6DC6" w:rsidRPr="007C30B5">
        <w:rPr>
          <w:rFonts w:ascii="Arial" w:eastAsiaTheme="minorHAnsi" w:hAnsi="Arial" w:cs="Arial"/>
          <w:sz w:val="24"/>
          <w:szCs w:val="24"/>
        </w:rPr>
        <w:t>the work was</w:t>
      </w:r>
      <w:r w:rsidRPr="007C30B5">
        <w:rPr>
          <w:rFonts w:ascii="Arial" w:eastAsiaTheme="minorHAnsi" w:hAnsi="Arial" w:cs="Arial"/>
          <w:sz w:val="24"/>
          <w:szCs w:val="24"/>
        </w:rPr>
        <w:t xml:space="preserve"> published this would have been true but with ever evolving</w:t>
      </w:r>
      <w:r w:rsidR="008F7C22" w:rsidRPr="007C30B5">
        <w:rPr>
          <w:rFonts w:ascii="Arial" w:eastAsiaTheme="minorHAnsi" w:hAnsi="Arial" w:cs="Arial"/>
          <w:sz w:val="24"/>
          <w:szCs w:val="24"/>
        </w:rPr>
        <w:t xml:space="preserve"> focuses</w:t>
      </w:r>
      <w:r w:rsidRPr="007C30B5">
        <w:rPr>
          <w:rFonts w:ascii="Arial" w:eastAsiaTheme="minorHAnsi" w:hAnsi="Arial" w:cs="Arial"/>
          <w:sz w:val="24"/>
          <w:szCs w:val="24"/>
        </w:rPr>
        <w:t xml:space="preserve"> more historians have been </w:t>
      </w:r>
      <w:r w:rsidR="008F7C22" w:rsidRPr="007C30B5">
        <w:rPr>
          <w:rFonts w:ascii="Arial" w:eastAsiaTheme="minorHAnsi" w:hAnsi="Arial" w:cs="Arial"/>
          <w:sz w:val="24"/>
          <w:szCs w:val="24"/>
        </w:rPr>
        <w:t>directing their attention to</w:t>
      </w:r>
      <w:r w:rsidRPr="007C30B5">
        <w:rPr>
          <w:rFonts w:ascii="Arial" w:eastAsiaTheme="minorHAnsi" w:hAnsi="Arial" w:cs="Arial"/>
          <w:sz w:val="24"/>
          <w:szCs w:val="24"/>
        </w:rPr>
        <w:t xml:space="preserve"> less covered facets of the </w:t>
      </w:r>
      <w:r w:rsidR="00DF0219" w:rsidRPr="007C30B5">
        <w:rPr>
          <w:rFonts w:ascii="Arial" w:eastAsiaTheme="minorHAnsi" w:hAnsi="Arial" w:cs="Arial"/>
          <w:sz w:val="24"/>
          <w:szCs w:val="24"/>
        </w:rPr>
        <w:t>war</w:t>
      </w:r>
      <w:r w:rsidR="001C0E7B" w:rsidRPr="007C30B5">
        <w:rPr>
          <w:rFonts w:ascii="Arial" w:eastAsiaTheme="minorHAnsi" w:hAnsi="Arial" w:cs="Arial"/>
          <w:sz w:val="24"/>
          <w:szCs w:val="24"/>
        </w:rPr>
        <w:t>,</w:t>
      </w:r>
      <w:r w:rsidR="00DF0219" w:rsidRPr="007C30B5">
        <w:rPr>
          <w:rFonts w:ascii="Arial" w:eastAsiaTheme="minorHAnsi" w:hAnsi="Arial" w:cs="Arial"/>
          <w:sz w:val="24"/>
          <w:szCs w:val="24"/>
        </w:rPr>
        <w:t xml:space="preserve"> which</w:t>
      </w:r>
      <w:r w:rsidRPr="007C30B5">
        <w:rPr>
          <w:rFonts w:ascii="Arial" w:eastAsiaTheme="minorHAnsi" w:hAnsi="Arial" w:cs="Arial"/>
          <w:sz w:val="24"/>
          <w:szCs w:val="24"/>
        </w:rPr>
        <w:t xml:space="preserve"> has resulted in a lot more historiography about women. </w:t>
      </w:r>
      <w:r w:rsidR="00DF0219" w:rsidRPr="007C30B5">
        <w:rPr>
          <w:rFonts w:ascii="Arial" w:eastAsiaTheme="minorHAnsi" w:hAnsi="Arial" w:cs="Arial"/>
          <w:sz w:val="24"/>
          <w:szCs w:val="24"/>
        </w:rPr>
        <w:t>However,</w:t>
      </w:r>
      <w:r w:rsidRPr="007C30B5">
        <w:rPr>
          <w:rFonts w:ascii="Arial" w:eastAsiaTheme="minorHAnsi" w:hAnsi="Arial" w:cs="Arial"/>
          <w:sz w:val="24"/>
          <w:szCs w:val="24"/>
        </w:rPr>
        <w:t xml:space="preserve"> these would not have benefitted the same way Macdonald’s did </w:t>
      </w:r>
      <w:r w:rsidR="00DF0219" w:rsidRPr="007C30B5">
        <w:rPr>
          <w:rFonts w:ascii="Arial" w:eastAsiaTheme="minorHAnsi" w:hAnsi="Arial" w:cs="Arial"/>
          <w:sz w:val="24"/>
          <w:szCs w:val="24"/>
        </w:rPr>
        <w:t>as they were not able to conduct interviews</w:t>
      </w:r>
      <w:r w:rsidR="001D29A9" w:rsidRPr="007C30B5">
        <w:rPr>
          <w:rFonts w:ascii="Arial" w:eastAsiaTheme="minorHAnsi" w:hAnsi="Arial" w:cs="Arial"/>
          <w:b/>
          <w:sz w:val="24"/>
          <w:szCs w:val="24"/>
        </w:rPr>
        <w:t xml:space="preserve">. </w:t>
      </w:r>
      <w:r w:rsidR="001D29A9" w:rsidRPr="007C30B5">
        <w:rPr>
          <w:rFonts w:ascii="Arial" w:eastAsiaTheme="minorHAnsi" w:hAnsi="Arial" w:cs="Arial"/>
          <w:bCs/>
          <w:sz w:val="24"/>
          <w:szCs w:val="24"/>
        </w:rPr>
        <w:t xml:space="preserve">Kate Adie’s book </w:t>
      </w:r>
      <w:r w:rsidR="001D29A9" w:rsidRPr="007C30B5">
        <w:rPr>
          <w:rFonts w:ascii="Arial" w:eastAsiaTheme="minorHAnsi" w:hAnsi="Arial" w:cs="Arial"/>
          <w:bCs/>
          <w:i/>
          <w:iCs/>
          <w:sz w:val="24"/>
          <w:szCs w:val="24"/>
        </w:rPr>
        <w:t>Fighting On The Home Front</w:t>
      </w:r>
      <w:r w:rsidR="001D29A9" w:rsidRPr="007C30B5">
        <w:rPr>
          <w:rFonts w:ascii="Arial" w:eastAsiaTheme="minorHAnsi" w:hAnsi="Arial" w:cs="Arial"/>
          <w:bCs/>
          <w:sz w:val="24"/>
          <w:szCs w:val="24"/>
        </w:rPr>
        <w:t xml:space="preserve"> which was published in</w:t>
      </w:r>
      <w:r w:rsidR="004920ED" w:rsidRPr="007C30B5">
        <w:rPr>
          <w:rFonts w:ascii="Arial" w:eastAsiaTheme="minorHAnsi" w:hAnsi="Arial" w:cs="Arial"/>
          <w:bCs/>
          <w:sz w:val="24"/>
          <w:szCs w:val="24"/>
        </w:rPr>
        <w:t xml:space="preserve"> 2014 is a recent example that adds to the historiography of women in World War One.</w:t>
      </w:r>
      <w:r w:rsidR="002D6DC6" w:rsidRPr="007C30B5">
        <w:rPr>
          <w:rStyle w:val="FootnoteReference"/>
          <w:rFonts w:ascii="Arial" w:eastAsiaTheme="minorHAnsi" w:hAnsi="Arial" w:cs="Arial"/>
          <w:bCs/>
          <w:sz w:val="24"/>
          <w:szCs w:val="24"/>
        </w:rPr>
        <w:footnoteReference w:id="6"/>
      </w:r>
      <w:r w:rsidR="004920ED" w:rsidRPr="007C30B5">
        <w:rPr>
          <w:rFonts w:ascii="Arial" w:eastAsiaTheme="minorHAnsi" w:hAnsi="Arial" w:cs="Arial"/>
          <w:bCs/>
          <w:sz w:val="24"/>
          <w:szCs w:val="24"/>
        </w:rPr>
        <w:t xml:space="preserve"> Adie discuss</w:t>
      </w:r>
      <w:r w:rsidR="00547818" w:rsidRPr="007C30B5">
        <w:rPr>
          <w:rFonts w:ascii="Arial" w:eastAsiaTheme="minorHAnsi" w:hAnsi="Arial" w:cs="Arial"/>
          <w:bCs/>
          <w:sz w:val="24"/>
          <w:szCs w:val="24"/>
        </w:rPr>
        <w:t>es</w:t>
      </w:r>
      <w:r w:rsidR="004920ED" w:rsidRPr="007C30B5">
        <w:rPr>
          <w:rFonts w:ascii="Arial" w:eastAsiaTheme="minorHAnsi" w:hAnsi="Arial" w:cs="Arial"/>
          <w:bCs/>
          <w:sz w:val="24"/>
          <w:szCs w:val="24"/>
        </w:rPr>
        <w:t xml:space="preserve"> the legacy </w:t>
      </w:r>
      <w:r w:rsidR="00B22DD1" w:rsidRPr="007C30B5">
        <w:rPr>
          <w:rFonts w:ascii="Arial" w:eastAsiaTheme="minorHAnsi" w:hAnsi="Arial" w:cs="Arial"/>
          <w:bCs/>
          <w:sz w:val="24"/>
          <w:szCs w:val="24"/>
        </w:rPr>
        <w:t xml:space="preserve">of the </w:t>
      </w:r>
      <w:r w:rsidR="004920ED" w:rsidRPr="007C30B5">
        <w:rPr>
          <w:rFonts w:ascii="Arial" w:eastAsiaTheme="minorHAnsi" w:hAnsi="Arial" w:cs="Arial"/>
          <w:bCs/>
          <w:sz w:val="24"/>
          <w:szCs w:val="24"/>
        </w:rPr>
        <w:t>women that</w:t>
      </w:r>
      <w:r w:rsidR="00B22DD1" w:rsidRPr="007C30B5">
        <w:rPr>
          <w:rFonts w:ascii="Arial" w:eastAsiaTheme="minorHAnsi" w:hAnsi="Arial" w:cs="Arial"/>
          <w:bCs/>
          <w:sz w:val="24"/>
          <w:szCs w:val="24"/>
        </w:rPr>
        <w:t xml:space="preserve"> were left back in Britain</w:t>
      </w:r>
      <w:r w:rsidR="002806E8" w:rsidRPr="007C30B5">
        <w:rPr>
          <w:rFonts w:ascii="Arial" w:eastAsiaTheme="minorHAnsi" w:hAnsi="Arial" w:cs="Arial"/>
          <w:bCs/>
          <w:sz w:val="24"/>
          <w:szCs w:val="24"/>
        </w:rPr>
        <w:t xml:space="preserve">. Another example is Stephen and Tanya Wynn’s book </w:t>
      </w:r>
      <w:r w:rsidR="002806E8" w:rsidRPr="007C30B5">
        <w:rPr>
          <w:rFonts w:ascii="Arial" w:eastAsiaTheme="minorHAnsi" w:hAnsi="Arial" w:cs="Arial"/>
          <w:bCs/>
          <w:i/>
          <w:iCs/>
          <w:sz w:val="24"/>
          <w:szCs w:val="24"/>
        </w:rPr>
        <w:t xml:space="preserve">Women in the Great War </w:t>
      </w:r>
      <w:r w:rsidR="002806E8" w:rsidRPr="007C30B5">
        <w:rPr>
          <w:rFonts w:ascii="Arial" w:eastAsiaTheme="minorHAnsi" w:hAnsi="Arial" w:cs="Arial"/>
          <w:bCs/>
          <w:sz w:val="24"/>
          <w:szCs w:val="24"/>
        </w:rPr>
        <w:t xml:space="preserve">which similarly deals with the women </w:t>
      </w:r>
      <w:r w:rsidR="00B22DD1" w:rsidRPr="007C30B5">
        <w:rPr>
          <w:rFonts w:ascii="Arial" w:eastAsiaTheme="minorHAnsi" w:hAnsi="Arial" w:cs="Arial"/>
          <w:bCs/>
          <w:sz w:val="24"/>
          <w:szCs w:val="24"/>
        </w:rPr>
        <w:t>of the Home F</w:t>
      </w:r>
      <w:r w:rsidR="002806E8" w:rsidRPr="007C30B5">
        <w:rPr>
          <w:rFonts w:ascii="Arial" w:eastAsiaTheme="minorHAnsi" w:hAnsi="Arial" w:cs="Arial"/>
          <w:bCs/>
          <w:sz w:val="24"/>
          <w:szCs w:val="24"/>
        </w:rPr>
        <w:t>ront but which also goes into detail about notable individuals such as Dorothy Lawrence who ended up as a soldier in the trenches</w:t>
      </w:r>
      <w:r w:rsidR="004920ED" w:rsidRPr="007C30B5">
        <w:rPr>
          <w:rFonts w:ascii="Arial" w:eastAsiaTheme="minorHAnsi" w:hAnsi="Arial" w:cs="Arial"/>
          <w:bCs/>
          <w:sz w:val="24"/>
          <w:szCs w:val="24"/>
        </w:rPr>
        <w:t>.</w:t>
      </w:r>
      <w:r w:rsidR="002806E8" w:rsidRPr="007C30B5">
        <w:rPr>
          <w:rStyle w:val="FootnoteReference"/>
          <w:rFonts w:ascii="Arial" w:eastAsiaTheme="minorHAnsi" w:hAnsi="Arial" w:cs="Arial"/>
          <w:bCs/>
          <w:sz w:val="24"/>
          <w:szCs w:val="24"/>
        </w:rPr>
        <w:footnoteReference w:id="7"/>
      </w:r>
      <w:r w:rsidR="002806E8" w:rsidRPr="007C30B5">
        <w:rPr>
          <w:rFonts w:ascii="Arial" w:eastAsiaTheme="minorHAnsi" w:hAnsi="Arial" w:cs="Arial"/>
          <w:bCs/>
          <w:sz w:val="24"/>
          <w:szCs w:val="24"/>
        </w:rPr>
        <w:t xml:space="preserve"> </w:t>
      </w:r>
      <w:r w:rsidR="0021450D" w:rsidRPr="007C30B5">
        <w:rPr>
          <w:rFonts w:ascii="Arial" w:eastAsiaTheme="minorHAnsi" w:hAnsi="Arial" w:cs="Arial"/>
          <w:bCs/>
          <w:sz w:val="24"/>
          <w:szCs w:val="24"/>
        </w:rPr>
        <w:t xml:space="preserve">These two books go further than Macdonald’s </w:t>
      </w:r>
      <w:r w:rsidR="00B22DD1" w:rsidRPr="007C30B5">
        <w:rPr>
          <w:rFonts w:ascii="Arial" w:eastAsiaTheme="minorHAnsi" w:hAnsi="Arial" w:cs="Arial"/>
          <w:bCs/>
          <w:sz w:val="24"/>
          <w:szCs w:val="24"/>
        </w:rPr>
        <w:t>as they</w:t>
      </w:r>
      <w:r w:rsidR="0021450D" w:rsidRPr="007C30B5">
        <w:rPr>
          <w:rFonts w:ascii="Arial" w:eastAsiaTheme="minorHAnsi" w:hAnsi="Arial" w:cs="Arial"/>
          <w:bCs/>
          <w:sz w:val="24"/>
          <w:szCs w:val="24"/>
        </w:rPr>
        <w:t xml:space="preserve"> discus</w:t>
      </w:r>
      <w:r w:rsidR="00B22DD1" w:rsidRPr="007C30B5">
        <w:rPr>
          <w:rFonts w:ascii="Arial" w:eastAsiaTheme="minorHAnsi" w:hAnsi="Arial" w:cs="Arial"/>
          <w:bCs/>
          <w:sz w:val="24"/>
          <w:szCs w:val="24"/>
        </w:rPr>
        <w:t>s the</w:t>
      </w:r>
      <w:r w:rsidR="0021450D" w:rsidRPr="007C30B5">
        <w:rPr>
          <w:rFonts w:ascii="Arial" w:eastAsiaTheme="minorHAnsi" w:hAnsi="Arial" w:cs="Arial"/>
          <w:bCs/>
          <w:sz w:val="24"/>
          <w:szCs w:val="24"/>
        </w:rPr>
        <w:t xml:space="preserve"> women wh</w:t>
      </w:r>
      <w:r w:rsidR="00B22DD1" w:rsidRPr="007C30B5">
        <w:rPr>
          <w:rFonts w:ascii="Arial" w:eastAsiaTheme="minorHAnsi" w:hAnsi="Arial" w:cs="Arial"/>
          <w:bCs/>
          <w:sz w:val="24"/>
          <w:szCs w:val="24"/>
        </w:rPr>
        <w:t xml:space="preserve">o were working back in Britain and </w:t>
      </w:r>
      <w:r w:rsidR="0021450D" w:rsidRPr="007C30B5">
        <w:rPr>
          <w:rFonts w:ascii="Arial" w:eastAsiaTheme="minorHAnsi" w:hAnsi="Arial" w:cs="Arial"/>
          <w:bCs/>
          <w:sz w:val="24"/>
          <w:szCs w:val="24"/>
        </w:rPr>
        <w:t>not just the nurses</w:t>
      </w:r>
      <w:r w:rsidR="00B22DD1" w:rsidRPr="007C30B5">
        <w:rPr>
          <w:rFonts w:ascii="Arial" w:eastAsiaTheme="minorHAnsi" w:hAnsi="Arial" w:cs="Arial"/>
          <w:bCs/>
          <w:sz w:val="24"/>
          <w:szCs w:val="24"/>
        </w:rPr>
        <w:t xml:space="preserve"> in the Western Front.</w:t>
      </w:r>
      <w:r w:rsidR="0021450D" w:rsidRPr="007C30B5">
        <w:rPr>
          <w:rFonts w:ascii="Arial" w:eastAsiaTheme="minorHAnsi" w:hAnsi="Arial" w:cs="Arial"/>
          <w:bCs/>
          <w:sz w:val="24"/>
          <w:szCs w:val="24"/>
        </w:rPr>
        <w:t xml:space="preserve"> </w:t>
      </w:r>
      <w:r w:rsidR="00B22DD1" w:rsidRPr="007C30B5">
        <w:rPr>
          <w:rFonts w:ascii="Arial" w:eastAsiaTheme="minorHAnsi" w:hAnsi="Arial" w:cs="Arial"/>
          <w:bCs/>
          <w:sz w:val="24"/>
          <w:szCs w:val="24"/>
        </w:rPr>
        <w:t>However,</w:t>
      </w:r>
      <w:r w:rsidR="0021450D" w:rsidRPr="007C30B5">
        <w:rPr>
          <w:rFonts w:ascii="Arial" w:eastAsiaTheme="minorHAnsi" w:hAnsi="Arial" w:cs="Arial"/>
          <w:bCs/>
          <w:sz w:val="24"/>
          <w:szCs w:val="24"/>
        </w:rPr>
        <w:t xml:space="preserve"> they do not benefit </w:t>
      </w:r>
      <w:r w:rsidR="00B22DD1" w:rsidRPr="007C30B5">
        <w:rPr>
          <w:rFonts w:ascii="Arial" w:eastAsiaTheme="minorHAnsi" w:hAnsi="Arial" w:cs="Arial"/>
          <w:bCs/>
          <w:sz w:val="24"/>
          <w:szCs w:val="24"/>
        </w:rPr>
        <w:t xml:space="preserve">from personal interviews like </w:t>
      </w:r>
      <w:r w:rsidR="0021450D" w:rsidRPr="007C30B5">
        <w:rPr>
          <w:rFonts w:ascii="Arial" w:eastAsiaTheme="minorHAnsi" w:hAnsi="Arial" w:cs="Arial"/>
          <w:bCs/>
          <w:sz w:val="24"/>
          <w:szCs w:val="24"/>
        </w:rPr>
        <w:t>Macdonald’s does</w:t>
      </w:r>
      <w:r w:rsidR="00B22DD1" w:rsidRPr="007C30B5">
        <w:rPr>
          <w:rFonts w:ascii="Arial" w:eastAsiaTheme="minorHAnsi" w:hAnsi="Arial" w:cs="Arial"/>
          <w:bCs/>
          <w:sz w:val="24"/>
          <w:szCs w:val="24"/>
        </w:rPr>
        <w:t>.</w:t>
      </w:r>
      <w:r w:rsidR="0021450D" w:rsidRPr="007C30B5">
        <w:rPr>
          <w:rFonts w:ascii="Arial" w:eastAsiaTheme="minorHAnsi" w:hAnsi="Arial" w:cs="Arial"/>
          <w:bCs/>
          <w:sz w:val="24"/>
          <w:szCs w:val="24"/>
        </w:rPr>
        <w:t xml:space="preserve"> </w:t>
      </w:r>
      <w:r w:rsidR="00B22DD1" w:rsidRPr="007C30B5">
        <w:rPr>
          <w:rFonts w:ascii="Arial" w:eastAsiaTheme="minorHAnsi" w:hAnsi="Arial" w:cs="Arial"/>
          <w:bCs/>
          <w:sz w:val="24"/>
          <w:szCs w:val="24"/>
        </w:rPr>
        <w:t>In any case,</w:t>
      </w:r>
      <w:r w:rsidR="0021450D" w:rsidRPr="007C30B5">
        <w:rPr>
          <w:rFonts w:ascii="Arial" w:eastAsiaTheme="minorHAnsi" w:hAnsi="Arial" w:cs="Arial"/>
          <w:bCs/>
          <w:sz w:val="24"/>
          <w:szCs w:val="24"/>
        </w:rPr>
        <w:t xml:space="preserve"> it is clear to see that in recent times the writing of women during the war has become more popular.</w:t>
      </w:r>
      <w:r w:rsidR="00987B31" w:rsidRPr="007C30B5">
        <w:rPr>
          <w:rFonts w:ascii="Arial" w:eastAsiaTheme="minorHAnsi" w:hAnsi="Arial" w:cs="Arial"/>
          <w:bCs/>
          <w:sz w:val="24"/>
          <w:szCs w:val="24"/>
        </w:rPr>
        <w:t xml:space="preserve"> </w:t>
      </w:r>
    </w:p>
    <w:p w14:paraId="27DBED7A" w14:textId="537844A0" w:rsidR="00DF0219" w:rsidRPr="007C30B5" w:rsidRDefault="00B22DD1" w:rsidP="00564317">
      <w:pPr>
        <w:spacing w:line="360" w:lineRule="auto"/>
        <w:rPr>
          <w:rFonts w:ascii="Arial" w:eastAsiaTheme="minorHAnsi" w:hAnsi="Arial" w:cs="Arial"/>
          <w:bCs/>
          <w:sz w:val="24"/>
          <w:szCs w:val="24"/>
        </w:rPr>
      </w:pPr>
      <w:r w:rsidRPr="007C30B5">
        <w:rPr>
          <w:rFonts w:ascii="Arial" w:eastAsiaTheme="minorHAnsi" w:hAnsi="Arial" w:cs="Arial"/>
          <w:bCs/>
          <w:sz w:val="24"/>
          <w:szCs w:val="24"/>
        </w:rPr>
        <w:t>R</w:t>
      </w:r>
      <w:r w:rsidR="00DF0219" w:rsidRPr="007C30B5">
        <w:rPr>
          <w:rFonts w:ascii="Arial" w:eastAsiaTheme="minorHAnsi" w:hAnsi="Arial" w:cs="Arial"/>
          <w:bCs/>
          <w:sz w:val="24"/>
          <w:szCs w:val="24"/>
        </w:rPr>
        <w:t>ecently there hav</w:t>
      </w:r>
      <w:r w:rsidR="00075820" w:rsidRPr="007C30B5">
        <w:rPr>
          <w:rFonts w:ascii="Arial" w:eastAsiaTheme="minorHAnsi" w:hAnsi="Arial" w:cs="Arial"/>
          <w:bCs/>
          <w:sz w:val="24"/>
          <w:szCs w:val="24"/>
        </w:rPr>
        <w:t>e</w:t>
      </w:r>
      <w:r w:rsidR="00DF0219" w:rsidRPr="007C30B5">
        <w:rPr>
          <w:rFonts w:ascii="Arial" w:eastAsiaTheme="minorHAnsi" w:hAnsi="Arial" w:cs="Arial"/>
          <w:bCs/>
          <w:sz w:val="24"/>
          <w:szCs w:val="24"/>
        </w:rPr>
        <w:t xml:space="preserve"> been more works adding to the historiography of other </w:t>
      </w:r>
      <w:r w:rsidR="00075820" w:rsidRPr="007C30B5">
        <w:rPr>
          <w:rFonts w:ascii="Arial" w:eastAsiaTheme="minorHAnsi" w:hAnsi="Arial" w:cs="Arial"/>
          <w:bCs/>
          <w:sz w:val="24"/>
          <w:szCs w:val="24"/>
        </w:rPr>
        <w:t xml:space="preserve">less discussed minorities of World War One, one of these being boy soldiers. Richard Van Emden’s work </w:t>
      </w:r>
      <w:r w:rsidR="00075820" w:rsidRPr="007C30B5">
        <w:rPr>
          <w:rFonts w:ascii="Arial" w:eastAsiaTheme="minorHAnsi" w:hAnsi="Arial" w:cs="Arial"/>
          <w:bCs/>
          <w:i/>
          <w:iCs/>
          <w:sz w:val="24"/>
          <w:szCs w:val="24"/>
        </w:rPr>
        <w:t xml:space="preserve">Boy soldiers of the Great War </w:t>
      </w:r>
      <w:r w:rsidR="00075820" w:rsidRPr="007C30B5">
        <w:rPr>
          <w:rFonts w:ascii="Arial" w:eastAsiaTheme="minorHAnsi" w:hAnsi="Arial" w:cs="Arial"/>
          <w:bCs/>
          <w:sz w:val="24"/>
          <w:szCs w:val="24"/>
        </w:rPr>
        <w:t>discusses them in detail</w:t>
      </w:r>
      <w:r w:rsidR="00865BB8" w:rsidRPr="007C30B5">
        <w:rPr>
          <w:rFonts w:ascii="Arial" w:eastAsiaTheme="minorHAnsi" w:hAnsi="Arial" w:cs="Arial"/>
          <w:bCs/>
          <w:sz w:val="24"/>
          <w:szCs w:val="24"/>
        </w:rPr>
        <w:t xml:space="preserve"> and talks about how young teenagers lied about their age in order to enlist in the </w:t>
      </w:r>
      <w:r w:rsidR="008D03E7">
        <w:rPr>
          <w:rFonts w:ascii="Arial" w:eastAsiaTheme="minorHAnsi" w:hAnsi="Arial" w:cs="Arial"/>
          <w:bCs/>
          <w:sz w:val="24"/>
          <w:szCs w:val="24"/>
        </w:rPr>
        <w:t>Army</w:t>
      </w:r>
      <w:r w:rsidR="00865BB8" w:rsidRPr="007C30B5">
        <w:rPr>
          <w:rFonts w:ascii="Arial" w:eastAsiaTheme="minorHAnsi" w:hAnsi="Arial" w:cs="Arial"/>
          <w:bCs/>
          <w:sz w:val="24"/>
          <w:szCs w:val="24"/>
        </w:rPr>
        <w:t xml:space="preserve"> and the trials they had to face on the front.</w:t>
      </w:r>
      <w:r w:rsidR="00611D89" w:rsidRPr="007C30B5">
        <w:rPr>
          <w:rStyle w:val="FootnoteReference"/>
          <w:rFonts w:ascii="Arial" w:eastAsiaTheme="minorHAnsi" w:hAnsi="Arial" w:cs="Arial"/>
          <w:bCs/>
          <w:sz w:val="24"/>
          <w:szCs w:val="24"/>
        </w:rPr>
        <w:footnoteReference w:id="8"/>
      </w:r>
      <w:r w:rsidR="003E1EFB" w:rsidRPr="007C30B5">
        <w:rPr>
          <w:rFonts w:ascii="Arial" w:eastAsiaTheme="minorHAnsi" w:hAnsi="Arial" w:cs="Arial"/>
          <w:bCs/>
          <w:sz w:val="24"/>
          <w:szCs w:val="24"/>
        </w:rPr>
        <w:t xml:space="preserve"> In the book, Emden uses the </w:t>
      </w:r>
      <w:r w:rsidR="0087722B" w:rsidRPr="007C30B5">
        <w:rPr>
          <w:rFonts w:ascii="Arial" w:eastAsiaTheme="minorHAnsi" w:hAnsi="Arial" w:cs="Arial"/>
          <w:bCs/>
          <w:sz w:val="24"/>
          <w:szCs w:val="24"/>
        </w:rPr>
        <w:t>boy’s</w:t>
      </w:r>
      <w:r w:rsidR="003E1EFB" w:rsidRPr="007C30B5">
        <w:rPr>
          <w:rFonts w:ascii="Arial" w:eastAsiaTheme="minorHAnsi" w:hAnsi="Arial" w:cs="Arial"/>
          <w:bCs/>
          <w:sz w:val="24"/>
          <w:szCs w:val="24"/>
        </w:rPr>
        <w:t xml:space="preserve"> own stories in a similar way to Macdonald</w:t>
      </w:r>
      <w:r w:rsidR="0087722B" w:rsidRPr="007C30B5">
        <w:rPr>
          <w:rFonts w:ascii="Arial" w:eastAsiaTheme="minorHAnsi" w:hAnsi="Arial" w:cs="Arial"/>
          <w:bCs/>
          <w:sz w:val="24"/>
          <w:szCs w:val="24"/>
        </w:rPr>
        <w:t xml:space="preserve">. Indeed, his book is in a similar vein as he uses his primary sources in conjunction with his own writing in order to move the discussion </w:t>
      </w:r>
      <w:r w:rsidR="00E00398" w:rsidRPr="007C30B5">
        <w:rPr>
          <w:rFonts w:ascii="Arial" w:eastAsiaTheme="minorHAnsi" w:hAnsi="Arial" w:cs="Arial"/>
          <w:bCs/>
          <w:sz w:val="24"/>
          <w:szCs w:val="24"/>
        </w:rPr>
        <w:t>forwards</w:t>
      </w:r>
      <w:r w:rsidR="0087722B" w:rsidRPr="007C30B5">
        <w:rPr>
          <w:rFonts w:ascii="Arial" w:eastAsiaTheme="minorHAnsi" w:hAnsi="Arial" w:cs="Arial"/>
          <w:bCs/>
          <w:sz w:val="24"/>
          <w:szCs w:val="24"/>
        </w:rPr>
        <w:t>. As Emden’s book was first published in 2005 it could be possible that he emulated Macdonald and how she structures her work this way.</w:t>
      </w:r>
    </w:p>
    <w:p w14:paraId="3DE7AF03" w14:textId="552A9655" w:rsidR="004036DC" w:rsidRPr="007C30B5" w:rsidRDefault="004036DC" w:rsidP="00564317">
      <w:pPr>
        <w:spacing w:line="360" w:lineRule="auto"/>
        <w:rPr>
          <w:rFonts w:ascii="Arial" w:eastAsiaTheme="minorHAnsi" w:hAnsi="Arial" w:cs="Arial"/>
          <w:b/>
          <w:sz w:val="24"/>
          <w:szCs w:val="24"/>
        </w:rPr>
      </w:pPr>
      <w:r w:rsidRPr="007C30B5">
        <w:rPr>
          <w:rFonts w:ascii="Arial" w:eastAsiaTheme="minorHAnsi" w:hAnsi="Arial" w:cs="Arial"/>
          <w:bCs/>
          <w:sz w:val="24"/>
          <w:szCs w:val="24"/>
        </w:rPr>
        <w:t xml:space="preserve">The main strength of this book lies in Macdonald’s ability to gather first hand accounts in order to supplement her narrative. </w:t>
      </w:r>
      <w:r w:rsidR="007A3A90" w:rsidRPr="007C30B5">
        <w:rPr>
          <w:rFonts w:ascii="Arial" w:eastAsiaTheme="minorHAnsi" w:hAnsi="Arial" w:cs="Arial"/>
          <w:bCs/>
          <w:sz w:val="24"/>
          <w:szCs w:val="24"/>
        </w:rPr>
        <w:t>However,</w:t>
      </w:r>
      <w:r w:rsidRPr="007C30B5">
        <w:rPr>
          <w:rFonts w:ascii="Arial" w:eastAsiaTheme="minorHAnsi" w:hAnsi="Arial" w:cs="Arial"/>
          <w:bCs/>
          <w:sz w:val="24"/>
          <w:szCs w:val="24"/>
        </w:rPr>
        <w:t xml:space="preserve"> she does omit potentially </w:t>
      </w:r>
      <w:r w:rsidRPr="007C30B5">
        <w:rPr>
          <w:rFonts w:ascii="Arial" w:eastAsiaTheme="minorHAnsi" w:hAnsi="Arial" w:cs="Arial"/>
          <w:bCs/>
          <w:sz w:val="24"/>
          <w:szCs w:val="24"/>
        </w:rPr>
        <w:lastRenderedPageBreak/>
        <w:t xml:space="preserve">important facets of this time such as khaki </w:t>
      </w:r>
      <w:r w:rsidR="007A3A90" w:rsidRPr="007C30B5">
        <w:rPr>
          <w:rFonts w:ascii="Arial" w:eastAsiaTheme="minorHAnsi" w:hAnsi="Arial" w:cs="Arial"/>
          <w:bCs/>
          <w:sz w:val="24"/>
          <w:szCs w:val="24"/>
        </w:rPr>
        <w:t xml:space="preserve">fever, which many other important works discuss. Angela Woollacot </w:t>
      </w:r>
      <w:r w:rsidR="007F3E25" w:rsidRPr="007C30B5">
        <w:rPr>
          <w:rFonts w:ascii="Arial" w:eastAsiaTheme="minorHAnsi" w:hAnsi="Arial" w:cs="Arial"/>
          <w:bCs/>
          <w:sz w:val="24"/>
          <w:szCs w:val="24"/>
        </w:rPr>
        <w:t>writes ‘women, it seemed, were so attracted to men in military uniform that they behaved in immodest and even dangerous ways.’</w:t>
      </w:r>
      <w:r w:rsidR="007F3E25" w:rsidRPr="007C30B5">
        <w:rPr>
          <w:rStyle w:val="FootnoteReference"/>
          <w:rFonts w:ascii="Arial" w:eastAsiaTheme="minorHAnsi" w:hAnsi="Arial" w:cs="Arial"/>
          <w:bCs/>
          <w:sz w:val="24"/>
          <w:szCs w:val="24"/>
        </w:rPr>
        <w:footnoteReference w:id="9"/>
      </w:r>
      <w:r w:rsidR="007F3E25" w:rsidRPr="007C30B5">
        <w:rPr>
          <w:rFonts w:ascii="Arial" w:eastAsiaTheme="minorHAnsi" w:hAnsi="Arial" w:cs="Arial"/>
          <w:bCs/>
          <w:sz w:val="24"/>
          <w:szCs w:val="24"/>
        </w:rPr>
        <w:t xml:space="preserve"> There seemed to be general animosity towards these women from the public. If Macdonald had included a discussion of khaki fever that she conducted in her interviews in her book would have been </w:t>
      </w:r>
      <w:r w:rsidR="00261633" w:rsidRPr="007C30B5">
        <w:rPr>
          <w:rFonts w:ascii="Arial" w:eastAsiaTheme="minorHAnsi" w:hAnsi="Arial" w:cs="Arial"/>
          <w:bCs/>
          <w:sz w:val="24"/>
          <w:szCs w:val="24"/>
        </w:rPr>
        <w:t>an</w:t>
      </w:r>
      <w:r w:rsidR="007F3E25" w:rsidRPr="007C30B5">
        <w:rPr>
          <w:rFonts w:ascii="Arial" w:eastAsiaTheme="minorHAnsi" w:hAnsi="Arial" w:cs="Arial"/>
          <w:bCs/>
          <w:sz w:val="24"/>
          <w:szCs w:val="24"/>
        </w:rPr>
        <w:t xml:space="preserve"> interesting discussion point and would have enriched her work as well as the historiography of the subject.</w:t>
      </w:r>
    </w:p>
    <w:p w14:paraId="6988421E" w14:textId="6B553040" w:rsidR="00611D89" w:rsidRPr="007C30B5" w:rsidRDefault="00611D89" w:rsidP="00564317">
      <w:pPr>
        <w:spacing w:line="360" w:lineRule="auto"/>
        <w:rPr>
          <w:rFonts w:ascii="Arial" w:hAnsi="Arial" w:cs="Arial"/>
          <w:sz w:val="24"/>
          <w:szCs w:val="24"/>
        </w:rPr>
      </w:pPr>
      <w:r w:rsidRPr="007C30B5">
        <w:rPr>
          <w:rFonts w:ascii="Arial" w:hAnsi="Arial" w:cs="Arial"/>
          <w:i/>
          <w:iCs/>
          <w:sz w:val="24"/>
          <w:szCs w:val="24"/>
        </w:rPr>
        <w:t xml:space="preserve">The Roses of No Man’s Land </w:t>
      </w:r>
      <w:r w:rsidRPr="007C30B5">
        <w:rPr>
          <w:rFonts w:ascii="Arial" w:hAnsi="Arial" w:cs="Arial"/>
          <w:sz w:val="24"/>
          <w:szCs w:val="24"/>
        </w:rPr>
        <w:t xml:space="preserve">is split into </w:t>
      </w:r>
      <w:r w:rsidR="003857A4" w:rsidRPr="007C30B5">
        <w:rPr>
          <w:rFonts w:ascii="Arial" w:hAnsi="Arial" w:cs="Arial"/>
          <w:sz w:val="24"/>
          <w:szCs w:val="24"/>
        </w:rPr>
        <w:t xml:space="preserve">three sections </w:t>
      </w:r>
      <w:r w:rsidR="00B22DD1" w:rsidRPr="007C30B5">
        <w:rPr>
          <w:rFonts w:ascii="Arial" w:hAnsi="Arial" w:cs="Arial"/>
          <w:sz w:val="24"/>
          <w:szCs w:val="24"/>
        </w:rPr>
        <w:t>which are then split again into chapters. The</w:t>
      </w:r>
      <w:r w:rsidR="003857A4" w:rsidRPr="007C30B5">
        <w:rPr>
          <w:rFonts w:ascii="Arial" w:hAnsi="Arial" w:cs="Arial"/>
          <w:sz w:val="24"/>
          <w:szCs w:val="24"/>
        </w:rPr>
        <w:t xml:space="preserve"> first section</w:t>
      </w:r>
      <w:r w:rsidRPr="007C30B5">
        <w:rPr>
          <w:rFonts w:ascii="Arial" w:hAnsi="Arial" w:cs="Arial"/>
          <w:i/>
          <w:iCs/>
          <w:sz w:val="24"/>
          <w:szCs w:val="24"/>
        </w:rPr>
        <w:t xml:space="preserve"> </w:t>
      </w:r>
      <w:r w:rsidRPr="007C30B5">
        <w:rPr>
          <w:rFonts w:ascii="Arial" w:hAnsi="Arial" w:cs="Arial"/>
          <w:sz w:val="24"/>
          <w:szCs w:val="24"/>
        </w:rPr>
        <w:t>deals with time period between 1914 and 1915 which is the early days of the war. Th</w:t>
      </w:r>
      <w:r w:rsidR="003857A4" w:rsidRPr="007C30B5">
        <w:rPr>
          <w:rFonts w:ascii="Arial" w:hAnsi="Arial" w:cs="Arial"/>
          <w:sz w:val="24"/>
          <w:szCs w:val="24"/>
        </w:rPr>
        <w:t>e first</w:t>
      </w:r>
      <w:r w:rsidRPr="007C30B5">
        <w:rPr>
          <w:rFonts w:ascii="Arial" w:hAnsi="Arial" w:cs="Arial"/>
          <w:sz w:val="24"/>
          <w:szCs w:val="24"/>
        </w:rPr>
        <w:t xml:space="preserve"> chapter d</w:t>
      </w:r>
      <w:r w:rsidR="003857A4" w:rsidRPr="007C30B5">
        <w:rPr>
          <w:rFonts w:ascii="Arial" w:hAnsi="Arial" w:cs="Arial"/>
          <w:sz w:val="24"/>
          <w:szCs w:val="24"/>
        </w:rPr>
        <w:t>iscusses</w:t>
      </w:r>
      <w:r w:rsidRPr="007C30B5">
        <w:rPr>
          <w:rFonts w:ascii="Arial" w:hAnsi="Arial" w:cs="Arial"/>
          <w:sz w:val="24"/>
          <w:szCs w:val="24"/>
        </w:rPr>
        <w:t xml:space="preserve"> the British Expeditionary </w:t>
      </w:r>
      <w:r w:rsidR="00E00398" w:rsidRPr="007C30B5">
        <w:rPr>
          <w:rFonts w:ascii="Arial" w:hAnsi="Arial" w:cs="Arial"/>
          <w:sz w:val="24"/>
          <w:szCs w:val="24"/>
        </w:rPr>
        <w:t>F</w:t>
      </w:r>
      <w:r w:rsidRPr="007C30B5">
        <w:rPr>
          <w:rFonts w:ascii="Arial" w:hAnsi="Arial" w:cs="Arial"/>
          <w:sz w:val="24"/>
          <w:szCs w:val="24"/>
        </w:rPr>
        <w:t xml:space="preserve">orce and the </w:t>
      </w:r>
      <w:r w:rsidR="00E00398" w:rsidRPr="007C30B5">
        <w:rPr>
          <w:rFonts w:ascii="Arial" w:hAnsi="Arial" w:cs="Arial"/>
          <w:sz w:val="24"/>
          <w:szCs w:val="24"/>
        </w:rPr>
        <w:t>B</w:t>
      </w:r>
      <w:r w:rsidRPr="007C30B5">
        <w:rPr>
          <w:rFonts w:ascii="Arial" w:hAnsi="Arial" w:cs="Arial"/>
          <w:sz w:val="24"/>
          <w:szCs w:val="24"/>
        </w:rPr>
        <w:t xml:space="preserve">attle of Mons which they had to retreat </w:t>
      </w:r>
      <w:r w:rsidR="00CB4AA0" w:rsidRPr="007C30B5">
        <w:rPr>
          <w:rFonts w:ascii="Arial" w:hAnsi="Arial" w:cs="Arial"/>
          <w:sz w:val="24"/>
          <w:szCs w:val="24"/>
        </w:rPr>
        <w:t>from,</w:t>
      </w:r>
      <w:r w:rsidR="003857A4" w:rsidRPr="007C30B5">
        <w:rPr>
          <w:rFonts w:ascii="Arial" w:hAnsi="Arial" w:cs="Arial"/>
          <w:sz w:val="24"/>
          <w:szCs w:val="24"/>
        </w:rPr>
        <w:t xml:space="preserve"> and it uses an account of a Frenchwoman named Germaine Lauryssen to supplement the information.</w:t>
      </w:r>
      <w:r w:rsidR="005539A6" w:rsidRPr="007C30B5">
        <w:rPr>
          <w:rStyle w:val="FootnoteReference"/>
          <w:rFonts w:ascii="Arial" w:hAnsi="Arial" w:cs="Arial"/>
          <w:sz w:val="24"/>
          <w:szCs w:val="24"/>
        </w:rPr>
        <w:footnoteReference w:id="10"/>
      </w:r>
      <w:r w:rsidR="003857A4" w:rsidRPr="007C30B5">
        <w:rPr>
          <w:rFonts w:ascii="Arial" w:hAnsi="Arial" w:cs="Arial"/>
          <w:sz w:val="24"/>
          <w:szCs w:val="24"/>
        </w:rPr>
        <w:t xml:space="preserve"> This chapter </w:t>
      </w:r>
      <w:r w:rsidR="00E00398" w:rsidRPr="007C30B5">
        <w:rPr>
          <w:rFonts w:ascii="Arial" w:hAnsi="Arial" w:cs="Arial"/>
          <w:sz w:val="24"/>
          <w:szCs w:val="24"/>
        </w:rPr>
        <w:t>is used in order to set the story for the rest of the book.</w:t>
      </w:r>
      <w:r w:rsidR="003857A4" w:rsidRPr="007C30B5">
        <w:rPr>
          <w:rFonts w:ascii="Arial" w:hAnsi="Arial" w:cs="Arial"/>
          <w:sz w:val="24"/>
          <w:szCs w:val="24"/>
        </w:rPr>
        <w:t xml:space="preserve"> Macdonald discusses the events leading up to November 1914 where each side </w:t>
      </w:r>
      <w:r w:rsidR="00415868">
        <w:rPr>
          <w:rFonts w:ascii="Arial" w:hAnsi="Arial" w:cs="Arial"/>
          <w:sz w:val="24"/>
          <w:szCs w:val="24"/>
        </w:rPr>
        <w:t>‘</w:t>
      </w:r>
      <w:r w:rsidR="003857A4" w:rsidRPr="007C30B5">
        <w:rPr>
          <w:rFonts w:ascii="Arial" w:hAnsi="Arial" w:cs="Arial"/>
          <w:sz w:val="24"/>
          <w:szCs w:val="24"/>
        </w:rPr>
        <w:t>was entrenched in a fixed position which…would hardly alter for the next three years and a half</w:t>
      </w:r>
      <w:r w:rsidR="00415868">
        <w:rPr>
          <w:rFonts w:ascii="Arial" w:hAnsi="Arial" w:cs="Arial"/>
          <w:sz w:val="24"/>
          <w:szCs w:val="24"/>
        </w:rPr>
        <w:t>’</w:t>
      </w:r>
      <w:r w:rsidR="003857A4" w:rsidRPr="007C30B5">
        <w:rPr>
          <w:rFonts w:ascii="Arial" w:hAnsi="Arial" w:cs="Arial"/>
          <w:sz w:val="24"/>
          <w:szCs w:val="24"/>
        </w:rPr>
        <w:t>.</w:t>
      </w:r>
      <w:r w:rsidR="003857A4" w:rsidRPr="007C30B5">
        <w:rPr>
          <w:rStyle w:val="FootnoteReference"/>
          <w:rFonts w:ascii="Arial" w:hAnsi="Arial" w:cs="Arial"/>
          <w:sz w:val="24"/>
          <w:szCs w:val="24"/>
        </w:rPr>
        <w:footnoteReference w:id="11"/>
      </w:r>
      <w:r w:rsidR="008B641D" w:rsidRPr="007C30B5">
        <w:rPr>
          <w:rFonts w:ascii="Arial" w:hAnsi="Arial" w:cs="Arial"/>
          <w:sz w:val="24"/>
          <w:szCs w:val="24"/>
        </w:rPr>
        <w:t xml:space="preserve"> Macdonald’s use of this chapter to set the stage is valuable as it provides a lot of context for what is to come as well as providing an informative account of the early stages of the war.</w:t>
      </w:r>
    </w:p>
    <w:p w14:paraId="50B1A0D5" w14:textId="3CA71AEE" w:rsidR="005A6253" w:rsidRPr="007C30B5" w:rsidRDefault="00CB4AA0" w:rsidP="00564317">
      <w:pPr>
        <w:spacing w:line="360" w:lineRule="auto"/>
        <w:rPr>
          <w:rFonts w:ascii="Arial" w:hAnsi="Arial" w:cs="Arial"/>
          <w:sz w:val="24"/>
          <w:szCs w:val="24"/>
        </w:rPr>
      </w:pPr>
      <w:r w:rsidRPr="007C30B5">
        <w:rPr>
          <w:rFonts w:ascii="Arial" w:hAnsi="Arial" w:cs="Arial"/>
          <w:sz w:val="24"/>
          <w:szCs w:val="24"/>
        </w:rPr>
        <w:t>The section</w:t>
      </w:r>
      <w:r w:rsidR="005A6253" w:rsidRPr="007C30B5">
        <w:rPr>
          <w:rFonts w:ascii="Arial" w:hAnsi="Arial" w:cs="Arial"/>
          <w:sz w:val="24"/>
          <w:szCs w:val="24"/>
        </w:rPr>
        <w:t xml:space="preserve"> discusses </w:t>
      </w:r>
      <w:r w:rsidRPr="007C30B5">
        <w:rPr>
          <w:rFonts w:ascii="Arial" w:hAnsi="Arial" w:cs="Arial"/>
          <w:sz w:val="24"/>
          <w:szCs w:val="24"/>
        </w:rPr>
        <w:t xml:space="preserve">various </w:t>
      </w:r>
      <w:r w:rsidR="00261633" w:rsidRPr="007C30B5">
        <w:rPr>
          <w:rFonts w:ascii="Arial" w:hAnsi="Arial" w:cs="Arial"/>
          <w:sz w:val="24"/>
          <w:szCs w:val="24"/>
        </w:rPr>
        <w:t>aspects</w:t>
      </w:r>
      <w:r w:rsidRPr="007C30B5">
        <w:rPr>
          <w:rFonts w:ascii="Arial" w:hAnsi="Arial" w:cs="Arial"/>
          <w:sz w:val="24"/>
          <w:szCs w:val="24"/>
        </w:rPr>
        <w:t xml:space="preserve"> of women’s li</w:t>
      </w:r>
      <w:r w:rsidR="00261633" w:rsidRPr="007C30B5">
        <w:rPr>
          <w:rFonts w:ascii="Arial" w:hAnsi="Arial" w:cs="Arial"/>
          <w:sz w:val="24"/>
          <w:szCs w:val="24"/>
        </w:rPr>
        <w:t>ves</w:t>
      </w:r>
      <w:r w:rsidRPr="007C30B5">
        <w:rPr>
          <w:rFonts w:ascii="Arial" w:hAnsi="Arial" w:cs="Arial"/>
          <w:sz w:val="24"/>
          <w:szCs w:val="24"/>
        </w:rPr>
        <w:t xml:space="preserve"> during the war. This ranges from how</w:t>
      </w:r>
      <w:r w:rsidR="005A6253" w:rsidRPr="007C30B5">
        <w:rPr>
          <w:rFonts w:ascii="Arial" w:hAnsi="Arial" w:cs="Arial"/>
          <w:sz w:val="24"/>
          <w:szCs w:val="24"/>
        </w:rPr>
        <w:t xml:space="preserve"> ordinary women lived during </w:t>
      </w:r>
      <w:r w:rsidRPr="007C30B5">
        <w:rPr>
          <w:rFonts w:ascii="Arial" w:hAnsi="Arial" w:cs="Arial"/>
          <w:sz w:val="24"/>
          <w:szCs w:val="24"/>
        </w:rPr>
        <w:t>the pre-war</w:t>
      </w:r>
      <w:r w:rsidR="005A6253" w:rsidRPr="007C30B5">
        <w:rPr>
          <w:rFonts w:ascii="Arial" w:hAnsi="Arial" w:cs="Arial"/>
          <w:sz w:val="24"/>
          <w:szCs w:val="24"/>
        </w:rPr>
        <w:t xml:space="preserve"> </w:t>
      </w:r>
      <w:r w:rsidRPr="007C30B5">
        <w:rPr>
          <w:rFonts w:ascii="Arial" w:hAnsi="Arial" w:cs="Arial"/>
          <w:sz w:val="24"/>
          <w:szCs w:val="24"/>
        </w:rPr>
        <w:t>of summer</w:t>
      </w:r>
      <w:r w:rsidR="005A6253" w:rsidRPr="007C30B5">
        <w:rPr>
          <w:rFonts w:ascii="Arial" w:hAnsi="Arial" w:cs="Arial"/>
          <w:sz w:val="24"/>
          <w:szCs w:val="24"/>
        </w:rPr>
        <w:t xml:space="preserve"> 1914 and how the war affected them</w:t>
      </w:r>
      <w:r w:rsidR="00E00398" w:rsidRPr="007C30B5">
        <w:rPr>
          <w:rFonts w:ascii="Arial" w:hAnsi="Arial" w:cs="Arial"/>
          <w:sz w:val="24"/>
          <w:szCs w:val="24"/>
        </w:rPr>
        <w:t>,</w:t>
      </w:r>
      <w:r w:rsidR="005A6253" w:rsidRPr="007C30B5">
        <w:rPr>
          <w:rFonts w:ascii="Arial" w:hAnsi="Arial" w:cs="Arial"/>
          <w:sz w:val="24"/>
          <w:szCs w:val="24"/>
        </w:rPr>
        <w:t xml:space="preserve"> such as Hilda and Gladys Pole who after finishing school in Stuttgart returned to the</w:t>
      </w:r>
      <w:r w:rsidR="00E00398" w:rsidRPr="007C30B5">
        <w:rPr>
          <w:rFonts w:ascii="Arial" w:hAnsi="Arial" w:cs="Arial"/>
          <w:sz w:val="24"/>
          <w:szCs w:val="24"/>
        </w:rPr>
        <w:t>ir</w:t>
      </w:r>
      <w:r w:rsidR="005A6253" w:rsidRPr="007C30B5">
        <w:rPr>
          <w:rFonts w:ascii="Arial" w:hAnsi="Arial" w:cs="Arial"/>
          <w:sz w:val="24"/>
          <w:szCs w:val="24"/>
        </w:rPr>
        <w:t xml:space="preserve"> home in Chislehurst and joined the Red Cross.</w:t>
      </w:r>
      <w:r w:rsidR="005A6253" w:rsidRPr="007C30B5">
        <w:rPr>
          <w:rStyle w:val="FootnoteReference"/>
          <w:rFonts w:ascii="Arial" w:hAnsi="Arial" w:cs="Arial"/>
          <w:sz w:val="24"/>
          <w:szCs w:val="24"/>
        </w:rPr>
        <w:footnoteReference w:id="12"/>
      </w:r>
      <w:r w:rsidR="005A6253" w:rsidRPr="007C30B5">
        <w:rPr>
          <w:rFonts w:ascii="Arial" w:hAnsi="Arial" w:cs="Arial"/>
          <w:sz w:val="24"/>
          <w:szCs w:val="24"/>
        </w:rPr>
        <w:t xml:space="preserve"> </w:t>
      </w:r>
      <w:r w:rsidRPr="007C30B5">
        <w:rPr>
          <w:rFonts w:ascii="Arial" w:hAnsi="Arial" w:cs="Arial"/>
          <w:sz w:val="24"/>
          <w:szCs w:val="24"/>
        </w:rPr>
        <w:t xml:space="preserve">It also discusses what they had to go through when joining the Voluntary Aid Detachment and how women viewed the war such as Mary Ludlum who described it as </w:t>
      </w:r>
      <w:r w:rsidR="008F4351">
        <w:rPr>
          <w:rFonts w:ascii="Arial" w:hAnsi="Arial" w:cs="Arial"/>
          <w:sz w:val="24"/>
          <w:szCs w:val="24"/>
        </w:rPr>
        <w:t>‘</w:t>
      </w:r>
      <w:r w:rsidRPr="007C30B5">
        <w:rPr>
          <w:rFonts w:ascii="Arial" w:hAnsi="Arial" w:cs="Arial"/>
          <w:sz w:val="24"/>
          <w:szCs w:val="24"/>
        </w:rPr>
        <w:t>thrilling</w:t>
      </w:r>
      <w:r w:rsidR="008F4351">
        <w:rPr>
          <w:rFonts w:ascii="Arial" w:hAnsi="Arial" w:cs="Arial"/>
          <w:sz w:val="24"/>
          <w:szCs w:val="24"/>
        </w:rPr>
        <w:t>’</w:t>
      </w:r>
      <w:r w:rsidRPr="007C30B5">
        <w:rPr>
          <w:rFonts w:ascii="Arial" w:hAnsi="Arial" w:cs="Arial"/>
          <w:sz w:val="24"/>
          <w:szCs w:val="24"/>
        </w:rPr>
        <w:t>.</w:t>
      </w:r>
      <w:r w:rsidRPr="007C30B5">
        <w:rPr>
          <w:rStyle w:val="FootnoteReference"/>
          <w:rFonts w:ascii="Arial" w:hAnsi="Arial" w:cs="Arial"/>
          <w:sz w:val="24"/>
          <w:szCs w:val="24"/>
        </w:rPr>
        <w:footnoteReference w:id="13"/>
      </w:r>
      <w:r w:rsidRPr="007C30B5">
        <w:rPr>
          <w:rFonts w:ascii="Arial" w:hAnsi="Arial" w:cs="Arial"/>
          <w:sz w:val="24"/>
          <w:szCs w:val="24"/>
        </w:rPr>
        <w:t xml:space="preserve"> Macdonald goes into great detail using Millicent the Duchess of Sutherlands experience as Red Cross worker. Macdonald here paints a vivid picture using her </w:t>
      </w:r>
      <w:r w:rsidR="008B641D" w:rsidRPr="007C30B5">
        <w:rPr>
          <w:rFonts w:ascii="Arial" w:hAnsi="Arial" w:cs="Arial"/>
          <w:sz w:val="24"/>
          <w:szCs w:val="24"/>
        </w:rPr>
        <w:t>account</w:t>
      </w:r>
      <w:r w:rsidRPr="007C30B5">
        <w:rPr>
          <w:rFonts w:ascii="Arial" w:hAnsi="Arial" w:cs="Arial"/>
          <w:sz w:val="24"/>
          <w:szCs w:val="24"/>
        </w:rPr>
        <w:t xml:space="preserve"> of the siege of Namur and shows what women like her would have gone </w:t>
      </w:r>
      <w:r w:rsidRPr="007C30B5">
        <w:rPr>
          <w:rFonts w:ascii="Arial" w:hAnsi="Arial" w:cs="Arial"/>
          <w:sz w:val="24"/>
          <w:szCs w:val="24"/>
        </w:rPr>
        <w:lastRenderedPageBreak/>
        <w:t>through.</w:t>
      </w:r>
      <w:r w:rsidR="00344AB0" w:rsidRPr="007C30B5">
        <w:rPr>
          <w:rStyle w:val="FootnoteReference"/>
          <w:rFonts w:ascii="Arial" w:hAnsi="Arial" w:cs="Arial"/>
          <w:sz w:val="24"/>
          <w:szCs w:val="24"/>
        </w:rPr>
        <w:footnoteReference w:id="14"/>
      </w:r>
      <w:r w:rsidR="001C39C8" w:rsidRPr="007C30B5">
        <w:rPr>
          <w:rFonts w:ascii="Arial" w:hAnsi="Arial" w:cs="Arial"/>
          <w:sz w:val="24"/>
          <w:szCs w:val="24"/>
        </w:rPr>
        <w:t xml:space="preserve"> Macdonald ends the section discussing the women who were stationed in the Middle East during the Gallipoli campaign</w:t>
      </w:r>
      <w:r w:rsidR="000C28AA" w:rsidRPr="007C30B5">
        <w:rPr>
          <w:rFonts w:ascii="Arial" w:hAnsi="Arial" w:cs="Arial"/>
          <w:sz w:val="24"/>
          <w:szCs w:val="24"/>
        </w:rPr>
        <w:t xml:space="preserve"> and talks extensively about the nurses treating the patients suffering with dysentery, such as Cathy Mellor who writes </w:t>
      </w:r>
      <w:r w:rsidR="00415868">
        <w:rPr>
          <w:rFonts w:ascii="Arial" w:hAnsi="Arial" w:cs="Arial"/>
          <w:sz w:val="24"/>
          <w:szCs w:val="24"/>
        </w:rPr>
        <w:t>‘</w:t>
      </w:r>
      <w:r w:rsidR="000C28AA" w:rsidRPr="007C30B5">
        <w:rPr>
          <w:rFonts w:ascii="Arial" w:hAnsi="Arial" w:cs="Arial"/>
          <w:sz w:val="24"/>
          <w:szCs w:val="24"/>
        </w:rPr>
        <w:t>I had never nursed such cases before</w:t>
      </w:r>
      <w:r w:rsidR="00415868">
        <w:rPr>
          <w:rFonts w:ascii="Arial" w:hAnsi="Arial" w:cs="Arial"/>
          <w:sz w:val="24"/>
          <w:szCs w:val="24"/>
        </w:rPr>
        <w:t>’</w:t>
      </w:r>
      <w:r w:rsidR="000C28AA" w:rsidRPr="007C30B5">
        <w:rPr>
          <w:rFonts w:ascii="Arial" w:hAnsi="Arial" w:cs="Arial"/>
          <w:sz w:val="24"/>
          <w:szCs w:val="24"/>
        </w:rPr>
        <w:t xml:space="preserve"> giving the impression that many of these women were inexperienced nurses.</w:t>
      </w:r>
      <w:r w:rsidR="000C28AA" w:rsidRPr="007C30B5">
        <w:rPr>
          <w:rStyle w:val="FootnoteReference"/>
          <w:rFonts w:ascii="Arial" w:hAnsi="Arial" w:cs="Arial"/>
          <w:sz w:val="24"/>
          <w:szCs w:val="24"/>
        </w:rPr>
        <w:footnoteReference w:id="15"/>
      </w:r>
      <w:r w:rsidR="000C28AA" w:rsidRPr="007C30B5">
        <w:rPr>
          <w:rFonts w:ascii="Arial" w:hAnsi="Arial" w:cs="Arial"/>
          <w:sz w:val="24"/>
          <w:szCs w:val="24"/>
        </w:rPr>
        <w:t xml:space="preserve"> Macdonald also provides evidence that the women were directly affected by the</w:t>
      </w:r>
      <w:r w:rsidR="008D03E7">
        <w:rPr>
          <w:rFonts w:ascii="Arial" w:hAnsi="Arial" w:cs="Arial"/>
          <w:sz w:val="24"/>
          <w:szCs w:val="24"/>
        </w:rPr>
        <w:t>se</w:t>
      </w:r>
      <w:r w:rsidR="000C28AA" w:rsidRPr="007C30B5">
        <w:rPr>
          <w:rFonts w:ascii="Arial" w:hAnsi="Arial" w:cs="Arial"/>
          <w:sz w:val="24"/>
          <w:szCs w:val="24"/>
        </w:rPr>
        <w:t xml:space="preserve"> battles</w:t>
      </w:r>
      <w:r w:rsidR="008D03E7">
        <w:rPr>
          <w:rFonts w:ascii="Arial" w:hAnsi="Arial" w:cs="Arial"/>
          <w:sz w:val="24"/>
          <w:szCs w:val="24"/>
        </w:rPr>
        <w:t>,</w:t>
      </w:r>
      <w:r w:rsidR="000C28AA" w:rsidRPr="007C30B5">
        <w:rPr>
          <w:rFonts w:ascii="Arial" w:hAnsi="Arial" w:cs="Arial"/>
          <w:sz w:val="24"/>
          <w:szCs w:val="24"/>
        </w:rPr>
        <w:t xml:space="preserve"> as</w:t>
      </w:r>
      <w:r w:rsidR="008D03E7">
        <w:rPr>
          <w:rFonts w:ascii="Arial" w:hAnsi="Arial" w:cs="Arial"/>
          <w:sz w:val="24"/>
          <w:szCs w:val="24"/>
        </w:rPr>
        <w:t>, for example,</w:t>
      </w:r>
      <w:r w:rsidR="000C28AA" w:rsidRPr="007C30B5">
        <w:rPr>
          <w:rFonts w:ascii="Arial" w:hAnsi="Arial" w:cs="Arial"/>
          <w:sz w:val="24"/>
          <w:szCs w:val="24"/>
        </w:rPr>
        <w:t xml:space="preserve"> one of the ships the nurses w</w:t>
      </w:r>
      <w:r w:rsidR="008D03E7">
        <w:rPr>
          <w:rFonts w:ascii="Arial" w:hAnsi="Arial" w:cs="Arial"/>
          <w:sz w:val="24"/>
          <w:szCs w:val="24"/>
        </w:rPr>
        <w:t>ere</w:t>
      </w:r>
      <w:r w:rsidR="000C28AA" w:rsidRPr="007C30B5">
        <w:rPr>
          <w:rFonts w:ascii="Arial" w:hAnsi="Arial" w:cs="Arial"/>
          <w:sz w:val="24"/>
          <w:szCs w:val="24"/>
        </w:rPr>
        <w:t xml:space="preserve"> on was struck by a torpedo.</w:t>
      </w:r>
      <w:r w:rsidR="000C28AA" w:rsidRPr="007C30B5">
        <w:rPr>
          <w:rStyle w:val="FootnoteReference"/>
          <w:rFonts w:ascii="Arial" w:hAnsi="Arial" w:cs="Arial"/>
          <w:sz w:val="24"/>
          <w:szCs w:val="24"/>
        </w:rPr>
        <w:footnoteReference w:id="16"/>
      </w:r>
    </w:p>
    <w:p w14:paraId="23FC890F" w14:textId="612A81B2" w:rsidR="000C28AA" w:rsidRPr="007C30B5" w:rsidRDefault="000C28AA" w:rsidP="00564317">
      <w:pPr>
        <w:spacing w:line="360" w:lineRule="auto"/>
        <w:rPr>
          <w:rFonts w:ascii="Arial" w:hAnsi="Arial" w:cs="Arial"/>
          <w:sz w:val="24"/>
          <w:szCs w:val="24"/>
        </w:rPr>
      </w:pPr>
      <w:r w:rsidRPr="007C30B5">
        <w:rPr>
          <w:rFonts w:ascii="Arial" w:hAnsi="Arial" w:cs="Arial"/>
          <w:sz w:val="24"/>
          <w:szCs w:val="24"/>
        </w:rPr>
        <w:t>The second section</w:t>
      </w:r>
      <w:r w:rsidR="001A22B9" w:rsidRPr="007C30B5">
        <w:rPr>
          <w:rFonts w:ascii="Arial" w:hAnsi="Arial" w:cs="Arial"/>
          <w:sz w:val="24"/>
          <w:szCs w:val="24"/>
        </w:rPr>
        <w:t xml:space="preserve"> details the events from 1916 up until the end of 1917</w:t>
      </w:r>
      <w:r w:rsidR="008D03E7">
        <w:rPr>
          <w:rFonts w:ascii="Arial" w:hAnsi="Arial" w:cs="Arial"/>
          <w:sz w:val="24"/>
          <w:szCs w:val="24"/>
        </w:rPr>
        <w:t>,</w:t>
      </w:r>
      <w:r w:rsidR="001A22B9" w:rsidRPr="007C30B5">
        <w:rPr>
          <w:rFonts w:ascii="Arial" w:hAnsi="Arial" w:cs="Arial"/>
          <w:sz w:val="24"/>
          <w:szCs w:val="24"/>
        </w:rPr>
        <w:t xml:space="preserve"> beginning with the battle of Verdun</w:t>
      </w:r>
      <w:r w:rsidR="008D03E7">
        <w:rPr>
          <w:rFonts w:ascii="Arial" w:hAnsi="Arial" w:cs="Arial"/>
          <w:sz w:val="24"/>
          <w:szCs w:val="24"/>
        </w:rPr>
        <w:t>,</w:t>
      </w:r>
      <w:r w:rsidR="001A22B9" w:rsidRPr="007C30B5">
        <w:rPr>
          <w:rFonts w:ascii="Arial" w:hAnsi="Arial" w:cs="Arial"/>
          <w:sz w:val="24"/>
          <w:szCs w:val="24"/>
        </w:rPr>
        <w:t xml:space="preserve"> further suggest</w:t>
      </w:r>
      <w:r w:rsidR="008D03E7">
        <w:rPr>
          <w:rFonts w:ascii="Arial" w:hAnsi="Arial" w:cs="Arial"/>
          <w:sz w:val="24"/>
          <w:szCs w:val="24"/>
        </w:rPr>
        <w:t>ing</w:t>
      </w:r>
      <w:r w:rsidR="001A22B9" w:rsidRPr="007C30B5">
        <w:rPr>
          <w:rFonts w:ascii="Arial" w:hAnsi="Arial" w:cs="Arial"/>
          <w:sz w:val="24"/>
          <w:szCs w:val="24"/>
        </w:rPr>
        <w:t xml:space="preserve"> that </w:t>
      </w:r>
      <w:r w:rsidR="00344AB0" w:rsidRPr="007C30B5">
        <w:rPr>
          <w:rFonts w:ascii="Arial" w:hAnsi="Arial" w:cs="Arial"/>
          <w:sz w:val="24"/>
          <w:szCs w:val="24"/>
        </w:rPr>
        <w:t xml:space="preserve">the </w:t>
      </w:r>
      <w:r w:rsidR="001A22B9" w:rsidRPr="007C30B5">
        <w:rPr>
          <w:rFonts w:ascii="Arial" w:hAnsi="Arial" w:cs="Arial"/>
          <w:sz w:val="24"/>
          <w:szCs w:val="24"/>
        </w:rPr>
        <w:t xml:space="preserve">women were very close to the fighting as </w:t>
      </w:r>
      <w:r w:rsidR="00344AB0" w:rsidRPr="007C30B5">
        <w:rPr>
          <w:rFonts w:ascii="Arial" w:hAnsi="Arial" w:cs="Arial"/>
          <w:sz w:val="24"/>
          <w:szCs w:val="24"/>
        </w:rPr>
        <w:t>Winifred</w:t>
      </w:r>
      <w:r w:rsidR="001A22B9" w:rsidRPr="007C30B5">
        <w:rPr>
          <w:rFonts w:ascii="Arial" w:hAnsi="Arial" w:cs="Arial"/>
          <w:sz w:val="24"/>
          <w:szCs w:val="24"/>
        </w:rPr>
        <w:t xml:space="preserve"> Kenyon, a voluntary nurse, describes seeing gunners shooting down a zeppelin near Revigny </w:t>
      </w:r>
      <w:r w:rsidR="00D030FC" w:rsidRPr="007C30B5">
        <w:rPr>
          <w:rFonts w:ascii="Arial" w:hAnsi="Arial" w:cs="Arial"/>
          <w:sz w:val="24"/>
          <w:szCs w:val="24"/>
        </w:rPr>
        <w:t>when she was working nearby.</w:t>
      </w:r>
      <w:r w:rsidR="005B6C9B" w:rsidRPr="007C30B5">
        <w:rPr>
          <w:rStyle w:val="FootnoteReference"/>
          <w:rFonts w:ascii="Arial" w:hAnsi="Arial" w:cs="Arial"/>
          <w:sz w:val="24"/>
          <w:szCs w:val="24"/>
        </w:rPr>
        <w:footnoteReference w:id="17"/>
      </w:r>
      <w:r w:rsidR="00D030FC" w:rsidRPr="007C30B5">
        <w:rPr>
          <w:rFonts w:ascii="Arial" w:hAnsi="Arial" w:cs="Arial"/>
          <w:sz w:val="24"/>
          <w:szCs w:val="24"/>
        </w:rPr>
        <w:t xml:space="preserve"> This suggests that the women were in a lot more danger than many people believe as they</w:t>
      </w:r>
      <w:r w:rsidR="00C455E3" w:rsidRPr="007C30B5">
        <w:rPr>
          <w:rFonts w:ascii="Arial" w:hAnsi="Arial" w:cs="Arial"/>
          <w:sz w:val="24"/>
          <w:szCs w:val="24"/>
        </w:rPr>
        <w:t xml:space="preserve"> </w:t>
      </w:r>
      <w:r w:rsidR="00315A42" w:rsidRPr="007C30B5">
        <w:rPr>
          <w:rFonts w:ascii="Arial" w:hAnsi="Arial" w:cs="Arial"/>
          <w:sz w:val="24"/>
          <w:szCs w:val="24"/>
        </w:rPr>
        <w:t>were working</w:t>
      </w:r>
      <w:r w:rsidR="00D030FC" w:rsidRPr="007C30B5">
        <w:rPr>
          <w:rFonts w:ascii="Arial" w:hAnsi="Arial" w:cs="Arial"/>
          <w:sz w:val="24"/>
          <w:szCs w:val="24"/>
        </w:rPr>
        <w:t xml:space="preserve"> very near to the front lines.</w:t>
      </w:r>
      <w:r w:rsidR="0077135A" w:rsidRPr="007C30B5">
        <w:rPr>
          <w:rFonts w:ascii="Arial" w:hAnsi="Arial" w:cs="Arial"/>
          <w:sz w:val="24"/>
          <w:szCs w:val="24"/>
        </w:rPr>
        <w:t xml:space="preserve"> Macdonald ends the section with an account of a nurse </w:t>
      </w:r>
      <w:r w:rsidR="002D6DC6" w:rsidRPr="007C30B5">
        <w:rPr>
          <w:rFonts w:ascii="Arial" w:hAnsi="Arial" w:cs="Arial"/>
          <w:sz w:val="24"/>
          <w:szCs w:val="24"/>
        </w:rPr>
        <w:t>whose</w:t>
      </w:r>
      <w:r w:rsidR="0077135A" w:rsidRPr="007C30B5">
        <w:rPr>
          <w:rFonts w:ascii="Arial" w:hAnsi="Arial" w:cs="Arial"/>
          <w:sz w:val="24"/>
          <w:szCs w:val="24"/>
        </w:rPr>
        <w:t xml:space="preserve"> brother had been killed at Ypres, but who you can tell the war took a toll on, and you can imagine this happened to many other women as well. The nurse went out to try to forget about the war but another woman approached her who was selling flags for the red cross at which point she states </w:t>
      </w:r>
      <w:r w:rsidR="008F4351">
        <w:rPr>
          <w:rFonts w:ascii="Arial" w:hAnsi="Arial" w:cs="Arial"/>
          <w:sz w:val="24"/>
          <w:szCs w:val="24"/>
        </w:rPr>
        <w:t>‘</w:t>
      </w:r>
      <w:r w:rsidR="00E35CDB" w:rsidRPr="007C30B5">
        <w:rPr>
          <w:rFonts w:ascii="Arial" w:hAnsi="Arial" w:cs="Arial"/>
          <w:sz w:val="24"/>
          <w:szCs w:val="24"/>
        </w:rPr>
        <w:t>It was more than I could bear. I just ran from her.</w:t>
      </w:r>
      <w:r w:rsidR="008F4351">
        <w:rPr>
          <w:rFonts w:ascii="Arial" w:hAnsi="Arial" w:cs="Arial"/>
          <w:sz w:val="24"/>
          <w:szCs w:val="24"/>
        </w:rPr>
        <w:t>’</w:t>
      </w:r>
      <w:r w:rsidR="002D6DC6" w:rsidRPr="007C30B5">
        <w:rPr>
          <w:rStyle w:val="FootnoteReference"/>
          <w:rFonts w:ascii="Arial" w:hAnsi="Arial" w:cs="Arial"/>
          <w:sz w:val="24"/>
          <w:szCs w:val="24"/>
        </w:rPr>
        <w:footnoteReference w:id="18"/>
      </w:r>
      <w:r w:rsidR="00E35CDB" w:rsidRPr="007C30B5">
        <w:rPr>
          <w:rFonts w:ascii="Arial" w:hAnsi="Arial" w:cs="Arial"/>
          <w:sz w:val="24"/>
          <w:szCs w:val="24"/>
        </w:rPr>
        <w:t xml:space="preserve">  You can see from this that as well as the war affecting men mentally, it also affected women in the same way.</w:t>
      </w:r>
    </w:p>
    <w:p w14:paraId="0FA70FCA" w14:textId="0CAD20D1" w:rsidR="00E35CDB" w:rsidRPr="007C30B5" w:rsidRDefault="00E35CDB" w:rsidP="00564317">
      <w:pPr>
        <w:spacing w:line="360" w:lineRule="auto"/>
        <w:rPr>
          <w:rFonts w:ascii="Arial" w:hAnsi="Arial" w:cs="Arial"/>
          <w:sz w:val="24"/>
          <w:szCs w:val="24"/>
        </w:rPr>
      </w:pPr>
      <w:r w:rsidRPr="007C30B5">
        <w:rPr>
          <w:rFonts w:ascii="Arial" w:hAnsi="Arial" w:cs="Arial"/>
          <w:sz w:val="24"/>
          <w:szCs w:val="24"/>
        </w:rPr>
        <w:t>The last section before Macdonald concludes her book, deals with the events of 1918</w:t>
      </w:r>
      <w:r w:rsidR="003C4555" w:rsidRPr="007C30B5">
        <w:rPr>
          <w:rFonts w:ascii="Arial" w:hAnsi="Arial" w:cs="Arial"/>
          <w:sz w:val="24"/>
          <w:szCs w:val="24"/>
        </w:rPr>
        <w:t xml:space="preserve"> </w:t>
      </w:r>
      <w:r w:rsidR="00261633" w:rsidRPr="007C30B5">
        <w:rPr>
          <w:rFonts w:ascii="Arial" w:hAnsi="Arial" w:cs="Arial"/>
          <w:sz w:val="24"/>
          <w:szCs w:val="24"/>
        </w:rPr>
        <w:t xml:space="preserve">where she </w:t>
      </w:r>
      <w:r w:rsidR="003C4555" w:rsidRPr="007C30B5">
        <w:rPr>
          <w:rFonts w:ascii="Arial" w:hAnsi="Arial" w:cs="Arial"/>
          <w:sz w:val="24"/>
          <w:szCs w:val="24"/>
        </w:rPr>
        <w:t>discusses much of the America</w:t>
      </w:r>
      <w:r w:rsidR="00261633" w:rsidRPr="007C30B5">
        <w:rPr>
          <w:rFonts w:ascii="Arial" w:hAnsi="Arial" w:cs="Arial"/>
          <w:sz w:val="24"/>
          <w:szCs w:val="24"/>
        </w:rPr>
        <w:t>’s</w:t>
      </w:r>
      <w:r w:rsidR="003C4555" w:rsidRPr="007C30B5">
        <w:rPr>
          <w:rFonts w:ascii="Arial" w:hAnsi="Arial" w:cs="Arial"/>
          <w:sz w:val="24"/>
          <w:szCs w:val="24"/>
        </w:rPr>
        <w:t xml:space="preserve"> involvement in the war.</w:t>
      </w:r>
      <w:r w:rsidR="003307CD" w:rsidRPr="007C30B5">
        <w:rPr>
          <w:rFonts w:ascii="Arial" w:hAnsi="Arial" w:cs="Arial"/>
          <w:sz w:val="24"/>
          <w:szCs w:val="24"/>
        </w:rPr>
        <w:t xml:space="preserve"> </w:t>
      </w:r>
      <w:r w:rsidR="0037656B" w:rsidRPr="007C30B5">
        <w:rPr>
          <w:rFonts w:ascii="Arial" w:hAnsi="Arial" w:cs="Arial"/>
          <w:sz w:val="24"/>
          <w:szCs w:val="24"/>
        </w:rPr>
        <w:t>However,</w:t>
      </w:r>
      <w:r w:rsidR="003307CD" w:rsidRPr="007C30B5">
        <w:rPr>
          <w:rFonts w:ascii="Arial" w:hAnsi="Arial" w:cs="Arial"/>
          <w:sz w:val="24"/>
          <w:szCs w:val="24"/>
        </w:rPr>
        <w:t xml:space="preserve"> Macdonald uses an account which shows that women still did not have it easy. Peggy Marten writes </w:t>
      </w:r>
      <w:r w:rsidR="008F4351">
        <w:rPr>
          <w:rFonts w:ascii="Arial" w:hAnsi="Arial" w:cs="Arial"/>
          <w:sz w:val="24"/>
          <w:szCs w:val="24"/>
        </w:rPr>
        <w:t>‘</w:t>
      </w:r>
      <w:r w:rsidR="003307CD" w:rsidRPr="007C30B5">
        <w:rPr>
          <w:rFonts w:ascii="Arial" w:hAnsi="Arial" w:cs="Arial"/>
          <w:sz w:val="24"/>
          <w:szCs w:val="24"/>
        </w:rPr>
        <w:t>Armistice Day was the most appalling day I’ve ever lived through</w:t>
      </w:r>
      <w:r w:rsidR="008F4351">
        <w:rPr>
          <w:rFonts w:ascii="Arial" w:hAnsi="Arial" w:cs="Arial"/>
          <w:sz w:val="24"/>
          <w:szCs w:val="24"/>
        </w:rPr>
        <w:t>’</w:t>
      </w:r>
      <w:r w:rsidR="003307CD" w:rsidRPr="007C30B5">
        <w:rPr>
          <w:rFonts w:ascii="Arial" w:hAnsi="Arial" w:cs="Arial"/>
          <w:sz w:val="24"/>
          <w:szCs w:val="24"/>
        </w:rPr>
        <w:t xml:space="preserve"> as she saw two parents being escorted to see her son’s body and she writes ‘here we are at the end of the war- but we’re not at the end of the grief’</w:t>
      </w:r>
      <w:r w:rsidR="00344AB0" w:rsidRPr="007C30B5">
        <w:rPr>
          <w:rFonts w:ascii="Arial" w:hAnsi="Arial" w:cs="Arial"/>
          <w:sz w:val="24"/>
          <w:szCs w:val="24"/>
        </w:rPr>
        <w:t>.</w:t>
      </w:r>
      <w:r w:rsidR="00344AB0" w:rsidRPr="007C30B5">
        <w:rPr>
          <w:rStyle w:val="FootnoteReference"/>
          <w:rFonts w:ascii="Arial" w:hAnsi="Arial" w:cs="Arial"/>
          <w:sz w:val="24"/>
          <w:szCs w:val="24"/>
        </w:rPr>
        <w:footnoteReference w:id="19"/>
      </w:r>
      <w:r w:rsidR="003307CD" w:rsidRPr="007C30B5">
        <w:rPr>
          <w:rFonts w:ascii="Arial" w:hAnsi="Arial" w:cs="Arial"/>
          <w:sz w:val="24"/>
          <w:szCs w:val="24"/>
        </w:rPr>
        <w:t xml:space="preserve"> </w:t>
      </w:r>
      <w:r w:rsidR="00344AB0" w:rsidRPr="007C30B5">
        <w:rPr>
          <w:rFonts w:ascii="Arial" w:hAnsi="Arial" w:cs="Arial"/>
          <w:sz w:val="24"/>
          <w:szCs w:val="24"/>
        </w:rPr>
        <w:t xml:space="preserve">Macdonald uses this to show that </w:t>
      </w:r>
      <w:r w:rsidR="003307CD" w:rsidRPr="007C30B5">
        <w:rPr>
          <w:rFonts w:ascii="Arial" w:hAnsi="Arial" w:cs="Arial"/>
          <w:sz w:val="24"/>
          <w:szCs w:val="24"/>
        </w:rPr>
        <w:t xml:space="preserve">even though the war was effectively </w:t>
      </w:r>
      <w:r w:rsidR="00344AB0" w:rsidRPr="007C30B5">
        <w:rPr>
          <w:rFonts w:ascii="Arial" w:hAnsi="Arial" w:cs="Arial"/>
          <w:sz w:val="24"/>
          <w:szCs w:val="24"/>
        </w:rPr>
        <w:t>over,</w:t>
      </w:r>
      <w:r w:rsidR="003307CD" w:rsidRPr="007C30B5">
        <w:rPr>
          <w:rFonts w:ascii="Arial" w:hAnsi="Arial" w:cs="Arial"/>
          <w:sz w:val="24"/>
          <w:szCs w:val="24"/>
        </w:rPr>
        <w:t xml:space="preserve"> people were still being affected by it.</w:t>
      </w:r>
    </w:p>
    <w:p w14:paraId="2925440E" w14:textId="6E57AA50" w:rsidR="00742C14" w:rsidRDefault="00595010" w:rsidP="00564317">
      <w:pPr>
        <w:spacing w:line="360" w:lineRule="auto"/>
        <w:rPr>
          <w:rFonts w:ascii="Arial" w:hAnsi="Arial" w:cs="Arial"/>
          <w:bCs/>
          <w:sz w:val="24"/>
          <w:szCs w:val="24"/>
        </w:rPr>
      </w:pPr>
      <w:r w:rsidRPr="007C30B5">
        <w:rPr>
          <w:rFonts w:ascii="Arial" w:hAnsi="Arial" w:cs="Arial"/>
          <w:bCs/>
          <w:sz w:val="24"/>
          <w:szCs w:val="24"/>
        </w:rPr>
        <w:lastRenderedPageBreak/>
        <w:t xml:space="preserve">To conclude, </w:t>
      </w:r>
      <w:r w:rsidR="00CD5AC9" w:rsidRPr="007C30B5">
        <w:rPr>
          <w:rFonts w:ascii="Arial" w:hAnsi="Arial" w:cs="Arial"/>
          <w:bCs/>
          <w:sz w:val="24"/>
          <w:szCs w:val="24"/>
        </w:rPr>
        <w:t>MacDonald’s</w:t>
      </w:r>
      <w:r w:rsidRPr="007C30B5">
        <w:rPr>
          <w:rFonts w:ascii="Arial" w:hAnsi="Arial" w:cs="Arial"/>
          <w:bCs/>
          <w:sz w:val="24"/>
          <w:szCs w:val="24"/>
        </w:rPr>
        <w:t xml:space="preserve"> book has its strengths and its </w:t>
      </w:r>
      <w:r w:rsidR="00136514" w:rsidRPr="007C30B5">
        <w:rPr>
          <w:rFonts w:ascii="Arial" w:hAnsi="Arial" w:cs="Arial"/>
          <w:bCs/>
          <w:sz w:val="24"/>
          <w:szCs w:val="24"/>
        </w:rPr>
        <w:t>weakness</w:t>
      </w:r>
      <w:r w:rsidR="00261633" w:rsidRPr="007C30B5">
        <w:rPr>
          <w:rFonts w:ascii="Arial" w:hAnsi="Arial" w:cs="Arial"/>
          <w:bCs/>
          <w:sz w:val="24"/>
          <w:szCs w:val="24"/>
        </w:rPr>
        <w:t>es</w:t>
      </w:r>
      <w:r w:rsidRPr="007C30B5">
        <w:rPr>
          <w:rFonts w:ascii="Arial" w:hAnsi="Arial" w:cs="Arial"/>
          <w:bCs/>
          <w:sz w:val="24"/>
          <w:szCs w:val="24"/>
        </w:rPr>
        <w:t xml:space="preserve"> and could easily be used as either an academic aid or</w:t>
      </w:r>
      <w:r w:rsidR="00261633" w:rsidRPr="007C30B5">
        <w:rPr>
          <w:rFonts w:ascii="Arial" w:hAnsi="Arial" w:cs="Arial"/>
          <w:bCs/>
          <w:sz w:val="24"/>
          <w:szCs w:val="24"/>
        </w:rPr>
        <w:t xml:space="preserve"> </w:t>
      </w:r>
      <w:r w:rsidRPr="007C30B5">
        <w:rPr>
          <w:rFonts w:ascii="Arial" w:hAnsi="Arial" w:cs="Arial"/>
          <w:bCs/>
          <w:sz w:val="24"/>
          <w:szCs w:val="24"/>
        </w:rPr>
        <w:t xml:space="preserve">for casual </w:t>
      </w:r>
      <w:r w:rsidR="004036DC" w:rsidRPr="007C30B5">
        <w:rPr>
          <w:rFonts w:ascii="Arial" w:hAnsi="Arial" w:cs="Arial"/>
          <w:bCs/>
          <w:sz w:val="24"/>
          <w:szCs w:val="24"/>
        </w:rPr>
        <w:t>reading</w:t>
      </w:r>
      <w:r w:rsidRPr="007C30B5">
        <w:rPr>
          <w:rFonts w:ascii="Arial" w:hAnsi="Arial" w:cs="Arial"/>
          <w:bCs/>
          <w:sz w:val="24"/>
          <w:szCs w:val="24"/>
        </w:rPr>
        <w:t xml:space="preserve"> as it provides a wealth of information </w:t>
      </w:r>
      <w:r w:rsidR="00261633" w:rsidRPr="007C30B5">
        <w:rPr>
          <w:rFonts w:ascii="Arial" w:hAnsi="Arial" w:cs="Arial"/>
          <w:bCs/>
          <w:sz w:val="24"/>
          <w:szCs w:val="24"/>
        </w:rPr>
        <w:t xml:space="preserve">on a subject </w:t>
      </w:r>
      <w:r w:rsidRPr="007C30B5">
        <w:rPr>
          <w:rFonts w:ascii="Arial" w:hAnsi="Arial" w:cs="Arial"/>
          <w:bCs/>
          <w:sz w:val="24"/>
          <w:szCs w:val="24"/>
        </w:rPr>
        <w:t xml:space="preserve">which is </w:t>
      </w:r>
      <w:r w:rsidR="00261633" w:rsidRPr="007C30B5">
        <w:rPr>
          <w:rFonts w:ascii="Arial" w:hAnsi="Arial" w:cs="Arial"/>
          <w:bCs/>
          <w:sz w:val="24"/>
          <w:szCs w:val="24"/>
        </w:rPr>
        <w:t xml:space="preserve">not overly </w:t>
      </w:r>
      <w:r w:rsidR="000F4592">
        <w:rPr>
          <w:rFonts w:ascii="Arial" w:hAnsi="Arial" w:cs="Arial"/>
          <w:bCs/>
          <w:sz w:val="24"/>
          <w:szCs w:val="24"/>
        </w:rPr>
        <w:t>discussed</w:t>
      </w:r>
      <w:r w:rsidR="00261633" w:rsidRPr="007C30B5">
        <w:rPr>
          <w:rFonts w:ascii="Arial" w:hAnsi="Arial" w:cs="Arial"/>
          <w:bCs/>
          <w:sz w:val="24"/>
          <w:szCs w:val="24"/>
        </w:rPr>
        <w:t>. As well as this</w:t>
      </w:r>
      <w:r w:rsidRPr="007C30B5">
        <w:rPr>
          <w:rFonts w:ascii="Arial" w:hAnsi="Arial" w:cs="Arial"/>
          <w:bCs/>
          <w:sz w:val="24"/>
          <w:szCs w:val="24"/>
        </w:rPr>
        <w:t xml:space="preserve"> she also writes it in a way that is easy to understand. </w:t>
      </w:r>
      <w:r w:rsidR="00261633" w:rsidRPr="007C30B5">
        <w:rPr>
          <w:rFonts w:ascii="Arial" w:hAnsi="Arial" w:cs="Arial"/>
          <w:bCs/>
          <w:sz w:val="24"/>
          <w:szCs w:val="24"/>
        </w:rPr>
        <w:t xml:space="preserve">However, although it is </w:t>
      </w:r>
      <w:r w:rsidRPr="007C30B5">
        <w:rPr>
          <w:rFonts w:ascii="Arial" w:hAnsi="Arial" w:cs="Arial"/>
          <w:bCs/>
          <w:sz w:val="24"/>
          <w:szCs w:val="24"/>
        </w:rPr>
        <w:t>a very good and informative work</w:t>
      </w:r>
      <w:r w:rsidR="00A27177" w:rsidRPr="007C30B5">
        <w:rPr>
          <w:rFonts w:ascii="Arial" w:hAnsi="Arial" w:cs="Arial"/>
          <w:bCs/>
          <w:sz w:val="24"/>
          <w:szCs w:val="24"/>
        </w:rPr>
        <w:t xml:space="preserve"> it should be said that this is not a</w:t>
      </w:r>
      <w:r w:rsidR="00CD5AC9" w:rsidRPr="007C30B5">
        <w:rPr>
          <w:rFonts w:ascii="Arial" w:hAnsi="Arial" w:cs="Arial"/>
          <w:bCs/>
          <w:sz w:val="24"/>
          <w:szCs w:val="24"/>
        </w:rPr>
        <w:t>n analytical book, as it</w:t>
      </w:r>
      <w:r w:rsidR="008D03E7">
        <w:rPr>
          <w:rFonts w:ascii="Arial" w:hAnsi="Arial" w:cs="Arial"/>
          <w:bCs/>
          <w:sz w:val="24"/>
          <w:szCs w:val="24"/>
        </w:rPr>
        <w:t xml:space="preserve"> is</w:t>
      </w:r>
      <w:r w:rsidR="00CD5AC9" w:rsidRPr="007C30B5">
        <w:rPr>
          <w:rFonts w:ascii="Arial" w:hAnsi="Arial" w:cs="Arial"/>
          <w:bCs/>
          <w:sz w:val="24"/>
          <w:szCs w:val="24"/>
        </w:rPr>
        <w:t xml:space="preserve"> very descriptive.</w:t>
      </w:r>
      <w:r w:rsidR="00261633" w:rsidRPr="007C30B5">
        <w:rPr>
          <w:rFonts w:ascii="Arial" w:hAnsi="Arial" w:cs="Arial"/>
          <w:bCs/>
          <w:sz w:val="24"/>
          <w:szCs w:val="24"/>
        </w:rPr>
        <w:t xml:space="preserve"> This lets it down somewhat as you are getting a history of the war </w:t>
      </w:r>
      <w:r w:rsidR="000F4592">
        <w:rPr>
          <w:rFonts w:ascii="Arial" w:hAnsi="Arial" w:cs="Arial"/>
          <w:bCs/>
          <w:sz w:val="24"/>
          <w:szCs w:val="24"/>
        </w:rPr>
        <w:t>but without</w:t>
      </w:r>
      <w:r w:rsidR="00261633" w:rsidRPr="007C30B5">
        <w:rPr>
          <w:rFonts w:ascii="Arial" w:hAnsi="Arial" w:cs="Arial"/>
          <w:bCs/>
          <w:sz w:val="24"/>
          <w:szCs w:val="24"/>
        </w:rPr>
        <w:t xml:space="preserve"> the thoughts and views of an established historian.</w:t>
      </w:r>
      <w:r w:rsidR="00CD5AC9" w:rsidRPr="007C30B5">
        <w:rPr>
          <w:rFonts w:ascii="Arial" w:hAnsi="Arial" w:cs="Arial"/>
          <w:bCs/>
          <w:sz w:val="24"/>
          <w:szCs w:val="24"/>
        </w:rPr>
        <w:t xml:space="preserve"> One way it can be summed up is that it is the narrative of the war, told through the perspective of women’s accounts.</w:t>
      </w:r>
    </w:p>
    <w:p w14:paraId="597AA8A2" w14:textId="79D7B876" w:rsidR="00742C14" w:rsidRPr="00742C14" w:rsidRDefault="00742C14" w:rsidP="00564317">
      <w:pPr>
        <w:spacing w:line="360" w:lineRule="auto"/>
        <w:rPr>
          <w:rFonts w:ascii="Arial" w:hAnsi="Arial" w:cs="Arial"/>
          <w:b/>
          <w:sz w:val="24"/>
          <w:szCs w:val="24"/>
          <w:u w:val="single"/>
        </w:rPr>
      </w:pPr>
      <w:r w:rsidRPr="00742C14">
        <w:rPr>
          <w:rFonts w:ascii="Arial" w:hAnsi="Arial" w:cs="Arial"/>
          <w:b/>
          <w:sz w:val="24"/>
          <w:szCs w:val="24"/>
          <w:u w:val="single"/>
        </w:rPr>
        <w:t>Word Count</w:t>
      </w:r>
      <w:r>
        <w:rPr>
          <w:rFonts w:ascii="Arial" w:hAnsi="Arial" w:cs="Arial"/>
          <w:b/>
          <w:sz w:val="24"/>
          <w:szCs w:val="24"/>
          <w:u w:val="single"/>
        </w:rPr>
        <w:t>: 163</w:t>
      </w:r>
      <w:r w:rsidR="00056DBC">
        <w:rPr>
          <w:rFonts w:ascii="Arial" w:hAnsi="Arial" w:cs="Arial"/>
          <w:b/>
          <w:sz w:val="24"/>
          <w:szCs w:val="24"/>
          <w:u w:val="single"/>
        </w:rPr>
        <w:t>2</w:t>
      </w:r>
    </w:p>
    <w:p w14:paraId="0D557581" w14:textId="228988AB" w:rsidR="00707B67" w:rsidRPr="007C30B5" w:rsidRDefault="00707B67" w:rsidP="00564317">
      <w:pPr>
        <w:spacing w:line="360" w:lineRule="auto"/>
        <w:rPr>
          <w:rFonts w:ascii="Arial" w:hAnsi="Arial" w:cs="Arial"/>
          <w:bCs/>
          <w:sz w:val="24"/>
          <w:szCs w:val="24"/>
        </w:rPr>
      </w:pPr>
    </w:p>
    <w:p w14:paraId="114CC172" w14:textId="48A5E42B" w:rsidR="00707B67" w:rsidRPr="007C30B5" w:rsidRDefault="00707B67" w:rsidP="006A7CC6">
      <w:pPr>
        <w:rPr>
          <w:rFonts w:ascii="Arial" w:hAnsi="Arial" w:cs="Arial"/>
          <w:bCs/>
          <w:sz w:val="24"/>
          <w:szCs w:val="24"/>
        </w:rPr>
      </w:pPr>
    </w:p>
    <w:p w14:paraId="1F2F107A" w14:textId="6B97DD67" w:rsidR="00707B67" w:rsidRPr="007C30B5" w:rsidRDefault="00707B67" w:rsidP="006A7CC6">
      <w:pPr>
        <w:rPr>
          <w:rFonts w:ascii="Arial" w:hAnsi="Arial" w:cs="Arial"/>
          <w:bCs/>
          <w:sz w:val="24"/>
          <w:szCs w:val="24"/>
        </w:rPr>
      </w:pPr>
    </w:p>
    <w:p w14:paraId="3C15A464" w14:textId="2550606E" w:rsidR="00707B67" w:rsidRPr="007C30B5" w:rsidRDefault="00707B67" w:rsidP="006A7CC6">
      <w:pPr>
        <w:rPr>
          <w:rFonts w:ascii="Arial" w:hAnsi="Arial" w:cs="Arial"/>
          <w:bCs/>
          <w:sz w:val="24"/>
          <w:szCs w:val="24"/>
        </w:rPr>
      </w:pPr>
    </w:p>
    <w:p w14:paraId="1790161C" w14:textId="0DACE1DA" w:rsidR="00707B67" w:rsidRPr="007C30B5" w:rsidRDefault="00707B67" w:rsidP="006A7CC6">
      <w:pPr>
        <w:rPr>
          <w:rFonts w:ascii="Arial" w:hAnsi="Arial" w:cs="Arial"/>
          <w:bCs/>
          <w:sz w:val="24"/>
          <w:szCs w:val="24"/>
        </w:rPr>
      </w:pPr>
    </w:p>
    <w:p w14:paraId="3C612C15" w14:textId="76E4EAD5" w:rsidR="00707B67" w:rsidRPr="007C30B5" w:rsidRDefault="00707B67" w:rsidP="006A7CC6">
      <w:pPr>
        <w:rPr>
          <w:rFonts w:ascii="Arial" w:hAnsi="Arial" w:cs="Arial"/>
          <w:bCs/>
          <w:sz w:val="24"/>
          <w:szCs w:val="24"/>
        </w:rPr>
      </w:pPr>
    </w:p>
    <w:p w14:paraId="4711D8FA" w14:textId="12BDC25E" w:rsidR="00707B67" w:rsidRPr="007C30B5" w:rsidRDefault="00707B67" w:rsidP="006A7CC6">
      <w:pPr>
        <w:rPr>
          <w:rFonts w:ascii="Arial" w:hAnsi="Arial" w:cs="Arial"/>
          <w:bCs/>
          <w:sz w:val="24"/>
          <w:szCs w:val="24"/>
        </w:rPr>
      </w:pPr>
    </w:p>
    <w:p w14:paraId="14D657EF" w14:textId="7DF81FBF" w:rsidR="00707B67" w:rsidRPr="007C30B5" w:rsidRDefault="00707B67" w:rsidP="006A7CC6">
      <w:pPr>
        <w:rPr>
          <w:rFonts w:ascii="Arial" w:hAnsi="Arial" w:cs="Arial"/>
          <w:bCs/>
          <w:sz w:val="24"/>
          <w:szCs w:val="24"/>
        </w:rPr>
      </w:pPr>
    </w:p>
    <w:p w14:paraId="32E6DDDF" w14:textId="5DDA74AC" w:rsidR="00707B67" w:rsidRPr="007C30B5" w:rsidRDefault="00707B67" w:rsidP="006A7CC6">
      <w:pPr>
        <w:rPr>
          <w:rFonts w:ascii="Arial" w:hAnsi="Arial" w:cs="Arial"/>
          <w:bCs/>
          <w:sz w:val="24"/>
          <w:szCs w:val="24"/>
        </w:rPr>
      </w:pPr>
    </w:p>
    <w:p w14:paraId="20BAE153" w14:textId="3C62E3C7" w:rsidR="00707B67" w:rsidRPr="007C30B5" w:rsidRDefault="00707B67" w:rsidP="006A7CC6">
      <w:pPr>
        <w:rPr>
          <w:rFonts w:ascii="Arial" w:hAnsi="Arial" w:cs="Arial"/>
          <w:bCs/>
          <w:sz w:val="24"/>
          <w:szCs w:val="24"/>
        </w:rPr>
      </w:pPr>
    </w:p>
    <w:p w14:paraId="38C90CBB" w14:textId="13FA27B2" w:rsidR="00707B67" w:rsidRPr="007C30B5" w:rsidRDefault="00707B67" w:rsidP="006A7CC6">
      <w:pPr>
        <w:rPr>
          <w:rFonts w:ascii="Arial" w:hAnsi="Arial" w:cs="Arial"/>
          <w:bCs/>
          <w:sz w:val="24"/>
          <w:szCs w:val="24"/>
        </w:rPr>
      </w:pPr>
    </w:p>
    <w:p w14:paraId="7ED18F42" w14:textId="4871CEA3" w:rsidR="00707B67" w:rsidRPr="007C30B5" w:rsidRDefault="00707B67" w:rsidP="006A7CC6">
      <w:pPr>
        <w:rPr>
          <w:rFonts w:ascii="Arial" w:hAnsi="Arial" w:cs="Arial"/>
          <w:bCs/>
          <w:sz w:val="24"/>
          <w:szCs w:val="24"/>
        </w:rPr>
      </w:pPr>
    </w:p>
    <w:p w14:paraId="51112033" w14:textId="190D2E54" w:rsidR="00707B67" w:rsidRPr="007C30B5" w:rsidRDefault="00707B67" w:rsidP="006A7CC6">
      <w:pPr>
        <w:rPr>
          <w:rFonts w:ascii="Arial" w:hAnsi="Arial" w:cs="Arial"/>
          <w:bCs/>
          <w:sz w:val="24"/>
          <w:szCs w:val="24"/>
        </w:rPr>
      </w:pPr>
    </w:p>
    <w:p w14:paraId="29B71247" w14:textId="6F44E563" w:rsidR="00707B67" w:rsidRPr="007C30B5" w:rsidRDefault="00707B67" w:rsidP="006A7CC6">
      <w:pPr>
        <w:rPr>
          <w:rFonts w:ascii="Arial" w:hAnsi="Arial" w:cs="Arial"/>
          <w:bCs/>
          <w:sz w:val="24"/>
          <w:szCs w:val="24"/>
        </w:rPr>
      </w:pPr>
    </w:p>
    <w:p w14:paraId="4120FEA0" w14:textId="29D51D1D" w:rsidR="00707B67" w:rsidRPr="007C30B5" w:rsidRDefault="00707B67" w:rsidP="006A7CC6">
      <w:pPr>
        <w:rPr>
          <w:rFonts w:ascii="Arial" w:hAnsi="Arial" w:cs="Arial"/>
          <w:bCs/>
          <w:sz w:val="24"/>
          <w:szCs w:val="24"/>
        </w:rPr>
      </w:pPr>
    </w:p>
    <w:p w14:paraId="6FCAA4F8" w14:textId="4C27AA37" w:rsidR="00707B67" w:rsidRPr="007C30B5" w:rsidRDefault="00707B67" w:rsidP="006A7CC6">
      <w:pPr>
        <w:rPr>
          <w:rFonts w:ascii="Arial" w:hAnsi="Arial" w:cs="Arial"/>
          <w:bCs/>
          <w:sz w:val="24"/>
          <w:szCs w:val="24"/>
        </w:rPr>
      </w:pPr>
    </w:p>
    <w:p w14:paraId="28B9DE04" w14:textId="7D8717B7" w:rsidR="00707B67" w:rsidRPr="007C30B5" w:rsidRDefault="00707B67" w:rsidP="006A7CC6">
      <w:pPr>
        <w:rPr>
          <w:rFonts w:ascii="Arial" w:hAnsi="Arial" w:cs="Arial"/>
          <w:bCs/>
          <w:sz w:val="24"/>
          <w:szCs w:val="24"/>
        </w:rPr>
      </w:pPr>
    </w:p>
    <w:p w14:paraId="42A5C6A2" w14:textId="6CC21821" w:rsidR="00707B67" w:rsidRPr="007C30B5" w:rsidRDefault="00707B67" w:rsidP="006A7CC6">
      <w:pPr>
        <w:rPr>
          <w:rFonts w:ascii="Arial" w:hAnsi="Arial" w:cs="Arial"/>
          <w:bCs/>
          <w:sz w:val="24"/>
          <w:szCs w:val="24"/>
        </w:rPr>
      </w:pPr>
    </w:p>
    <w:p w14:paraId="6D249DAD" w14:textId="30C1E112" w:rsidR="00707B67" w:rsidRPr="007C30B5" w:rsidRDefault="00707B67" w:rsidP="006A7CC6">
      <w:pPr>
        <w:rPr>
          <w:rFonts w:ascii="Arial" w:hAnsi="Arial" w:cs="Arial"/>
          <w:bCs/>
          <w:sz w:val="24"/>
          <w:szCs w:val="24"/>
        </w:rPr>
      </w:pPr>
    </w:p>
    <w:p w14:paraId="18E446AF" w14:textId="08786492" w:rsidR="00707B67" w:rsidRPr="007C30B5" w:rsidRDefault="00707B67" w:rsidP="006A7CC6">
      <w:pPr>
        <w:rPr>
          <w:rFonts w:ascii="Arial" w:hAnsi="Arial" w:cs="Arial"/>
          <w:bCs/>
          <w:sz w:val="24"/>
          <w:szCs w:val="24"/>
        </w:rPr>
      </w:pPr>
    </w:p>
    <w:p w14:paraId="0DB6E2F9" w14:textId="3C2E2B32" w:rsidR="00707B67" w:rsidRPr="007C30B5" w:rsidRDefault="00707B67" w:rsidP="006A7CC6">
      <w:pPr>
        <w:rPr>
          <w:rFonts w:ascii="Arial" w:hAnsi="Arial" w:cs="Arial"/>
          <w:bCs/>
          <w:sz w:val="24"/>
          <w:szCs w:val="24"/>
        </w:rPr>
      </w:pPr>
    </w:p>
    <w:p w14:paraId="523BF49B" w14:textId="6123B72C" w:rsidR="00707B67" w:rsidRPr="007C30B5" w:rsidRDefault="00707B67" w:rsidP="006A7CC6">
      <w:pPr>
        <w:rPr>
          <w:rFonts w:ascii="Arial" w:hAnsi="Arial" w:cs="Arial"/>
          <w:bCs/>
          <w:sz w:val="24"/>
          <w:szCs w:val="24"/>
        </w:rPr>
      </w:pPr>
    </w:p>
    <w:p w14:paraId="082F71B6" w14:textId="00234CEA" w:rsidR="00707B67" w:rsidRPr="007C30B5" w:rsidRDefault="007C30B5" w:rsidP="006A7CC6">
      <w:pPr>
        <w:rPr>
          <w:rFonts w:ascii="Arial" w:hAnsi="Arial" w:cs="Arial"/>
          <w:b/>
          <w:sz w:val="24"/>
          <w:szCs w:val="24"/>
          <w:u w:val="single"/>
        </w:rPr>
      </w:pPr>
      <w:r w:rsidRPr="007C30B5">
        <w:rPr>
          <w:rFonts w:ascii="Arial" w:hAnsi="Arial" w:cs="Arial"/>
          <w:b/>
          <w:sz w:val="24"/>
          <w:szCs w:val="24"/>
          <w:u w:val="single"/>
        </w:rPr>
        <w:t>Document Analysis</w:t>
      </w:r>
    </w:p>
    <w:p w14:paraId="294C0965" w14:textId="62A12F70" w:rsidR="00707B67" w:rsidRPr="007C30B5" w:rsidRDefault="007C30B5" w:rsidP="006A7CC6">
      <w:pPr>
        <w:rPr>
          <w:rFonts w:ascii="Arial" w:hAnsi="Arial" w:cs="Arial"/>
          <w:bCs/>
          <w:sz w:val="24"/>
          <w:szCs w:val="24"/>
        </w:rPr>
      </w:pPr>
      <w:r w:rsidRPr="007C30B5">
        <w:rPr>
          <w:rFonts w:ascii="Arial" w:eastAsiaTheme="minorHAnsi" w:hAnsi="Arial" w:cs="Arial"/>
          <w:noProof/>
          <w:sz w:val="24"/>
          <w:szCs w:val="24"/>
        </w:rPr>
        <w:drawing>
          <wp:anchor distT="0" distB="0" distL="114300" distR="114300" simplePos="0" relativeHeight="251658240" behindDoc="0" locked="0" layoutInCell="1" allowOverlap="1" wp14:anchorId="773C5E5C" wp14:editId="22D548C6">
            <wp:simplePos x="0" y="0"/>
            <wp:positionH relativeFrom="margin">
              <wp:posOffset>1066800</wp:posOffset>
            </wp:positionH>
            <wp:positionV relativeFrom="margin">
              <wp:posOffset>714375</wp:posOffset>
            </wp:positionV>
            <wp:extent cx="3054350" cy="4620895"/>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54350" cy="4620895"/>
                    </a:xfrm>
                    <a:prstGeom prst="rect">
                      <a:avLst/>
                    </a:prstGeom>
                    <a:noFill/>
                  </pic:spPr>
                </pic:pic>
              </a:graphicData>
            </a:graphic>
          </wp:anchor>
        </w:drawing>
      </w:r>
    </w:p>
    <w:p w14:paraId="618EC5B4" w14:textId="3D436A73" w:rsidR="00707B67" w:rsidRPr="007C30B5" w:rsidRDefault="00707B67" w:rsidP="006A7CC6">
      <w:pPr>
        <w:rPr>
          <w:rFonts w:ascii="Arial" w:hAnsi="Arial" w:cs="Arial"/>
          <w:bCs/>
          <w:sz w:val="24"/>
          <w:szCs w:val="24"/>
        </w:rPr>
      </w:pPr>
    </w:p>
    <w:p w14:paraId="5E57925F" w14:textId="6097231F" w:rsidR="00707B67" w:rsidRPr="007C30B5" w:rsidRDefault="00707B67" w:rsidP="006A7CC6">
      <w:pPr>
        <w:rPr>
          <w:rFonts w:ascii="Arial" w:hAnsi="Arial" w:cs="Arial"/>
          <w:bCs/>
          <w:sz w:val="24"/>
          <w:szCs w:val="24"/>
        </w:rPr>
      </w:pPr>
    </w:p>
    <w:p w14:paraId="212B4996" w14:textId="14B2B37F" w:rsidR="00707B67" w:rsidRPr="007C30B5" w:rsidRDefault="00707B67" w:rsidP="006A7CC6">
      <w:pPr>
        <w:rPr>
          <w:rFonts w:ascii="Arial" w:hAnsi="Arial" w:cs="Arial"/>
          <w:bCs/>
          <w:sz w:val="24"/>
          <w:szCs w:val="24"/>
        </w:rPr>
      </w:pPr>
    </w:p>
    <w:p w14:paraId="189540CD" w14:textId="77777777" w:rsidR="00564317" w:rsidRPr="007C30B5" w:rsidRDefault="00564317" w:rsidP="00564317">
      <w:pPr>
        <w:spacing w:line="360" w:lineRule="auto"/>
        <w:rPr>
          <w:rFonts w:ascii="Arial" w:eastAsiaTheme="minorHAnsi" w:hAnsi="Arial" w:cs="Arial"/>
          <w:sz w:val="24"/>
          <w:szCs w:val="24"/>
        </w:rPr>
      </w:pPr>
    </w:p>
    <w:p w14:paraId="28FABE71" w14:textId="77777777" w:rsidR="00564317" w:rsidRPr="007C30B5" w:rsidRDefault="00564317" w:rsidP="00564317">
      <w:pPr>
        <w:spacing w:line="360" w:lineRule="auto"/>
        <w:rPr>
          <w:rFonts w:ascii="Arial" w:eastAsiaTheme="minorHAnsi" w:hAnsi="Arial" w:cs="Arial"/>
          <w:sz w:val="24"/>
          <w:szCs w:val="24"/>
        </w:rPr>
      </w:pPr>
    </w:p>
    <w:p w14:paraId="6D31F9DE" w14:textId="77777777" w:rsidR="00564317" w:rsidRPr="007C30B5" w:rsidRDefault="00564317" w:rsidP="00564317">
      <w:pPr>
        <w:spacing w:line="360" w:lineRule="auto"/>
        <w:rPr>
          <w:rFonts w:ascii="Arial" w:eastAsiaTheme="minorHAnsi" w:hAnsi="Arial" w:cs="Arial"/>
          <w:sz w:val="24"/>
          <w:szCs w:val="24"/>
        </w:rPr>
      </w:pPr>
    </w:p>
    <w:p w14:paraId="41C98A7F" w14:textId="77777777" w:rsidR="00564317" w:rsidRPr="007C30B5" w:rsidRDefault="00564317" w:rsidP="00564317">
      <w:pPr>
        <w:spacing w:line="360" w:lineRule="auto"/>
        <w:rPr>
          <w:rFonts w:ascii="Arial" w:eastAsiaTheme="minorHAnsi" w:hAnsi="Arial" w:cs="Arial"/>
          <w:sz w:val="24"/>
          <w:szCs w:val="24"/>
        </w:rPr>
      </w:pPr>
    </w:p>
    <w:p w14:paraId="1886086B" w14:textId="77777777" w:rsidR="00564317" w:rsidRPr="007C30B5" w:rsidRDefault="00564317" w:rsidP="00564317">
      <w:pPr>
        <w:spacing w:line="360" w:lineRule="auto"/>
        <w:rPr>
          <w:rFonts w:ascii="Arial" w:eastAsiaTheme="minorHAnsi" w:hAnsi="Arial" w:cs="Arial"/>
          <w:sz w:val="24"/>
          <w:szCs w:val="24"/>
        </w:rPr>
      </w:pPr>
    </w:p>
    <w:p w14:paraId="67E6E15C" w14:textId="77777777" w:rsidR="00564317" w:rsidRPr="007C30B5" w:rsidRDefault="00564317" w:rsidP="00564317">
      <w:pPr>
        <w:spacing w:line="360" w:lineRule="auto"/>
        <w:rPr>
          <w:rFonts w:ascii="Arial" w:eastAsiaTheme="minorHAnsi" w:hAnsi="Arial" w:cs="Arial"/>
          <w:sz w:val="24"/>
          <w:szCs w:val="24"/>
        </w:rPr>
      </w:pPr>
    </w:p>
    <w:p w14:paraId="544A831B" w14:textId="77777777" w:rsidR="00564317" w:rsidRPr="007C30B5" w:rsidRDefault="00564317" w:rsidP="00564317">
      <w:pPr>
        <w:spacing w:line="360" w:lineRule="auto"/>
        <w:rPr>
          <w:rFonts w:ascii="Arial" w:eastAsiaTheme="minorHAnsi" w:hAnsi="Arial" w:cs="Arial"/>
          <w:sz w:val="24"/>
          <w:szCs w:val="24"/>
        </w:rPr>
      </w:pPr>
    </w:p>
    <w:p w14:paraId="64A64E20" w14:textId="77777777" w:rsidR="00564317" w:rsidRPr="007C30B5" w:rsidRDefault="00564317" w:rsidP="00564317">
      <w:pPr>
        <w:spacing w:line="360" w:lineRule="auto"/>
        <w:rPr>
          <w:rFonts w:ascii="Arial" w:eastAsiaTheme="minorHAnsi" w:hAnsi="Arial" w:cs="Arial"/>
          <w:sz w:val="24"/>
          <w:szCs w:val="24"/>
        </w:rPr>
      </w:pPr>
    </w:p>
    <w:p w14:paraId="109345DE" w14:textId="77777777" w:rsidR="00564317" w:rsidRPr="007C30B5" w:rsidRDefault="00564317" w:rsidP="00564317">
      <w:pPr>
        <w:spacing w:line="360" w:lineRule="auto"/>
        <w:rPr>
          <w:rFonts w:ascii="Arial" w:eastAsiaTheme="minorHAnsi" w:hAnsi="Arial" w:cs="Arial"/>
          <w:sz w:val="24"/>
          <w:szCs w:val="24"/>
        </w:rPr>
      </w:pPr>
    </w:p>
    <w:p w14:paraId="09FDF612" w14:textId="77777777" w:rsidR="00564317" w:rsidRPr="007C30B5" w:rsidRDefault="00564317" w:rsidP="00564317">
      <w:pPr>
        <w:spacing w:line="360" w:lineRule="auto"/>
        <w:rPr>
          <w:rFonts w:ascii="Arial" w:eastAsiaTheme="minorHAnsi" w:hAnsi="Arial" w:cs="Arial"/>
          <w:sz w:val="24"/>
          <w:szCs w:val="24"/>
        </w:rPr>
      </w:pPr>
    </w:p>
    <w:p w14:paraId="448ABF52" w14:textId="7E915FE2" w:rsidR="00707B67" w:rsidRPr="00707B67" w:rsidRDefault="00707B67" w:rsidP="00564317">
      <w:pPr>
        <w:spacing w:line="360" w:lineRule="auto"/>
        <w:rPr>
          <w:rFonts w:ascii="Arial" w:eastAsiaTheme="minorHAnsi" w:hAnsi="Arial" w:cs="Arial"/>
          <w:sz w:val="24"/>
          <w:szCs w:val="24"/>
        </w:rPr>
      </w:pPr>
      <w:r w:rsidRPr="00707B67">
        <w:rPr>
          <w:rFonts w:ascii="Arial" w:eastAsiaTheme="minorHAnsi" w:hAnsi="Arial" w:cs="Arial"/>
          <w:sz w:val="24"/>
          <w:szCs w:val="24"/>
        </w:rPr>
        <w:t>The image above is a British propaganda poster that dates from 1915. It is a depiction of a famous myth from British culture and shows St. George slaying the dragon from horseback with writing above and below saying ‘Britain needs you at once’.</w:t>
      </w:r>
      <w:r w:rsidRPr="00707B67">
        <w:rPr>
          <w:rFonts w:ascii="Arial" w:eastAsiaTheme="minorHAnsi" w:hAnsi="Arial" w:cs="Arial"/>
          <w:sz w:val="24"/>
          <w:szCs w:val="24"/>
          <w:vertAlign w:val="superscript"/>
        </w:rPr>
        <w:footnoteReference w:id="20"/>
      </w:r>
      <w:r w:rsidRPr="00707B67">
        <w:rPr>
          <w:rFonts w:ascii="Arial" w:eastAsiaTheme="minorHAnsi" w:hAnsi="Arial" w:cs="Arial"/>
          <w:sz w:val="24"/>
          <w:szCs w:val="24"/>
        </w:rPr>
        <w:t xml:space="preserve"> It was published by the Parliamentary Recruiting Committee with the aim of enticing the young men of Britain into joining the </w:t>
      </w:r>
      <w:r w:rsidR="008D03E7">
        <w:rPr>
          <w:rFonts w:ascii="Arial" w:eastAsiaTheme="minorHAnsi" w:hAnsi="Arial" w:cs="Arial"/>
          <w:sz w:val="24"/>
          <w:szCs w:val="24"/>
        </w:rPr>
        <w:t>Army</w:t>
      </w:r>
      <w:r w:rsidRPr="00707B67">
        <w:rPr>
          <w:rFonts w:ascii="Arial" w:eastAsiaTheme="minorHAnsi" w:hAnsi="Arial" w:cs="Arial"/>
          <w:sz w:val="24"/>
          <w:szCs w:val="24"/>
        </w:rPr>
        <w:t xml:space="preserve"> in order to fight in the Great War.</w:t>
      </w:r>
      <w:r w:rsidRPr="00707B67">
        <w:rPr>
          <w:rFonts w:ascii="Arial" w:eastAsiaTheme="minorHAnsi" w:hAnsi="Arial" w:cs="Arial"/>
          <w:sz w:val="24"/>
          <w:szCs w:val="24"/>
          <w:vertAlign w:val="superscript"/>
        </w:rPr>
        <w:footnoteReference w:id="21"/>
      </w:r>
      <w:r w:rsidRPr="00707B67">
        <w:rPr>
          <w:rFonts w:ascii="Arial" w:eastAsiaTheme="minorHAnsi" w:hAnsi="Arial" w:cs="Arial"/>
          <w:sz w:val="24"/>
          <w:szCs w:val="24"/>
        </w:rPr>
        <w:t xml:space="preserve"> This poster will help to gain insight into how Britain viewed themselves as well as the enemy, but also to gauge the general feelings behind the war. </w:t>
      </w:r>
    </w:p>
    <w:p w14:paraId="19DA85E2" w14:textId="14DDAE32" w:rsidR="00707B67" w:rsidRPr="00707B67" w:rsidRDefault="00707B67" w:rsidP="00564317">
      <w:pPr>
        <w:spacing w:line="360" w:lineRule="auto"/>
        <w:rPr>
          <w:rFonts w:ascii="Arial" w:eastAsiaTheme="minorHAnsi" w:hAnsi="Arial" w:cs="Arial"/>
          <w:sz w:val="24"/>
          <w:szCs w:val="24"/>
        </w:rPr>
      </w:pPr>
      <w:r w:rsidRPr="00707B67">
        <w:rPr>
          <w:rFonts w:ascii="Arial" w:eastAsiaTheme="minorHAnsi" w:hAnsi="Arial" w:cs="Arial"/>
          <w:sz w:val="24"/>
          <w:szCs w:val="24"/>
        </w:rPr>
        <w:t>The Parliamentary Recruiting committee or PRC, who published this poster, were formed just after World War One had started on the 27</w:t>
      </w:r>
      <w:r w:rsidRPr="00707B67">
        <w:rPr>
          <w:rFonts w:ascii="Arial" w:eastAsiaTheme="minorHAnsi" w:hAnsi="Arial" w:cs="Arial"/>
          <w:sz w:val="24"/>
          <w:szCs w:val="24"/>
          <w:vertAlign w:val="superscript"/>
        </w:rPr>
        <w:t>th</w:t>
      </w:r>
      <w:r w:rsidRPr="00707B67">
        <w:rPr>
          <w:rFonts w:ascii="Arial" w:eastAsiaTheme="minorHAnsi" w:hAnsi="Arial" w:cs="Arial"/>
          <w:sz w:val="24"/>
          <w:szCs w:val="24"/>
        </w:rPr>
        <w:t xml:space="preserve"> August 1914.</w:t>
      </w:r>
      <w:r w:rsidRPr="00707B67">
        <w:rPr>
          <w:rFonts w:ascii="Arial" w:eastAsiaTheme="minorHAnsi" w:hAnsi="Arial" w:cs="Arial"/>
          <w:sz w:val="24"/>
          <w:szCs w:val="24"/>
          <w:vertAlign w:val="superscript"/>
        </w:rPr>
        <w:footnoteReference w:id="22"/>
      </w:r>
      <w:r w:rsidRPr="00707B67">
        <w:rPr>
          <w:rFonts w:ascii="Arial" w:eastAsiaTheme="minorHAnsi" w:hAnsi="Arial" w:cs="Arial"/>
          <w:sz w:val="24"/>
          <w:szCs w:val="24"/>
        </w:rPr>
        <w:t xml:space="preserve"> This was </w:t>
      </w:r>
      <w:r w:rsidRPr="00707B67">
        <w:rPr>
          <w:rFonts w:ascii="Arial" w:eastAsiaTheme="minorHAnsi" w:hAnsi="Arial" w:cs="Arial"/>
          <w:sz w:val="24"/>
          <w:szCs w:val="24"/>
        </w:rPr>
        <w:lastRenderedPageBreak/>
        <w:t xml:space="preserve">primarily due to the fact that the British </w:t>
      </w:r>
      <w:r w:rsidR="008D03E7">
        <w:rPr>
          <w:rFonts w:ascii="Arial" w:eastAsiaTheme="minorHAnsi" w:hAnsi="Arial" w:cs="Arial"/>
          <w:sz w:val="24"/>
          <w:szCs w:val="24"/>
        </w:rPr>
        <w:t>Army</w:t>
      </w:r>
      <w:r w:rsidRPr="00707B67">
        <w:rPr>
          <w:rFonts w:ascii="Arial" w:eastAsiaTheme="minorHAnsi" w:hAnsi="Arial" w:cs="Arial"/>
          <w:sz w:val="24"/>
          <w:szCs w:val="24"/>
        </w:rPr>
        <w:t xml:space="preserve"> were not at this point using conscription as a method of acquiring manpower, but were instead reliant on people volunteering to join. Herbert Asquith, the Prime minister, had thought in the early stages of the war, that there needed to be an active recruiting campaign in order to persuade the British civilians to join the </w:t>
      </w:r>
      <w:r w:rsidR="008D03E7">
        <w:rPr>
          <w:rFonts w:ascii="Arial" w:eastAsiaTheme="minorHAnsi" w:hAnsi="Arial" w:cs="Arial"/>
          <w:sz w:val="24"/>
          <w:szCs w:val="24"/>
        </w:rPr>
        <w:t>Army</w:t>
      </w:r>
      <w:r w:rsidRPr="00707B67">
        <w:rPr>
          <w:rFonts w:ascii="Arial" w:eastAsiaTheme="minorHAnsi" w:hAnsi="Arial" w:cs="Arial"/>
          <w:sz w:val="24"/>
          <w:szCs w:val="24"/>
        </w:rPr>
        <w:t>, and that parliament would be best choice to run this campaign.</w:t>
      </w:r>
      <w:r w:rsidRPr="00707B67">
        <w:rPr>
          <w:rFonts w:ascii="Arial" w:eastAsiaTheme="minorHAnsi" w:hAnsi="Arial" w:cs="Arial"/>
          <w:sz w:val="24"/>
          <w:szCs w:val="24"/>
          <w:vertAlign w:val="superscript"/>
        </w:rPr>
        <w:footnoteReference w:id="23"/>
      </w:r>
      <w:r w:rsidRPr="00707B67">
        <w:rPr>
          <w:rFonts w:ascii="Arial" w:eastAsiaTheme="minorHAnsi" w:hAnsi="Arial" w:cs="Arial"/>
          <w:sz w:val="24"/>
          <w:szCs w:val="24"/>
        </w:rPr>
        <w:t xml:space="preserve"> The formation of the PRC occurred very early on in the war’s lifespan, and as such the enthusiasm surrounding the war was still at a high point and had not died down. However, the poster in question was published in 1915 when unsurprisingly the number of people joining up would have been slightly declining a year into the war.</w:t>
      </w:r>
      <w:r w:rsidRPr="00707B67">
        <w:rPr>
          <w:rFonts w:ascii="Arial" w:eastAsiaTheme="minorHAnsi" w:hAnsi="Arial" w:cs="Arial"/>
          <w:sz w:val="24"/>
          <w:szCs w:val="24"/>
          <w:vertAlign w:val="superscript"/>
        </w:rPr>
        <w:footnoteReference w:id="24"/>
      </w:r>
    </w:p>
    <w:p w14:paraId="6F4EE173" w14:textId="59653087" w:rsidR="00707B67" w:rsidRPr="00707B67" w:rsidRDefault="00707B67" w:rsidP="00564317">
      <w:pPr>
        <w:spacing w:line="360" w:lineRule="auto"/>
        <w:rPr>
          <w:rFonts w:ascii="Arial" w:eastAsiaTheme="minorHAnsi" w:hAnsi="Arial" w:cs="Arial"/>
          <w:sz w:val="24"/>
          <w:szCs w:val="24"/>
        </w:rPr>
      </w:pPr>
      <w:r w:rsidRPr="00707B67">
        <w:rPr>
          <w:rFonts w:ascii="Arial" w:eastAsiaTheme="minorHAnsi" w:hAnsi="Arial" w:cs="Arial"/>
          <w:sz w:val="24"/>
          <w:szCs w:val="24"/>
        </w:rPr>
        <w:t>When initially viewing the poster, your eyes are drawn to the image depicted in the centre of the piece rather than the writing above and below. This would have been done deliberately as people are more likely to take notice of an image or a picture instead of writing, so posters like these would have garnered more attention than if the poster was made up of text. The first part of the image people would look at would be St George as he is</w:t>
      </w:r>
      <w:r w:rsidR="000D2205">
        <w:rPr>
          <w:rFonts w:ascii="Arial" w:eastAsiaTheme="minorHAnsi" w:hAnsi="Arial" w:cs="Arial"/>
          <w:sz w:val="24"/>
          <w:szCs w:val="24"/>
        </w:rPr>
        <w:t xml:space="preserve"> in</w:t>
      </w:r>
      <w:bookmarkStart w:id="4" w:name="_GoBack"/>
      <w:bookmarkEnd w:id="4"/>
      <w:r w:rsidRPr="00707B67">
        <w:rPr>
          <w:rFonts w:ascii="Arial" w:eastAsiaTheme="minorHAnsi" w:hAnsi="Arial" w:cs="Arial"/>
          <w:sz w:val="24"/>
          <w:szCs w:val="24"/>
        </w:rPr>
        <w:t xml:space="preserve"> the foreground, which would instil in the viewers as sense of patriotic duty as the legend of St. George is well known.  It would evoke a sense of pride in the person as well as in a national sense for potential volunteers, as they would feel, if they joined the </w:t>
      </w:r>
      <w:r w:rsidR="008D03E7">
        <w:rPr>
          <w:rFonts w:ascii="Arial" w:eastAsiaTheme="minorHAnsi" w:hAnsi="Arial" w:cs="Arial"/>
          <w:sz w:val="24"/>
          <w:szCs w:val="24"/>
        </w:rPr>
        <w:t>Army</w:t>
      </w:r>
      <w:r w:rsidRPr="00707B67">
        <w:rPr>
          <w:rFonts w:ascii="Arial" w:eastAsiaTheme="minorHAnsi" w:hAnsi="Arial" w:cs="Arial"/>
          <w:sz w:val="24"/>
          <w:szCs w:val="24"/>
        </w:rPr>
        <w:t>, that they would be as heroic as St. George and would be compared to him in future generations. The dragon here is taking the place of the Germans who are being compared to a beast or a monster that must be slain. It was common for the enemy to be portrayed in such a way, as many posters in this vein depicted them like this, such as the destroy this brute poster (see Figure Two).</w:t>
      </w:r>
      <w:r w:rsidRPr="00707B67">
        <w:rPr>
          <w:rFonts w:ascii="Arial" w:eastAsiaTheme="minorHAnsi" w:hAnsi="Arial" w:cs="Arial"/>
          <w:sz w:val="24"/>
          <w:szCs w:val="24"/>
          <w:vertAlign w:val="superscript"/>
        </w:rPr>
        <w:footnoteReference w:id="25"/>
      </w:r>
      <w:r w:rsidRPr="00707B67">
        <w:rPr>
          <w:rFonts w:ascii="Arial" w:eastAsiaTheme="minorHAnsi" w:hAnsi="Arial" w:cs="Arial"/>
          <w:sz w:val="24"/>
          <w:szCs w:val="24"/>
        </w:rPr>
        <w:t xml:space="preserve"> The fact that the British are portrayed as a chivalrous Knight and the Germans as a beast tells the viewer that if they join the </w:t>
      </w:r>
      <w:r w:rsidR="008D03E7">
        <w:rPr>
          <w:rFonts w:ascii="Arial" w:eastAsiaTheme="minorHAnsi" w:hAnsi="Arial" w:cs="Arial"/>
          <w:sz w:val="24"/>
          <w:szCs w:val="24"/>
        </w:rPr>
        <w:t>Army</w:t>
      </w:r>
      <w:r w:rsidRPr="00707B67">
        <w:rPr>
          <w:rFonts w:ascii="Arial" w:eastAsiaTheme="minorHAnsi" w:hAnsi="Arial" w:cs="Arial"/>
          <w:sz w:val="24"/>
          <w:szCs w:val="24"/>
        </w:rPr>
        <w:t xml:space="preserve"> they would be on the side of good and that they would be helping to defeat evil. This theme is common in literary works as well, as Leslie Walkinton writes </w:t>
      </w:r>
      <w:r w:rsidRPr="00707B67">
        <w:rPr>
          <w:rFonts w:ascii="Arial" w:eastAsiaTheme="minorHAnsi" w:hAnsi="Arial" w:cs="Arial"/>
          <w:color w:val="000000"/>
          <w:sz w:val="24"/>
          <w:szCs w:val="24"/>
          <w:shd w:val="clear" w:color="auto" w:fill="FFFFFF"/>
        </w:rPr>
        <w:t>‘Our real need was to rescue beautiful maidens from terrible dragons…so that when the </w:t>
      </w:r>
      <w:r w:rsidRPr="00707B67">
        <w:rPr>
          <w:rFonts w:ascii="Arial" w:eastAsiaTheme="minorHAnsi" w:hAnsi="Arial" w:cs="Arial"/>
          <w:i/>
          <w:iCs/>
          <w:color w:val="000000"/>
          <w:sz w:val="24"/>
          <w:szCs w:val="24"/>
          <w:shd w:val="clear" w:color="auto" w:fill="FFFFFF"/>
        </w:rPr>
        <w:t>Daily Mail </w:t>
      </w:r>
      <w:r w:rsidRPr="00707B67">
        <w:rPr>
          <w:rFonts w:ascii="Arial" w:eastAsiaTheme="minorHAnsi" w:hAnsi="Arial" w:cs="Arial"/>
          <w:color w:val="000000"/>
          <w:sz w:val="24"/>
          <w:szCs w:val="24"/>
          <w:shd w:val="clear" w:color="auto" w:fill="FFFFFF"/>
        </w:rPr>
        <w:t xml:space="preserve">told us that beautiful Belgium had been violated and France was in distress, we </w:t>
      </w:r>
      <w:r w:rsidRPr="00707B67">
        <w:rPr>
          <w:rFonts w:ascii="Arial" w:eastAsiaTheme="minorHAnsi" w:hAnsi="Arial" w:cs="Arial"/>
          <w:color w:val="000000"/>
          <w:sz w:val="24"/>
          <w:szCs w:val="24"/>
          <w:shd w:val="clear" w:color="auto" w:fill="FFFFFF"/>
        </w:rPr>
        <w:lastRenderedPageBreak/>
        <w:t>all rushed to the rescue’.</w:t>
      </w:r>
      <w:r w:rsidRPr="00707B67">
        <w:rPr>
          <w:rFonts w:ascii="Arial" w:eastAsiaTheme="minorHAnsi" w:hAnsi="Arial" w:cs="Arial"/>
          <w:color w:val="000000"/>
          <w:sz w:val="24"/>
          <w:szCs w:val="24"/>
          <w:shd w:val="clear" w:color="auto" w:fill="FFFFFF"/>
          <w:vertAlign w:val="superscript"/>
        </w:rPr>
        <w:footnoteReference w:id="26"/>
      </w:r>
      <w:r w:rsidRPr="00707B67">
        <w:rPr>
          <w:rFonts w:ascii="Arial" w:eastAsiaTheme="minorHAnsi" w:hAnsi="Arial" w:cs="Arial"/>
          <w:color w:val="000000"/>
          <w:sz w:val="24"/>
          <w:szCs w:val="24"/>
          <w:shd w:val="clear" w:color="auto" w:fill="FFFFFF"/>
        </w:rPr>
        <w:t xml:space="preserve"> Here Leslie is also comparing Germany to the dragons</w:t>
      </w:r>
      <w:r w:rsidR="008D03E7">
        <w:rPr>
          <w:rFonts w:ascii="Arial" w:eastAsiaTheme="minorHAnsi" w:hAnsi="Arial" w:cs="Arial"/>
          <w:color w:val="000000"/>
          <w:sz w:val="24"/>
          <w:szCs w:val="24"/>
          <w:shd w:val="clear" w:color="auto" w:fill="FFFFFF"/>
        </w:rPr>
        <w:t>,</w:t>
      </w:r>
      <w:r w:rsidRPr="00707B67">
        <w:rPr>
          <w:rFonts w:ascii="Arial" w:eastAsiaTheme="minorHAnsi" w:hAnsi="Arial" w:cs="Arial"/>
          <w:color w:val="000000"/>
          <w:sz w:val="24"/>
          <w:szCs w:val="24"/>
          <w:shd w:val="clear" w:color="auto" w:fill="FFFFFF"/>
        </w:rPr>
        <w:t xml:space="preserve"> and France and Belgium as the maidens that need saving.</w:t>
      </w:r>
    </w:p>
    <w:p w14:paraId="402BFB61" w14:textId="77777777" w:rsidR="00707B67" w:rsidRPr="00707B67" w:rsidRDefault="00707B67" w:rsidP="00564317">
      <w:pPr>
        <w:spacing w:line="360" w:lineRule="auto"/>
        <w:rPr>
          <w:rFonts w:ascii="Arial" w:eastAsiaTheme="minorHAnsi" w:hAnsi="Arial" w:cs="Arial"/>
          <w:sz w:val="24"/>
          <w:szCs w:val="24"/>
        </w:rPr>
      </w:pPr>
      <w:r w:rsidRPr="00707B67">
        <w:rPr>
          <w:rFonts w:ascii="Arial" w:eastAsiaTheme="minorHAnsi" w:hAnsi="Arial" w:cs="Arial"/>
          <w:sz w:val="24"/>
          <w:szCs w:val="24"/>
        </w:rPr>
        <w:t>A lot can be gleaned from the colours employed in the poster as it gives us further information as to how the various facets of the war were viewed. Firstly, the dragon is made up of dark green for the body and the top part of its wings and black for the bottom of the wings.  St George and his horse are depicted in different shades of white evoking a feeling of purity or innocence. The dark colours used for the dragon are in stark contrast to the white of St. George which clearly demonstrates which side can be considered “good” and which can be considered “bad”.  The dark colours tell us that the dragon is evil, as most things in British culture correlate darkness and evil together. The purity of the white of St. George implies that the British thought of themselves as the morally superior participant in the war and that what they were doing was for the greater good, whereas the dragon or Germany were the antagonists and that their cause was unjust. Not only this but the background colour behind the dragon is reminiscent of fire and devastation implying that the dragon or the Germans, had just torched an area in the distance, possibly a settlement, further reinforcing the idea that they are the antagonists.</w:t>
      </w:r>
    </w:p>
    <w:p w14:paraId="725782CA" w14:textId="77777777" w:rsidR="00707B67" w:rsidRPr="00707B67" w:rsidRDefault="00707B67" w:rsidP="00564317">
      <w:pPr>
        <w:spacing w:line="360" w:lineRule="auto"/>
        <w:rPr>
          <w:rFonts w:ascii="Arial" w:eastAsiaTheme="minorHAnsi" w:hAnsi="Arial" w:cs="Arial"/>
          <w:sz w:val="24"/>
          <w:szCs w:val="24"/>
        </w:rPr>
      </w:pPr>
      <w:r w:rsidRPr="00707B67">
        <w:rPr>
          <w:rFonts w:ascii="Arial" w:eastAsiaTheme="minorHAnsi" w:hAnsi="Arial" w:cs="Arial"/>
          <w:sz w:val="24"/>
          <w:szCs w:val="24"/>
        </w:rPr>
        <w:t>The postures of the figures are also worth discussing. St George is depicted impaling the dragon with his lance which gives the impression that the PRC’s recruiting tactic is to imply that the British are in the process of killing the dragon. Perhaps they wanted to get across to the public that anyone enlisting now would be helping in delivering the killing blow to the German’s, thus getting labelled as heroes by vanquishing the “dragon”.</w:t>
      </w:r>
    </w:p>
    <w:p w14:paraId="22417552" w14:textId="7F9AC664" w:rsidR="00707B67" w:rsidRPr="00707B67" w:rsidRDefault="00707B67" w:rsidP="00564317">
      <w:pPr>
        <w:spacing w:line="360" w:lineRule="auto"/>
        <w:rPr>
          <w:rFonts w:ascii="Arial" w:eastAsiaTheme="minorHAnsi" w:hAnsi="Arial" w:cs="Arial"/>
          <w:sz w:val="24"/>
          <w:szCs w:val="24"/>
        </w:rPr>
      </w:pPr>
      <w:r w:rsidRPr="00707B67">
        <w:rPr>
          <w:rFonts w:ascii="Arial" w:eastAsiaTheme="minorHAnsi" w:hAnsi="Arial" w:cs="Arial"/>
          <w:sz w:val="24"/>
          <w:szCs w:val="24"/>
        </w:rPr>
        <w:t>There were many posters of a similar type to this that were employed by the British at this time such as the one depicting Lord Kitchener pointing a finger at the person viewing it with the phrase 'Your country needs you' (see figure three) underneath the image.</w:t>
      </w:r>
      <w:r w:rsidRPr="00707B67">
        <w:rPr>
          <w:rFonts w:ascii="Arial" w:eastAsiaTheme="minorHAnsi" w:hAnsi="Arial" w:cs="Arial"/>
          <w:sz w:val="24"/>
          <w:szCs w:val="24"/>
          <w:vertAlign w:val="superscript"/>
        </w:rPr>
        <w:footnoteReference w:id="27"/>
      </w:r>
      <w:r w:rsidRPr="00707B67">
        <w:rPr>
          <w:rFonts w:ascii="Arial" w:eastAsiaTheme="minorHAnsi" w:hAnsi="Arial" w:cs="Arial"/>
          <w:sz w:val="24"/>
          <w:szCs w:val="24"/>
        </w:rPr>
        <w:t xml:space="preserve"> It is easy to see the similarities here as they both use a similar phrase to try and get people to join the </w:t>
      </w:r>
      <w:r w:rsidR="008D03E7">
        <w:rPr>
          <w:rFonts w:ascii="Arial" w:eastAsiaTheme="minorHAnsi" w:hAnsi="Arial" w:cs="Arial"/>
          <w:sz w:val="24"/>
          <w:szCs w:val="24"/>
        </w:rPr>
        <w:t>Army</w:t>
      </w:r>
      <w:r w:rsidRPr="00707B67">
        <w:rPr>
          <w:rFonts w:ascii="Arial" w:eastAsiaTheme="minorHAnsi" w:hAnsi="Arial" w:cs="Arial"/>
          <w:sz w:val="24"/>
          <w:szCs w:val="24"/>
        </w:rPr>
        <w:t xml:space="preserve">, by saying that their country needs them to enlist. As </w:t>
      </w:r>
      <w:r w:rsidRPr="00707B67">
        <w:rPr>
          <w:rFonts w:ascii="Arial" w:eastAsiaTheme="minorHAnsi" w:hAnsi="Arial" w:cs="Arial"/>
          <w:sz w:val="24"/>
          <w:szCs w:val="24"/>
        </w:rPr>
        <w:lastRenderedPageBreak/>
        <w:t>well as this both employ the use of a notable figure that most British people would recognise.</w:t>
      </w:r>
    </w:p>
    <w:p w14:paraId="443EA108" w14:textId="043C9848" w:rsidR="00707B67" w:rsidRDefault="00707B67" w:rsidP="00564317">
      <w:pPr>
        <w:spacing w:line="360" w:lineRule="auto"/>
        <w:rPr>
          <w:rFonts w:ascii="Arial" w:eastAsiaTheme="minorHAnsi" w:hAnsi="Arial" w:cs="Arial"/>
          <w:sz w:val="24"/>
          <w:szCs w:val="24"/>
        </w:rPr>
      </w:pPr>
      <w:r w:rsidRPr="00707B67">
        <w:rPr>
          <w:rFonts w:ascii="Arial" w:eastAsiaTheme="minorHAnsi" w:hAnsi="Arial" w:cs="Arial"/>
          <w:sz w:val="24"/>
          <w:szCs w:val="24"/>
        </w:rPr>
        <w:t xml:space="preserve">To conclude, the poster shows us how the British and the PRC viewed themselves and the enemy and that they were the protagonists of the war vanquishing the enemy who they thought of as being evil and clearly antagonists. They used that as a recruiting tactic in order to get more British men to enlist in the </w:t>
      </w:r>
      <w:r w:rsidR="008D03E7">
        <w:rPr>
          <w:rFonts w:ascii="Arial" w:eastAsiaTheme="minorHAnsi" w:hAnsi="Arial" w:cs="Arial"/>
          <w:sz w:val="24"/>
          <w:szCs w:val="24"/>
        </w:rPr>
        <w:t>Army</w:t>
      </w:r>
      <w:r w:rsidRPr="00707B67">
        <w:rPr>
          <w:rFonts w:ascii="Arial" w:eastAsiaTheme="minorHAnsi" w:hAnsi="Arial" w:cs="Arial"/>
          <w:sz w:val="24"/>
          <w:szCs w:val="24"/>
        </w:rPr>
        <w:t>.</w:t>
      </w:r>
      <w:r w:rsidRPr="00707B67">
        <w:rPr>
          <w:rFonts w:ascii="Arial" w:eastAsiaTheme="minorHAnsi" w:hAnsi="Arial" w:cs="Arial"/>
          <w:sz w:val="24"/>
          <w:szCs w:val="24"/>
          <w:vertAlign w:val="superscript"/>
        </w:rPr>
        <w:footnoteReference w:id="28"/>
      </w:r>
      <w:r w:rsidRPr="00707B67">
        <w:rPr>
          <w:rFonts w:ascii="Arial" w:eastAsiaTheme="minorHAnsi" w:hAnsi="Arial" w:cs="Arial"/>
          <w:sz w:val="24"/>
          <w:szCs w:val="24"/>
        </w:rPr>
        <w:t xml:space="preserve"> It also allows you to get a good insight into what British propaganda was like during this time as it plays upon British culture in order to inspire the ordinary person to enlist. As well as this</w:t>
      </w:r>
      <w:r w:rsidR="007D5B7D">
        <w:rPr>
          <w:rFonts w:ascii="Arial" w:eastAsiaTheme="minorHAnsi" w:hAnsi="Arial" w:cs="Arial"/>
          <w:sz w:val="24"/>
          <w:szCs w:val="24"/>
        </w:rPr>
        <w:t>,</w:t>
      </w:r>
      <w:r w:rsidRPr="00707B67">
        <w:rPr>
          <w:rFonts w:ascii="Arial" w:eastAsiaTheme="minorHAnsi" w:hAnsi="Arial" w:cs="Arial"/>
          <w:sz w:val="24"/>
          <w:szCs w:val="24"/>
        </w:rPr>
        <w:t xml:space="preserve"> it could be viewed by the British public that the </w:t>
      </w:r>
      <w:r w:rsidR="008D03E7">
        <w:rPr>
          <w:rFonts w:ascii="Arial" w:eastAsiaTheme="minorHAnsi" w:hAnsi="Arial" w:cs="Arial"/>
          <w:sz w:val="24"/>
          <w:szCs w:val="24"/>
        </w:rPr>
        <w:t>Army</w:t>
      </w:r>
      <w:r w:rsidRPr="00707B67">
        <w:rPr>
          <w:rFonts w:ascii="Arial" w:eastAsiaTheme="minorHAnsi" w:hAnsi="Arial" w:cs="Arial"/>
          <w:sz w:val="24"/>
          <w:szCs w:val="24"/>
        </w:rPr>
        <w:t xml:space="preserve"> was winning the war.</w:t>
      </w:r>
    </w:p>
    <w:p w14:paraId="23AAB795" w14:textId="70D942DC" w:rsidR="00742C14" w:rsidRPr="00742C14" w:rsidRDefault="00742C14" w:rsidP="00564317">
      <w:pPr>
        <w:spacing w:line="360" w:lineRule="auto"/>
        <w:rPr>
          <w:rFonts w:ascii="Arial" w:eastAsiaTheme="minorHAnsi" w:hAnsi="Arial" w:cs="Arial"/>
          <w:b/>
          <w:bCs/>
          <w:sz w:val="24"/>
          <w:szCs w:val="24"/>
          <w:u w:val="single"/>
        </w:rPr>
      </w:pPr>
      <w:r w:rsidRPr="00742C14">
        <w:rPr>
          <w:rFonts w:ascii="Arial" w:eastAsiaTheme="minorHAnsi" w:hAnsi="Arial" w:cs="Arial"/>
          <w:b/>
          <w:bCs/>
          <w:sz w:val="24"/>
          <w:szCs w:val="24"/>
          <w:u w:val="single"/>
        </w:rPr>
        <w:t>Word Count: 1083</w:t>
      </w:r>
    </w:p>
    <w:p w14:paraId="6604C043" w14:textId="5F50BFE7" w:rsidR="00564317" w:rsidRDefault="00564317" w:rsidP="00564317">
      <w:pPr>
        <w:spacing w:line="360" w:lineRule="auto"/>
        <w:rPr>
          <w:rFonts w:ascii="Arial" w:eastAsiaTheme="minorHAnsi" w:hAnsi="Arial" w:cs="Arial"/>
          <w:sz w:val="24"/>
          <w:szCs w:val="24"/>
        </w:rPr>
      </w:pPr>
    </w:p>
    <w:p w14:paraId="37DEDA88" w14:textId="7B727688" w:rsidR="00564317" w:rsidRDefault="00564317" w:rsidP="00564317">
      <w:pPr>
        <w:spacing w:line="360" w:lineRule="auto"/>
        <w:rPr>
          <w:rFonts w:ascii="Arial" w:eastAsiaTheme="minorHAnsi" w:hAnsi="Arial" w:cs="Arial"/>
          <w:sz w:val="24"/>
          <w:szCs w:val="24"/>
        </w:rPr>
      </w:pPr>
    </w:p>
    <w:p w14:paraId="713A4B85" w14:textId="647020EE" w:rsidR="00564317" w:rsidRDefault="00564317" w:rsidP="00564317">
      <w:pPr>
        <w:spacing w:line="360" w:lineRule="auto"/>
        <w:rPr>
          <w:rFonts w:ascii="Arial" w:eastAsiaTheme="minorHAnsi" w:hAnsi="Arial" w:cs="Arial"/>
          <w:sz w:val="24"/>
          <w:szCs w:val="24"/>
        </w:rPr>
      </w:pPr>
    </w:p>
    <w:p w14:paraId="3CAC2ECA" w14:textId="348BDD8A" w:rsidR="00564317" w:rsidRDefault="00564317" w:rsidP="00564317">
      <w:pPr>
        <w:spacing w:line="360" w:lineRule="auto"/>
        <w:rPr>
          <w:rFonts w:ascii="Arial" w:eastAsiaTheme="minorHAnsi" w:hAnsi="Arial" w:cs="Arial"/>
          <w:sz w:val="24"/>
          <w:szCs w:val="24"/>
        </w:rPr>
      </w:pPr>
    </w:p>
    <w:p w14:paraId="74BECF05" w14:textId="5718F57E" w:rsidR="00564317" w:rsidRDefault="00564317" w:rsidP="00564317">
      <w:pPr>
        <w:spacing w:line="360" w:lineRule="auto"/>
        <w:rPr>
          <w:rFonts w:ascii="Arial" w:eastAsiaTheme="minorHAnsi" w:hAnsi="Arial" w:cs="Arial"/>
          <w:sz w:val="24"/>
          <w:szCs w:val="24"/>
        </w:rPr>
      </w:pPr>
    </w:p>
    <w:p w14:paraId="738EB438" w14:textId="44A4B331" w:rsidR="00564317" w:rsidRDefault="00564317" w:rsidP="00564317">
      <w:pPr>
        <w:spacing w:line="360" w:lineRule="auto"/>
        <w:rPr>
          <w:rFonts w:ascii="Arial" w:eastAsiaTheme="minorHAnsi" w:hAnsi="Arial" w:cs="Arial"/>
          <w:sz w:val="24"/>
          <w:szCs w:val="24"/>
        </w:rPr>
      </w:pPr>
    </w:p>
    <w:p w14:paraId="7D7B3989" w14:textId="7B5B3BB2" w:rsidR="00564317" w:rsidRDefault="00564317" w:rsidP="00564317">
      <w:pPr>
        <w:spacing w:line="360" w:lineRule="auto"/>
        <w:rPr>
          <w:rFonts w:ascii="Arial" w:eastAsiaTheme="minorHAnsi" w:hAnsi="Arial" w:cs="Arial"/>
          <w:sz w:val="24"/>
          <w:szCs w:val="24"/>
        </w:rPr>
      </w:pPr>
    </w:p>
    <w:p w14:paraId="760E1079" w14:textId="149AF90E" w:rsidR="00564317" w:rsidRDefault="00564317" w:rsidP="00564317">
      <w:pPr>
        <w:spacing w:line="360" w:lineRule="auto"/>
        <w:rPr>
          <w:rFonts w:ascii="Arial" w:eastAsiaTheme="minorHAnsi" w:hAnsi="Arial" w:cs="Arial"/>
          <w:sz w:val="24"/>
          <w:szCs w:val="24"/>
        </w:rPr>
      </w:pPr>
    </w:p>
    <w:p w14:paraId="185154BF" w14:textId="032CE1E2" w:rsidR="00564317" w:rsidRDefault="00564317" w:rsidP="00564317">
      <w:pPr>
        <w:spacing w:line="360" w:lineRule="auto"/>
        <w:rPr>
          <w:rFonts w:ascii="Arial" w:eastAsiaTheme="minorHAnsi" w:hAnsi="Arial" w:cs="Arial"/>
          <w:sz w:val="24"/>
          <w:szCs w:val="24"/>
        </w:rPr>
      </w:pPr>
    </w:p>
    <w:p w14:paraId="6BE23AF2" w14:textId="60FC3752" w:rsidR="00564317" w:rsidRDefault="00564317" w:rsidP="00564317">
      <w:pPr>
        <w:spacing w:line="360" w:lineRule="auto"/>
        <w:rPr>
          <w:rFonts w:ascii="Arial" w:eastAsiaTheme="minorHAnsi" w:hAnsi="Arial" w:cs="Arial"/>
          <w:sz w:val="24"/>
          <w:szCs w:val="24"/>
        </w:rPr>
      </w:pPr>
    </w:p>
    <w:p w14:paraId="46E33ACD" w14:textId="1653A789" w:rsidR="00564317" w:rsidRDefault="00564317" w:rsidP="00564317">
      <w:pPr>
        <w:spacing w:line="360" w:lineRule="auto"/>
        <w:rPr>
          <w:rFonts w:ascii="Arial" w:eastAsiaTheme="minorHAnsi" w:hAnsi="Arial" w:cs="Arial"/>
          <w:sz w:val="24"/>
          <w:szCs w:val="24"/>
        </w:rPr>
      </w:pPr>
    </w:p>
    <w:p w14:paraId="224EFD2D" w14:textId="4B5368FC" w:rsidR="00564317" w:rsidRDefault="00564317" w:rsidP="00564317">
      <w:pPr>
        <w:spacing w:line="360" w:lineRule="auto"/>
        <w:rPr>
          <w:rFonts w:ascii="Arial" w:eastAsiaTheme="minorHAnsi" w:hAnsi="Arial" w:cs="Arial"/>
          <w:sz w:val="24"/>
          <w:szCs w:val="24"/>
        </w:rPr>
      </w:pPr>
    </w:p>
    <w:p w14:paraId="59EF69E1" w14:textId="50BDD0E0" w:rsidR="00564317" w:rsidRDefault="00564317" w:rsidP="00564317">
      <w:pPr>
        <w:spacing w:line="360" w:lineRule="auto"/>
        <w:rPr>
          <w:rFonts w:ascii="Arial" w:eastAsiaTheme="minorHAnsi" w:hAnsi="Arial" w:cs="Arial"/>
          <w:sz w:val="24"/>
          <w:szCs w:val="24"/>
        </w:rPr>
      </w:pPr>
    </w:p>
    <w:p w14:paraId="1D03100C" w14:textId="198B5AB4" w:rsidR="00564317" w:rsidRDefault="00564317" w:rsidP="00564317">
      <w:pPr>
        <w:spacing w:line="360" w:lineRule="auto"/>
        <w:rPr>
          <w:rFonts w:ascii="Arial" w:eastAsiaTheme="minorHAnsi" w:hAnsi="Arial" w:cs="Arial"/>
          <w:sz w:val="24"/>
          <w:szCs w:val="24"/>
        </w:rPr>
      </w:pPr>
    </w:p>
    <w:p w14:paraId="122363AA" w14:textId="72B3340A" w:rsidR="00564317" w:rsidRDefault="00564317" w:rsidP="00564317">
      <w:pPr>
        <w:spacing w:line="360" w:lineRule="auto"/>
        <w:rPr>
          <w:rFonts w:ascii="Arial" w:eastAsiaTheme="minorHAnsi" w:hAnsi="Arial" w:cs="Arial"/>
          <w:sz w:val="24"/>
          <w:szCs w:val="24"/>
        </w:rPr>
      </w:pPr>
    </w:p>
    <w:p w14:paraId="42F9AF03" w14:textId="46A344A9" w:rsidR="00564317" w:rsidRDefault="00564317" w:rsidP="00564317">
      <w:pPr>
        <w:spacing w:line="360" w:lineRule="auto"/>
        <w:rPr>
          <w:rFonts w:ascii="Arial" w:eastAsiaTheme="minorHAnsi" w:hAnsi="Arial" w:cs="Arial"/>
          <w:b/>
          <w:bCs/>
          <w:sz w:val="24"/>
          <w:szCs w:val="24"/>
          <w:u w:val="single"/>
        </w:rPr>
      </w:pPr>
      <w:r w:rsidRPr="00564317">
        <w:rPr>
          <w:rFonts w:ascii="Arial" w:eastAsiaTheme="minorHAnsi" w:hAnsi="Arial" w:cs="Arial"/>
          <w:b/>
          <w:bCs/>
          <w:sz w:val="24"/>
          <w:szCs w:val="24"/>
          <w:u w:val="single"/>
        </w:rPr>
        <w:t>Bibliography</w:t>
      </w:r>
    </w:p>
    <w:p w14:paraId="03CF19ED" w14:textId="19961AEA" w:rsidR="001F3280" w:rsidRDefault="001F3280" w:rsidP="00564317">
      <w:pPr>
        <w:spacing w:line="360" w:lineRule="auto"/>
        <w:rPr>
          <w:rFonts w:ascii="Arial" w:hAnsi="Arial" w:cs="Arial"/>
          <w:b/>
          <w:bCs/>
          <w:sz w:val="24"/>
          <w:szCs w:val="24"/>
          <w:u w:val="single"/>
        </w:rPr>
      </w:pPr>
      <w:r w:rsidRPr="001F3280">
        <w:rPr>
          <w:rFonts w:ascii="Arial" w:hAnsi="Arial" w:cs="Arial"/>
          <w:b/>
          <w:bCs/>
          <w:sz w:val="24"/>
          <w:szCs w:val="24"/>
          <w:u w:val="single"/>
        </w:rPr>
        <w:t>Primary Sources</w:t>
      </w:r>
    </w:p>
    <w:p w14:paraId="6048EBC3" w14:textId="77777777" w:rsidR="001F3280" w:rsidRPr="008D03E7" w:rsidRDefault="001F3280" w:rsidP="00742C14">
      <w:pPr>
        <w:spacing w:line="360" w:lineRule="auto"/>
        <w:rPr>
          <w:rFonts w:ascii="Arial" w:hAnsi="Arial" w:cs="Arial"/>
          <w:b/>
          <w:bCs/>
          <w:sz w:val="32"/>
          <w:szCs w:val="32"/>
          <w:u w:val="single"/>
        </w:rPr>
      </w:pPr>
      <w:r w:rsidRPr="008D03E7">
        <w:rPr>
          <w:rFonts w:ascii="Arial" w:hAnsi="Arial" w:cs="Arial"/>
          <w:sz w:val="24"/>
          <w:szCs w:val="24"/>
        </w:rPr>
        <w:t xml:space="preserve">British Library,  </w:t>
      </w:r>
      <w:r w:rsidRPr="008D03E7">
        <w:rPr>
          <w:rFonts w:ascii="Arial" w:hAnsi="Arial" w:cs="Arial"/>
          <w:i/>
          <w:iCs/>
          <w:sz w:val="24"/>
          <w:szCs w:val="24"/>
        </w:rPr>
        <w:t xml:space="preserve">Your country needs you, a British advertisement, </w:t>
      </w:r>
      <w:r w:rsidRPr="008D03E7">
        <w:rPr>
          <w:rFonts w:ascii="Arial" w:hAnsi="Arial" w:cs="Arial"/>
          <w:sz w:val="24"/>
          <w:szCs w:val="24"/>
        </w:rPr>
        <w:t xml:space="preserve"> &lt;</w:t>
      </w:r>
      <w:hyperlink r:id="rId8" w:history="1">
        <w:r w:rsidRPr="008D03E7">
          <w:rPr>
            <w:rStyle w:val="Hyperlink"/>
            <w:rFonts w:ascii="Arial" w:hAnsi="Arial" w:cs="Arial"/>
            <w:color w:val="auto"/>
            <w:sz w:val="24"/>
            <w:szCs w:val="24"/>
            <w:u w:val="none"/>
          </w:rPr>
          <w:t>https://www.bl.uk/collection-items/your-country-needs-you</w:t>
        </w:r>
      </w:hyperlink>
      <w:r w:rsidRPr="008D03E7">
        <w:rPr>
          <w:rFonts w:ascii="Arial" w:hAnsi="Arial" w:cs="Arial"/>
          <w:sz w:val="24"/>
          <w:szCs w:val="24"/>
        </w:rPr>
        <w:t>&gt; [Accessed 6</w:t>
      </w:r>
      <w:r w:rsidRPr="008D03E7">
        <w:rPr>
          <w:rFonts w:ascii="Arial" w:hAnsi="Arial" w:cs="Arial"/>
          <w:sz w:val="24"/>
          <w:szCs w:val="24"/>
          <w:vertAlign w:val="superscript"/>
        </w:rPr>
        <w:t>th</w:t>
      </w:r>
      <w:r w:rsidRPr="008D03E7">
        <w:rPr>
          <w:rFonts w:ascii="Arial" w:hAnsi="Arial" w:cs="Arial"/>
          <w:sz w:val="24"/>
          <w:szCs w:val="24"/>
        </w:rPr>
        <w:t xml:space="preserve"> November 2019].</w:t>
      </w:r>
    </w:p>
    <w:p w14:paraId="68896F0E" w14:textId="77777777" w:rsidR="001F3280" w:rsidRPr="008D03E7" w:rsidRDefault="001F3280" w:rsidP="00742C14">
      <w:pPr>
        <w:spacing w:line="360" w:lineRule="auto"/>
        <w:rPr>
          <w:rFonts w:ascii="Arial" w:hAnsi="Arial" w:cs="Arial"/>
          <w:sz w:val="24"/>
          <w:szCs w:val="24"/>
        </w:rPr>
      </w:pPr>
      <w:r w:rsidRPr="008D03E7">
        <w:rPr>
          <w:rFonts w:ascii="Arial" w:hAnsi="Arial" w:cs="Arial"/>
          <w:sz w:val="24"/>
          <w:szCs w:val="24"/>
        </w:rPr>
        <w:t xml:space="preserve">Imperial War Museums, </w:t>
      </w:r>
      <w:r w:rsidRPr="008D03E7">
        <w:rPr>
          <w:rFonts w:ascii="Arial" w:hAnsi="Arial" w:cs="Arial"/>
          <w:i/>
          <w:iCs/>
          <w:sz w:val="24"/>
          <w:szCs w:val="24"/>
        </w:rPr>
        <w:t>DESTROY THIS MAD BRUTE – ENLIST &lt;</w:t>
      </w:r>
      <w:hyperlink r:id="rId9" w:history="1">
        <w:r w:rsidRPr="008D03E7">
          <w:rPr>
            <w:rStyle w:val="Hyperlink"/>
            <w:rFonts w:ascii="Arial" w:hAnsi="Arial" w:cs="Arial"/>
            <w:color w:val="auto"/>
            <w:sz w:val="24"/>
            <w:szCs w:val="24"/>
            <w:u w:val="none"/>
          </w:rPr>
          <w:t>https://www.iwm.org.uk/collections/item/object/13610</w:t>
        </w:r>
      </w:hyperlink>
      <w:r w:rsidRPr="008D03E7">
        <w:rPr>
          <w:rFonts w:ascii="Arial" w:hAnsi="Arial" w:cs="Arial"/>
          <w:sz w:val="24"/>
          <w:szCs w:val="24"/>
        </w:rPr>
        <w:t>&gt; [Accessed 6</w:t>
      </w:r>
      <w:r w:rsidRPr="008D03E7">
        <w:rPr>
          <w:rFonts w:ascii="Arial" w:hAnsi="Arial" w:cs="Arial"/>
          <w:sz w:val="24"/>
          <w:szCs w:val="24"/>
          <w:vertAlign w:val="superscript"/>
        </w:rPr>
        <w:t>th</w:t>
      </w:r>
      <w:r w:rsidRPr="008D03E7">
        <w:rPr>
          <w:rFonts w:ascii="Arial" w:hAnsi="Arial" w:cs="Arial"/>
          <w:sz w:val="24"/>
          <w:szCs w:val="24"/>
        </w:rPr>
        <w:t xml:space="preserve"> November 2019].</w:t>
      </w:r>
    </w:p>
    <w:p w14:paraId="7B765668" w14:textId="77777777" w:rsidR="001F3280" w:rsidRPr="008D03E7" w:rsidRDefault="001F3280" w:rsidP="00742C14">
      <w:pPr>
        <w:pStyle w:val="FootnoteText"/>
        <w:spacing w:line="360" w:lineRule="auto"/>
        <w:rPr>
          <w:rFonts w:ascii="Arial" w:hAnsi="Arial" w:cs="Arial"/>
          <w:sz w:val="24"/>
          <w:szCs w:val="24"/>
        </w:rPr>
      </w:pPr>
      <w:r w:rsidRPr="008D03E7">
        <w:rPr>
          <w:rFonts w:ascii="Arial" w:hAnsi="Arial" w:cs="Arial"/>
          <w:sz w:val="24"/>
          <w:szCs w:val="24"/>
        </w:rPr>
        <w:t>Imperial War Museums, </w:t>
      </w:r>
      <w:r w:rsidRPr="008D03E7">
        <w:rPr>
          <w:rFonts w:ascii="Arial" w:hAnsi="Arial" w:cs="Arial"/>
          <w:i/>
          <w:iCs/>
          <w:sz w:val="24"/>
          <w:szCs w:val="24"/>
        </w:rPr>
        <w:t>BRITAIN NEEDS YOU AT ONCE</w:t>
      </w:r>
      <w:r w:rsidRPr="008D03E7">
        <w:rPr>
          <w:rFonts w:ascii="Arial" w:hAnsi="Arial" w:cs="Arial"/>
          <w:sz w:val="24"/>
          <w:szCs w:val="24"/>
        </w:rPr>
        <w:t> &lt;https://www.iwm.org.uk/collections/item/object/27762&gt; [Accessed 6 November 2019].</w:t>
      </w:r>
    </w:p>
    <w:p w14:paraId="28A76D0E" w14:textId="77777777" w:rsidR="001F3280" w:rsidRDefault="001F3280" w:rsidP="00564317">
      <w:pPr>
        <w:spacing w:line="360" w:lineRule="auto"/>
        <w:rPr>
          <w:rFonts w:ascii="Arial" w:hAnsi="Arial" w:cs="Arial"/>
          <w:b/>
          <w:bCs/>
          <w:sz w:val="24"/>
          <w:szCs w:val="24"/>
          <w:u w:val="single"/>
        </w:rPr>
      </w:pPr>
    </w:p>
    <w:p w14:paraId="2E934E89" w14:textId="05DDCA52" w:rsidR="001F3280" w:rsidRPr="001F3280" w:rsidRDefault="001F3280" w:rsidP="00564317">
      <w:pPr>
        <w:spacing w:line="360" w:lineRule="auto"/>
        <w:rPr>
          <w:rFonts w:ascii="Arial" w:hAnsi="Arial" w:cs="Arial"/>
          <w:b/>
          <w:bCs/>
          <w:sz w:val="24"/>
          <w:szCs w:val="24"/>
          <w:u w:val="single"/>
        </w:rPr>
      </w:pPr>
      <w:r>
        <w:rPr>
          <w:rFonts w:ascii="Arial" w:hAnsi="Arial" w:cs="Arial"/>
          <w:b/>
          <w:bCs/>
          <w:sz w:val="24"/>
          <w:szCs w:val="24"/>
          <w:u w:val="single"/>
        </w:rPr>
        <w:t>Secondary Sources</w:t>
      </w:r>
    </w:p>
    <w:p w14:paraId="08969681" w14:textId="77777777" w:rsidR="001F3280" w:rsidRPr="008D03E7" w:rsidRDefault="001F3280" w:rsidP="00564317">
      <w:pPr>
        <w:spacing w:line="360" w:lineRule="auto"/>
        <w:rPr>
          <w:rFonts w:ascii="Arial" w:hAnsi="Arial" w:cs="Arial"/>
          <w:sz w:val="24"/>
          <w:szCs w:val="24"/>
        </w:rPr>
      </w:pPr>
      <w:r w:rsidRPr="008D03E7">
        <w:rPr>
          <w:rFonts w:ascii="Arial" w:hAnsi="Arial" w:cs="Arial"/>
          <w:sz w:val="24"/>
          <w:szCs w:val="24"/>
        </w:rPr>
        <w:t xml:space="preserve">Adie Kate, </w:t>
      </w:r>
      <w:r w:rsidRPr="008D03E7">
        <w:rPr>
          <w:rFonts w:ascii="Arial" w:hAnsi="Arial" w:cs="Arial"/>
          <w:i/>
          <w:sz w:val="24"/>
          <w:szCs w:val="24"/>
        </w:rPr>
        <w:t xml:space="preserve">Fighting On The Home Front, </w:t>
      </w:r>
      <w:r w:rsidRPr="008D03E7">
        <w:rPr>
          <w:rFonts w:ascii="Arial" w:hAnsi="Arial" w:cs="Arial"/>
          <w:sz w:val="24"/>
          <w:szCs w:val="24"/>
        </w:rPr>
        <w:t>(London: Hodder &amp; Stoughton 2014).</w:t>
      </w:r>
    </w:p>
    <w:p w14:paraId="14188AFD" w14:textId="77777777" w:rsidR="001F3280" w:rsidRPr="008D03E7" w:rsidRDefault="001F3280" w:rsidP="00564317">
      <w:pPr>
        <w:spacing w:line="360" w:lineRule="auto"/>
        <w:rPr>
          <w:rFonts w:ascii="Arial" w:hAnsi="Arial" w:cs="Arial"/>
          <w:sz w:val="24"/>
          <w:szCs w:val="24"/>
        </w:rPr>
      </w:pPr>
      <w:r w:rsidRPr="008D03E7">
        <w:rPr>
          <w:rFonts w:ascii="Arial" w:hAnsi="Arial" w:cs="Arial"/>
          <w:sz w:val="24"/>
          <w:szCs w:val="24"/>
        </w:rPr>
        <w:t xml:space="preserve">British Library, </w:t>
      </w:r>
      <w:r w:rsidRPr="008D03E7">
        <w:rPr>
          <w:rFonts w:ascii="Arial" w:hAnsi="Arial" w:cs="Arial"/>
          <w:i/>
          <w:iCs/>
          <w:sz w:val="24"/>
          <w:szCs w:val="24"/>
        </w:rPr>
        <w:t>Voluntary recruiting in Britain, 1914-1915,</w:t>
      </w:r>
      <w:r w:rsidRPr="008D03E7">
        <w:rPr>
          <w:rFonts w:ascii="Arial" w:hAnsi="Arial" w:cs="Arial"/>
          <w:sz w:val="24"/>
          <w:szCs w:val="24"/>
        </w:rPr>
        <w:t xml:space="preserve"> &lt; </w:t>
      </w:r>
      <w:hyperlink r:id="rId10" w:history="1">
        <w:r w:rsidRPr="008D03E7">
          <w:rPr>
            <w:rStyle w:val="Hyperlink"/>
            <w:rFonts w:ascii="Arial" w:hAnsi="Arial" w:cs="Arial"/>
            <w:color w:val="auto"/>
            <w:sz w:val="24"/>
            <w:szCs w:val="24"/>
            <w:u w:val="none"/>
          </w:rPr>
          <w:t>https://www.bl.uk/world-war-one/articles/voluntary-recruiting</w:t>
        </w:r>
      </w:hyperlink>
      <w:r w:rsidRPr="008D03E7">
        <w:rPr>
          <w:rFonts w:ascii="Arial" w:hAnsi="Arial" w:cs="Arial"/>
          <w:sz w:val="24"/>
          <w:szCs w:val="24"/>
        </w:rPr>
        <w:t xml:space="preserve"> &gt; [Accessed 7</w:t>
      </w:r>
      <w:r w:rsidRPr="008D03E7">
        <w:rPr>
          <w:rFonts w:ascii="Arial" w:hAnsi="Arial" w:cs="Arial"/>
          <w:sz w:val="24"/>
          <w:szCs w:val="24"/>
          <w:vertAlign w:val="superscript"/>
        </w:rPr>
        <w:t>th</w:t>
      </w:r>
      <w:r w:rsidRPr="008D03E7">
        <w:rPr>
          <w:rFonts w:ascii="Arial" w:hAnsi="Arial" w:cs="Arial"/>
          <w:sz w:val="24"/>
          <w:szCs w:val="24"/>
        </w:rPr>
        <w:t xml:space="preserve"> November 2019].</w:t>
      </w:r>
    </w:p>
    <w:p w14:paraId="0C98C143" w14:textId="77777777" w:rsidR="001F3280" w:rsidRPr="008D03E7" w:rsidRDefault="001F3280" w:rsidP="00564317">
      <w:pPr>
        <w:spacing w:line="360" w:lineRule="auto"/>
        <w:rPr>
          <w:rFonts w:ascii="Arial" w:hAnsi="Arial" w:cs="Arial"/>
          <w:sz w:val="24"/>
          <w:szCs w:val="24"/>
        </w:rPr>
      </w:pPr>
      <w:r w:rsidRPr="008D03E7">
        <w:rPr>
          <w:rFonts w:ascii="Arial" w:hAnsi="Arial" w:cs="Arial"/>
          <w:sz w:val="24"/>
          <w:szCs w:val="24"/>
        </w:rPr>
        <w:t xml:space="preserve">Douglas, Roy, ‘Voluntary Enlistment in the First World War and the Work of the Parliamentary Recruiting Committee’, </w:t>
      </w:r>
      <w:r w:rsidRPr="008D03E7">
        <w:rPr>
          <w:rFonts w:ascii="Arial" w:hAnsi="Arial" w:cs="Arial"/>
          <w:i/>
          <w:sz w:val="24"/>
          <w:szCs w:val="24"/>
        </w:rPr>
        <w:t xml:space="preserve">The Journal of Modern History, </w:t>
      </w:r>
      <w:r w:rsidRPr="008D03E7">
        <w:rPr>
          <w:rFonts w:ascii="Arial" w:hAnsi="Arial" w:cs="Arial"/>
          <w:sz w:val="24"/>
          <w:szCs w:val="24"/>
        </w:rPr>
        <w:t>42(4) (1970), 564-585.</w:t>
      </w:r>
    </w:p>
    <w:p w14:paraId="5B3AE767" w14:textId="77777777" w:rsidR="001F3280" w:rsidRPr="008D03E7" w:rsidRDefault="001F3280" w:rsidP="00564317">
      <w:pPr>
        <w:spacing w:line="360" w:lineRule="auto"/>
        <w:rPr>
          <w:rFonts w:ascii="Arial" w:hAnsi="Arial" w:cs="Arial"/>
          <w:sz w:val="24"/>
          <w:szCs w:val="24"/>
        </w:rPr>
      </w:pPr>
      <w:r w:rsidRPr="008D03E7">
        <w:rPr>
          <w:rFonts w:ascii="Arial" w:hAnsi="Arial" w:cs="Arial"/>
          <w:sz w:val="24"/>
          <w:szCs w:val="24"/>
        </w:rPr>
        <w:t xml:space="preserve">Macdonald Lyn, </w:t>
      </w:r>
      <w:r w:rsidRPr="008D03E7">
        <w:rPr>
          <w:rFonts w:ascii="Arial" w:hAnsi="Arial" w:cs="Arial"/>
          <w:i/>
          <w:iCs/>
          <w:sz w:val="24"/>
          <w:szCs w:val="24"/>
        </w:rPr>
        <w:t xml:space="preserve">The Roses Of No Man’s Land </w:t>
      </w:r>
      <w:r w:rsidRPr="008D03E7">
        <w:rPr>
          <w:rFonts w:ascii="Arial" w:hAnsi="Arial" w:cs="Arial"/>
          <w:sz w:val="24"/>
          <w:szCs w:val="24"/>
        </w:rPr>
        <w:t xml:space="preserve">(London, Papermac 1984). </w:t>
      </w:r>
    </w:p>
    <w:p w14:paraId="7DCC3FDE" w14:textId="77777777" w:rsidR="001F3280" w:rsidRPr="008D03E7" w:rsidRDefault="001F3280" w:rsidP="00564317">
      <w:pPr>
        <w:spacing w:line="360" w:lineRule="auto"/>
        <w:rPr>
          <w:rFonts w:ascii="Arial" w:hAnsi="Arial" w:cs="Arial"/>
          <w:sz w:val="24"/>
          <w:szCs w:val="24"/>
        </w:rPr>
      </w:pPr>
      <w:r w:rsidRPr="008D03E7">
        <w:rPr>
          <w:rFonts w:ascii="Arial" w:hAnsi="Arial" w:cs="Arial"/>
          <w:sz w:val="24"/>
          <w:szCs w:val="24"/>
        </w:rPr>
        <w:t>Penguin Books UK, Lyn Macdonald () &lt;https://www.penguin.co.uk/authors/21626/lyn-macdonald.html?tab=penguin-biography&gt; [accessed 8 November 2019].</w:t>
      </w:r>
    </w:p>
    <w:p w14:paraId="1FBB259B" w14:textId="77777777" w:rsidR="001F3280" w:rsidRPr="008D03E7" w:rsidRDefault="001F3280" w:rsidP="00564317">
      <w:pPr>
        <w:spacing w:line="360" w:lineRule="auto"/>
        <w:rPr>
          <w:rFonts w:ascii="Arial" w:hAnsi="Arial" w:cs="Arial"/>
          <w:sz w:val="24"/>
          <w:szCs w:val="24"/>
          <w:shd w:val="clear" w:color="auto" w:fill="FFFFFF"/>
        </w:rPr>
      </w:pPr>
      <w:r w:rsidRPr="008D03E7">
        <w:rPr>
          <w:rFonts w:ascii="Arial" w:hAnsi="Arial" w:cs="Arial"/>
          <w:sz w:val="24"/>
          <w:szCs w:val="24"/>
          <w:shd w:val="clear" w:color="auto" w:fill="FFFFFF"/>
        </w:rPr>
        <w:t>van Emden, Richard,</w:t>
      </w:r>
      <w:r w:rsidRPr="008D03E7">
        <w:rPr>
          <w:rFonts w:ascii="Arial" w:hAnsi="Arial" w:cs="Arial"/>
          <w:i/>
          <w:iCs/>
          <w:sz w:val="24"/>
          <w:szCs w:val="24"/>
          <w:shd w:val="clear" w:color="auto" w:fill="FFFFFF"/>
        </w:rPr>
        <w:t> Boy Soldiers of the Great War</w:t>
      </w:r>
      <w:r w:rsidRPr="008D03E7">
        <w:rPr>
          <w:rFonts w:ascii="Arial" w:hAnsi="Arial" w:cs="Arial"/>
          <w:sz w:val="24"/>
          <w:szCs w:val="24"/>
          <w:shd w:val="clear" w:color="auto" w:fill="FFFFFF"/>
        </w:rPr>
        <w:t>. (London: Headline, 2005).</w:t>
      </w:r>
    </w:p>
    <w:p w14:paraId="699E6BD2" w14:textId="77777777" w:rsidR="001F3280" w:rsidRPr="008D03E7" w:rsidRDefault="001F3280" w:rsidP="00564317">
      <w:pPr>
        <w:spacing w:line="360" w:lineRule="auto"/>
        <w:rPr>
          <w:rFonts w:ascii="Arial" w:hAnsi="Arial" w:cs="Arial"/>
          <w:sz w:val="24"/>
          <w:szCs w:val="24"/>
        </w:rPr>
      </w:pPr>
      <w:r w:rsidRPr="008D03E7">
        <w:rPr>
          <w:rFonts w:ascii="Arial" w:hAnsi="Arial" w:cs="Arial"/>
          <w:sz w:val="24"/>
          <w:szCs w:val="24"/>
        </w:rPr>
        <w:t xml:space="preserve"> Walkinton, Leslie, ‘The Melting Pot’ In</w:t>
      </w:r>
      <w:r w:rsidRPr="008D03E7">
        <w:rPr>
          <w:rFonts w:ascii="Arial" w:hAnsi="Arial" w:cs="Arial"/>
          <w:i/>
          <w:sz w:val="24"/>
          <w:szCs w:val="24"/>
        </w:rPr>
        <w:t xml:space="preserve"> Account of Enlistment,</w:t>
      </w:r>
      <w:r w:rsidRPr="008D03E7">
        <w:rPr>
          <w:rFonts w:ascii="Arial" w:hAnsi="Arial" w:cs="Arial"/>
          <w:sz w:val="24"/>
          <w:szCs w:val="24"/>
        </w:rPr>
        <w:t xml:space="preserve"> ed. R. van Emden (London: Headline, 2005).</w:t>
      </w:r>
    </w:p>
    <w:p w14:paraId="7D9B402F" w14:textId="77777777" w:rsidR="001F3280" w:rsidRPr="008D03E7" w:rsidRDefault="001F3280" w:rsidP="00564317">
      <w:pPr>
        <w:spacing w:line="360" w:lineRule="auto"/>
        <w:rPr>
          <w:rFonts w:ascii="Arial" w:hAnsi="Arial" w:cs="Arial"/>
          <w:sz w:val="24"/>
          <w:szCs w:val="24"/>
        </w:rPr>
      </w:pPr>
      <w:r w:rsidRPr="008D03E7">
        <w:rPr>
          <w:rFonts w:ascii="Arial" w:hAnsi="Arial" w:cs="Arial"/>
          <w:sz w:val="24"/>
          <w:szCs w:val="24"/>
        </w:rPr>
        <w:lastRenderedPageBreak/>
        <w:t>Woollacott Angela, ''Khaki Fever' and Its Control: Gender, Class, Age and Sexual Morality on the British Homefront in the First World War', </w:t>
      </w:r>
      <w:r w:rsidRPr="008D03E7">
        <w:rPr>
          <w:rFonts w:ascii="Arial" w:hAnsi="Arial" w:cs="Arial"/>
          <w:i/>
          <w:iCs/>
          <w:sz w:val="24"/>
          <w:szCs w:val="24"/>
        </w:rPr>
        <w:t>Journal of Contemporary History</w:t>
      </w:r>
      <w:r w:rsidRPr="008D03E7">
        <w:rPr>
          <w:rFonts w:ascii="Arial" w:hAnsi="Arial" w:cs="Arial"/>
          <w:sz w:val="24"/>
          <w:szCs w:val="24"/>
        </w:rPr>
        <w:t>, 29(2), ( 1994), 325-347.</w:t>
      </w:r>
    </w:p>
    <w:p w14:paraId="47FA56AA" w14:textId="77FD2DD1" w:rsidR="001F3280" w:rsidRPr="008D03E7" w:rsidRDefault="001F3280" w:rsidP="00564317">
      <w:pPr>
        <w:spacing w:line="360" w:lineRule="auto"/>
        <w:rPr>
          <w:rFonts w:ascii="Arial" w:hAnsi="Arial" w:cs="Arial"/>
          <w:sz w:val="24"/>
          <w:szCs w:val="24"/>
          <w:shd w:val="clear" w:color="auto" w:fill="FFFFFF"/>
        </w:rPr>
      </w:pPr>
      <w:r w:rsidRPr="008D03E7">
        <w:rPr>
          <w:rFonts w:ascii="Arial" w:hAnsi="Arial" w:cs="Arial"/>
          <w:sz w:val="24"/>
          <w:szCs w:val="24"/>
          <w:shd w:val="clear" w:color="auto" w:fill="FFFFFF"/>
        </w:rPr>
        <w:t xml:space="preserve">Wynn, Stephen and Wynn, Tanya, </w:t>
      </w:r>
      <w:r w:rsidRPr="008D03E7">
        <w:rPr>
          <w:rFonts w:ascii="Arial" w:hAnsi="Arial" w:cs="Arial"/>
          <w:i/>
          <w:iCs/>
          <w:sz w:val="24"/>
          <w:szCs w:val="24"/>
          <w:shd w:val="clear" w:color="auto" w:fill="FFFFFF"/>
        </w:rPr>
        <w:t>Women In The Great War</w:t>
      </w:r>
      <w:r w:rsidRPr="008D03E7">
        <w:rPr>
          <w:rFonts w:ascii="Arial" w:hAnsi="Arial" w:cs="Arial"/>
          <w:sz w:val="24"/>
          <w:szCs w:val="24"/>
          <w:shd w:val="clear" w:color="auto" w:fill="FFFFFF"/>
        </w:rPr>
        <w:t> (Barnsley: Pen &amp; Sword Military, 2017).</w:t>
      </w:r>
    </w:p>
    <w:p w14:paraId="240C7478" w14:textId="77777777" w:rsidR="00742C14" w:rsidRDefault="00742C14" w:rsidP="00564317">
      <w:pPr>
        <w:spacing w:line="360" w:lineRule="auto"/>
        <w:rPr>
          <w:rFonts w:ascii="Arial" w:hAnsi="Arial" w:cs="Arial"/>
          <w:b/>
          <w:bCs/>
          <w:sz w:val="24"/>
          <w:szCs w:val="24"/>
          <w:u w:val="single"/>
          <w:shd w:val="clear" w:color="auto" w:fill="FFFFFF"/>
        </w:rPr>
      </w:pPr>
    </w:p>
    <w:p w14:paraId="0EE7C7B9" w14:textId="77777777" w:rsidR="00742C14" w:rsidRDefault="00742C14" w:rsidP="00564317">
      <w:pPr>
        <w:spacing w:line="360" w:lineRule="auto"/>
        <w:rPr>
          <w:rFonts w:ascii="Arial" w:hAnsi="Arial" w:cs="Arial"/>
          <w:b/>
          <w:bCs/>
          <w:sz w:val="24"/>
          <w:szCs w:val="24"/>
          <w:u w:val="single"/>
          <w:shd w:val="clear" w:color="auto" w:fill="FFFFFF"/>
        </w:rPr>
      </w:pPr>
    </w:p>
    <w:p w14:paraId="4445E06D" w14:textId="77777777" w:rsidR="00742C14" w:rsidRDefault="00742C14" w:rsidP="00564317">
      <w:pPr>
        <w:spacing w:line="360" w:lineRule="auto"/>
        <w:rPr>
          <w:rFonts w:ascii="Arial" w:hAnsi="Arial" w:cs="Arial"/>
          <w:b/>
          <w:bCs/>
          <w:sz w:val="24"/>
          <w:szCs w:val="24"/>
          <w:u w:val="single"/>
          <w:shd w:val="clear" w:color="auto" w:fill="FFFFFF"/>
        </w:rPr>
      </w:pPr>
    </w:p>
    <w:p w14:paraId="1BD48304" w14:textId="77777777" w:rsidR="00742C14" w:rsidRDefault="00742C14" w:rsidP="00564317">
      <w:pPr>
        <w:spacing w:line="360" w:lineRule="auto"/>
        <w:rPr>
          <w:rFonts w:ascii="Arial" w:hAnsi="Arial" w:cs="Arial"/>
          <w:b/>
          <w:bCs/>
          <w:sz w:val="24"/>
          <w:szCs w:val="24"/>
          <w:u w:val="single"/>
          <w:shd w:val="clear" w:color="auto" w:fill="FFFFFF"/>
        </w:rPr>
      </w:pPr>
    </w:p>
    <w:p w14:paraId="66239902" w14:textId="77777777" w:rsidR="00742C14" w:rsidRDefault="00742C14" w:rsidP="00564317">
      <w:pPr>
        <w:spacing w:line="360" w:lineRule="auto"/>
        <w:rPr>
          <w:rFonts w:ascii="Arial" w:hAnsi="Arial" w:cs="Arial"/>
          <w:b/>
          <w:bCs/>
          <w:sz w:val="24"/>
          <w:szCs w:val="24"/>
          <w:u w:val="single"/>
          <w:shd w:val="clear" w:color="auto" w:fill="FFFFFF"/>
        </w:rPr>
      </w:pPr>
    </w:p>
    <w:p w14:paraId="051EE836" w14:textId="77777777" w:rsidR="00742C14" w:rsidRDefault="00742C14" w:rsidP="00564317">
      <w:pPr>
        <w:spacing w:line="360" w:lineRule="auto"/>
        <w:rPr>
          <w:rFonts w:ascii="Arial" w:hAnsi="Arial" w:cs="Arial"/>
          <w:b/>
          <w:bCs/>
          <w:sz w:val="24"/>
          <w:szCs w:val="24"/>
          <w:u w:val="single"/>
          <w:shd w:val="clear" w:color="auto" w:fill="FFFFFF"/>
        </w:rPr>
      </w:pPr>
    </w:p>
    <w:p w14:paraId="76D64B2E" w14:textId="77777777" w:rsidR="00742C14" w:rsidRDefault="00742C14" w:rsidP="00564317">
      <w:pPr>
        <w:spacing w:line="360" w:lineRule="auto"/>
        <w:rPr>
          <w:rFonts w:ascii="Arial" w:hAnsi="Arial" w:cs="Arial"/>
          <w:b/>
          <w:bCs/>
          <w:sz w:val="24"/>
          <w:szCs w:val="24"/>
          <w:u w:val="single"/>
          <w:shd w:val="clear" w:color="auto" w:fill="FFFFFF"/>
        </w:rPr>
      </w:pPr>
    </w:p>
    <w:p w14:paraId="5CEA64E0" w14:textId="77777777" w:rsidR="00742C14" w:rsidRDefault="00742C14" w:rsidP="00564317">
      <w:pPr>
        <w:spacing w:line="360" w:lineRule="auto"/>
        <w:rPr>
          <w:rFonts w:ascii="Arial" w:hAnsi="Arial" w:cs="Arial"/>
          <w:b/>
          <w:bCs/>
          <w:sz w:val="24"/>
          <w:szCs w:val="24"/>
          <w:u w:val="single"/>
          <w:shd w:val="clear" w:color="auto" w:fill="FFFFFF"/>
        </w:rPr>
      </w:pPr>
    </w:p>
    <w:p w14:paraId="7D09379F" w14:textId="77777777" w:rsidR="00742C14" w:rsidRDefault="00742C14" w:rsidP="00564317">
      <w:pPr>
        <w:spacing w:line="360" w:lineRule="auto"/>
        <w:rPr>
          <w:rFonts w:ascii="Arial" w:hAnsi="Arial" w:cs="Arial"/>
          <w:b/>
          <w:bCs/>
          <w:sz w:val="24"/>
          <w:szCs w:val="24"/>
          <w:u w:val="single"/>
          <w:shd w:val="clear" w:color="auto" w:fill="FFFFFF"/>
        </w:rPr>
      </w:pPr>
    </w:p>
    <w:p w14:paraId="6F126A33" w14:textId="77777777" w:rsidR="00742C14" w:rsidRDefault="00742C14" w:rsidP="00564317">
      <w:pPr>
        <w:spacing w:line="360" w:lineRule="auto"/>
        <w:rPr>
          <w:rFonts w:ascii="Arial" w:hAnsi="Arial" w:cs="Arial"/>
          <w:b/>
          <w:bCs/>
          <w:sz w:val="24"/>
          <w:szCs w:val="24"/>
          <w:u w:val="single"/>
          <w:shd w:val="clear" w:color="auto" w:fill="FFFFFF"/>
        </w:rPr>
      </w:pPr>
    </w:p>
    <w:p w14:paraId="64A0D24C" w14:textId="77777777" w:rsidR="00742C14" w:rsidRDefault="00742C14" w:rsidP="00564317">
      <w:pPr>
        <w:spacing w:line="360" w:lineRule="auto"/>
        <w:rPr>
          <w:rFonts w:ascii="Arial" w:hAnsi="Arial" w:cs="Arial"/>
          <w:b/>
          <w:bCs/>
          <w:sz w:val="24"/>
          <w:szCs w:val="24"/>
          <w:u w:val="single"/>
          <w:shd w:val="clear" w:color="auto" w:fill="FFFFFF"/>
        </w:rPr>
      </w:pPr>
    </w:p>
    <w:p w14:paraId="7BB8855D" w14:textId="77777777" w:rsidR="00742C14" w:rsidRDefault="00742C14" w:rsidP="00564317">
      <w:pPr>
        <w:spacing w:line="360" w:lineRule="auto"/>
        <w:rPr>
          <w:rFonts w:ascii="Arial" w:hAnsi="Arial" w:cs="Arial"/>
          <w:b/>
          <w:bCs/>
          <w:sz w:val="24"/>
          <w:szCs w:val="24"/>
          <w:u w:val="single"/>
          <w:shd w:val="clear" w:color="auto" w:fill="FFFFFF"/>
        </w:rPr>
      </w:pPr>
    </w:p>
    <w:p w14:paraId="09FA78F1" w14:textId="77777777" w:rsidR="00742C14" w:rsidRDefault="00742C14" w:rsidP="00564317">
      <w:pPr>
        <w:spacing w:line="360" w:lineRule="auto"/>
        <w:rPr>
          <w:rFonts w:ascii="Arial" w:hAnsi="Arial" w:cs="Arial"/>
          <w:b/>
          <w:bCs/>
          <w:sz w:val="24"/>
          <w:szCs w:val="24"/>
          <w:u w:val="single"/>
          <w:shd w:val="clear" w:color="auto" w:fill="FFFFFF"/>
        </w:rPr>
      </w:pPr>
    </w:p>
    <w:p w14:paraId="0537EA63" w14:textId="77777777" w:rsidR="00742C14" w:rsidRDefault="00742C14" w:rsidP="00564317">
      <w:pPr>
        <w:spacing w:line="360" w:lineRule="auto"/>
        <w:rPr>
          <w:rFonts w:ascii="Arial" w:hAnsi="Arial" w:cs="Arial"/>
          <w:b/>
          <w:bCs/>
          <w:sz w:val="24"/>
          <w:szCs w:val="24"/>
          <w:u w:val="single"/>
          <w:shd w:val="clear" w:color="auto" w:fill="FFFFFF"/>
        </w:rPr>
      </w:pPr>
    </w:p>
    <w:p w14:paraId="0333E7AC" w14:textId="77777777" w:rsidR="00742C14" w:rsidRDefault="00742C14" w:rsidP="00564317">
      <w:pPr>
        <w:spacing w:line="360" w:lineRule="auto"/>
        <w:rPr>
          <w:rFonts w:ascii="Arial" w:hAnsi="Arial" w:cs="Arial"/>
          <w:b/>
          <w:bCs/>
          <w:sz w:val="24"/>
          <w:szCs w:val="24"/>
          <w:u w:val="single"/>
          <w:shd w:val="clear" w:color="auto" w:fill="FFFFFF"/>
        </w:rPr>
      </w:pPr>
    </w:p>
    <w:p w14:paraId="5C788286" w14:textId="77777777" w:rsidR="00742C14" w:rsidRDefault="00742C14" w:rsidP="00564317">
      <w:pPr>
        <w:spacing w:line="360" w:lineRule="auto"/>
        <w:rPr>
          <w:rFonts w:ascii="Arial" w:hAnsi="Arial" w:cs="Arial"/>
          <w:b/>
          <w:bCs/>
          <w:sz w:val="24"/>
          <w:szCs w:val="24"/>
          <w:u w:val="single"/>
          <w:shd w:val="clear" w:color="auto" w:fill="FFFFFF"/>
        </w:rPr>
      </w:pPr>
    </w:p>
    <w:p w14:paraId="6AEEFD62" w14:textId="77777777" w:rsidR="00742C14" w:rsidRDefault="00742C14" w:rsidP="00564317">
      <w:pPr>
        <w:spacing w:line="360" w:lineRule="auto"/>
        <w:rPr>
          <w:rFonts w:ascii="Arial" w:hAnsi="Arial" w:cs="Arial"/>
          <w:b/>
          <w:bCs/>
          <w:sz w:val="24"/>
          <w:szCs w:val="24"/>
          <w:u w:val="single"/>
          <w:shd w:val="clear" w:color="auto" w:fill="FFFFFF"/>
        </w:rPr>
      </w:pPr>
    </w:p>
    <w:p w14:paraId="34EA9EE7" w14:textId="77777777" w:rsidR="00742C14" w:rsidRDefault="00742C14" w:rsidP="00564317">
      <w:pPr>
        <w:spacing w:line="360" w:lineRule="auto"/>
        <w:rPr>
          <w:rFonts w:ascii="Arial" w:hAnsi="Arial" w:cs="Arial"/>
          <w:b/>
          <w:bCs/>
          <w:sz w:val="24"/>
          <w:szCs w:val="24"/>
          <w:u w:val="single"/>
          <w:shd w:val="clear" w:color="auto" w:fill="FFFFFF"/>
        </w:rPr>
      </w:pPr>
    </w:p>
    <w:p w14:paraId="27D7DC3A" w14:textId="77777777" w:rsidR="00742C14" w:rsidRDefault="00742C14" w:rsidP="00564317">
      <w:pPr>
        <w:spacing w:line="360" w:lineRule="auto"/>
        <w:rPr>
          <w:rFonts w:ascii="Arial" w:hAnsi="Arial" w:cs="Arial"/>
          <w:b/>
          <w:bCs/>
          <w:sz w:val="24"/>
          <w:szCs w:val="24"/>
          <w:u w:val="single"/>
          <w:shd w:val="clear" w:color="auto" w:fill="FFFFFF"/>
        </w:rPr>
      </w:pPr>
    </w:p>
    <w:p w14:paraId="692B1694" w14:textId="77777777" w:rsidR="00742C14" w:rsidRDefault="00742C14" w:rsidP="00564317">
      <w:pPr>
        <w:spacing w:line="360" w:lineRule="auto"/>
        <w:rPr>
          <w:rFonts w:ascii="Arial" w:hAnsi="Arial" w:cs="Arial"/>
          <w:b/>
          <w:bCs/>
          <w:sz w:val="24"/>
          <w:szCs w:val="24"/>
          <w:u w:val="single"/>
          <w:shd w:val="clear" w:color="auto" w:fill="FFFFFF"/>
        </w:rPr>
      </w:pPr>
    </w:p>
    <w:p w14:paraId="4755187C" w14:textId="1F2853FF" w:rsidR="00C35667" w:rsidRDefault="00C35667" w:rsidP="00564317">
      <w:pPr>
        <w:spacing w:line="360" w:lineRule="auto"/>
        <w:rPr>
          <w:rFonts w:ascii="Arial" w:hAnsi="Arial" w:cs="Arial"/>
          <w:b/>
          <w:bCs/>
          <w:sz w:val="24"/>
          <w:szCs w:val="24"/>
          <w:u w:val="single"/>
          <w:shd w:val="clear" w:color="auto" w:fill="FFFFFF"/>
        </w:rPr>
      </w:pPr>
      <w:r w:rsidRPr="00C35667">
        <w:rPr>
          <w:rFonts w:ascii="Arial" w:hAnsi="Arial" w:cs="Arial"/>
          <w:b/>
          <w:bCs/>
          <w:sz w:val="24"/>
          <w:szCs w:val="24"/>
          <w:u w:val="single"/>
          <w:shd w:val="clear" w:color="auto" w:fill="FFFFFF"/>
        </w:rPr>
        <w:lastRenderedPageBreak/>
        <w:t>Appendix</w:t>
      </w:r>
    </w:p>
    <w:p w14:paraId="099BB3E4" w14:textId="6B21C99F" w:rsidR="00C35667" w:rsidRPr="00C35667" w:rsidRDefault="00C35667" w:rsidP="00564317">
      <w:pPr>
        <w:spacing w:line="360" w:lineRule="auto"/>
        <w:rPr>
          <w:rFonts w:ascii="Arial" w:hAnsi="Arial" w:cs="Arial"/>
          <w:b/>
          <w:bCs/>
          <w:sz w:val="24"/>
          <w:szCs w:val="24"/>
          <w:u w:val="single"/>
          <w:shd w:val="clear" w:color="auto" w:fill="FFFFFF"/>
        </w:rPr>
      </w:pPr>
      <w:r>
        <w:rPr>
          <w:noProof/>
        </w:rPr>
        <w:drawing>
          <wp:anchor distT="0" distB="0" distL="114300" distR="114300" simplePos="0" relativeHeight="251660288" behindDoc="0" locked="0" layoutInCell="1" allowOverlap="1" wp14:anchorId="74C5B3E2" wp14:editId="744093F1">
            <wp:simplePos x="0" y="0"/>
            <wp:positionH relativeFrom="margin">
              <wp:align>left</wp:align>
            </wp:positionH>
            <wp:positionV relativeFrom="margin">
              <wp:posOffset>421005</wp:posOffset>
            </wp:positionV>
            <wp:extent cx="3057525" cy="46196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g11248r.jpg"/>
                    <pic:cNvPicPr/>
                  </pic:nvPicPr>
                  <pic:blipFill rotWithShape="1">
                    <a:blip r:embed="rId11">
                      <a:extLst>
                        <a:ext uri="{28A0092B-C50C-407E-A947-70E740481C1C}">
                          <a14:useLocalDpi xmlns:a14="http://schemas.microsoft.com/office/drawing/2010/main" val="0"/>
                        </a:ext>
                      </a:extLst>
                    </a:blip>
                    <a:srcRect l="19805" t="12030" r="17864" b="12188"/>
                    <a:stretch/>
                  </pic:blipFill>
                  <pic:spPr bwMode="auto">
                    <a:xfrm>
                      <a:off x="0" y="0"/>
                      <a:ext cx="3057525" cy="4619625"/>
                    </a:xfrm>
                    <a:prstGeom prst="rect">
                      <a:avLst/>
                    </a:prstGeom>
                    <a:ln>
                      <a:noFill/>
                    </a:ln>
                    <a:extLst>
                      <a:ext uri="{53640926-AAD7-44D8-BBD7-CCE9431645EC}">
                        <a14:shadowObscured xmlns:a14="http://schemas.microsoft.com/office/drawing/2010/main"/>
                      </a:ext>
                    </a:extLst>
                  </pic:spPr>
                </pic:pic>
              </a:graphicData>
            </a:graphic>
          </wp:anchor>
        </w:drawing>
      </w:r>
    </w:p>
    <w:p w14:paraId="4C7442AC" w14:textId="572ADA29" w:rsidR="001F3280" w:rsidRDefault="001F3280" w:rsidP="00564317">
      <w:pPr>
        <w:spacing w:line="360" w:lineRule="auto"/>
        <w:rPr>
          <w:rFonts w:ascii="Arial" w:hAnsi="Arial" w:cs="Arial"/>
          <w:sz w:val="20"/>
          <w:szCs w:val="20"/>
        </w:rPr>
      </w:pPr>
    </w:p>
    <w:p w14:paraId="34D56BB5" w14:textId="4CB01442" w:rsidR="001F3280" w:rsidRPr="00707B67" w:rsidRDefault="001F3280" w:rsidP="00564317">
      <w:pPr>
        <w:spacing w:line="360" w:lineRule="auto"/>
        <w:rPr>
          <w:rFonts w:ascii="Arial" w:eastAsiaTheme="minorHAnsi" w:hAnsi="Arial" w:cs="Arial"/>
          <w:b/>
          <w:bCs/>
          <w:sz w:val="32"/>
          <w:szCs w:val="32"/>
          <w:u w:val="single"/>
        </w:rPr>
      </w:pPr>
    </w:p>
    <w:p w14:paraId="1D1816E1" w14:textId="0FD785A1" w:rsidR="00707B67" w:rsidRPr="00595010" w:rsidRDefault="00707B67" w:rsidP="006A7CC6">
      <w:pPr>
        <w:rPr>
          <w:rFonts w:ascii="Arial" w:eastAsiaTheme="minorHAnsi" w:hAnsi="Arial" w:cs="Arial"/>
          <w:bCs/>
          <w:sz w:val="24"/>
          <w:szCs w:val="24"/>
        </w:rPr>
      </w:pPr>
    </w:p>
    <w:p w14:paraId="58478948" w14:textId="61421176" w:rsidR="006A7CC6" w:rsidRDefault="007C30B5" w:rsidP="006A7CC6">
      <w:pPr>
        <w:rPr>
          <w:rFonts w:ascii="Arial" w:eastAsiaTheme="minorHAnsi" w:hAnsi="Arial" w:cs="Arial"/>
        </w:rPr>
      </w:pPr>
      <w:r w:rsidRPr="00C35667">
        <w:rPr>
          <w:rFonts w:ascii="Arial" w:eastAsiaTheme="minorHAnsi" w:hAnsi="Arial" w:cs="Arial"/>
          <w:b/>
          <w:noProof/>
          <w:sz w:val="24"/>
          <w:u w:val="single"/>
        </w:rPr>
        <mc:AlternateContent>
          <mc:Choice Requires="wps">
            <w:drawing>
              <wp:anchor distT="45720" distB="45720" distL="114300" distR="114300" simplePos="0" relativeHeight="251662336" behindDoc="0" locked="0" layoutInCell="1" allowOverlap="1" wp14:anchorId="6B432F55" wp14:editId="0128A92B">
                <wp:simplePos x="0" y="0"/>
                <wp:positionH relativeFrom="margin">
                  <wp:posOffset>3086100</wp:posOffset>
                </wp:positionH>
                <wp:positionV relativeFrom="paragraph">
                  <wp:posOffset>127000</wp:posOffset>
                </wp:positionV>
                <wp:extent cx="2360930" cy="140462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523C30B" w14:textId="77777777" w:rsidR="00C35667" w:rsidRDefault="00C35667" w:rsidP="00C35667">
                            <w:r w:rsidRPr="00C35667">
                              <w:rPr>
                                <w:b/>
                                <w:bCs/>
                                <w:u w:val="single"/>
                              </w:rPr>
                              <w:t>Figure 1</w:t>
                            </w:r>
                            <w:r>
                              <w:t>: Imperial War Museums</w:t>
                            </w:r>
                            <w:r w:rsidRPr="00D23ADC">
                              <w:t>, </w:t>
                            </w:r>
                            <w:r w:rsidRPr="00D23ADC">
                              <w:rPr>
                                <w:i/>
                                <w:iCs/>
                              </w:rPr>
                              <w:t>BRITAIN NEEDS YOU AT ONCE</w:t>
                            </w:r>
                            <w:r w:rsidRPr="00D23ADC">
                              <w:t> &lt;https://www.iwm.org.uk/collections/item/object/27762&gt; [</w:t>
                            </w:r>
                            <w:r>
                              <w:t>A</w:t>
                            </w:r>
                            <w:r w:rsidRPr="00D23ADC">
                              <w:t>ccessed 6 November 2019].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B432F55" id="_x0000_t202" coordsize="21600,21600" o:spt="202" path="m,l,21600r21600,l21600,xe">
                <v:stroke joinstyle="miter"/>
                <v:path gradientshapeok="t" o:connecttype="rect"/>
              </v:shapetype>
              <v:shape id="Text Box 2" o:spid="_x0000_s1026" type="#_x0000_t202" style="position:absolute;margin-left:243pt;margin-top:10pt;width:185.9pt;height:110.6pt;z-index:25166233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">
                <v:textbox style="mso-fit-shape-to-text:t">
                  <w:txbxContent>
                    <w:p w14:paraId="7523C30B" w14:textId="77777777" w:rsidR="00C35667" w:rsidRDefault="00C35667" w:rsidP="00C35667">
                      <w:r w:rsidRPr="00C35667">
                        <w:rPr>
                          <w:b/>
                          <w:bCs/>
                          <w:u w:val="single"/>
                        </w:rPr>
                        <w:t>Figure 1</w:t>
                      </w:r>
                      <w:r>
                        <w:t>: Imperial War Museums</w:t>
                      </w:r>
                      <w:r w:rsidRPr="00D23ADC">
                        <w:t>, </w:t>
                      </w:r>
                      <w:r w:rsidRPr="00D23ADC">
                        <w:rPr>
                          <w:i/>
                          <w:iCs/>
                        </w:rPr>
                        <w:t>BRITAIN NEEDS YOU AT ONCE</w:t>
                      </w:r>
                      <w:r w:rsidRPr="00D23ADC">
                        <w:t> &lt;https://www.iwm.org.uk/collections/item/object/27762&gt; [</w:t>
                      </w:r>
                      <w:r>
                        <w:t>A</w:t>
                      </w:r>
                      <w:r w:rsidRPr="00D23ADC">
                        <w:t>ccessed 6 November 2019].</w:t>
                      </w:r>
                    </w:p>
                  </w:txbxContent>
                </v:textbox>
                <w10:wrap type="square" anchorx="margin"/>
              </v:shape>
            </w:pict>
          </mc:Fallback>
        </mc:AlternateContent>
      </w:r>
    </w:p>
    <w:p w14:paraId="4B6A7788" w14:textId="7C72F586" w:rsidR="006A7CC6" w:rsidRPr="006A7CC6" w:rsidRDefault="006A7CC6" w:rsidP="006A7CC6">
      <w:pPr>
        <w:rPr>
          <w:rFonts w:ascii="Arial" w:eastAsiaTheme="minorHAnsi" w:hAnsi="Arial" w:cs="Arial"/>
          <w:b/>
          <w:u w:val="single"/>
        </w:rPr>
      </w:pPr>
    </w:p>
    <w:p w14:paraId="4E787738" w14:textId="66AE12C3" w:rsidR="006A7CC6" w:rsidRDefault="006A7CC6" w:rsidP="006A7CC6">
      <w:pPr>
        <w:rPr>
          <w:rFonts w:ascii="Arial" w:eastAsiaTheme="minorHAnsi" w:hAnsi="Arial" w:cs="Arial"/>
        </w:rPr>
      </w:pPr>
    </w:p>
    <w:p w14:paraId="7E827EE0" w14:textId="2810960E" w:rsidR="006A7CC6" w:rsidRPr="006A7CC6" w:rsidRDefault="006A7CC6" w:rsidP="006A7CC6">
      <w:pPr>
        <w:rPr>
          <w:rFonts w:ascii="Arial" w:hAnsi="Arial" w:cs="Arial"/>
          <w:b/>
          <w:u w:val="single"/>
        </w:rPr>
      </w:pPr>
    </w:p>
    <w:p w14:paraId="09A7506B" w14:textId="77777777" w:rsidR="00C35667" w:rsidRDefault="00C35667">
      <w:pPr>
        <w:rPr>
          <w:b/>
          <w:u w:val="single"/>
        </w:rPr>
      </w:pPr>
    </w:p>
    <w:p w14:paraId="6F4A47EA" w14:textId="230AE0B3" w:rsidR="006A7CC6" w:rsidRDefault="00C35667">
      <w:pPr>
        <w:rPr>
          <w:b/>
          <w:u w:val="single"/>
        </w:rPr>
      </w:pPr>
      <w:r w:rsidRPr="00C35667">
        <w:rPr>
          <w:rFonts w:ascii="Arial" w:eastAsiaTheme="minorHAnsi" w:hAnsi="Arial" w:cs="Arial"/>
          <w:b/>
          <w:noProof/>
          <w:sz w:val="24"/>
          <w:u w:val="single"/>
        </w:rPr>
        <mc:AlternateContent>
          <mc:Choice Requires="wps">
            <w:drawing>
              <wp:anchor distT="45720" distB="45720" distL="114300" distR="114300" simplePos="0" relativeHeight="251666432" behindDoc="0" locked="0" layoutInCell="1" allowOverlap="1" wp14:anchorId="5C582026" wp14:editId="60638CF6">
                <wp:simplePos x="0" y="0"/>
                <wp:positionH relativeFrom="column">
                  <wp:posOffset>3029585</wp:posOffset>
                </wp:positionH>
                <wp:positionV relativeFrom="paragraph">
                  <wp:posOffset>3874135</wp:posOffset>
                </wp:positionV>
                <wp:extent cx="2360930" cy="1404620"/>
                <wp:effectExtent l="0" t="0" r="22860"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3588A33" w14:textId="77777777" w:rsidR="00C35667" w:rsidRDefault="00C35667" w:rsidP="00C35667">
                            <w:r w:rsidRPr="00C35667">
                              <w:rPr>
                                <w:b/>
                                <w:bCs/>
                                <w:u w:val="single"/>
                              </w:rPr>
                              <w:t>Figure 2</w:t>
                            </w:r>
                            <w:r>
                              <w:t xml:space="preserve">: </w:t>
                            </w:r>
                            <w:r w:rsidRPr="00E100E9">
                              <w:t xml:space="preserve">Imperial War Museums, </w:t>
                            </w:r>
                            <w:r w:rsidRPr="00E100E9">
                              <w:rPr>
                                <w:i/>
                                <w:iCs/>
                              </w:rPr>
                              <w:t>DESTROY THIS MAD BRUTE – ENLIST &lt;</w:t>
                            </w:r>
                            <w:hyperlink r:id="rId12" w:history="1">
                              <w:r w:rsidRPr="00E100E9">
                                <w:rPr>
                                  <w:rStyle w:val="Hyperlink"/>
                                  <w:u w:val="none"/>
                                </w:rPr>
                                <w:t>https://www.iwm.org.uk/collections/item/object/13610</w:t>
                              </w:r>
                            </w:hyperlink>
                            <w:r w:rsidRPr="00E100E9">
                              <w:t>&gt;</w:t>
                            </w:r>
                            <w:r>
                              <w:t xml:space="preserve"> [Accessed 6</w:t>
                            </w:r>
                            <w:r w:rsidRPr="00E100E9">
                              <w:rPr>
                                <w:vertAlign w:val="superscript"/>
                              </w:rPr>
                              <w:t>th</w:t>
                            </w:r>
                            <w:r>
                              <w:t xml:space="preserve"> November 2019]</w:t>
                            </w:r>
                            <w:r>
                              <w:rPr>
                                <w:u w:val="single"/>
                              </w:rPr>
                              <w: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C582026" id="_x0000_s1027" type="#_x0000_t202" style="position:absolute;margin-left:238.55pt;margin-top:305.05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F7XJgIAAEwEAAAOAAAAZHJzL2Uyb0RvYy54bWysVNtu2zAMfR+wfxD0vthxk6w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">
                <v:textbox style="mso-fit-shape-to-text:t">
                  <w:txbxContent>
                    <w:p w14:paraId="33588A33" w14:textId="77777777" w:rsidR="00C35667" w:rsidRDefault="00C35667" w:rsidP="00C35667">
                      <w:r w:rsidRPr="00C35667">
                        <w:rPr>
                          <w:b/>
                          <w:bCs/>
                          <w:u w:val="single"/>
                        </w:rPr>
                        <w:t>Figure 2</w:t>
                      </w:r>
                      <w:r>
                        <w:t xml:space="preserve">: </w:t>
                      </w:r>
                      <w:r w:rsidRPr="00E100E9">
                        <w:t xml:space="preserve">Imperial War Museums, </w:t>
                      </w:r>
                      <w:r w:rsidRPr="00E100E9">
                        <w:rPr>
                          <w:i/>
                          <w:iCs/>
                        </w:rPr>
                        <w:t>DESTROY THIS MAD BRUTE – ENLIST &lt;</w:t>
                      </w:r>
                      <w:hyperlink r:id="rId13" w:history="1">
                        <w:r w:rsidRPr="00E100E9">
                          <w:rPr>
                            <w:rStyle w:val="Hyperlink"/>
                            <w:u w:val="none"/>
                          </w:rPr>
                          <w:t>https://www.iwm.org.uk/collections/item/object/13610</w:t>
                        </w:r>
                      </w:hyperlink>
                      <w:r w:rsidRPr="00E100E9">
                        <w:t>&gt;</w:t>
                      </w:r>
                      <w:r>
                        <w:t xml:space="preserve"> [Accessed 6</w:t>
                      </w:r>
                      <w:r w:rsidRPr="00E100E9">
                        <w:rPr>
                          <w:vertAlign w:val="superscript"/>
                        </w:rPr>
                        <w:t>th</w:t>
                      </w:r>
                      <w:r>
                        <w:t xml:space="preserve"> November 2019]</w:t>
                      </w:r>
                      <w:r>
                        <w:rPr>
                          <w:u w:val="single"/>
                        </w:rPr>
                        <w:t>.</w:t>
                      </w:r>
                    </w:p>
                  </w:txbxContent>
                </v:textbox>
                <w10:wrap type="square"/>
              </v:shape>
            </w:pict>
          </mc:Fallback>
        </mc:AlternateContent>
      </w:r>
      <w:r w:rsidRPr="00BC0D3D">
        <w:rPr>
          <w:rFonts w:ascii="Arial" w:hAnsi="Arial" w:cs="Arial"/>
          <w:b/>
          <w:noProof/>
          <w:sz w:val="24"/>
          <w:u w:val="single"/>
        </w:rPr>
        <w:drawing>
          <wp:anchor distT="0" distB="0" distL="114300" distR="114300" simplePos="0" relativeHeight="251664384" behindDoc="0" locked="0" layoutInCell="1" allowOverlap="1" wp14:anchorId="69615401" wp14:editId="50B4391C">
            <wp:simplePos x="0" y="0"/>
            <wp:positionH relativeFrom="margin">
              <wp:posOffset>28575</wp:posOffset>
            </wp:positionH>
            <wp:positionV relativeFrom="margin">
              <wp:posOffset>5215255</wp:posOffset>
            </wp:positionV>
            <wp:extent cx="3000375" cy="4572000"/>
            <wp:effectExtent l="0" t="0" r="9525" b="0"/>
            <wp:wrapSquare wrapText="bothSides"/>
            <wp:docPr id="3" name="Picture 3" descr="https://media.iwm.org.uk/ciim5/388/656/large_000000.jpg?_ga=2.203977680.1193328658.1573053962-2064682705.1572707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iwm.org.uk/ciim5/388/656/large_000000.jpg?_ga=2.203977680.1193328658.1573053962-2064682705.157270799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00375" cy="4572000"/>
                    </a:xfrm>
                    <a:prstGeom prst="rect">
                      <a:avLst/>
                    </a:prstGeom>
                    <a:noFill/>
                    <a:ln>
                      <a:noFill/>
                    </a:ln>
                  </pic:spPr>
                </pic:pic>
              </a:graphicData>
            </a:graphic>
          </wp:anchor>
        </w:drawing>
      </w:r>
    </w:p>
    <w:p w14:paraId="735B0393" w14:textId="05A5025C" w:rsidR="00C35667" w:rsidRPr="00C35667" w:rsidRDefault="00C35667" w:rsidP="00C35667"/>
    <w:p w14:paraId="265842E3" w14:textId="230AD289" w:rsidR="00C35667" w:rsidRPr="00C35667" w:rsidRDefault="00C35667" w:rsidP="00C35667"/>
    <w:p w14:paraId="713BA3F7" w14:textId="180E1E8A" w:rsidR="00C35667" w:rsidRPr="00C35667" w:rsidRDefault="00C35667" w:rsidP="00C35667"/>
    <w:p w14:paraId="70B64582" w14:textId="1B9580F8" w:rsidR="00C35667" w:rsidRPr="00C35667" w:rsidRDefault="00C35667" w:rsidP="00C35667"/>
    <w:p w14:paraId="51815D92" w14:textId="6AEF7BB5" w:rsidR="00C35667" w:rsidRPr="00C35667" w:rsidRDefault="00C35667" w:rsidP="00C35667"/>
    <w:p w14:paraId="0069CE83" w14:textId="76241F86" w:rsidR="00C35667" w:rsidRPr="00C35667" w:rsidRDefault="00C35667" w:rsidP="00C35667"/>
    <w:p w14:paraId="62DA50C3" w14:textId="6C594571" w:rsidR="00C35667" w:rsidRPr="00C35667" w:rsidRDefault="00C35667" w:rsidP="00C35667"/>
    <w:p w14:paraId="37CA02E0" w14:textId="5BDD2AE8" w:rsidR="00C35667" w:rsidRPr="00C35667" w:rsidRDefault="00C35667" w:rsidP="00C35667"/>
    <w:p w14:paraId="4EC3F6D3" w14:textId="4EE0CFBF" w:rsidR="00C35667" w:rsidRPr="00C35667" w:rsidRDefault="00C35667" w:rsidP="00C35667"/>
    <w:p w14:paraId="218EBD16" w14:textId="7BF8C1A4" w:rsidR="00C35667" w:rsidRPr="00C35667" w:rsidRDefault="00C35667" w:rsidP="00C35667"/>
    <w:p w14:paraId="1129A9D1" w14:textId="06646682" w:rsidR="00C35667" w:rsidRPr="00C35667" w:rsidRDefault="00C35667" w:rsidP="00C35667"/>
    <w:p w14:paraId="54BD49D0" w14:textId="7CC5A06D" w:rsidR="00C35667" w:rsidRPr="00C35667" w:rsidRDefault="00C35667" w:rsidP="00C35667"/>
    <w:p w14:paraId="44A87D11" w14:textId="0ED2DE9A" w:rsidR="00C35667" w:rsidRPr="00C35667" w:rsidRDefault="00C35667" w:rsidP="00C35667"/>
    <w:p w14:paraId="4AB2833A" w14:textId="3D611446" w:rsidR="00C35667" w:rsidRPr="00C35667" w:rsidRDefault="00C35667" w:rsidP="00C35667"/>
    <w:p w14:paraId="505390DA" w14:textId="30E8E9B7" w:rsidR="00C35667" w:rsidRPr="00C35667" w:rsidRDefault="00C35667" w:rsidP="00C35667"/>
    <w:p w14:paraId="725AE83F" w14:textId="248C9FC4" w:rsidR="00C35667" w:rsidRPr="00C35667" w:rsidRDefault="00C35667" w:rsidP="00C35667"/>
    <w:p w14:paraId="41D9E4D1" w14:textId="5F2BEBC2" w:rsidR="00C35667" w:rsidRDefault="00C35667" w:rsidP="00C35667">
      <w:pPr>
        <w:rPr>
          <w:b/>
          <w:u w:val="single"/>
        </w:rPr>
      </w:pPr>
    </w:p>
    <w:p w14:paraId="33005668" w14:textId="2EFFA0F5" w:rsidR="00C35667" w:rsidRDefault="00C35667" w:rsidP="00C35667"/>
    <w:p w14:paraId="1FCEB44B" w14:textId="57E75A31" w:rsidR="00C35667" w:rsidRDefault="00C35667" w:rsidP="00C35667"/>
    <w:p w14:paraId="617BE570" w14:textId="0FDABD53" w:rsidR="00C35667" w:rsidRDefault="00C35667" w:rsidP="00C35667"/>
    <w:p w14:paraId="39204A04" w14:textId="559DDEAF" w:rsidR="00C35667" w:rsidRPr="00C35667" w:rsidRDefault="00C35667" w:rsidP="00C35667">
      <w:r w:rsidRPr="00C35667">
        <w:rPr>
          <w:rFonts w:ascii="Arial" w:eastAsiaTheme="minorHAnsi" w:hAnsi="Arial" w:cs="Arial"/>
          <w:noProof/>
          <w:sz w:val="24"/>
        </w:rPr>
        <mc:AlternateContent>
          <mc:Choice Requires="wps">
            <w:drawing>
              <wp:anchor distT="45720" distB="45720" distL="114300" distR="114300" simplePos="0" relativeHeight="251668480" behindDoc="0" locked="0" layoutInCell="1" allowOverlap="1" wp14:anchorId="0DF84FF6" wp14:editId="3C09D42A">
                <wp:simplePos x="0" y="0"/>
                <wp:positionH relativeFrom="column">
                  <wp:posOffset>2952750</wp:posOffset>
                </wp:positionH>
                <wp:positionV relativeFrom="paragraph">
                  <wp:posOffset>1493520</wp:posOffset>
                </wp:positionV>
                <wp:extent cx="2360930" cy="1404620"/>
                <wp:effectExtent l="0" t="0" r="22860"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A0DCED2" w14:textId="77777777" w:rsidR="00C35667" w:rsidRDefault="00C35667" w:rsidP="00C35667">
                            <w:r w:rsidRPr="00C35667">
                              <w:rPr>
                                <w:b/>
                                <w:bCs/>
                                <w:u w:val="single"/>
                              </w:rPr>
                              <w:t>Figure 3</w:t>
                            </w:r>
                            <w:r>
                              <w:t xml:space="preserve">: British Library,  </w:t>
                            </w:r>
                            <w:r w:rsidRPr="0058612E">
                              <w:rPr>
                                <w:i/>
                                <w:iCs/>
                              </w:rPr>
                              <w:t>Your country needs you, a British advertisement</w:t>
                            </w:r>
                            <w:r>
                              <w:rPr>
                                <w:i/>
                                <w:iCs/>
                              </w:rPr>
                              <w:t xml:space="preserve">, </w:t>
                            </w:r>
                            <w:r>
                              <w:t xml:space="preserve"> &lt;</w:t>
                            </w:r>
                            <w:hyperlink r:id="rId15" w:history="1">
                              <w:r w:rsidRPr="00A64C35">
                                <w:rPr>
                                  <w:rStyle w:val="Hyperlink"/>
                                </w:rPr>
                                <w:t>https://www.bl.uk/collection-items/your-country-needs-you</w:t>
                              </w:r>
                            </w:hyperlink>
                            <w:r>
                              <w:rPr>
                                <w:u w:val="single"/>
                              </w:rPr>
                              <w:t>&gt;</w:t>
                            </w:r>
                            <w:r>
                              <w:t xml:space="preserve"> [Accessed 6</w:t>
                            </w:r>
                            <w:r w:rsidRPr="0058612E">
                              <w:rPr>
                                <w:vertAlign w:val="superscript"/>
                              </w:rPr>
                              <w:t>th</w:t>
                            </w:r>
                            <w:r>
                              <w:t xml:space="preserve"> November 2019].</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DF84FF6" id="_x0000_s1028" type="#_x0000_t202" style="position:absolute;margin-left:232.5pt;margin-top:117.6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wNAJgIAAEwEAAAOAAAAZHJzL2Uyb0RvYy54bWysVNtu2zAMfR+wfxD0vthxk6w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">
                <v:textbox style="mso-fit-shape-to-text:t">
                  <w:txbxContent>
                    <w:p w14:paraId="0A0DCED2" w14:textId="77777777" w:rsidR="00C35667" w:rsidRDefault="00C35667" w:rsidP="00C35667">
                      <w:r w:rsidRPr="00C35667">
                        <w:rPr>
                          <w:b/>
                          <w:bCs/>
                          <w:u w:val="single"/>
                        </w:rPr>
                        <w:t>Figure 3</w:t>
                      </w:r>
                      <w:r>
                        <w:t xml:space="preserve">: British Library,  </w:t>
                      </w:r>
                      <w:r w:rsidRPr="0058612E">
                        <w:rPr>
                          <w:i/>
                          <w:iCs/>
                        </w:rPr>
                        <w:t>Your country needs you, a British advertisement</w:t>
                      </w:r>
                      <w:r>
                        <w:rPr>
                          <w:i/>
                          <w:iCs/>
                        </w:rPr>
                        <w:t xml:space="preserve">, </w:t>
                      </w:r>
                      <w:r>
                        <w:t xml:space="preserve"> &lt;</w:t>
                      </w:r>
                      <w:hyperlink r:id="rId16" w:history="1">
                        <w:r w:rsidRPr="00A64C35">
                          <w:rPr>
                            <w:rStyle w:val="Hyperlink"/>
                          </w:rPr>
                          <w:t>https://www.bl.uk/collection-items/your-country-needs-you</w:t>
                        </w:r>
                      </w:hyperlink>
                      <w:r>
                        <w:rPr>
                          <w:u w:val="single"/>
                        </w:rPr>
                        <w:t>&gt;</w:t>
                      </w:r>
                      <w:r>
                        <w:t xml:space="preserve"> [Accessed 6</w:t>
                      </w:r>
                      <w:r w:rsidRPr="0058612E">
                        <w:rPr>
                          <w:vertAlign w:val="superscript"/>
                        </w:rPr>
                        <w:t>th</w:t>
                      </w:r>
                      <w:r>
                        <w:t xml:space="preserve"> November 2019].</w:t>
                      </w:r>
                    </w:p>
                  </w:txbxContent>
                </v:textbox>
                <w10:wrap type="square"/>
              </v:shape>
            </w:pict>
          </mc:Fallback>
        </mc:AlternateContent>
      </w:r>
      <w:r w:rsidRPr="00BC0D3D">
        <w:rPr>
          <w:noProof/>
        </w:rPr>
        <w:drawing>
          <wp:anchor distT="0" distB="0" distL="114300" distR="114300" simplePos="0" relativeHeight="251669504" behindDoc="0" locked="0" layoutInCell="1" allowOverlap="1" wp14:anchorId="0DC0D9B7" wp14:editId="38C0258E">
            <wp:simplePos x="914400" y="1200150"/>
            <wp:positionH relativeFrom="margin">
              <wp:align>left</wp:align>
            </wp:positionH>
            <wp:positionV relativeFrom="margin">
              <wp:align>top</wp:align>
            </wp:positionV>
            <wp:extent cx="2932430" cy="4152900"/>
            <wp:effectExtent l="0" t="0" r="127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32430" cy="4152900"/>
                    </a:xfrm>
                    <a:prstGeom prst="rect">
                      <a:avLst/>
                    </a:prstGeom>
                  </pic:spPr>
                </pic:pic>
              </a:graphicData>
            </a:graphic>
          </wp:anchor>
        </w:drawing>
      </w:r>
    </w:p>
    <w:sectPr w:rsidR="00C35667" w:rsidRPr="00C35667">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291885" w14:textId="77777777" w:rsidR="0076472F" w:rsidRDefault="0076472F" w:rsidP="0076472F">
      <w:pPr>
        <w:spacing w:after="0" w:line="240" w:lineRule="auto"/>
      </w:pPr>
      <w:r>
        <w:separator/>
      </w:r>
    </w:p>
  </w:endnote>
  <w:endnote w:type="continuationSeparator" w:id="0">
    <w:p w14:paraId="60D39ED5" w14:textId="77777777" w:rsidR="0076472F" w:rsidRDefault="0076472F" w:rsidP="007647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B5D59F" w14:textId="77777777" w:rsidR="0076472F" w:rsidRDefault="0076472F" w:rsidP="0076472F">
      <w:pPr>
        <w:spacing w:after="0" w:line="240" w:lineRule="auto"/>
      </w:pPr>
      <w:r>
        <w:separator/>
      </w:r>
    </w:p>
  </w:footnote>
  <w:footnote w:type="continuationSeparator" w:id="0">
    <w:p w14:paraId="614ACAC3" w14:textId="77777777" w:rsidR="0076472F" w:rsidRDefault="0076472F" w:rsidP="0076472F">
      <w:pPr>
        <w:spacing w:after="0" w:line="240" w:lineRule="auto"/>
      </w:pPr>
      <w:r>
        <w:continuationSeparator/>
      </w:r>
    </w:p>
  </w:footnote>
  <w:footnote w:id="1">
    <w:p w14:paraId="1AD85ACA" w14:textId="5AF5B9BE" w:rsidR="0076472F" w:rsidRPr="00564317" w:rsidRDefault="0076472F">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w:t>
      </w:r>
      <w:r w:rsidR="00C52D6B" w:rsidRPr="00564317">
        <w:rPr>
          <w:rFonts w:ascii="Arial" w:hAnsi="Arial" w:cs="Arial"/>
        </w:rPr>
        <w:t xml:space="preserve">Lyn Macdonald, ‘Author’s Foreword and Acknowledgements’ In </w:t>
      </w:r>
      <w:r w:rsidR="00C52D6B" w:rsidRPr="00564317">
        <w:rPr>
          <w:rFonts w:ascii="Arial" w:hAnsi="Arial" w:cs="Arial"/>
          <w:i/>
          <w:iCs/>
        </w:rPr>
        <w:t xml:space="preserve">The Roses Of No </w:t>
      </w:r>
      <w:r w:rsidR="00170055" w:rsidRPr="00564317">
        <w:rPr>
          <w:rFonts w:ascii="Arial" w:hAnsi="Arial" w:cs="Arial"/>
          <w:i/>
          <w:iCs/>
        </w:rPr>
        <w:t>Man’s</w:t>
      </w:r>
      <w:r w:rsidR="00C52D6B" w:rsidRPr="00564317">
        <w:rPr>
          <w:rFonts w:ascii="Arial" w:hAnsi="Arial" w:cs="Arial"/>
          <w:i/>
          <w:iCs/>
        </w:rPr>
        <w:t xml:space="preserve"> Land </w:t>
      </w:r>
      <w:r w:rsidR="00C52D6B" w:rsidRPr="00564317">
        <w:rPr>
          <w:rFonts w:ascii="Arial" w:hAnsi="Arial" w:cs="Arial"/>
        </w:rPr>
        <w:t>(London, Papermac 1984)</w:t>
      </w:r>
      <w:r w:rsidR="008D03E7">
        <w:rPr>
          <w:rFonts w:ascii="Arial" w:hAnsi="Arial" w:cs="Arial"/>
        </w:rPr>
        <w:t>,</w:t>
      </w:r>
      <w:r w:rsidR="00C52D6B" w:rsidRPr="00564317">
        <w:rPr>
          <w:rFonts w:ascii="Arial" w:hAnsi="Arial" w:cs="Arial"/>
        </w:rPr>
        <w:t xml:space="preserve"> p.11.</w:t>
      </w:r>
    </w:p>
  </w:footnote>
  <w:footnote w:id="2">
    <w:p w14:paraId="791FB353" w14:textId="6731A98D" w:rsidR="00EA3DEF" w:rsidRPr="00564317" w:rsidRDefault="00EA3DEF">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w:t>
      </w:r>
      <w:r w:rsidR="00C52D6B" w:rsidRPr="00564317">
        <w:rPr>
          <w:rFonts w:ascii="Arial" w:hAnsi="Arial" w:cs="Arial"/>
        </w:rPr>
        <w:t>Penguin Books UK, Lyn Macdonald () &lt;https://www.penguin.co.uk/authors/21626/lyn-macdonald.html?tab=penguin-biography&gt; [accessed 8 November 2019].</w:t>
      </w:r>
    </w:p>
  </w:footnote>
  <w:footnote w:id="3">
    <w:p w14:paraId="502F5CFB" w14:textId="31AE04C4" w:rsidR="00890406" w:rsidRPr="00564317" w:rsidRDefault="00890406">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w:t>
      </w:r>
      <w:r w:rsidR="00170055" w:rsidRPr="00564317">
        <w:rPr>
          <w:rFonts w:ascii="Arial" w:hAnsi="Arial" w:cs="Arial"/>
          <w:i/>
        </w:rPr>
        <w:t>Ibid.</w:t>
      </w:r>
    </w:p>
  </w:footnote>
  <w:footnote w:id="4">
    <w:p w14:paraId="440EDD54" w14:textId="067DC057" w:rsidR="00E24B96" w:rsidRPr="00564317" w:rsidRDefault="00E24B96">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w:t>
      </w:r>
      <w:r w:rsidR="00170055" w:rsidRPr="00564317">
        <w:rPr>
          <w:rFonts w:ascii="Arial" w:hAnsi="Arial" w:cs="Arial"/>
        </w:rPr>
        <w:t xml:space="preserve">Macdonald, </w:t>
      </w:r>
      <w:r w:rsidR="00170055" w:rsidRPr="00564317">
        <w:rPr>
          <w:rFonts w:ascii="Arial" w:hAnsi="Arial" w:cs="Arial"/>
          <w:i/>
        </w:rPr>
        <w:t xml:space="preserve">The Roses Of No Man’s Land, </w:t>
      </w:r>
      <w:r w:rsidR="00170055" w:rsidRPr="00564317">
        <w:rPr>
          <w:rFonts w:ascii="Arial" w:hAnsi="Arial" w:cs="Arial"/>
        </w:rPr>
        <w:t>p.12.</w:t>
      </w:r>
    </w:p>
  </w:footnote>
  <w:footnote w:id="5">
    <w:p w14:paraId="77FFBC59" w14:textId="1EFBC28E" w:rsidR="00344AB0" w:rsidRPr="00564317" w:rsidRDefault="00344AB0">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w:t>
      </w:r>
      <w:r w:rsidRPr="00564317">
        <w:rPr>
          <w:rFonts w:ascii="Arial" w:hAnsi="Arial" w:cs="Arial"/>
          <w:i/>
        </w:rPr>
        <w:t>Ibid.,</w:t>
      </w:r>
      <w:r w:rsidRPr="00564317">
        <w:rPr>
          <w:rFonts w:ascii="Arial" w:hAnsi="Arial" w:cs="Arial"/>
        </w:rPr>
        <w:t xml:space="preserve"> p.9.</w:t>
      </w:r>
    </w:p>
  </w:footnote>
  <w:footnote w:id="6">
    <w:p w14:paraId="5E49722E" w14:textId="5FE65792" w:rsidR="002D6DC6" w:rsidRPr="00564317" w:rsidRDefault="002D6DC6">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w:t>
      </w:r>
      <w:r w:rsidR="00170055" w:rsidRPr="00564317">
        <w:rPr>
          <w:rFonts w:ascii="Arial" w:hAnsi="Arial" w:cs="Arial"/>
        </w:rPr>
        <w:t xml:space="preserve">Kate Adie, </w:t>
      </w:r>
      <w:r w:rsidR="00170055" w:rsidRPr="00564317">
        <w:rPr>
          <w:rFonts w:ascii="Arial" w:hAnsi="Arial" w:cs="Arial"/>
          <w:i/>
        </w:rPr>
        <w:t xml:space="preserve">Fighting On The Home Front, </w:t>
      </w:r>
      <w:r w:rsidR="005539A6" w:rsidRPr="00564317">
        <w:rPr>
          <w:rFonts w:ascii="Arial" w:hAnsi="Arial" w:cs="Arial"/>
        </w:rPr>
        <w:t>(London: Hodder &amp; Stoughton 2014).</w:t>
      </w:r>
    </w:p>
  </w:footnote>
  <w:footnote w:id="7">
    <w:p w14:paraId="1E326A0C" w14:textId="2DDFCC25" w:rsidR="002806E8" w:rsidRPr="00564317" w:rsidRDefault="002806E8">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w:t>
      </w:r>
      <w:r w:rsidR="00A22FED" w:rsidRPr="00564317">
        <w:rPr>
          <w:rFonts w:ascii="Arial" w:hAnsi="Arial" w:cs="Arial"/>
          <w:shd w:val="clear" w:color="auto" w:fill="FFFFFF"/>
        </w:rPr>
        <w:t>Stephen Wynn and Tanya Wynn, ‘Individual Women Of The Great War’ In </w:t>
      </w:r>
      <w:r w:rsidR="00A22FED" w:rsidRPr="00564317">
        <w:rPr>
          <w:rFonts w:ascii="Arial" w:hAnsi="Arial" w:cs="Arial"/>
          <w:i/>
          <w:iCs/>
          <w:shd w:val="clear" w:color="auto" w:fill="FFFFFF"/>
        </w:rPr>
        <w:t>Women In The Great War</w:t>
      </w:r>
      <w:r w:rsidR="00A22FED" w:rsidRPr="00564317">
        <w:rPr>
          <w:rFonts w:ascii="Arial" w:hAnsi="Arial" w:cs="Arial"/>
          <w:shd w:val="clear" w:color="auto" w:fill="FFFFFF"/>
        </w:rPr>
        <w:t> (Barnsley: Pen &amp; Sword Military, 2017), p</w:t>
      </w:r>
      <w:r w:rsidRPr="00564317">
        <w:rPr>
          <w:rFonts w:ascii="Arial" w:hAnsi="Arial" w:cs="Arial"/>
        </w:rPr>
        <w:t>.58</w:t>
      </w:r>
      <w:r w:rsidR="00A22FED" w:rsidRPr="00564317">
        <w:rPr>
          <w:rFonts w:ascii="Arial" w:hAnsi="Arial" w:cs="Arial"/>
        </w:rPr>
        <w:t>.</w:t>
      </w:r>
    </w:p>
  </w:footnote>
  <w:footnote w:id="8">
    <w:p w14:paraId="072AD1DE" w14:textId="3A98806C" w:rsidR="00611D89" w:rsidRPr="00564317" w:rsidRDefault="00611D89">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w:t>
      </w:r>
      <w:r w:rsidR="005539A6" w:rsidRPr="00564317">
        <w:rPr>
          <w:rFonts w:ascii="Arial" w:hAnsi="Arial" w:cs="Arial"/>
          <w:shd w:val="clear" w:color="auto" w:fill="FFFFFF"/>
        </w:rPr>
        <w:t>Richard van Emden,</w:t>
      </w:r>
      <w:r w:rsidR="005539A6" w:rsidRPr="00564317">
        <w:rPr>
          <w:rFonts w:ascii="Arial" w:hAnsi="Arial" w:cs="Arial"/>
          <w:i/>
          <w:iCs/>
          <w:shd w:val="clear" w:color="auto" w:fill="FFFFFF"/>
        </w:rPr>
        <w:t> Boy Soldiers of the Great War</w:t>
      </w:r>
      <w:r w:rsidR="005539A6" w:rsidRPr="00564317">
        <w:rPr>
          <w:rFonts w:ascii="Arial" w:hAnsi="Arial" w:cs="Arial"/>
          <w:shd w:val="clear" w:color="auto" w:fill="FFFFFF"/>
        </w:rPr>
        <w:t>. (London: Headline, 2005).</w:t>
      </w:r>
    </w:p>
  </w:footnote>
  <w:footnote w:id="9">
    <w:p w14:paraId="7845D14C" w14:textId="70D94BF3" w:rsidR="007F3E25" w:rsidRPr="00564317" w:rsidRDefault="007F3E25">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w:t>
      </w:r>
      <w:bookmarkStart w:id="0" w:name="_Hlk24736171"/>
      <w:r w:rsidR="007A1FAD" w:rsidRPr="00564317">
        <w:rPr>
          <w:rFonts w:ascii="Arial" w:hAnsi="Arial" w:cs="Arial"/>
        </w:rPr>
        <w:t>Angela Woollacott, ''Khaki Fever' and Its Control: Gender, Class, Age and Sexual Morality on the British Homefront in the First World War', </w:t>
      </w:r>
      <w:r w:rsidR="007A1FAD" w:rsidRPr="00564317">
        <w:rPr>
          <w:rFonts w:ascii="Arial" w:hAnsi="Arial" w:cs="Arial"/>
          <w:i/>
          <w:iCs/>
        </w:rPr>
        <w:t>Journal of Contemporary History</w:t>
      </w:r>
      <w:r w:rsidR="007A1FAD" w:rsidRPr="00564317">
        <w:rPr>
          <w:rFonts w:ascii="Arial" w:hAnsi="Arial" w:cs="Arial"/>
        </w:rPr>
        <w:t>, 29(</w:t>
      </w:r>
      <w:r w:rsidR="00C52D6B" w:rsidRPr="00564317">
        <w:rPr>
          <w:rFonts w:ascii="Arial" w:hAnsi="Arial" w:cs="Arial"/>
        </w:rPr>
        <w:t>2)</w:t>
      </w:r>
      <w:r w:rsidR="007A1FAD" w:rsidRPr="00564317">
        <w:rPr>
          <w:rFonts w:ascii="Arial" w:hAnsi="Arial" w:cs="Arial"/>
        </w:rPr>
        <w:t>, ( 1994), 325-347 (p. 325).</w:t>
      </w:r>
      <w:bookmarkEnd w:id="0"/>
    </w:p>
  </w:footnote>
  <w:footnote w:id="10">
    <w:p w14:paraId="7AF92F17" w14:textId="21F62558" w:rsidR="005539A6" w:rsidRPr="00564317" w:rsidRDefault="005539A6">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Macdonald, </w:t>
      </w:r>
      <w:r w:rsidRPr="00564317">
        <w:rPr>
          <w:rFonts w:ascii="Arial" w:hAnsi="Arial" w:cs="Arial"/>
          <w:i/>
        </w:rPr>
        <w:t xml:space="preserve">The Roses Of No Man’s Land, </w:t>
      </w:r>
      <w:r w:rsidRPr="00564317">
        <w:rPr>
          <w:rFonts w:ascii="Arial" w:hAnsi="Arial" w:cs="Arial"/>
        </w:rPr>
        <w:t>p.20.</w:t>
      </w:r>
    </w:p>
  </w:footnote>
  <w:footnote w:id="11">
    <w:p w14:paraId="62D2CB1B" w14:textId="5C5F890C" w:rsidR="003857A4" w:rsidRPr="00564317" w:rsidRDefault="003857A4">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w:t>
      </w:r>
      <w:r w:rsidR="005539A6" w:rsidRPr="00564317">
        <w:rPr>
          <w:rFonts w:ascii="Arial" w:hAnsi="Arial" w:cs="Arial"/>
          <w:i/>
        </w:rPr>
        <w:t xml:space="preserve">Ibid., </w:t>
      </w:r>
      <w:r w:rsidR="005539A6" w:rsidRPr="00564317">
        <w:rPr>
          <w:rFonts w:ascii="Arial" w:hAnsi="Arial" w:cs="Arial"/>
        </w:rPr>
        <w:t>p.</w:t>
      </w:r>
      <w:r w:rsidRPr="00564317">
        <w:rPr>
          <w:rFonts w:ascii="Arial" w:hAnsi="Arial" w:cs="Arial"/>
        </w:rPr>
        <w:t>35</w:t>
      </w:r>
      <w:r w:rsidR="005539A6" w:rsidRPr="00564317">
        <w:rPr>
          <w:rFonts w:ascii="Arial" w:hAnsi="Arial" w:cs="Arial"/>
        </w:rPr>
        <w:t>.</w:t>
      </w:r>
    </w:p>
  </w:footnote>
  <w:footnote w:id="12">
    <w:p w14:paraId="64354346" w14:textId="2DB6E442" w:rsidR="005A6253" w:rsidRPr="00564317" w:rsidRDefault="005A6253">
      <w:pPr>
        <w:pStyle w:val="FootnoteText"/>
        <w:rPr>
          <w:rFonts w:ascii="Arial" w:hAnsi="Arial" w:cs="Arial"/>
        </w:rPr>
      </w:pPr>
      <w:r w:rsidRPr="00564317">
        <w:rPr>
          <w:rStyle w:val="FootnoteReference"/>
          <w:rFonts w:ascii="Arial" w:hAnsi="Arial" w:cs="Arial"/>
        </w:rPr>
        <w:footnoteRef/>
      </w:r>
      <w:r w:rsidR="005539A6" w:rsidRPr="00564317">
        <w:rPr>
          <w:rFonts w:ascii="Arial" w:hAnsi="Arial" w:cs="Arial"/>
        </w:rPr>
        <w:t xml:space="preserve"> </w:t>
      </w:r>
      <w:r w:rsidR="005539A6" w:rsidRPr="00564317">
        <w:rPr>
          <w:rFonts w:ascii="Arial" w:hAnsi="Arial" w:cs="Arial"/>
          <w:i/>
        </w:rPr>
        <w:t>Ibid.,</w:t>
      </w:r>
      <w:r w:rsidRPr="00564317">
        <w:rPr>
          <w:rFonts w:ascii="Arial" w:hAnsi="Arial" w:cs="Arial"/>
        </w:rPr>
        <w:t xml:space="preserve"> </w:t>
      </w:r>
      <w:r w:rsidR="005B6C9B" w:rsidRPr="00564317">
        <w:rPr>
          <w:rFonts w:ascii="Arial" w:hAnsi="Arial" w:cs="Arial"/>
        </w:rPr>
        <w:t>p.</w:t>
      </w:r>
      <w:r w:rsidRPr="00564317">
        <w:rPr>
          <w:rFonts w:ascii="Arial" w:hAnsi="Arial" w:cs="Arial"/>
        </w:rPr>
        <w:t>27.</w:t>
      </w:r>
    </w:p>
  </w:footnote>
  <w:footnote w:id="13">
    <w:p w14:paraId="12CA2579" w14:textId="6775CFEF" w:rsidR="00CB4AA0" w:rsidRPr="00564317" w:rsidRDefault="00CB4AA0">
      <w:pPr>
        <w:pStyle w:val="FootnoteText"/>
        <w:rPr>
          <w:rFonts w:ascii="Arial" w:hAnsi="Arial" w:cs="Arial"/>
        </w:rPr>
      </w:pPr>
      <w:r w:rsidRPr="00564317">
        <w:rPr>
          <w:rStyle w:val="FootnoteReference"/>
          <w:rFonts w:ascii="Arial" w:hAnsi="Arial" w:cs="Arial"/>
        </w:rPr>
        <w:footnoteRef/>
      </w:r>
      <w:r w:rsidR="005B6C9B" w:rsidRPr="00564317">
        <w:rPr>
          <w:rFonts w:ascii="Arial" w:hAnsi="Arial" w:cs="Arial"/>
        </w:rPr>
        <w:t xml:space="preserve"> </w:t>
      </w:r>
      <w:r w:rsidR="005B6C9B" w:rsidRPr="00564317">
        <w:rPr>
          <w:rFonts w:ascii="Arial" w:hAnsi="Arial" w:cs="Arial"/>
          <w:i/>
        </w:rPr>
        <w:t>Ibid.,</w:t>
      </w:r>
      <w:r w:rsidRPr="00564317">
        <w:rPr>
          <w:rFonts w:ascii="Arial" w:hAnsi="Arial" w:cs="Arial"/>
        </w:rPr>
        <w:t xml:space="preserve"> </w:t>
      </w:r>
      <w:r w:rsidR="005B6C9B" w:rsidRPr="00564317">
        <w:rPr>
          <w:rFonts w:ascii="Arial" w:hAnsi="Arial" w:cs="Arial"/>
        </w:rPr>
        <w:t>p.</w:t>
      </w:r>
      <w:r w:rsidRPr="00564317">
        <w:rPr>
          <w:rFonts w:ascii="Arial" w:hAnsi="Arial" w:cs="Arial"/>
        </w:rPr>
        <w:t>33.</w:t>
      </w:r>
    </w:p>
  </w:footnote>
  <w:footnote w:id="14">
    <w:p w14:paraId="73942134" w14:textId="18ADB3F6" w:rsidR="00344AB0" w:rsidRPr="00564317" w:rsidRDefault="00344AB0">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w:t>
      </w:r>
      <w:r w:rsidRPr="00564317">
        <w:rPr>
          <w:rFonts w:ascii="Arial" w:hAnsi="Arial" w:cs="Arial"/>
          <w:i/>
        </w:rPr>
        <w:t>Ibid.,</w:t>
      </w:r>
      <w:r w:rsidRPr="00564317">
        <w:rPr>
          <w:rFonts w:ascii="Arial" w:hAnsi="Arial" w:cs="Arial"/>
        </w:rPr>
        <w:t xml:space="preserve"> p.40</w:t>
      </w:r>
    </w:p>
  </w:footnote>
  <w:footnote w:id="15">
    <w:p w14:paraId="7CC11BFF" w14:textId="5F44A4DE" w:rsidR="000C28AA" w:rsidRPr="00564317" w:rsidRDefault="000C28AA">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w:t>
      </w:r>
      <w:r w:rsidR="005B6C9B" w:rsidRPr="00564317">
        <w:rPr>
          <w:rFonts w:ascii="Arial" w:hAnsi="Arial" w:cs="Arial"/>
          <w:i/>
        </w:rPr>
        <w:t>Ibid</w:t>
      </w:r>
      <w:r w:rsidR="005B6C9B" w:rsidRPr="00564317">
        <w:rPr>
          <w:rFonts w:ascii="Arial" w:hAnsi="Arial" w:cs="Arial"/>
        </w:rPr>
        <w:t>., p</w:t>
      </w:r>
      <w:r w:rsidRPr="00564317">
        <w:rPr>
          <w:rFonts w:ascii="Arial" w:hAnsi="Arial" w:cs="Arial"/>
        </w:rPr>
        <w:t>.120.</w:t>
      </w:r>
    </w:p>
  </w:footnote>
  <w:footnote w:id="16">
    <w:p w14:paraId="1185A159" w14:textId="1A66CDD5" w:rsidR="000C28AA" w:rsidRPr="00564317" w:rsidRDefault="000C28AA">
      <w:pPr>
        <w:pStyle w:val="FootnoteText"/>
        <w:rPr>
          <w:rFonts w:ascii="Arial" w:hAnsi="Arial" w:cs="Arial"/>
        </w:rPr>
      </w:pPr>
      <w:r w:rsidRPr="00564317">
        <w:rPr>
          <w:rStyle w:val="FootnoteReference"/>
          <w:rFonts w:ascii="Arial" w:hAnsi="Arial" w:cs="Arial"/>
        </w:rPr>
        <w:footnoteRef/>
      </w:r>
      <w:r w:rsidR="005B6C9B" w:rsidRPr="00564317">
        <w:rPr>
          <w:rFonts w:ascii="Arial" w:hAnsi="Arial" w:cs="Arial"/>
        </w:rPr>
        <w:t xml:space="preserve"> </w:t>
      </w:r>
      <w:r w:rsidR="005B6C9B" w:rsidRPr="00564317">
        <w:rPr>
          <w:rFonts w:ascii="Arial" w:hAnsi="Arial" w:cs="Arial"/>
          <w:i/>
        </w:rPr>
        <w:t>Ibid.,</w:t>
      </w:r>
      <w:r w:rsidR="005B6C9B" w:rsidRPr="00564317">
        <w:rPr>
          <w:rFonts w:ascii="Arial" w:hAnsi="Arial" w:cs="Arial"/>
        </w:rPr>
        <w:t xml:space="preserve"> p.</w:t>
      </w:r>
      <w:r w:rsidRPr="00564317">
        <w:rPr>
          <w:rFonts w:ascii="Arial" w:hAnsi="Arial" w:cs="Arial"/>
        </w:rPr>
        <w:t>122.</w:t>
      </w:r>
    </w:p>
  </w:footnote>
  <w:footnote w:id="17">
    <w:p w14:paraId="0025F998" w14:textId="319B2728" w:rsidR="005B6C9B" w:rsidRPr="00564317" w:rsidRDefault="005B6C9B">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w:t>
      </w:r>
      <w:r w:rsidRPr="00564317">
        <w:rPr>
          <w:rFonts w:ascii="Arial" w:hAnsi="Arial" w:cs="Arial"/>
          <w:i/>
        </w:rPr>
        <w:t xml:space="preserve">Ibid., </w:t>
      </w:r>
      <w:r w:rsidRPr="00564317">
        <w:rPr>
          <w:rFonts w:ascii="Arial" w:hAnsi="Arial" w:cs="Arial"/>
        </w:rPr>
        <w:t>p</w:t>
      </w:r>
      <w:r w:rsidR="00344AB0" w:rsidRPr="00564317">
        <w:rPr>
          <w:rFonts w:ascii="Arial" w:hAnsi="Arial" w:cs="Arial"/>
        </w:rPr>
        <w:t>.130-131.</w:t>
      </w:r>
    </w:p>
  </w:footnote>
  <w:footnote w:id="18">
    <w:p w14:paraId="122BE7CD" w14:textId="0D78D139" w:rsidR="002D6DC6" w:rsidRPr="00564317" w:rsidRDefault="002D6DC6">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w:t>
      </w:r>
      <w:r w:rsidR="005B6C9B" w:rsidRPr="00564317">
        <w:rPr>
          <w:rFonts w:ascii="Arial" w:hAnsi="Arial" w:cs="Arial"/>
          <w:i/>
        </w:rPr>
        <w:t xml:space="preserve">Ibid., </w:t>
      </w:r>
      <w:r w:rsidR="005B6C9B" w:rsidRPr="00564317">
        <w:rPr>
          <w:rFonts w:ascii="Arial" w:hAnsi="Arial" w:cs="Arial"/>
        </w:rPr>
        <w:t>p.226-227</w:t>
      </w:r>
      <w:r w:rsidR="00CD6111" w:rsidRPr="00564317">
        <w:rPr>
          <w:rFonts w:ascii="Arial" w:hAnsi="Arial" w:cs="Arial"/>
        </w:rPr>
        <w:t>.</w:t>
      </w:r>
    </w:p>
  </w:footnote>
  <w:footnote w:id="19">
    <w:p w14:paraId="565C52F3" w14:textId="197A84A4" w:rsidR="00344AB0" w:rsidRPr="00564317" w:rsidRDefault="00344AB0">
      <w:pPr>
        <w:pStyle w:val="FootnoteText"/>
        <w:rPr>
          <w:rFonts w:ascii="Arial" w:hAnsi="Arial" w:cs="Arial"/>
          <w:i/>
        </w:rPr>
      </w:pPr>
      <w:r w:rsidRPr="00564317">
        <w:rPr>
          <w:rStyle w:val="FootnoteReference"/>
          <w:rFonts w:ascii="Arial" w:hAnsi="Arial" w:cs="Arial"/>
        </w:rPr>
        <w:footnoteRef/>
      </w:r>
      <w:r w:rsidRPr="00564317">
        <w:rPr>
          <w:rFonts w:ascii="Arial" w:hAnsi="Arial" w:cs="Arial"/>
        </w:rPr>
        <w:t xml:space="preserve"> </w:t>
      </w:r>
      <w:r w:rsidRPr="00564317">
        <w:rPr>
          <w:rFonts w:ascii="Arial" w:hAnsi="Arial" w:cs="Arial"/>
          <w:i/>
        </w:rPr>
        <w:t xml:space="preserve">Ibid., </w:t>
      </w:r>
      <w:r w:rsidRPr="00564317">
        <w:rPr>
          <w:rFonts w:ascii="Arial" w:hAnsi="Arial" w:cs="Arial"/>
        </w:rPr>
        <w:t>p.297-298.</w:t>
      </w:r>
    </w:p>
  </w:footnote>
  <w:footnote w:id="20">
    <w:p w14:paraId="31B48C5E" w14:textId="45E1B13E" w:rsidR="00707B67" w:rsidRPr="00564317" w:rsidRDefault="00707B67" w:rsidP="00707B67">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w:t>
      </w:r>
      <w:bookmarkStart w:id="1" w:name="_Hlk24641808"/>
      <w:bookmarkStart w:id="2" w:name="_Hlk24642346"/>
      <w:r w:rsidRPr="00564317">
        <w:rPr>
          <w:rFonts w:ascii="Arial" w:hAnsi="Arial" w:cs="Arial"/>
        </w:rPr>
        <w:t>Imperial War Museums</w:t>
      </w:r>
      <w:bookmarkEnd w:id="1"/>
      <w:r w:rsidRPr="00564317">
        <w:rPr>
          <w:rFonts w:ascii="Arial" w:hAnsi="Arial" w:cs="Arial"/>
        </w:rPr>
        <w:t>, </w:t>
      </w:r>
      <w:r w:rsidRPr="00564317">
        <w:rPr>
          <w:rFonts w:ascii="Arial" w:hAnsi="Arial" w:cs="Arial"/>
          <w:i/>
          <w:iCs/>
        </w:rPr>
        <w:t xml:space="preserve">BRITAIN NEEDS YOU AT </w:t>
      </w:r>
      <w:r w:rsidR="00564317" w:rsidRPr="00564317">
        <w:rPr>
          <w:rFonts w:ascii="Arial" w:hAnsi="Arial" w:cs="Arial"/>
          <w:i/>
          <w:iCs/>
        </w:rPr>
        <w:t>ONCE</w:t>
      </w:r>
      <w:r w:rsidR="00564317" w:rsidRPr="00564317">
        <w:rPr>
          <w:rFonts w:ascii="Arial" w:hAnsi="Arial" w:cs="Arial"/>
        </w:rPr>
        <w:t> &lt;</w:t>
      </w:r>
      <w:r w:rsidRPr="00564317">
        <w:rPr>
          <w:rFonts w:ascii="Arial" w:hAnsi="Arial" w:cs="Arial"/>
        </w:rPr>
        <w:t>https://www.iwm.org.uk/collections/item/object/27762&gt; [Accessed 6 November 2019].</w:t>
      </w:r>
      <w:bookmarkEnd w:id="2"/>
    </w:p>
  </w:footnote>
  <w:footnote w:id="21">
    <w:p w14:paraId="7679D187" w14:textId="77777777" w:rsidR="00707B67" w:rsidRPr="00564317" w:rsidRDefault="00707B67" w:rsidP="00707B67">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w:t>
      </w:r>
      <w:r w:rsidRPr="00564317">
        <w:rPr>
          <w:rFonts w:ascii="Arial" w:hAnsi="Arial" w:cs="Arial"/>
          <w:i/>
        </w:rPr>
        <w:t xml:space="preserve">Ibid. </w:t>
      </w:r>
    </w:p>
  </w:footnote>
  <w:footnote w:id="22">
    <w:p w14:paraId="3A683103" w14:textId="77777777" w:rsidR="00707B67" w:rsidRPr="00564317" w:rsidRDefault="00707B67" w:rsidP="00707B67">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w:t>
      </w:r>
      <w:bookmarkStart w:id="3" w:name="_Hlk24034279"/>
      <w:r w:rsidRPr="00564317">
        <w:rPr>
          <w:rFonts w:ascii="Arial" w:hAnsi="Arial" w:cs="Arial"/>
        </w:rPr>
        <w:t>Roy Douglas, ‘Voluntary Enlistment in the First World War and the Work of the Parliamentary Recruiting Committee’</w:t>
      </w:r>
      <w:bookmarkEnd w:id="3"/>
      <w:r w:rsidRPr="00564317">
        <w:rPr>
          <w:rFonts w:ascii="Arial" w:hAnsi="Arial" w:cs="Arial"/>
        </w:rPr>
        <w:t xml:space="preserve">, </w:t>
      </w:r>
      <w:r w:rsidRPr="00564317">
        <w:rPr>
          <w:rFonts w:ascii="Arial" w:hAnsi="Arial" w:cs="Arial"/>
          <w:i/>
        </w:rPr>
        <w:t xml:space="preserve">The Journal of Modern History, </w:t>
      </w:r>
      <w:r w:rsidRPr="00564317">
        <w:rPr>
          <w:rFonts w:ascii="Arial" w:hAnsi="Arial" w:cs="Arial"/>
        </w:rPr>
        <w:t xml:space="preserve">42(4) (1970), 564-585, (p.566).  </w:t>
      </w:r>
    </w:p>
  </w:footnote>
  <w:footnote w:id="23">
    <w:p w14:paraId="4A2D1B6D" w14:textId="77777777" w:rsidR="00707B67" w:rsidRPr="00564317" w:rsidRDefault="00707B67" w:rsidP="00707B67">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w:t>
      </w:r>
      <w:r w:rsidRPr="00564317">
        <w:rPr>
          <w:rFonts w:ascii="Arial" w:hAnsi="Arial" w:cs="Arial"/>
          <w:i/>
        </w:rPr>
        <w:t>Ibid.</w:t>
      </w:r>
      <w:r w:rsidRPr="00564317">
        <w:rPr>
          <w:rFonts w:ascii="Arial" w:hAnsi="Arial" w:cs="Arial"/>
        </w:rPr>
        <w:t xml:space="preserve"> p.566.</w:t>
      </w:r>
    </w:p>
  </w:footnote>
  <w:footnote w:id="24">
    <w:p w14:paraId="3F820E8C" w14:textId="77777777" w:rsidR="00707B67" w:rsidRPr="00564317" w:rsidRDefault="00707B67" w:rsidP="00707B67">
      <w:pPr>
        <w:pStyle w:val="FootnoteText"/>
        <w:rPr>
          <w:rFonts w:ascii="Arial" w:hAnsi="Arial" w:cs="Arial"/>
          <w:i/>
        </w:rPr>
      </w:pPr>
      <w:r w:rsidRPr="00564317">
        <w:rPr>
          <w:rStyle w:val="FootnoteReference"/>
          <w:rFonts w:ascii="Arial" w:hAnsi="Arial" w:cs="Arial"/>
        </w:rPr>
        <w:footnoteRef/>
      </w:r>
      <w:r w:rsidRPr="00564317">
        <w:rPr>
          <w:rFonts w:ascii="Arial" w:hAnsi="Arial" w:cs="Arial"/>
        </w:rPr>
        <w:t xml:space="preserve"> Imperial War Museums, </w:t>
      </w:r>
      <w:r w:rsidRPr="00564317">
        <w:rPr>
          <w:rFonts w:ascii="Arial" w:hAnsi="Arial" w:cs="Arial"/>
          <w:i/>
        </w:rPr>
        <w:t>BRITAIN NEEDS YOU AT ONCE.</w:t>
      </w:r>
    </w:p>
  </w:footnote>
  <w:footnote w:id="25">
    <w:p w14:paraId="7B74E48D" w14:textId="77777777" w:rsidR="00707B67" w:rsidRPr="00564317" w:rsidRDefault="00707B67" w:rsidP="00707B67">
      <w:pPr>
        <w:pStyle w:val="FootnoteText"/>
        <w:rPr>
          <w:rFonts w:ascii="Arial" w:hAnsi="Arial" w:cs="Arial"/>
        </w:rPr>
      </w:pPr>
      <w:r w:rsidRPr="00564317">
        <w:rPr>
          <w:rStyle w:val="FootnoteReference"/>
          <w:rFonts w:ascii="Arial" w:hAnsi="Arial" w:cs="Arial"/>
        </w:rPr>
        <w:footnoteRef/>
      </w:r>
      <w:bookmarkStart w:id="5" w:name="_Hlk24642360"/>
      <w:r w:rsidRPr="00564317">
        <w:rPr>
          <w:rFonts w:ascii="Arial" w:hAnsi="Arial" w:cs="Arial"/>
        </w:rPr>
        <w:t xml:space="preserve">Imperial War Museums, </w:t>
      </w:r>
      <w:r w:rsidRPr="00564317">
        <w:rPr>
          <w:rFonts w:ascii="Arial" w:hAnsi="Arial" w:cs="Arial"/>
          <w:i/>
          <w:iCs/>
        </w:rPr>
        <w:t>DESTROY THIS MAD BRUTE – ENLIST &lt;</w:t>
      </w:r>
      <w:hyperlink r:id="rId1" w:history="1">
        <w:r w:rsidRPr="00564317">
          <w:rPr>
            <w:rStyle w:val="Hyperlink"/>
            <w:rFonts w:ascii="Arial" w:hAnsi="Arial" w:cs="Arial"/>
            <w:color w:val="auto"/>
            <w:u w:val="none"/>
          </w:rPr>
          <w:t>https://www.iwm.org.uk/collections/item/object/13610</w:t>
        </w:r>
      </w:hyperlink>
      <w:r w:rsidRPr="00564317">
        <w:rPr>
          <w:rFonts w:ascii="Arial" w:hAnsi="Arial" w:cs="Arial"/>
        </w:rPr>
        <w:t>&gt; [Accessed 6</w:t>
      </w:r>
      <w:r w:rsidRPr="00564317">
        <w:rPr>
          <w:rFonts w:ascii="Arial" w:hAnsi="Arial" w:cs="Arial"/>
          <w:vertAlign w:val="superscript"/>
        </w:rPr>
        <w:t>th</w:t>
      </w:r>
      <w:r w:rsidRPr="00564317">
        <w:rPr>
          <w:rFonts w:ascii="Arial" w:hAnsi="Arial" w:cs="Arial"/>
        </w:rPr>
        <w:t xml:space="preserve"> November 2019].</w:t>
      </w:r>
      <w:bookmarkEnd w:id="5"/>
    </w:p>
  </w:footnote>
  <w:footnote w:id="26">
    <w:p w14:paraId="4E70F14E" w14:textId="77777777" w:rsidR="00707B67" w:rsidRPr="00564317" w:rsidRDefault="00707B67" w:rsidP="00707B67">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Leslie Walkinton, ‘The Melting Pot’ In</w:t>
      </w:r>
      <w:r w:rsidRPr="00564317">
        <w:rPr>
          <w:rFonts w:ascii="Arial" w:hAnsi="Arial" w:cs="Arial"/>
          <w:i/>
        </w:rPr>
        <w:t xml:space="preserve"> Account of Enlistment,</w:t>
      </w:r>
      <w:r w:rsidRPr="00564317">
        <w:rPr>
          <w:rFonts w:ascii="Arial" w:hAnsi="Arial" w:cs="Arial"/>
        </w:rPr>
        <w:t xml:space="preserve"> ed. R. van Emden (London: Headline, 2005) p.37.</w:t>
      </w:r>
    </w:p>
  </w:footnote>
  <w:footnote w:id="27">
    <w:p w14:paraId="5DE60F62" w14:textId="77777777" w:rsidR="00707B67" w:rsidRPr="00564317" w:rsidRDefault="00707B67" w:rsidP="00707B67">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w:t>
      </w:r>
      <w:bookmarkStart w:id="6" w:name="_Hlk24642372"/>
      <w:r w:rsidRPr="00564317">
        <w:rPr>
          <w:rFonts w:ascii="Arial" w:hAnsi="Arial" w:cs="Arial"/>
        </w:rPr>
        <w:t xml:space="preserve">British Library,  </w:t>
      </w:r>
      <w:r w:rsidRPr="00564317">
        <w:rPr>
          <w:rFonts w:ascii="Arial" w:hAnsi="Arial" w:cs="Arial"/>
          <w:i/>
          <w:iCs/>
        </w:rPr>
        <w:t xml:space="preserve">Your country needs you, a British advertisement, </w:t>
      </w:r>
      <w:r w:rsidRPr="00564317">
        <w:rPr>
          <w:rFonts w:ascii="Arial" w:hAnsi="Arial" w:cs="Arial"/>
        </w:rPr>
        <w:t xml:space="preserve"> &lt;</w:t>
      </w:r>
      <w:hyperlink r:id="rId2" w:history="1">
        <w:r w:rsidRPr="00564317">
          <w:rPr>
            <w:rStyle w:val="Hyperlink"/>
            <w:rFonts w:ascii="Arial" w:hAnsi="Arial" w:cs="Arial"/>
            <w:color w:val="auto"/>
            <w:u w:val="none"/>
          </w:rPr>
          <w:t>https://www.bl.uk/collection-items/your-country-needs-you</w:t>
        </w:r>
      </w:hyperlink>
      <w:r w:rsidRPr="00564317">
        <w:rPr>
          <w:rFonts w:ascii="Arial" w:hAnsi="Arial" w:cs="Arial"/>
        </w:rPr>
        <w:t>&gt; [Accessed 6</w:t>
      </w:r>
      <w:r w:rsidRPr="00564317">
        <w:rPr>
          <w:rFonts w:ascii="Arial" w:hAnsi="Arial" w:cs="Arial"/>
          <w:vertAlign w:val="superscript"/>
        </w:rPr>
        <w:t>th</w:t>
      </w:r>
      <w:r w:rsidRPr="00564317">
        <w:rPr>
          <w:rFonts w:ascii="Arial" w:hAnsi="Arial" w:cs="Arial"/>
        </w:rPr>
        <w:t xml:space="preserve"> November 2019].</w:t>
      </w:r>
      <w:bookmarkEnd w:id="6"/>
    </w:p>
  </w:footnote>
  <w:footnote w:id="28">
    <w:p w14:paraId="5DE8F878" w14:textId="77777777" w:rsidR="00707B67" w:rsidRPr="00564317" w:rsidRDefault="00707B67" w:rsidP="00707B67">
      <w:pPr>
        <w:pStyle w:val="FootnoteText"/>
        <w:rPr>
          <w:rFonts w:ascii="Arial" w:hAnsi="Arial" w:cs="Arial"/>
        </w:rPr>
      </w:pPr>
      <w:r w:rsidRPr="00564317">
        <w:rPr>
          <w:rStyle w:val="FootnoteReference"/>
          <w:rFonts w:ascii="Arial" w:hAnsi="Arial" w:cs="Arial"/>
        </w:rPr>
        <w:footnoteRef/>
      </w:r>
      <w:r w:rsidRPr="00564317">
        <w:rPr>
          <w:rFonts w:ascii="Arial" w:hAnsi="Arial" w:cs="Arial"/>
        </w:rPr>
        <w:t xml:space="preserve">  British Library, </w:t>
      </w:r>
      <w:r w:rsidRPr="00564317">
        <w:rPr>
          <w:rFonts w:ascii="Arial" w:hAnsi="Arial" w:cs="Arial"/>
          <w:i/>
          <w:iCs/>
        </w:rPr>
        <w:t>Voluntary recruiting in Britain, 1914-1915,</w:t>
      </w:r>
      <w:r w:rsidRPr="00564317">
        <w:rPr>
          <w:rFonts w:ascii="Arial" w:hAnsi="Arial" w:cs="Arial"/>
        </w:rPr>
        <w:t xml:space="preserve"> &lt; </w:t>
      </w:r>
      <w:hyperlink r:id="rId3" w:history="1">
        <w:r w:rsidRPr="00564317">
          <w:rPr>
            <w:rStyle w:val="Hyperlink"/>
            <w:rFonts w:ascii="Arial" w:hAnsi="Arial" w:cs="Arial"/>
            <w:color w:val="auto"/>
            <w:u w:val="none"/>
          </w:rPr>
          <w:t>https://www.bl.uk/world-war-one/articles/voluntary-recruiting</w:t>
        </w:r>
      </w:hyperlink>
      <w:r w:rsidRPr="00564317">
        <w:rPr>
          <w:rFonts w:ascii="Arial" w:hAnsi="Arial" w:cs="Arial"/>
        </w:rPr>
        <w:t xml:space="preserve"> &gt; [Accessed 7</w:t>
      </w:r>
      <w:r w:rsidRPr="00564317">
        <w:rPr>
          <w:rFonts w:ascii="Arial" w:hAnsi="Arial" w:cs="Arial"/>
          <w:vertAlign w:val="superscript"/>
        </w:rPr>
        <w:t>th</w:t>
      </w:r>
      <w:r w:rsidRPr="00564317">
        <w:rPr>
          <w:rFonts w:ascii="Arial" w:hAnsi="Arial" w:cs="Arial"/>
        </w:rPr>
        <w:t xml:space="preserve"> November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C3536" w14:textId="096EB553" w:rsidR="003E0E08" w:rsidRDefault="003E0E08">
    <w:pPr>
      <w:pStyle w:val="Header"/>
    </w:pPr>
    <w:r>
      <w:t>1702828-</w:t>
    </w:r>
    <w:r w:rsidR="00564317">
      <w:t>Portfolio- Book Review and Document Analysis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CC6"/>
    <w:rsid w:val="00021E40"/>
    <w:rsid w:val="000412AE"/>
    <w:rsid w:val="00056DBC"/>
    <w:rsid w:val="00075820"/>
    <w:rsid w:val="000C28AA"/>
    <w:rsid w:val="000D2205"/>
    <w:rsid w:val="000F4592"/>
    <w:rsid w:val="00110141"/>
    <w:rsid w:val="001222EC"/>
    <w:rsid w:val="001257D6"/>
    <w:rsid w:val="00136514"/>
    <w:rsid w:val="00170055"/>
    <w:rsid w:val="001A121C"/>
    <w:rsid w:val="001A22B9"/>
    <w:rsid w:val="001C0E7B"/>
    <w:rsid w:val="001C39C8"/>
    <w:rsid w:val="001D29A9"/>
    <w:rsid w:val="001F3280"/>
    <w:rsid w:val="001F740D"/>
    <w:rsid w:val="0021450D"/>
    <w:rsid w:val="00261633"/>
    <w:rsid w:val="002806E8"/>
    <w:rsid w:val="002D6DC6"/>
    <w:rsid w:val="00306572"/>
    <w:rsid w:val="00315A42"/>
    <w:rsid w:val="003307CD"/>
    <w:rsid w:val="00340331"/>
    <w:rsid w:val="00344AB0"/>
    <w:rsid w:val="00367054"/>
    <w:rsid w:val="0037181A"/>
    <w:rsid w:val="0037656B"/>
    <w:rsid w:val="00380083"/>
    <w:rsid w:val="003857A4"/>
    <w:rsid w:val="003C4555"/>
    <w:rsid w:val="003E0E08"/>
    <w:rsid w:val="003E1EFB"/>
    <w:rsid w:val="00402464"/>
    <w:rsid w:val="004036DC"/>
    <w:rsid w:val="00415868"/>
    <w:rsid w:val="004920ED"/>
    <w:rsid w:val="00547818"/>
    <w:rsid w:val="005539A6"/>
    <w:rsid w:val="00564317"/>
    <w:rsid w:val="00595010"/>
    <w:rsid w:val="005975BF"/>
    <w:rsid w:val="005A6253"/>
    <w:rsid w:val="005B6C9B"/>
    <w:rsid w:val="005D7125"/>
    <w:rsid w:val="00611D89"/>
    <w:rsid w:val="006A7CC6"/>
    <w:rsid w:val="006F1B12"/>
    <w:rsid w:val="00707B67"/>
    <w:rsid w:val="00742C14"/>
    <w:rsid w:val="0076472F"/>
    <w:rsid w:val="0077135A"/>
    <w:rsid w:val="00780D5F"/>
    <w:rsid w:val="007A1FAD"/>
    <w:rsid w:val="007A3A90"/>
    <w:rsid w:val="007C30B5"/>
    <w:rsid w:val="007C5635"/>
    <w:rsid w:val="007D5B7D"/>
    <w:rsid w:val="007E0BFB"/>
    <w:rsid w:val="007F3E25"/>
    <w:rsid w:val="00810FD8"/>
    <w:rsid w:val="00865BB8"/>
    <w:rsid w:val="0087722B"/>
    <w:rsid w:val="00890406"/>
    <w:rsid w:val="008B641D"/>
    <w:rsid w:val="008D03E7"/>
    <w:rsid w:val="008F4351"/>
    <w:rsid w:val="008F7C22"/>
    <w:rsid w:val="00963827"/>
    <w:rsid w:val="0098093F"/>
    <w:rsid w:val="00987B31"/>
    <w:rsid w:val="009F5970"/>
    <w:rsid w:val="00A22FED"/>
    <w:rsid w:val="00A27177"/>
    <w:rsid w:val="00A357F4"/>
    <w:rsid w:val="00B22DD1"/>
    <w:rsid w:val="00C35667"/>
    <w:rsid w:val="00C455E3"/>
    <w:rsid w:val="00C52D6B"/>
    <w:rsid w:val="00CB4AA0"/>
    <w:rsid w:val="00CC70D3"/>
    <w:rsid w:val="00CD5AC9"/>
    <w:rsid w:val="00CD6111"/>
    <w:rsid w:val="00CF2BF6"/>
    <w:rsid w:val="00D030FC"/>
    <w:rsid w:val="00DF0219"/>
    <w:rsid w:val="00E00398"/>
    <w:rsid w:val="00E0273E"/>
    <w:rsid w:val="00E24B96"/>
    <w:rsid w:val="00E35CDB"/>
    <w:rsid w:val="00E97D10"/>
    <w:rsid w:val="00EA3DEF"/>
    <w:rsid w:val="00F51919"/>
    <w:rsid w:val="00F77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1E8B4F"/>
  <w15:chartTrackingRefBased/>
  <w15:docId w15:val="{4C2E3AE2-5D73-4FB6-BC1D-4BBB9DC81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7CC6"/>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647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472F"/>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76472F"/>
    <w:rPr>
      <w:vertAlign w:val="superscript"/>
    </w:rPr>
  </w:style>
  <w:style w:type="character" w:styleId="Hyperlink">
    <w:name w:val="Hyperlink"/>
    <w:basedOn w:val="DefaultParagraphFont"/>
    <w:uiPriority w:val="99"/>
    <w:semiHidden/>
    <w:unhideWhenUsed/>
    <w:rsid w:val="00890406"/>
    <w:rPr>
      <w:color w:val="0000FF"/>
      <w:u w:val="single"/>
    </w:rPr>
  </w:style>
  <w:style w:type="paragraph" w:styleId="Header">
    <w:name w:val="header"/>
    <w:basedOn w:val="Normal"/>
    <w:link w:val="HeaderChar"/>
    <w:uiPriority w:val="99"/>
    <w:unhideWhenUsed/>
    <w:rsid w:val="003E0E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E08"/>
    <w:rPr>
      <w:rFonts w:ascii="Calibri" w:eastAsia="Calibri" w:hAnsi="Calibri" w:cs="Times New Roman"/>
    </w:rPr>
  </w:style>
  <w:style w:type="paragraph" w:styleId="Footer">
    <w:name w:val="footer"/>
    <w:basedOn w:val="Normal"/>
    <w:link w:val="FooterChar"/>
    <w:uiPriority w:val="99"/>
    <w:unhideWhenUsed/>
    <w:rsid w:val="003E0E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E0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161767">
      <w:bodyDiv w:val="1"/>
      <w:marLeft w:val="0"/>
      <w:marRight w:val="0"/>
      <w:marTop w:val="0"/>
      <w:marBottom w:val="0"/>
      <w:divBdr>
        <w:top w:val="none" w:sz="0" w:space="0" w:color="auto"/>
        <w:left w:val="none" w:sz="0" w:space="0" w:color="auto"/>
        <w:bottom w:val="none" w:sz="0" w:space="0" w:color="auto"/>
        <w:right w:val="none" w:sz="0" w:space="0" w:color="auto"/>
      </w:divBdr>
    </w:div>
    <w:div w:id="431358825">
      <w:bodyDiv w:val="1"/>
      <w:marLeft w:val="0"/>
      <w:marRight w:val="0"/>
      <w:marTop w:val="0"/>
      <w:marBottom w:val="0"/>
      <w:divBdr>
        <w:top w:val="none" w:sz="0" w:space="0" w:color="auto"/>
        <w:left w:val="none" w:sz="0" w:space="0" w:color="auto"/>
        <w:bottom w:val="none" w:sz="0" w:space="0" w:color="auto"/>
        <w:right w:val="none" w:sz="0" w:space="0" w:color="auto"/>
      </w:divBdr>
    </w:div>
    <w:div w:id="624045444">
      <w:bodyDiv w:val="1"/>
      <w:marLeft w:val="0"/>
      <w:marRight w:val="0"/>
      <w:marTop w:val="0"/>
      <w:marBottom w:val="0"/>
      <w:divBdr>
        <w:top w:val="none" w:sz="0" w:space="0" w:color="auto"/>
        <w:left w:val="none" w:sz="0" w:space="0" w:color="auto"/>
        <w:bottom w:val="none" w:sz="0" w:space="0" w:color="auto"/>
        <w:right w:val="none" w:sz="0" w:space="0" w:color="auto"/>
      </w:divBdr>
    </w:div>
    <w:div w:id="650603577">
      <w:bodyDiv w:val="1"/>
      <w:marLeft w:val="0"/>
      <w:marRight w:val="0"/>
      <w:marTop w:val="0"/>
      <w:marBottom w:val="0"/>
      <w:divBdr>
        <w:top w:val="none" w:sz="0" w:space="0" w:color="auto"/>
        <w:left w:val="none" w:sz="0" w:space="0" w:color="auto"/>
        <w:bottom w:val="none" w:sz="0" w:space="0" w:color="auto"/>
        <w:right w:val="none" w:sz="0" w:space="0" w:color="auto"/>
      </w:divBdr>
    </w:div>
    <w:div w:id="1006009592">
      <w:bodyDiv w:val="1"/>
      <w:marLeft w:val="0"/>
      <w:marRight w:val="0"/>
      <w:marTop w:val="0"/>
      <w:marBottom w:val="0"/>
      <w:divBdr>
        <w:top w:val="none" w:sz="0" w:space="0" w:color="auto"/>
        <w:left w:val="none" w:sz="0" w:space="0" w:color="auto"/>
        <w:bottom w:val="none" w:sz="0" w:space="0" w:color="auto"/>
        <w:right w:val="none" w:sz="0" w:space="0" w:color="auto"/>
      </w:divBdr>
    </w:div>
    <w:div w:id="1039432674">
      <w:bodyDiv w:val="1"/>
      <w:marLeft w:val="0"/>
      <w:marRight w:val="0"/>
      <w:marTop w:val="0"/>
      <w:marBottom w:val="0"/>
      <w:divBdr>
        <w:top w:val="none" w:sz="0" w:space="0" w:color="auto"/>
        <w:left w:val="none" w:sz="0" w:space="0" w:color="auto"/>
        <w:bottom w:val="none" w:sz="0" w:space="0" w:color="auto"/>
        <w:right w:val="none" w:sz="0" w:space="0" w:color="auto"/>
      </w:divBdr>
    </w:div>
    <w:div w:id="1093819391">
      <w:bodyDiv w:val="1"/>
      <w:marLeft w:val="0"/>
      <w:marRight w:val="0"/>
      <w:marTop w:val="0"/>
      <w:marBottom w:val="0"/>
      <w:divBdr>
        <w:top w:val="none" w:sz="0" w:space="0" w:color="auto"/>
        <w:left w:val="none" w:sz="0" w:space="0" w:color="auto"/>
        <w:bottom w:val="none" w:sz="0" w:space="0" w:color="auto"/>
        <w:right w:val="none" w:sz="0" w:space="0" w:color="auto"/>
      </w:divBdr>
    </w:div>
    <w:div w:id="2059041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uk/collection-items/your-country-needs-you" TargetMode="External"/><Relationship Id="rId13" Type="http://schemas.openxmlformats.org/officeDocument/2006/relationships/hyperlink" Target="https://www.iwm.org.uk/collections/item/object/13610"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wm.org.uk/collections/item/object/13610"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hyperlink" Target="https://www.bl.uk/collection-items/your-country-needs-yo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g"/><Relationship Id="rId5" Type="http://schemas.openxmlformats.org/officeDocument/2006/relationships/footnotes" Target="footnotes.xml"/><Relationship Id="rId15" Type="http://schemas.openxmlformats.org/officeDocument/2006/relationships/hyperlink" Target="https://www.bl.uk/collection-items/your-country-needs-you" TargetMode="External"/><Relationship Id="rId10" Type="http://schemas.openxmlformats.org/officeDocument/2006/relationships/hyperlink" Target="https://www.bl.uk/world-war-one/articles/voluntary-recruitin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wm.org.uk/collections/item/object/13610" TargetMode="External"/><Relationship Id="rId14" Type="http://schemas.openxmlformats.org/officeDocument/2006/relationships/image" Target="media/image3.jpeg"/></Relationships>
</file>

<file path=word/_rels/footnotes.xml.rels><?xml version="1.0" encoding="UTF-8" standalone="yes"?>
<Relationships xmlns="http://schemas.openxmlformats.org/package/2006/relationships"><Relationship Id="rId3" Type="http://schemas.openxmlformats.org/officeDocument/2006/relationships/hyperlink" Target="https://www.bl.uk/world-war-one/articles/voluntary-recruiting" TargetMode="External"/><Relationship Id="rId2" Type="http://schemas.openxmlformats.org/officeDocument/2006/relationships/hyperlink" Target="https://www.bl.uk/collection-items/your-country-needs-you" TargetMode="External"/><Relationship Id="rId1" Type="http://schemas.openxmlformats.org/officeDocument/2006/relationships/hyperlink" Target="https://www.iwm.org.uk/collections/item/object/136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7D97C-E2D8-4ADA-A407-23182FF4A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2919</Words>
  <Characters>14282</Characters>
  <Application>Microsoft Office Word</Application>
  <DocSecurity>0</DocSecurity>
  <Lines>274</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Kemp (1702828)</dc:creator>
  <cp:keywords/>
  <dc:description/>
  <cp:lastModifiedBy>Joshua Kemp</cp:lastModifiedBy>
  <cp:revision>6</cp:revision>
  <dcterms:created xsi:type="dcterms:W3CDTF">2019-11-15T23:27:00Z</dcterms:created>
  <dcterms:modified xsi:type="dcterms:W3CDTF">2019-11-15T23:28:00Z</dcterms:modified>
</cp:coreProperties>
</file>