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51774925"/>
        <w:docPartObj>
          <w:docPartGallery w:val="Cover Pages"/>
          <w:docPartUnique/>
        </w:docPartObj>
      </w:sdtPr>
      <w:sdtEndPr/>
      <w:sdtContent>
        <w:p w14:paraId="373256F1" w14:textId="4373D832" w:rsidR="00855000" w:rsidRPr="006166B5" w:rsidRDefault="00417E22" w:rsidP="00E16E50">
          <w:pPr>
            <w:jc w:val="both"/>
            <w:rPr>
              <w:rFonts w:ascii="Arial" w:hAnsi="Arial" w:cs="Arial"/>
            </w:rPr>
          </w:pPr>
          <w:r w:rsidRPr="006166B5">
            <w:rPr>
              <w:rFonts w:ascii="Arial" w:hAnsi="Arial" w:cs="Arial"/>
              <w:noProof/>
            </w:rPr>
            <mc:AlternateContent>
              <mc:Choice Requires="wpg">
                <w:drawing>
                  <wp:anchor distT="0" distB="0" distL="114300" distR="114300" simplePos="0" relativeHeight="251664384" behindDoc="0" locked="0" layoutInCell="1" allowOverlap="1" wp14:anchorId="213E1D57" wp14:editId="43D4037C">
                    <wp:simplePos x="0" y="0"/>
                    <wp:positionH relativeFrom="page">
                      <wp:posOffset>222190</wp:posOffset>
                    </wp:positionH>
                    <wp:positionV relativeFrom="page">
                      <wp:posOffset>247828</wp:posOffset>
                    </wp:positionV>
                    <wp:extent cx="7246833" cy="1683522"/>
                    <wp:effectExtent l="0" t="0" r="0" b="0"/>
                    <wp:wrapNone/>
                    <wp:docPr id="149" name="Group 157"/>
                    <wp:cNvGraphicFramePr/>
                    <a:graphic xmlns:a="http://schemas.openxmlformats.org/drawingml/2006/main">
                      <a:graphicData uri="http://schemas.microsoft.com/office/word/2010/wordprocessingGroup">
                        <wpg:wgp>
                          <wpg:cNvGrpSpPr/>
                          <wpg:grpSpPr>
                            <a:xfrm>
                              <a:off x="0" y="0"/>
                              <a:ext cx="7246833" cy="168352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A6D103" id="Group 157" o:spid="_x0000_s1026" style="position:absolute;margin-left:17.5pt;margin-top:19.5pt;width:570.6pt;height:132.55pt;z-index:251664384;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00855000" w:rsidRPr="006166B5">
            <w:rPr>
              <w:rFonts w:ascii="Arial" w:hAnsi="Arial" w:cs="Arial"/>
              <w:noProof/>
            </w:rPr>
            <mc:AlternateContent>
              <mc:Choice Requires="wps">
                <w:drawing>
                  <wp:anchor distT="0" distB="0" distL="114300" distR="114300" simplePos="0" relativeHeight="251657216" behindDoc="0" locked="0" layoutInCell="1" allowOverlap="1" wp14:anchorId="6068857C" wp14:editId="2A4AA3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2F9FCC" w14:textId="4E2EDE39" w:rsidR="00855000" w:rsidRPr="00B24BAA" w:rsidRDefault="00855000">
                                    <w:pPr>
                                      <w:pStyle w:val="NoSpacing"/>
                                      <w:jc w:val="right"/>
                                      <w:rPr>
                                        <w:rFonts w:ascii="Arial" w:hAnsi="Arial" w:cs="Arial"/>
                                        <w:b/>
                                        <w:bCs/>
                                        <w:color w:val="595959" w:themeColor="text1" w:themeTint="A6"/>
                                        <w:sz w:val="28"/>
                                        <w:szCs w:val="28"/>
                                      </w:rPr>
                                    </w:pPr>
                                    <w:r w:rsidRPr="00B24BAA">
                                      <w:rPr>
                                        <w:rFonts w:ascii="Arial" w:hAnsi="Arial" w:cs="Arial"/>
                                        <w:b/>
                                        <w:bCs/>
                                        <w:color w:val="595959" w:themeColor="text1" w:themeTint="A6"/>
                                        <w:sz w:val="28"/>
                                        <w:szCs w:val="28"/>
                                      </w:rPr>
                                      <w:t>Patience Edo, Student ID: 2220883</w:t>
                                    </w:r>
                                  </w:p>
                                </w:sdtContent>
                              </w:sdt>
                              <w:p w14:paraId="4012377E" w14:textId="1DA61215" w:rsidR="00855000" w:rsidRPr="00B24BAA" w:rsidRDefault="004058FC">
                                <w:pPr>
                                  <w:pStyle w:val="NoSpacing"/>
                                  <w:jc w:val="right"/>
                                  <w:rPr>
                                    <w:rFonts w:ascii="Arial" w:hAnsi="Arial" w:cs="Arial"/>
                                    <w:b/>
                                    <w:bCs/>
                                    <w:color w:val="595959" w:themeColor="text1" w:themeTint="A6"/>
                                    <w:sz w:val="24"/>
                                    <w:szCs w:val="24"/>
                                  </w:rPr>
                                </w:pPr>
                                <w:sdt>
                                  <w:sdtPr>
                                    <w:rPr>
                                      <w:rFonts w:ascii="Arial" w:hAnsi="Arial" w:cs="Arial"/>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F93BB0" w:rsidRPr="00B24BAA">
                                      <w:rPr>
                                        <w:rFonts w:ascii="Arial" w:hAnsi="Arial" w:cs="Arial"/>
                                        <w:b/>
                                        <w:bCs/>
                                        <w:color w:val="595959" w:themeColor="text1" w:themeTint="A6"/>
                                        <w:sz w:val="24"/>
                                        <w:szCs w:val="24"/>
                                      </w:rPr>
                                      <w:t>U</w:t>
                                    </w:r>
                                    <w:r w:rsidR="00B24BAA" w:rsidRPr="00B24BAA">
                                      <w:rPr>
                                        <w:rFonts w:ascii="Arial" w:hAnsi="Arial" w:cs="Arial"/>
                                        <w:b/>
                                        <w:bCs/>
                                        <w:color w:val="595959" w:themeColor="text1" w:themeTint="A6"/>
                                        <w:sz w:val="24"/>
                                        <w:szCs w:val="24"/>
                                      </w:rPr>
                                      <w:t>WTSD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68857C"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2F9FCC" w14:textId="4E2EDE39" w:rsidR="00855000" w:rsidRPr="00B24BAA" w:rsidRDefault="00855000">
                              <w:pPr>
                                <w:pStyle w:val="NoSpacing"/>
                                <w:jc w:val="right"/>
                                <w:rPr>
                                  <w:rFonts w:ascii="Arial" w:hAnsi="Arial" w:cs="Arial"/>
                                  <w:b/>
                                  <w:bCs/>
                                  <w:color w:val="595959" w:themeColor="text1" w:themeTint="A6"/>
                                  <w:sz w:val="28"/>
                                  <w:szCs w:val="28"/>
                                </w:rPr>
                              </w:pPr>
                              <w:r w:rsidRPr="00B24BAA">
                                <w:rPr>
                                  <w:rFonts w:ascii="Arial" w:hAnsi="Arial" w:cs="Arial"/>
                                  <w:b/>
                                  <w:bCs/>
                                  <w:color w:val="595959" w:themeColor="text1" w:themeTint="A6"/>
                                  <w:sz w:val="28"/>
                                  <w:szCs w:val="28"/>
                                </w:rPr>
                                <w:t>Patience Edo, Student ID: 2220883</w:t>
                              </w:r>
                            </w:p>
                          </w:sdtContent>
                        </w:sdt>
                        <w:p w14:paraId="4012377E" w14:textId="1DA61215" w:rsidR="00855000" w:rsidRPr="00B24BAA" w:rsidRDefault="004058FC">
                          <w:pPr>
                            <w:pStyle w:val="NoSpacing"/>
                            <w:jc w:val="right"/>
                            <w:rPr>
                              <w:rFonts w:ascii="Arial" w:hAnsi="Arial" w:cs="Arial"/>
                              <w:b/>
                              <w:bCs/>
                              <w:color w:val="595959" w:themeColor="text1" w:themeTint="A6"/>
                              <w:sz w:val="24"/>
                              <w:szCs w:val="24"/>
                            </w:rPr>
                          </w:pPr>
                          <w:sdt>
                            <w:sdtPr>
                              <w:rPr>
                                <w:rFonts w:ascii="Arial" w:hAnsi="Arial" w:cs="Arial"/>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F93BB0" w:rsidRPr="00B24BAA">
                                <w:rPr>
                                  <w:rFonts w:ascii="Arial" w:hAnsi="Arial" w:cs="Arial"/>
                                  <w:b/>
                                  <w:bCs/>
                                  <w:color w:val="595959" w:themeColor="text1" w:themeTint="A6"/>
                                  <w:sz w:val="24"/>
                                  <w:szCs w:val="24"/>
                                </w:rPr>
                                <w:t>U</w:t>
                              </w:r>
                              <w:r w:rsidR="00B24BAA" w:rsidRPr="00B24BAA">
                                <w:rPr>
                                  <w:rFonts w:ascii="Arial" w:hAnsi="Arial" w:cs="Arial"/>
                                  <w:b/>
                                  <w:bCs/>
                                  <w:color w:val="595959" w:themeColor="text1" w:themeTint="A6"/>
                                  <w:sz w:val="24"/>
                                  <w:szCs w:val="24"/>
                                </w:rPr>
                                <w:t>WTSD</w:t>
                              </w:r>
                            </w:sdtContent>
                          </w:sdt>
                        </w:p>
                      </w:txbxContent>
                    </v:textbox>
                    <w10:wrap type="square" anchorx="page" anchory="page"/>
                  </v:shape>
                </w:pict>
              </mc:Fallback>
            </mc:AlternateContent>
          </w:r>
        </w:p>
        <w:p w14:paraId="01919B20" w14:textId="4E39CA88" w:rsidR="00855000" w:rsidRPr="006166B5" w:rsidRDefault="00417E22" w:rsidP="00E16E50">
          <w:pPr>
            <w:jc w:val="both"/>
            <w:rPr>
              <w:rFonts w:ascii="Arial" w:eastAsiaTheme="majorEastAsia" w:hAnsi="Arial" w:cs="Arial"/>
              <w:color w:val="0F4761" w:themeColor="accent1" w:themeShade="BF"/>
              <w:kern w:val="0"/>
              <w:sz w:val="32"/>
              <w:szCs w:val="32"/>
              <w:lang w:val="en-US"/>
              <w14:ligatures w14:val="none"/>
            </w:rPr>
          </w:pPr>
          <w:r w:rsidRPr="006166B5">
            <w:rPr>
              <w:rFonts w:ascii="Arial" w:hAnsi="Arial" w:cs="Arial"/>
              <w:noProof/>
            </w:rPr>
            <mc:AlternateContent>
              <mc:Choice Requires="wps">
                <w:drawing>
                  <wp:anchor distT="0" distB="0" distL="114300" distR="114300" simplePos="0" relativeHeight="251653120" behindDoc="0" locked="0" layoutInCell="1" allowOverlap="1" wp14:anchorId="0E368D6F" wp14:editId="0979407E">
                    <wp:simplePos x="0" y="0"/>
                    <wp:positionH relativeFrom="page">
                      <wp:posOffset>204524</wp:posOffset>
                    </wp:positionH>
                    <wp:positionV relativeFrom="page">
                      <wp:posOffset>1934750</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D25F8" w14:textId="160E04CA" w:rsidR="00855000" w:rsidRPr="00417E22" w:rsidRDefault="00855000" w:rsidP="00B24BAA">
                                <w:pPr>
                                  <w:jc w:val="center"/>
                                  <w:rPr>
                                    <w:rFonts w:ascii="Arial" w:hAnsi="Arial" w:cs="Arial"/>
                                    <w:b/>
                                    <w:bCs/>
                                    <w:caps/>
                                  </w:rPr>
                                </w:pPr>
                                <w:r w:rsidRPr="00417E22">
                                  <w:rPr>
                                    <w:rFonts w:ascii="Arial" w:hAnsi="Arial" w:cs="Arial"/>
                                    <w:b/>
                                    <w:bCs/>
                                    <w:caps/>
                                  </w:rPr>
                                  <w:t>MSc Public Health and Social Care in Practice</w:t>
                                </w:r>
                              </w:p>
                              <w:p w14:paraId="7880FF78" w14:textId="32DA79BF" w:rsidR="00855000" w:rsidRPr="00417E22" w:rsidRDefault="00855000" w:rsidP="00B24BAA">
                                <w:pPr>
                                  <w:jc w:val="center"/>
                                  <w:rPr>
                                    <w:rFonts w:ascii="Arial" w:hAnsi="Arial" w:cs="Arial"/>
                                    <w:b/>
                                    <w:bCs/>
                                    <w:caps/>
                                  </w:rPr>
                                </w:pPr>
                                <w:r w:rsidRPr="00417E22">
                                  <w:rPr>
                                    <w:rFonts w:ascii="Arial" w:hAnsi="Arial" w:cs="Arial"/>
                                    <w:b/>
                                    <w:bCs/>
                                    <w:caps/>
                                  </w:rPr>
                                  <w:t>Module code: LCHS7008</w:t>
                                </w:r>
                              </w:p>
                              <w:p w14:paraId="0F8D7373" w14:textId="76A43147" w:rsidR="00855000" w:rsidRPr="00417E22" w:rsidRDefault="00855000" w:rsidP="00B24BAA">
                                <w:pPr>
                                  <w:jc w:val="center"/>
                                  <w:rPr>
                                    <w:rFonts w:ascii="Arial" w:hAnsi="Arial" w:cs="Arial"/>
                                    <w:b/>
                                    <w:bCs/>
                                    <w:caps/>
                                  </w:rPr>
                                </w:pPr>
                                <w:r w:rsidRPr="00417E22">
                                  <w:rPr>
                                    <w:rFonts w:ascii="Arial" w:hAnsi="Arial" w:cs="Arial"/>
                                    <w:b/>
                                    <w:bCs/>
                                    <w:caps/>
                                  </w:rPr>
                                  <w:t xml:space="preserve"> Lecturer: </w:t>
                                </w:r>
                                <w:r w:rsidR="008A412A" w:rsidRPr="00417E22">
                                  <w:rPr>
                                    <w:rFonts w:ascii="Arial" w:hAnsi="Arial" w:cs="Arial"/>
                                    <w:b/>
                                    <w:bCs/>
                                    <w:caps/>
                                  </w:rPr>
                                  <w:t>Dr Diola Bijlhout </w:t>
                                </w:r>
                              </w:p>
                              <w:p w14:paraId="3D5506B3" w14:textId="717DC296" w:rsidR="00855000" w:rsidRPr="00417E22" w:rsidRDefault="00324ADB" w:rsidP="00B24BAA">
                                <w:pPr>
                                  <w:jc w:val="center"/>
                                  <w:rPr>
                                    <w:rFonts w:ascii="Arial" w:hAnsi="Arial" w:cs="Arial"/>
                                    <w:b/>
                                    <w:bCs/>
                                    <w:caps/>
                                  </w:rPr>
                                </w:pPr>
                                <w:r w:rsidRPr="00417E22">
                                  <w:rPr>
                                    <w:rFonts w:ascii="Arial" w:hAnsi="Arial" w:cs="Arial"/>
                                    <w:b/>
                                    <w:bCs/>
                                    <w:caps/>
                                  </w:rPr>
                                  <w:t>Supervisor</w:t>
                                </w:r>
                                <w:r w:rsidR="00855000" w:rsidRPr="00417E22">
                                  <w:rPr>
                                    <w:rFonts w:ascii="Arial" w:hAnsi="Arial" w:cs="Arial"/>
                                    <w:b/>
                                    <w:bCs/>
                                    <w:caps/>
                                  </w:rPr>
                                  <w:t>:</w:t>
                                </w:r>
                                <w:r w:rsidR="00F54B59" w:rsidRPr="00417E22">
                                  <w:rPr>
                                    <w:rFonts w:ascii="Arial" w:hAnsi="Arial" w:cs="Arial"/>
                                    <w:b/>
                                    <w:bCs/>
                                    <w:caps/>
                                  </w:rPr>
                                  <w:t xml:space="preserve"> </w:t>
                                </w:r>
                                <w:r w:rsidR="00F54B59" w:rsidRPr="00417E22">
                                  <w:rPr>
                                    <w:rFonts w:ascii="Arial" w:hAnsi="Arial" w:cs="Arial"/>
                                    <w:b/>
                                    <w:bCs/>
                                    <w:caps/>
                                  </w:rPr>
                                  <w:t>Caroline Salami</w:t>
                                </w:r>
                              </w:p>
                              <w:sdt>
                                <w:sdtPr>
                                  <w:rPr>
                                    <w:rFonts w:ascii="Arial" w:hAnsi="Arial" w:cs="Arial"/>
                                    <w:b/>
                                    <w:bCs/>
                                    <w:caps/>
                                    <w:lang w:val="en-US"/>
                                  </w:rPr>
                                  <w:alias w:val="Author"/>
                                  <w:tag w:val=""/>
                                  <w:id w:val="807125513"/>
                                  <w:dataBinding w:prefixMappings="xmlns:ns0='http://purl.org/dc/elements/1.1/' xmlns:ns1='http://schemas.openxmlformats.org/package/2006/metadata/core-properties' " w:xpath="/ns1:coreProperties[1]/ns0:creator[1]" w:storeItemID="{6C3C8BC8-F283-45AE-878A-BAB7291924A1}"/>
                                  <w:text/>
                                </w:sdtPr>
                                <w:sdtContent>
                                  <w:p w14:paraId="228C50A7" w14:textId="77777777" w:rsidR="00324ADB" w:rsidRPr="00417E22" w:rsidRDefault="00324ADB" w:rsidP="00324ADB">
                                    <w:pPr>
                                      <w:jc w:val="center"/>
                                      <w:rPr>
                                        <w:rFonts w:ascii="Arial" w:hAnsi="Arial" w:cs="Arial"/>
                                        <w:b/>
                                        <w:bCs/>
                                        <w:caps/>
                                        <w:lang w:val="en-US"/>
                                      </w:rPr>
                                    </w:pPr>
                                    <w:r w:rsidRPr="00417E22">
                                      <w:rPr>
                                        <w:rFonts w:ascii="Arial" w:hAnsi="Arial" w:cs="Arial"/>
                                        <w:b/>
                                        <w:bCs/>
                                        <w:caps/>
                                        <w:lang w:val="en-US"/>
                                      </w:rPr>
                                      <w:t>Patience Edo, Student ID: 2220883</w:t>
                                    </w:r>
                                  </w:p>
                                </w:sdtContent>
                              </w:sdt>
                              <w:p w14:paraId="1725E476" w14:textId="77777777" w:rsidR="00324ADB" w:rsidRPr="00417E22" w:rsidRDefault="00324ADB" w:rsidP="00B24BAA">
                                <w:pPr>
                                  <w:jc w:val="center"/>
                                  <w:rPr>
                                    <w:rFonts w:ascii="Arial" w:hAnsi="Arial" w:cs="Arial"/>
                                    <w:b/>
                                    <w:bCs/>
                                    <w:caps/>
                                  </w:rPr>
                                </w:pPr>
                              </w:p>
                              <w:p w14:paraId="67C8735D" w14:textId="3A171EC7" w:rsidR="00855000" w:rsidRPr="00417E22" w:rsidRDefault="00855000" w:rsidP="00B24BAA">
                                <w:pPr>
                                  <w:jc w:val="center"/>
                                  <w:rPr>
                                    <w:rFonts w:ascii="Arial" w:hAnsi="Arial" w:cs="Arial"/>
                                    <w:b/>
                                    <w:bCs/>
                                    <w:caps/>
                                  </w:rPr>
                                </w:pPr>
                                <w:r w:rsidRPr="00417E22">
                                  <w:rPr>
                                    <w:rFonts w:ascii="Arial" w:hAnsi="Arial" w:cs="Arial"/>
                                    <w:b/>
                                    <w:bCs/>
                                    <w:caps/>
                                  </w:rPr>
                                  <w:t>Component 2 Written Research Proposal</w:t>
                                </w:r>
                              </w:p>
                              <w:p w14:paraId="129A6589" w14:textId="1FDCAAC2" w:rsidR="00C248CD" w:rsidRPr="00417E22" w:rsidRDefault="00EA4337" w:rsidP="00B24BAA">
                                <w:pPr>
                                  <w:jc w:val="center"/>
                                  <w:rPr>
                                    <w:rFonts w:ascii="Arial" w:hAnsi="Arial" w:cs="Arial"/>
                                    <w:b/>
                                    <w:bCs/>
                                    <w:smallCaps/>
                                  </w:rPr>
                                </w:pPr>
                                <w:r>
                                  <w:rPr>
                                    <w:rFonts w:ascii="Arial" w:hAnsi="Arial" w:cs="Arial"/>
                                    <w:b/>
                                    <w:bCs/>
                                    <w:caps/>
                                  </w:rPr>
                                  <w:t>(</w:t>
                                </w:r>
                                <w:r w:rsidR="003A256B" w:rsidRPr="00417E22">
                                  <w:rPr>
                                    <w:rFonts w:ascii="Arial" w:hAnsi="Arial" w:cs="Arial"/>
                                    <w:b/>
                                    <w:bCs/>
                                    <w:caps/>
                                  </w:rPr>
                                  <w:t>Word count</w:t>
                                </w:r>
                                <w:r>
                                  <w:rPr>
                                    <w:rFonts w:ascii="Arial" w:hAnsi="Arial" w:cs="Arial"/>
                                    <w:b/>
                                    <w:bCs/>
                                    <w:caps/>
                                  </w:rPr>
                                  <w:t xml:space="preserve"> </w:t>
                                </w:r>
                                <w:r w:rsidR="00C369EC" w:rsidRPr="00417E22">
                                  <w:rPr>
                                    <w:rFonts w:ascii="Arial" w:hAnsi="Arial" w:cs="Arial"/>
                                    <w:b/>
                                    <w:bCs/>
                                    <w:caps/>
                                  </w:rPr>
                                  <w:t>2,6</w:t>
                                </w:r>
                                <w:r w:rsidR="000969FE">
                                  <w:rPr>
                                    <w:rFonts w:ascii="Arial" w:hAnsi="Arial" w:cs="Arial"/>
                                    <w:b/>
                                    <w:bCs/>
                                    <w:caps/>
                                  </w:rPr>
                                  <w:t>9</w:t>
                                </w:r>
                                <w:r w:rsidR="00C369EC" w:rsidRPr="00417E22">
                                  <w:rPr>
                                    <w:rFonts w:ascii="Arial" w:hAnsi="Arial" w:cs="Arial"/>
                                    <w:b/>
                                    <w:bCs/>
                                    <w:caps/>
                                  </w:rPr>
                                  <w:t>8</w:t>
                                </w:r>
                                <w:r w:rsidR="00DD0512">
                                  <w:rPr>
                                    <w:rFonts w:ascii="Arial" w:hAnsi="Arial" w:cs="Arial"/>
                                    <w:b/>
                                    <w:bCs/>
                                    <w:caps/>
                                  </w:rPr>
                                  <w:t xml:space="preserve"> </w:t>
                                </w:r>
                                <w:r>
                                  <w:rPr>
                                    <w:rFonts w:ascii="Arial" w:hAnsi="Arial" w:cs="Arial"/>
                                    <w:b/>
                                    <w:bCs/>
                                    <w:caps/>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368D6F" id="Text Box 163" o:spid="_x0000_s1027" type="#_x0000_t202" style="position:absolute;left:0;text-align:left;margin-left:16.1pt;margin-top:152.35pt;width:8in;height:286.5pt;z-index:25165312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" filled="f" stroked="f" strokeweight=".5pt">
                    <v:textbox inset="126pt,0,54pt,0">
                      <w:txbxContent>
                        <w:p w14:paraId="283D25F8" w14:textId="160E04CA" w:rsidR="00855000" w:rsidRPr="00417E22" w:rsidRDefault="00855000" w:rsidP="00B24BAA">
                          <w:pPr>
                            <w:jc w:val="center"/>
                            <w:rPr>
                              <w:rFonts w:ascii="Arial" w:hAnsi="Arial" w:cs="Arial"/>
                              <w:b/>
                              <w:bCs/>
                              <w:caps/>
                            </w:rPr>
                          </w:pPr>
                          <w:r w:rsidRPr="00417E22">
                            <w:rPr>
                              <w:rFonts w:ascii="Arial" w:hAnsi="Arial" w:cs="Arial"/>
                              <w:b/>
                              <w:bCs/>
                              <w:caps/>
                            </w:rPr>
                            <w:t>MSc Public Health and Social Care in Practice</w:t>
                          </w:r>
                        </w:p>
                        <w:p w14:paraId="7880FF78" w14:textId="32DA79BF" w:rsidR="00855000" w:rsidRPr="00417E22" w:rsidRDefault="00855000" w:rsidP="00B24BAA">
                          <w:pPr>
                            <w:jc w:val="center"/>
                            <w:rPr>
                              <w:rFonts w:ascii="Arial" w:hAnsi="Arial" w:cs="Arial"/>
                              <w:b/>
                              <w:bCs/>
                              <w:caps/>
                            </w:rPr>
                          </w:pPr>
                          <w:r w:rsidRPr="00417E22">
                            <w:rPr>
                              <w:rFonts w:ascii="Arial" w:hAnsi="Arial" w:cs="Arial"/>
                              <w:b/>
                              <w:bCs/>
                              <w:caps/>
                            </w:rPr>
                            <w:t>Module code: LCHS7008</w:t>
                          </w:r>
                        </w:p>
                        <w:p w14:paraId="0F8D7373" w14:textId="76A43147" w:rsidR="00855000" w:rsidRPr="00417E22" w:rsidRDefault="00855000" w:rsidP="00B24BAA">
                          <w:pPr>
                            <w:jc w:val="center"/>
                            <w:rPr>
                              <w:rFonts w:ascii="Arial" w:hAnsi="Arial" w:cs="Arial"/>
                              <w:b/>
                              <w:bCs/>
                              <w:caps/>
                            </w:rPr>
                          </w:pPr>
                          <w:r w:rsidRPr="00417E22">
                            <w:rPr>
                              <w:rFonts w:ascii="Arial" w:hAnsi="Arial" w:cs="Arial"/>
                              <w:b/>
                              <w:bCs/>
                              <w:caps/>
                            </w:rPr>
                            <w:t xml:space="preserve"> Lecturer: </w:t>
                          </w:r>
                          <w:r w:rsidR="008A412A" w:rsidRPr="00417E22">
                            <w:rPr>
                              <w:rFonts w:ascii="Arial" w:hAnsi="Arial" w:cs="Arial"/>
                              <w:b/>
                              <w:bCs/>
                              <w:caps/>
                            </w:rPr>
                            <w:t>Dr Diola Bijlhout </w:t>
                          </w:r>
                        </w:p>
                        <w:p w14:paraId="3D5506B3" w14:textId="717DC296" w:rsidR="00855000" w:rsidRPr="00417E22" w:rsidRDefault="00324ADB" w:rsidP="00B24BAA">
                          <w:pPr>
                            <w:jc w:val="center"/>
                            <w:rPr>
                              <w:rFonts w:ascii="Arial" w:hAnsi="Arial" w:cs="Arial"/>
                              <w:b/>
                              <w:bCs/>
                              <w:caps/>
                            </w:rPr>
                          </w:pPr>
                          <w:r w:rsidRPr="00417E22">
                            <w:rPr>
                              <w:rFonts w:ascii="Arial" w:hAnsi="Arial" w:cs="Arial"/>
                              <w:b/>
                              <w:bCs/>
                              <w:caps/>
                            </w:rPr>
                            <w:t>Supervisor</w:t>
                          </w:r>
                          <w:r w:rsidR="00855000" w:rsidRPr="00417E22">
                            <w:rPr>
                              <w:rFonts w:ascii="Arial" w:hAnsi="Arial" w:cs="Arial"/>
                              <w:b/>
                              <w:bCs/>
                              <w:caps/>
                            </w:rPr>
                            <w:t>:</w:t>
                          </w:r>
                          <w:r w:rsidR="00F54B59" w:rsidRPr="00417E22">
                            <w:rPr>
                              <w:rFonts w:ascii="Arial" w:hAnsi="Arial" w:cs="Arial"/>
                              <w:b/>
                              <w:bCs/>
                              <w:caps/>
                            </w:rPr>
                            <w:t xml:space="preserve"> </w:t>
                          </w:r>
                          <w:r w:rsidR="00F54B59" w:rsidRPr="00417E22">
                            <w:rPr>
                              <w:rFonts w:ascii="Arial" w:hAnsi="Arial" w:cs="Arial"/>
                              <w:b/>
                              <w:bCs/>
                              <w:caps/>
                            </w:rPr>
                            <w:t>Caroline Salami</w:t>
                          </w:r>
                        </w:p>
                        <w:sdt>
                          <w:sdtPr>
                            <w:rPr>
                              <w:rFonts w:ascii="Arial" w:hAnsi="Arial" w:cs="Arial"/>
                              <w:b/>
                              <w:bCs/>
                              <w:caps/>
                              <w:lang w:val="en-US"/>
                            </w:rPr>
                            <w:alias w:val="Author"/>
                            <w:tag w:val=""/>
                            <w:id w:val="807125513"/>
                            <w:dataBinding w:prefixMappings="xmlns:ns0='http://purl.org/dc/elements/1.1/' xmlns:ns1='http://schemas.openxmlformats.org/package/2006/metadata/core-properties' " w:xpath="/ns1:coreProperties[1]/ns0:creator[1]" w:storeItemID="{6C3C8BC8-F283-45AE-878A-BAB7291924A1}"/>
                            <w:text/>
                          </w:sdtPr>
                          <w:sdtContent>
                            <w:p w14:paraId="228C50A7" w14:textId="77777777" w:rsidR="00324ADB" w:rsidRPr="00417E22" w:rsidRDefault="00324ADB" w:rsidP="00324ADB">
                              <w:pPr>
                                <w:jc w:val="center"/>
                                <w:rPr>
                                  <w:rFonts w:ascii="Arial" w:hAnsi="Arial" w:cs="Arial"/>
                                  <w:b/>
                                  <w:bCs/>
                                  <w:caps/>
                                  <w:lang w:val="en-US"/>
                                </w:rPr>
                              </w:pPr>
                              <w:r w:rsidRPr="00417E22">
                                <w:rPr>
                                  <w:rFonts w:ascii="Arial" w:hAnsi="Arial" w:cs="Arial"/>
                                  <w:b/>
                                  <w:bCs/>
                                  <w:caps/>
                                  <w:lang w:val="en-US"/>
                                </w:rPr>
                                <w:t>Patience Edo, Student ID: 2220883</w:t>
                              </w:r>
                            </w:p>
                          </w:sdtContent>
                        </w:sdt>
                        <w:p w14:paraId="1725E476" w14:textId="77777777" w:rsidR="00324ADB" w:rsidRPr="00417E22" w:rsidRDefault="00324ADB" w:rsidP="00B24BAA">
                          <w:pPr>
                            <w:jc w:val="center"/>
                            <w:rPr>
                              <w:rFonts w:ascii="Arial" w:hAnsi="Arial" w:cs="Arial"/>
                              <w:b/>
                              <w:bCs/>
                              <w:caps/>
                            </w:rPr>
                          </w:pPr>
                        </w:p>
                        <w:p w14:paraId="67C8735D" w14:textId="3A171EC7" w:rsidR="00855000" w:rsidRPr="00417E22" w:rsidRDefault="00855000" w:rsidP="00B24BAA">
                          <w:pPr>
                            <w:jc w:val="center"/>
                            <w:rPr>
                              <w:rFonts w:ascii="Arial" w:hAnsi="Arial" w:cs="Arial"/>
                              <w:b/>
                              <w:bCs/>
                              <w:caps/>
                            </w:rPr>
                          </w:pPr>
                          <w:r w:rsidRPr="00417E22">
                            <w:rPr>
                              <w:rFonts w:ascii="Arial" w:hAnsi="Arial" w:cs="Arial"/>
                              <w:b/>
                              <w:bCs/>
                              <w:caps/>
                            </w:rPr>
                            <w:t>Component 2 Written Research Proposal</w:t>
                          </w:r>
                        </w:p>
                        <w:p w14:paraId="129A6589" w14:textId="1FDCAAC2" w:rsidR="00C248CD" w:rsidRPr="00417E22" w:rsidRDefault="00EA4337" w:rsidP="00B24BAA">
                          <w:pPr>
                            <w:jc w:val="center"/>
                            <w:rPr>
                              <w:rFonts w:ascii="Arial" w:hAnsi="Arial" w:cs="Arial"/>
                              <w:b/>
                              <w:bCs/>
                              <w:smallCaps/>
                            </w:rPr>
                          </w:pPr>
                          <w:r>
                            <w:rPr>
                              <w:rFonts w:ascii="Arial" w:hAnsi="Arial" w:cs="Arial"/>
                              <w:b/>
                              <w:bCs/>
                              <w:caps/>
                            </w:rPr>
                            <w:t>(</w:t>
                          </w:r>
                          <w:r w:rsidR="003A256B" w:rsidRPr="00417E22">
                            <w:rPr>
                              <w:rFonts w:ascii="Arial" w:hAnsi="Arial" w:cs="Arial"/>
                              <w:b/>
                              <w:bCs/>
                              <w:caps/>
                            </w:rPr>
                            <w:t>Word count</w:t>
                          </w:r>
                          <w:r>
                            <w:rPr>
                              <w:rFonts w:ascii="Arial" w:hAnsi="Arial" w:cs="Arial"/>
                              <w:b/>
                              <w:bCs/>
                              <w:caps/>
                            </w:rPr>
                            <w:t xml:space="preserve"> </w:t>
                          </w:r>
                          <w:r w:rsidR="00C369EC" w:rsidRPr="00417E22">
                            <w:rPr>
                              <w:rFonts w:ascii="Arial" w:hAnsi="Arial" w:cs="Arial"/>
                              <w:b/>
                              <w:bCs/>
                              <w:caps/>
                            </w:rPr>
                            <w:t>2,6</w:t>
                          </w:r>
                          <w:r w:rsidR="000969FE">
                            <w:rPr>
                              <w:rFonts w:ascii="Arial" w:hAnsi="Arial" w:cs="Arial"/>
                              <w:b/>
                              <w:bCs/>
                              <w:caps/>
                            </w:rPr>
                            <w:t>9</w:t>
                          </w:r>
                          <w:r w:rsidR="00C369EC" w:rsidRPr="00417E22">
                            <w:rPr>
                              <w:rFonts w:ascii="Arial" w:hAnsi="Arial" w:cs="Arial"/>
                              <w:b/>
                              <w:bCs/>
                              <w:caps/>
                            </w:rPr>
                            <w:t>8</w:t>
                          </w:r>
                          <w:r w:rsidR="00DD0512">
                            <w:rPr>
                              <w:rFonts w:ascii="Arial" w:hAnsi="Arial" w:cs="Arial"/>
                              <w:b/>
                              <w:bCs/>
                              <w:caps/>
                            </w:rPr>
                            <w:t xml:space="preserve"> </w:t>
                          </w:r>
                          <w:r>
                            <w:rPr>
                              <w:rFonts w:ascii="Arial" w:hAnsi="Arial" w:cs="Arial"/>
                              <w:b/>
                              <w:bCs/>
                              <w:caps/>
                            </w:rPr>
                            <w:t>)</w:t>
                          </w:r>
                        </w:p>
                      </w:txbxContent>
                    </v:textbox>
                    <w10:wrap type="square" anchorx="page" anchory="page"/>
                  </v:shape>
                </w:pict>
              </mc:Fallback>
            </mc:AlternateContent>
          </w:r>
          <w:r w:rsidR="00855000" w:rsidRPr="006166B5">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827249913"/>
        <w:docPartObj>
          <w:docPartGallery w:val="Table of Contents"/>
          <w:docPartUnique/>
        </w:docPartObj>
      </w:sdtPr>
      <w:sdtEndPr>
        <w:rPr>
          <w:rFonts w:eastAsiaTheme="minorEastAsia"/>
          <w:b/>
          <w:bCs/>
          <w:noProof/>
        </w:rPr>
      </w:sdtEndPr>
      <w:sdtContent>
        <w:p w14:paraId="544DEFE2" w14:textId="0EEBA7D0" w:rsidR="000D485E" w:rsidRPr="006166B5" w:rsidRDefault="000D485E" w:rsidP="00E16E50">
          <w:pPr>
            <w:pStyle w:val="TOCHeading"/>
            <w:jc w:val="both"/>
            <w:rPr>
              <w:rFonts w:ascii="Arial" w:hAnsi="Arial" w:cs="Arial"/>
            </w:rPr>
          </w:pPr>
          <w:r w:rsidRPr="006166B5">
            <w:rPr>
              <w:rFonts w:ascii="Arial" w:hAnsi="Arial" w:cs="Arial"/>
            </w:rPr>
            <w:t>Contents</w:t>
          </w:r>
        </w:p>
        <w:p w14:paraId="287747A4" w14:textId="0E1E4F93" w:rsidR="001E0892" w:rsidRDefault="000D485E" w:rsidP="00E16E50">
          <w:pPr>
            <w:pStyle w:val="TOC2"/>
            <w:tabs>
              <w:tab w:val="right" w:leader="dot" w:pos="9016"/>
            </w:tabs>
            <w:jc w:val="both"/>
            <w:rPr>
              <w:rFonts w:eastAsiaTheme="minorEastAsia"/>
              <w:noProof/>
              <w:lang w:eastAsia="en-GB"/>
            </w:rPr>
          </w:pPr>
          <w:r w:rsidRPr="006166B5">
            <w:rPr>
              <w:rFonts w:ascii="Arial" w:hAnsi="Arial" w:cs="Arial"/>
              <w:iCs/>
              <w:color w:val="000000" w:themeColor="text1"/>
            </w:rPr>
            <w:fldChar w:fldCharType="begin"/>
          </w:r>
          <w:r w:rsidRPr="006166B5">
            <w:rPr>
              <w:rFonts w:ascii="Arial" w:hAnsi="Arial" w:cs="Arial"/>
            </w:rPr>
            <w:instrText xml:space="preserve"> TOC \o "1-3" \h \z \u </w:instrText>
          </w:r>
          <w:r w:rsidRPr="006166B5">
            <w:rPr>
              <w:rFonts w:ascii="Arial" w:hAnsi="Arial" w:cs="Arial"/>
              <w:iCs/>
              <w:color w:val="000000" w:themeColor="text1"/>
            </w:rPr>
            <w:fldChar w:fldCharType="separate"/>
          </w:r>
          <w:hyperlink w:anchor="_Toc237871475" w:history="1">
            <w:r w:rsidR="001E0892" w:rsidRPr="00783373">
              <w:rPr>
                <w:rStyle w:val="Hyperlink"/>
                <w:rFonts w:ascii="Arial" w:hAnsi="Arial" w:cs="Arial"/>
                <w:noProof/>
              </w:rPr>
              <w:t>1. Introduction and background</w:t>
            </w:r>
            <w:r w:rsidR="001E0892">
              <w:rPr>
                <w:noProof/>
                <w:webHidden/>
              </w:rPr>
              <w:tab/>
            </w:r>
            <w:r w:rsidR="001E0892">
              <w:rPr>
                <w:noProof/>
                <w:webHidden/>
              </w:rPr>
              <w:fldChar w:fldCharType="begin"/>
            </w:r>
            <w:r w:rsidR="001E0892">
              <w:rPr>
                <w:noProof/>
                <w:webHidden/>
              </w:rPr>
              <w:instrText xml:space="preserve"> PAGEREF _Toc237871475 \h </w:instrText>
            </w:r>
            <w:r w:rsidR="001E0892">
              <w:rPr>
                <w:noProof/>
                <w:webHidden/>
              </w:rPr>
            </w:r>
            <w:r w:rsidR="001E0892">
              <w:rPr>
                <w:noProof/>
                <w:webHidden/>
              </w:rPr>
              <w:fldChar w:fldCharType="separate"/>
            </w:r>
            <w:r w:rsidR="001E0892">
              <w:rPr>
                <w:noProof/>
                <w:webHidden/>
              </w:rPr>
              <w:t>2</w:t>
            </w:r>
            <w:r w:rsidR="001E0892">
              <w:rPr>
                <w:noProof/>
                <w:webHidden/>
              </w:rPr>
              <w:fldChar w:fldCharType="end"/>
            </w:r>
          </w:hyperlink>
        </w:p>
        <w:p w14:paraId="030430DA" w14:textId="0858A1F4" w:rsidR="001E0892" w:rsidRDefault="001E0892" w:rsidP="00E16E50">
          <w:pPr>
            <w:pStyle w:val="TOC2"/>
            <w:tabs>
              <w:tab w:val="right" w:leader="dot" w:pos="9016"/>
            </w:tabs>
            <w:jc w:val="both"/>
            <w:rPr>
              <w:rFonts w:eastAsiaTheme="minorEastAsia"/>
              <w:noProof/>
              <w:lang w:eastAsia="en-GB"/>
            </w:rPr>
          </w:pPr>
          <w:hyperlink w:anchor="_Toc237871476" w:history="1">
            <w:r w:rsidRPr="00783373">
              <w:rPr>
                <w:rStyle w:val="Hyperlink"/>
                <w:rFonts w:ascii="Arial" w:hAnsi="Arial" w:cs="Arial"/>
                <w:noProof/>
              </w:rPr>
              <w:t>1.1 Research Problem, Rationale and Evidence Gap</w:t>
            </w:r>
            <w:r>
              <w:rPr>
                <w:noProof/>
                <w:webHidden/>
              </w:rPr>
              <w:tab/>
            </w:r>
            <w:r>
              <w:rPr>
                <w:noProof/>
                <w:webHidden/>
              </w:rPr>
              <w:fldChar w:fldCharType="begin"/>
            </w:r>
            <w:r>
              <w:rPr>
                <w:noProof/>
                <w:webHidden/>
              </w:rPr>
              <w:instrText xml:space="preserve"> PAGEREF _Toc237871476 \h </w:instrText>
            </w:r>
            <w:r>
              <w:rPr>
                <w:noProof/>
                <w:webHidden/>
              </w:rPr>
            </w:r>
            <w:r>
              <w:rPr>
                <w:noProof/>
                <w:webHidden/>
              </w:rPr>
              <w:fldChar w:fldCharType="separate"/>
            </w:r>
            <w:r>
              <w:rPr>
                <w:noProof/>
                <w:webHidden/>
              </w:rPr>
              <w:t>2</w:t>
            </w:r>
            <w:r>
              <w:rPr>
                <w:noProof/>
                <w:webHidden/>
              </w:rPr>
              <w:fldChar w:fldCharType="end"/>
            </w:r>
          </w:hyperlink>
        </w:p>
        <w:p w14:paraId="52D2DF9B" w14:textId="67A7CBE3" w:rsidR="001E0892" w:rsidRDefault="001E0892" w:rsidP="00E16E50">
          <w:pPr>
            <w:pStyle w:val="TOC2"/>
            <w:tabs>
              <w:tab w:val="right" w:leader="dot" w:pos="9016"/>
            </w:tabs>
            <w:jc w:val="both"/>
            <w:rPr>
              <w:rFonts w:eastAsiaTheme="minorEastAsia"/>
              <w:noProof/>
              <w:lang w:eastAsia="en-GB"/>
            </w:rPr>
          </w:pPr>
          <w:hyperlink w:anchor="_Toc237871477" w:history="1">
            <w:r w:rsidRPr="00783373">
              <w:rPr>
                <w:rStyle w:val="Hyperlink"/>
                <w:rFonts w:ascii="Arial" w:hAnsi="Arial" w:cs="Arial"/>
                <w:noProof/>
              </w:rPr>
              <w:t>2 Literature- Based Background</w:t>
            </w:r>
            <w:r>
              <w:rPr>
                <w:noProof/>
                <w:webHidden/>
              </w:rPr>
              <w:tab/>
            </w:r>
            <w:r>
              <w:rPr>
                <w:noProof/>
                <w:webHidden/>
              </w:rPr>
              <w:fldChar w:fldCharType="begin"/>
            </w:r>
            <w:r>
              <w:rPr>
                <w:noProof/>
                <w:webHidden/>
              </w:rPr>
              <w:instrText xml:space="preserve"> PAGEREF _Toc237871477 \h </w:instrText>
            </w:r>
            <w:r>
              <w:rPr>
                <w:noProof/>
                <w:webHidden/>
              </w:rPr>
            </w:r>
            <w:r>
              <w:rPr>
                <w:noProof/>
                <w:webHidden/>
              </w:rPr>
              <w:fldChar w:fldCharType="separate"/>
            </w:r>
            <w:r>
              <w:rPr>
                <w:noProof/>
                <w:webHidden/>
              </w:rPr>
              <w:t>4</w:t>
            </w:r>
            <w:r>
              <w:rPr>
                <w:noProof/>
                <w:webHidden/>
              </w:rPr>
              <w:fldChar w:fldCharType="end"/>
            </w:r>
          </w:hyperlink>
        </w:p>
        <w:p w14:paraId="7ED910ED" w14:textId="2C1783D3" w:rsidR="001E0892" w:rsidRDefault="001E0892" w:rsidP="00E16E50">
          <w:pPr>
            <w:pStyle w:val="TOC2"/>
            <w:tabs>
              <w:tab w:val="right" w:leader="dot" w:pos="9016"/>
            </w:tabs>
            <w:jc w:val="both"/>
            <w:rPr>
              <w:rFonts w:eastAsiaTheme="minorEastAsia"/>
              <w:noProof/>
              <w:lang w:eastAsia="en-GB"/>
            </w:rPr>
          </w:pPr>
          <w:hyperlink w:anchor="_Toc237871478" w:history="1">
            <w:r w:rsidRPr="00783373">
              <w:rPr>
                <w:rStyle w:val="Hyperlink"/>
                <w:rFonts w:ascii="Arial" w:hAnsi="Arial" w:cs="Arial"/>
                <w:noProof/>
              </w:rPr>
              <w:t>2.1 Research Aim, Objectives</w:t>
            </w:r>
            <w:r>
              <w:rPr>
                <w:noProof/>
                <w:webHidden/>
              </w:rPr>
              <w:tab/>
            </w:r>
            <w:r>
              <w:rPr>
                <w:noProof/>
                <w:webHidden/>
              </w:rPr>
              <w:fldChar w:fldCharType="begin"/>
            </w:r>
            <w:r>
              <w:rPr>
                <w:noProof/>
                <w:webHidden/>
              </w:rPr>
              <w:instrText xml:space="preserve"> PAGEREF _Toc237871478 \h </w:instrText>
            </w:r>
            <w:r>
              <w:rPr>
                <w:noProof/>
                <w:webHidden/>
              </w:rPr>
            </w:r>
            <w:r>
              <w:rPr>
                <w:noProof/>
                <w:webHidden/>
              </w:rPr>
              <w:fldChar w:fldCharType="separate"/>
            </w:r>
            <w:r>
              <w:rPr>
                <w:noProof/>
                <w:webHidden/>
              </w:rPr>
              <w:t>5</w:t>
            </w:r>
            <w:r>
              <w:rPr>
                <w:noProof/>
                <w:webHidden/>
              </w:rPr>
              <w:fldChar w:fldCharType="end"/>
            </w:r>
          </w:hyperlink>
        </w:p>
        <w:p w14:paraId="686B6036" w14:textId="480B2B90" w:rsidR="001E0892" w:rsidRDefault="001E0892" w:rsidP="00E16E50">
          <w:pPr>
            <w:pStyle w:val="TOC2"/>
            <w:tabs>
              <w:tab w:val="right" w:leader="dot" w:pos="9016"/>
            </w:tabs>
            <w:jc w:val="both"/>
            <w:rPr>
              <w:rFonts w:eastAsiaTheme="minorEastAsia"/>
              <w:noProof/>
              <w:lang w:eastAsia="en-GB"/>
            </w:rPr>
          </w:pPr>
          <w:hyperlink w:anchor="_Toc237871479" w:history="1">
            <w:r w:rsidRPr="00783373">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_Toc237871479 \h </w:instrText>
            </w:r>
            <w:r>
              <w:rPr>
                <w:noProof/>
                <w:webHidden/>
              </w:rPr>
            </w:r>
            <w:r>
              <w:rPr>
                <w:noProof/>
                <w:webHidden/>
              </w:rPr>
              <w:fldChar w:fldCharType="separate"/>
            </w:r>
            <w:r>
              <w:rPr>
                <w:noProof/>
                <w:webHidden/>
              </w:rPr>
              <w:t>5</w:t>
            </w:r>
            <w:r>
              <w:rPr>
                <w:noProof/>
                <w:webHidden/>
              </w:rPr>
              <w:fldChar w:fldCharType="end"/>
            </w:r>
          </w:hyperlink>
        </w:p>
        <w:p w14:paraId="7A56EB3A" w14:textId="76610EDD" w:rsidR="001E0892" w:rsidRDefault="001E0892" w:rsidP="00E16E50">
          <w:pPr>
            <w:pStyle w:val="TOC2"/>
            <w:tabs>
              <w:tab w:val="right" w:leader="dot" w:pos="9016"/>
            </w:tabs>
            <w:jc w:val="both"/>
            <w:rPr>
              <w:rFonts w:eastAsiaTheme="minorEastAsia"/>
              <w:noProof/>
              <w:lang w:eastAsia="en-GB"/>
            </w:rPr>
          </w:pPr>
          <w:hyperlink w:anchor="_Toc237871480" w:history="1">
            <w:r w:rsidRPr="00783373">
              <w:rPr>
                <w:rStyle w:val="Hyperlink"/>
                <w:rFonts w:ascii="Arial" w:hAnsi="Arial" w:cs="Arial"/>
                <w:noProof/>
              </w:rPr>
              <w:t>3.1 Research Design.</w:t>
            </w:r>
            <w:r>
              <w:rPr>
                <w:noProof/>
                <w:webHidden/>
              </w:rPr>
              <w:tab/>
            </w:r>
            <w:r>
              <w:rPr>
                <w:noProof/>
                <w:webHidden/>
              </w:rPr>
              <w:fldChar w:fldCharType="begin"/>
            </w:r>
            <w:r>
              <w:rPr>
                <w:noProof/>
                <w:webHidden/>
              </w:rPr>
              <w:instrText xml:space="preserve"> PAGEREF _Toc237871480 \h </w:instrText>
            </w:r>
            <w:r>
              <w:rPr>
                <w:noProof/>
                <w:webHidden/>
              </w:rPr>
            </w:r>
            <w:r>
              <w:rPr>
                <w:noProof/>
                <w:webHidden/>
              </w:rPr>
              <w:fldChar w:fldCharType="separate"/>
            </w:r>
            <w:r>
              <w:rPr>
                <w:noProof/>
                <w:webHidden/>
              </w:rPr>
              <w:t>5</w:t>
            </w:r>
            <w:r>
              <w:rPr>
                <w:noProof/>
                <w:webHidden/>
              </w:rPr>
              <w:fldChar w:fldCharType="end"/>
            </w:r>
          </w:hyperlink>
        </w:p>
        <w:p w14:paraId="738B1AAF" w14:textId="5EC1B273" w:rsidR="001E0892" w:rsidRDefault="001E0892" w:rsidP="00E16E50">
          <w:pPr>
            <w:pStyle w:val="TOC2"/>
            <w:tabs>
              <w:tab w:val="right" w:leader="dot" w:pos="9016"/>
            </w:tabs>
            <w:jc w:val="both"/>
            <w:rPr>
              <w:rFonts w:eastAsiaTheme="minorEastAsia"/>
              <w:noProof/>
              <w:lang w:eastAsia="en-GB"/>
            </w:rPr>
          </w:pPr>
          <w:hyperlink w:anchor="_Toc237871481" w:history="1">
            <w:r w:rsidRPr="00783373">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_Toc237871481 \h </w:instrText>
            </w:r>
            <w:r>
              <w:rPr>
                <w:noProof/>
                <w:webHidden/>
              </w:rPr>
            </w:r>
            <w:r>
              <w:rPr>
                <w:noProof/>
                <w:webHidden/>
              </w:rPr>
              <w:fldChar w:fldCharType="separate"/>
            </w:r>
            <w:r>
              <w:rPr>
                <w:noProof/>
                <w:webHidden/>
              </w:rPr>
              <w:t>6</w:t>
            </w:r>
            <w:r>
              <w:rPr>
                <w:noProof/>
                <w:webHidden/>
              </w:rPr>
              <w:fldChar w:fldCharType="end"/>
            </w:r>
          </w:hyperlink>
        </w:p>
        <w:p w14:paraId="3A8BAD47" w14:textId="221631E8" w:rsidR="001E0892" w:rsidRDefault="001E0892" w:rsidP="00E16E50">
          <w:pPr>
            <w:pStyle w:val="TOC2"/>
            <w:tabs>
              <w:tab w:val="right" w:leader="dot" w:pos="9016"/>
            </w:tabs>
            <w:jc w:val="both"/>
            <w:rPr>
              <w:rFonts w:eastAsiaTheme="minorEastAsia"/>
              <w:noProof/>
              <w:lang w:eastAsia="en-GB"/>
            </w:rPr>
          </w:pPr>
          <w:hyperlink w:anchor="_Toc237871482" w:history="1">
            <w:r w:rsidRPr="00783373">
              <w:rPr>
                <w:rStyle w:val="Hyperlink"/>
                <w:rFonts w:ascii="Arial" w:hAnsi="Arial" w:cs="Arial"/>
                <w:noProof/>
              </w:rPr>
              <w:t>3.3 Review Question Framework</w:t>
            </w:r>
            <w:r>
              <w:rPr>
                <w:noProof/>
                <w:webHidden/>
              </w:rPr>
              <w:tab/>
            </w:r>
            <w:r>
              <w:rPr>
                <w:noProof/>
                <w:webHidden/>
              </w:rPr>
              <w:fldChar w:fldCharType="begin"/>
            </w:r>
            <w:r>
              <w:rPr>
                <w:noProof/>
                <w:webHidden/>
              </w:rPr>
              <w:instrText xml:space="preserve"> PAGEREF _Toc237871482 \h </w:instrText>
            </w:r>
            <w:r>
              <w:rPr>
                <w:noProof/>
                <w:webHidden/>
              </w:rPr>
            </w:r>
            <w:r>
              <w:rPr>
                <w:noProof/>
                <w:webHidden/>
              </w:rPr>
              <w:fldChar w:fldCharType="separate"/>
            </w:r>
            <w:r>
              <w:rPr>
                <w:noProof/>
                <w:webHidden/>
              </w:rPr>
              <w:t>6</w:t>
            </w:r>
            <w:r>
              <w:rPr>
                <w:noProof/>
                <w:webHidden/>
              </w:rPr>
              <w:fldChar w:fldCharType="end"/>
            </w:r>
          </w:hyperlink>
        </w:p>
        <w:p w14:paraId="1B834075" w14:textId="3EE49308" w:rsidR="001E0892" w:rsidRDefault="001E0892" w:rsidP="00E16E50">
          <w:pPr>
            <w:pStyle w:val="TOC2"/>
            <w:tabs>
              <w:tab w:val="right" w:leader="dot" w:pos="9016"/>
            </w:tabs>
            <w:jc w:val="both"/>
            <w:rPr>
              <w:rFonts w:eastAsiaTheme="minorEastAsia"/>
              <w:noProof/>
              <w:lang w:eastAsia="en-GB"/>
            </w:rPr>
          </w:pPr>
          <w:hyperlink w:anchor="_Toc237871483" w:history="1">
            <w:r w:rsidRPr="00783373">
              <w:rPr>
                <w:rStyle w:val="Hyperlink"/>
                <w:rFonts w:ascii="Arial" w:hAnsi="Arial" w:cs="Arial"/>
                <w:noProof/>
              </w:rPr>
              <w:t xml:space="preserve">Table 1. SPIDER </w:t>
            </w:r>
            <w:r w:rsidRPr="00783373">
              <w:rPr>
                <w:rStyle w:val="Hyperlink"/>
                <w:rFonts w:ascii="Arial" w:hAnsi="Arial" w:cs="Arial"/>
                <w:b/>
                <w:bCs/>
                <w:noProof/>
              </w:rPr>
              <w:t>Framework</w:t>
            </w:r>
            <w:r>
              <w:rPr>
                <w:noProof/>
                <w:webHidden/>
              </w:rPr>
              <w:tab/>
            </w:r>
            <w:r>
              <w:rPr>
                <w:noProof/>
                <w:webHidden/>
              </w:rPr>
              <w:fldChar w:fldCharType="begin"/>
            </w:r>
            <w:r>
              <w:rPr>
                <w:noProof/>
                <w:webHidden/>
              </w:rPr>
              <w:instrText xml:space="preserve"> PAGEREF _Toc237871483 \h </w:instrText>
            </w:r>
            <w:r>
              <w:rPr>
                <w:noProof/>
                <w:webHidden/>
              </w:rPr>
            </w:r>
            <w:r>
              <w:rPr>
                <w:noProof/>
                <w:webHidden/>
              </w:rPr>
              <w:fldChar w:fldCharType="separate"/>
            </w:r>
            <w:r>
              <w:rPr>
                <w:noProof/>
                <w:webHidden/>
              </w:rPr>
              <w:t>6</w:t>
            </w:r>
            <w:r>
              <w:rPr>
                <w:noProof/>
                <w:webHidden/>
              </w:rPr>
              <w:fldChar w:fldCharType="end"/>
            </w:r>
          </w:hyperlink>
        </w:p>
        <w:p w14:paraId="154C7CCF" w14:textId="54F30D95" w:rsidR="001E0892" w:rsidRDefault="001E0892" w:rsidP="00E16E50">
          <w:pPr>
            <w:pStyle w:val="TOC2"/>
            <w:tabs>
              <w:tab w:val="right" w:leader="dot" w:pos="9016"/>
            </w:tabs>
            <w:jc w:val="both"/>
            <w:rPr>
              <w:rFonts w:eastAsiaTheme="minorEastAsia"/>
              <w:noProof/>
              <w:lang w:eastAsia="en-GB"/>
            </w:rPr>
          </w:pPr>
          <w:hyperlink w:anchor="_Toc237871484" w:history="1">
            <w:r w:rsidRPr="00783373">
              <w:rPr>
                <w:rStyle w:val="Hyperlink"/>
                <w:rFonts w:ascii="Arial" w:hAnsi="Arial" w:cs="Arial"/>
                <w:noProof/>
              </w:rPr>
              <w:t>3.4 Search Strategy and Information Sources.</w:t>
            </w:r>
            <w:r>
              <w:rPr>
                <w:noProof/>
                <w:webHidden/>
              </w:rPr>
              <w:tab/>
            </w:r>
            <w:r>
              <w:rPr>
                <w:noProof/>
                <w:webHidden/>
              </w:rPr>
              <w:fldChar w:fldCharType="begin"/>
            </w:r>
            <w:r>
              <w:rPr>
                <w:noProof/>
                <w:webHidden/>
              </w:rPr>
              <w:instrText xml:space="preserve"> PAGEREF _Toc237871484 \h </w:instrText>
            </w:r>
            <w:r>
              <w:rPr>
                <w:noProof/>
                <w:webHidden/>
              </w:rPr>
            </w:r>
            <w:r>
              <w:rPr>
                <w:noProof/>
                <w:webHidden/>
              </w:rPr>
              <w:fldChar w:fldCharType="separate"/>
            </w:r>
            <w:r>
              <w:rPr>
                <w:noProof/>
                <w:webHidden/>
              </w:rPr>
              <w:t>7</w:t>
            </w:r>
            <w:r>
              <w:rPr>
                <w:noProof/>
                <w:webHidden/>
              </w:rPr>
              <w:fldChar w:fldCharType="end"/>
            </w:r>
          </w:hyperlink>
        </w:p>
        <w:p w14:paraId="325CBC6F" w14:textId="07BC16C2" w:rsidR="001E0892" w:rsidRDefault="001E0892" w:rsidP="00E16E50">
          <w:pPr>
            <w:pStyle w:val="TOC2"/>
            <w:tabs>
              <w:tab w:val="right" w:leader="dot" w:pos="9016"/>
            </w:tabs>
            <w:jc w:val="both"/>
            <w:rPr>
              <w:rFonts w:eastAsiaTheme="minorEastAsia"/>
              <w:noProof/>
              <w:lang w:eastAsia="en-GB"/>
            </w:rPr>
          </w:pPr>
          <w:hyperlink w:anchor="_Toc237871485" w:history="1">
            <w:r w:rsidRPr="00783373">
              <w:rPr>
                <w:rStyle w:val="Hyperlink"/>
                <w:rFonts w:ascii="Arial" w:hAnsi="Arial" w:cs="Arial"/>
                <w:noProof/>
              </w:rPr>
              <w:t>Example search string:</w:t>
            </w:r>
            <w:r>
              <w:rPr>
                <w:noProof/>
                <w:webHidden/>
              </w:rPr>
              <w:tab/>
            </w:r>
            <w:r>
              <w:rPr>
                <w:noProof/>
                <w:webHidden/>
              </w:rPr>
              <w:fldChar w:fldCharType="begin"/>
            </w:r>
            <w:r>
              <w:rPr>
                <w:noProof/>
                <w:webHidden/>
              </w:rPr>
              <w:instrText xml:space="preserve"> PAGEREF _Toc237871485 \h </w:instrText>
            </w:r>
            <w:r>
              <w:rPr>
                <w:noProof/>
                <w:webHidden/>
              </w:rPr>
            </w:r>
            <w:r>
              <w:rPr>
                <w:noProof/>
                <w:webHidden/>
              </w:rPr>
              <w:fldChar w:fldCharType="separate"/>
            </w:r>
            <w:r>
              <w:rPr>
                <w:noProof/>
                <w:webHidden/>
              </w:rPr>
              <w:t>7</w:t>
            </w:r>
            <w:r>
              <w:rPr>
                <w:noProof/>
                <w:webHidden/>
              </w:rPr>
              <w:fldChar w:fldCharType="end"/>
            </w:r>
          </w:hyperlink>
        </w:p>
        <w:p w14:paraId="2AB5C0BF" w14:textId="06A98C41" w:rsidR="001E0892" w:rsidRDefault="001E0892" w:rsidP="00E16E50">
          <w:pPr>
            <w:pStyle w:val="TOC2"/>
            <w:tabs>
              <w:tab w:val="right" w:leader="dot" w:pos="9016"/>
            </w:tabs>
            <w:jc w:val="both"/>
            <w:rPr>
              <w:rFonts w:eastAsiaTheme="minorEastAsia"/>
              <w:noProof/>
              <w:lang w:eastAsia="en-GB"/>
            </w:rPr>
          </w:pPr>
          <w:hyperlink w:anchor="_Toc237871486" w:history="1">
            <w:r w:rsidRPr="00783373">
              <w:rPr>
                <w:rStyle w:val="Hyperlink"/>
                <w:rFonts w:ascii="Arial" w:hAnsi="Arial" w:cs="Arial"/>
                <w:noProof/>
              </w:rPr>
              <w:t>3.5 Eligibility Criteria</w:t>
            </w:r>
            <w:r>
              <w:rPr>
                <w:noProof/>
                <w:webHidden/>
              </w:rPr>
              <w:tab/>
            </w:r>
            <w:r>
              <w:rPr>
                <w:noProof/>
                <w:webHidden/>
              </w:rPr>
              <w:fldChar w:fldCharType="begin"/>
            </w:r>
            <w:r>
              <w:rPr>
                <w:noProof/>
                <w:webHidden/>
              </w:rPr>
              <w:instrText xml:space="preserve"> PAGEREF _Toc237871486 \h </w:instrText>
            </w:r>
            <w:r>
              <w:rPr>
                <w:noProof/>
                <w:webHidden/>
              </w:rPr>
            </w:r>
            <w:r>
              <w:rPr>
                <w:noProof/>
                <w:webHidden/>
              </w:rPr>
              <w:fldChar w:fldCharType="separate"/>
            </w:r>
            <w:r>
              <w:rPr>
                <w:noProof/>
                <w:webHidden/>
              </w:rPr>
              <w:t>7</w:t>
            </w:r>
            <w:r>
              <w:rPr>
                <w:noProof/>
                <w:webHidden/>
              </w:rPr>
              <w:fldChar w:fldCharType="end"/>
            </w:r>
          </w:hyperlink>
        </w:p>
        <w:p w14:paraId="19B031BC" w14:textId="234453D9" w:rsidR="001E0892" w:rsidRDefault="001E0892" w:rsidP="00E16E50">
          <w:pPr>
            <w:pStyle w:val="TOC2"/>
            <w:tabs>
              <w:tab w:val="right" w:leader="dot" w:pos="9016"/>
            </w:tabs>
            <w:jc w:val="both"/>
            <w:rPr>
              <w:rFonts w:eastAsiaTheme="minorEastAsia"/>
              <w:noProof/>
              <w:lang w:eastAsia="en-GB"/>
            </w:rPr>
          </w:pPr>
          <w:hyperlink w:anchor="_Toc237871487" w:history="1">
            <w:r w:rsidRPr="00783373">
              <w:rPr>
                <w:rStyle w:val="Hyperlink"/>
                <w:rFonts w:ascii="Arial" w:hAnsi="Arial" w:cs="Arial"/>
                <w:noProof/>
              </w:rPr>
              <w:t>Table 2. Inclusion and Exclusion Criteria.</w:t>
            </w:r>
            <w:r>
              <w:rPr>
                <w:noProof/>
                <w:webHidden/>
              </w:rPr>
              <w:tab/>
            </w:r>
            <w:r>
              <w:rPr>
                <w:noProof/>
                <w:webHidden/>
              </w:rPr>
              <w:fldChar w:fldCharType="begin"/>
            </w:r>
            <w:r>
              <w:rPr>
                <w:noProof/>
                <w:webHidden/>
              </w:rPr>
              <w:instrText xml:space="preserve"> PAGEREF _Toc237871487 \h </w:instrText>
            </w:r>
            <w:r>
              <w:rPr>
                <w:noProof/>
                <w:webHidden/>
              </w:rPr>
            </w:r>
            <w:r>
              <w:rPr>
                <w:noProof/>
                <w:webHidden/>
              </w:rPr>
              <w:fldChar w:fldCharType="separate"/>
            </w:r>
            <w:r>
              <w:rPr>
                <w:noProof/>
                <w:webHidden/>
              </w:rPr>
              <w:t>7</w:t>
            </w:r>
            <w:r>
              <w:rPr>
                <w:noProof/>
                <w:webHidden/>
              </w:rPr>
              <w:fldChar w:fldCharType="end"/>
            </w:r>
          </w:hyperlink>
        </w:p>
        <w:p w14:paraId="1770C4AD" w14:textId="41D5F372" w:rsidR="001E0892" w:rsidRDefault="001E0892" w:rsidP="00E16E50">
          <w:pPr>
            <w:pStyle w:val="TOC2"/>
            <w:tabs>
              <w:tab w:val="right" w:leader="dot" w:pos="9016"/>
            </w:tabs>
            <w:jc w:val="both"/>
            <w:rPr>
              <w:rFonts w:eastAsiaTheme="minorEastAsia"/>
              <w:noProof/>
              <w:lang w:eastAsia="en-GB"/>
            </w:rPr>
          </w:pPr>
          <w:hyperlink w:anchor="_Toc237871488" w:history="1">
            <w:r w:rsidRPr="00783373">
              <w:rPr>
                <w:rStyle w:val="Hyperlink"/>
                <w:rFonts w:ascii="Arial" w:hAnsi="Arial" w:cs="Arial"/>
                <w:noProof/>
              </w:rPr>
              <w:t>3.6 Study Selection Process.</w:t>
            </w:r>
            <w:r>
              <w:rPr>
                <w:noProof/>
                <w:webHidden/>
              </w:rPr>
              <w:tab/>
            </w:r>
            <w:r>
              <w:rPr>
                <w:noProof/>
                <w:webHidden/>
              </w:rPr>
              <w:fldChar w:fldCharType="begin"/>
            </w:r>
            <w:r>
              <w:rPr>
                <w:noProof/>
                <w:webHidden/>
              </w:rPr>
              <w:instrText xml:space="preserve"> PAGEREF _Toc237871488 \h </w:instrText>
            </w:r>
            <w:r>
              <w:rPr>
                <w:noProof/>
                <w:webHidden/>
              </w:rPr>
            </w:r>
            <w:r>
              <w:rPr>
                <w:noProof/>
                <w:webHidden/>
              </w:rPr>
              <w:fldChar w:fldCharType="separate"/>
            </w:r>
            <w:r>
              <w:rPr>
                <w:noProof/>
                <w:webHidden/>
              </w:rPr>
              <w:t>8</w:t>
            </w:r>
            <w:r>
              <w:rPr>
                <w:noProof/>
                <w:webHidden/>
              </w:rPr>
              <w:fldChar w:fldCharType="end"/>
            </w:r>
          </w:hyperlink>
        </w:p>
        <w:p w14:paraId="5C35F058" w14:textId="597CC5A7" w:rsidR="001E0892" w:rsidRDefault="001E0892" w:rsidP="00E16E50">
          <w:pPr>
            <w:pStyle w:val="TOC2"/>
            <w:tabs>
              <w:tab w:val="right" w:leader="dot" w:pos="9016"/>
            </w:tabs>
            <w:jc w:val="both"/>
            <w:rPr>
              <w:rFonts w:eastAsiaTheme="minorEastAsia"/>
              <w:noProof/>
              <w:lang w:eastAsia="en-GB"/>
            </w:rPr>
          </w:pPr>
          <w:hyperlink w:anchor="_Toc237871489" w:history="1">
            <w:r w:rsidRPr="00783373">
              <w:rPr>
                <w:rStyle w:val="Hyperlink"/>
                <w:rFonts w:ascii="Arial" w:hAnsi="Arial" w:cs="Arial"/>
                <w:noProof/>
              </w:rPr>
              <w:t>3.7 Quality Appraisal</w:t>
            </w:r>
            <w:r>
              <w:rPr>
                <w:noProof/>
                <w:webHidden/>
              </w:rPr>
              <w:tab/>
            </w:r>
            <w:r>
              <w:rPr>
                <w:noProof/>
                <w:webHidden/>
              </w:rPr>
              <w:fldChar w:fldCharType="begin"/>
            </w:r>
            <w:r>
              <w:rPr>
                <w:noProof/>
                <w:webHidden/>
              </w:rPr>
              <w:instrText xml:space="preserve"> PAGEREF _Toc237871489 \h </w:instrText>
            </w:r>
            <w:r>
              <w:rPr>
                <w:noProof/>
                <w:webHidden/>
              </w:rPr>
            </w:r>
            <w:r>
              <w:rPr>
                <w:noProof/>
                <w:webHidden/>
              </w:rPr>
              <w:fldChar w:fldCharType="separate"/>
            </w:r>
            <w:r>
              <w:rPr>
                <w:noProof/>
                <w:webHidden/>
              </w:rPr>
              <w:t>8</w:t>
            </w:r>
            <w:r>
              <w:rPr>
                <w:noProof/>
                <w:webHidden/>
              </w:rPr>
              <w:fldChar w:fldCharType="end"/>
            </w:r>
          </w:hyperlink>
        </w:p>
        <w:p w14:paraId="1C525575" w14:textId="76478ED4" w:rsidR="001E0892" w:rsidRDefault="001E0892" w:rsidP="00E16E50">
          <w:pPr>
            <w:pStyle w:val="TOC2"/>
            <w:tabs>
              <w:tab w:val="right" w:leader="dot" w:pos="9016"/>
            </w:tabs>
            <w:jc w:val="both"/>
            <w:rPr>
              <w:rFonts w:eastAsiaTheme="minorEastAsia"/>
              <w:noProof/>
              <w:lang w:eastAsia="en-GB"/>
            </w:rPr>
          </w:pPr>
          <w:hyperlink w:anchor="_Toc237871490" w:history="1">
            <w:r w:rsidRPr="00783373">
              <w:rPr>
                <w:rStyle w:val="Hyperlink"/>
                <w:rFonts w:ascii="Arial" w:hAnsi="Arial" w:cs="Arial"/>
                <w:noProof/>
              </w:rPr>
              <w:t>3.8 Data Extraction</w:t>
            </w:r>
            <w:r>
              <w:rPr>
                <w:noProof/>
                <w:webHidden/>
              </w:rPr>
              <w:tab/>
            </w:r>
            <w:r>
              <w:rPr>
                <w:noProof/>
                <w:webHidden/>
              </w:rPr>
              <w:fldChar w:fldCharType="begin"/>
            </w:r>
            <w:r>
              <w:rPr>
                <w:noProof/>
                <w:webHidden/>
              </w:rPr>
              <w:instrText xml:space="preserve"> PAGEREF _Toc237871490 \h </w:instrText>
            </w:r>
            <w:r>
              <w:rPr>
                <w:noProof/>
                <w:webHidden/>
              </w:rPr>
            </w:r>
            <w:r>
              <w:rPr>
                <w:noProof/>
                <w:webHidden/>
              </w:rPr>
              <w:fldChar w:fldCharType="separate"/>
            </w:r>
            <w:r>
              <w:rPr>
                <w:noProof/>
                <w:webHidden/>
              </w:rPr>
              <w:t>8</w:t>
            </w:r>
            <w:r>
              <w:rPr>
                <w:noProof/>
                <w:webHidden/>
              </w:rPr>
              <w:fldChar w:fldCharType="end"/>
            </w:r>
          </w:hyperlink>
        </w:p>
        <w:p w14:paraId="1DA53C27" w14:textId="44DA56CF" w:rsidR="001E0892" w:rsidRDefault="001E0892" w:rsidP="00E16E50">
          <w:pPr>
            <w:pStyle w:val="TOC2"/>
            <w:tabs>
              <w:tab w:val="right" w:leader="dot" w:pos="9016"/>
            </w:tabs>
            <w:jc w:val="both"/>
            <w:rPr>
              <w:rFonts w:eastAsiaTheme="minorEastAsia"/>
              <w:noProof/>
              <w:lang w:eastAsia="en-GB"/>
            </w:rPr>
          </w:pPr>
          <w:hyperlink w:anchor="_Toc237871491" w:history="1">
            <w:r w:rsidRPr="00783373">
              <w:rPr>
                <w:rStyle w:val="Hyperlink"/>
                <w:rFonts w:ascii="Arial" w:hAnsi="Arial" w:cs="Arial"/>
                <w:noProof/>
              </w:rPr>
              <w:t>3.9 Data Synthesis</w:t>
            </w:r>
            <w:r>
              <w:rPr>
                <w:noProof/>
                <w:webHidden/>
              </w:rPr>
              <w:tab/>
            </w:r>
            <w:r>
              <w:rPr>
                <w:noProof/>
                <w:webHidden/>
              </w:rPr>
              <w:fldChar w:fldCharType="begin"/>
            </w:r>
            <w:r>
              <w:rPr>
                <w:noProof/>
                <w:webHidden/>
              </w:rPr>
              <w:instrText xml:space="preserve"> PAGEREF _Toc237871491 \h </w:instrText>
            </w:r>
            <w:r>
              <w:rPr>
                <w:noProof/>
                <w:webHidden/>
              </w:rPr>
            </w:r>
            <w:r>
              <w:rPr>
                <w:noProof/>
                <w:webHidden/>
              </w:rPr>
              <w:fldChar w:fldCharType="separate"/>
            </w:r>
            <w:r>
              <w:rPr>
                <w:noProof/>
                <w:webHidden/>
              </w:rPr>
              <w:t>9</w:t>
            </w:r>
            <w:r>
              <w:rPr>
                <w:noProof/>
                <w:webHidden/>
              </w:rPr>
              <w:fldChar w:fldCharType="end"/>
            </w:r>
          </w:hyperlink>
        </w:p>
        <w:p w14:paraId="6701650E" w14:textId="6A795DFB" w:rsidR="001E0892" w:rsidRDefault="001E0892" w:rsidP="00E16E50">
          <w:pPr>
            <w:pStyle w:val="TOC2"/>
            <w:tabs>
              <w:tab w:val="right" w:leader="dot" w:pos="9016"/>
            </w:tabs>
            <w:jc w:val="both"/>
            <w:rPr>
              <w:rFonts w:eastAsiaTheme="minorEastAsia"/>
              <w:noProof/>
              <w:lang w:eastAsia="en-GB"/>
            </w:rPr>
          </w:pPr>
          <w:hyperlink w:anchor="_Toc237871492" w:history="1">
            <w:r w:rsidRPr="00783373">
              <w:rPr>
                <w:rStyle w:val="Hyperlink"/>
                <w:rFonts w:ascii="Arial" w:hAnsi="Arial" w:cs="Arial"/>
                <w:noProof/>
              </w:rPr>
              <w:t>3.10 Ethical Considerations</w:t>
            </w:r>
            <w:r>
              <w:rPr>
                <w:noProof/>
                <w:webHidden/>
              </w:rPr>
              <w:tab/>
            </w:r>
            <w:r>
              <w:rPr>
                <w:noProof/>
                <w:webHidden/>
              </w:rPr>
              <w:fldChar w:fldCharType="begin"/>
            </w:r>
            <w:r>
              <w:rPr>
                <w:noProof/>
                <w:webHidden/>
              </w:rPr>
              <w:instrText xml:space="preserve"> PAGEREF _Toc237871492 \h </w:instrText>
            </w:r>
            <w:r>
              <w:rPr>
                <w:noProof/>
                <w:webHidden/>
              </w:rPr>
            </w:r>
            <w:r>
              <w:rPr>
                <w:noProof/>
                <w:webHidden/>
              </w:rPr>
              <w:fldChar w:fldCharType="separate"/>
            </w:r>
            <w:r>
              <w:rPr>
                <w:noProof/>
                <w:webHidden/>
              </w:rPr>
              <w:t>9</w:t>
            </w:r>
            <w:r>
              <w:rPr>
                <w:noProof/>
                <w:webHidden/>
              </w:rPr>
              <w:fldChar w:fldCharType="end"/>
            </w:r>
          </w:hyperlink>
        </w:p>
        <w:p w14:paraId="3B8EAF77" w14:textId="12A93934" w:rsidR="001E0892" w:rsidRDefault="001E0892" w:rsidP="00E16E50">
          <w:pPr>
            <w:pStyle w:val="TOC2"/>
            <w:tabs>
              <w:tab w:val="right" w:leader="dot" w:pos="9016"/>
            </w:tabs>
            <w:jc w:val="both"/>
            <w:rPr>
              <w:rFonts w:eastAsiaTheme="minorEastAsia"/>
              <w:noProof/>
              <w:lang w:eastAsia="en-GB"/>
            </w:rPr>
          </w:pPr>
          <w:hyperlink w:anchor="_Toc237871493" w:history="1">
            <w:r w:rsidRPr="00783373">
              <w:rPr>
                <w:rStyle w:val="Hyperlink"/>
                <w:rFonts w:ascii="Arial" w:hAnsi="Arial" w:cs="Arial"/>
                <w:noProof/>
              </w:rPr>
              <w:t>3.11 Limitations</w:t>
            </w:r>
            <w:r>
              <w:rPr>
                <w:noProof/>
                <w:webHidden/>
              </w:rPr>
              <w:tab/>
            </w:r>
            <w:r>
              <w:rPr>
                <w:noProof/>
                <w:webHidden/>
              </w:rPr>
              <w:fldChar w:fldCharType="begin"/>
            </w:r>
            <w:r>
              <w:rPr>
                <w:noProof/>
                <w:webHidden/>
              </w:rPr>
              <w:instrText xml:space="preserve"> PAGEREF _Toc237871493 \h </w:instrText>
            </w:r>
            <w:r>
              <w:rPr>
                <w:noProof/>
                <w:webHidden/>
              </w:rPr>
            </w:r>
            <w:r>
              <w:rPr>
                <w:noProof/>
                <w:webHidden/>
              </w:rPr>
              <w:fldChar w:fldCharType="separate"/>
            </w:r>
            <w:r>
              <w:rPr>
                <w:noProof/>
                <w:webHidden/>
              </w:rPr>
              <w:t>9</w:t>
            </w:r>
            <w:r>
              <w:rPr>
                <w:noProof/>
                <w:webHidden/>
              </w:rPr>
              <w:fldChar w:fldCharType="end"/>
            </w:r>
          </w:hyperlink>
        </w:p>
        <w:p w14:paraId="6BEE38DA" w14:textId="1C3E6BC7" w:rsidR="001E0892" w:rsidRDefault="001E0892" w:rsidP="00E16E50">
          <w:pPr>
            <w:pStyle w:val="TOC2"/>
            <w:tabs>
              <w:tab w:val="right" w:leader="dot" w:pos="9016"/>
            </w:tabs>
            <w:jc w:val="both"/>
            <w:rPr>
              <w:rFonts w:eastAsiaTheme="minorEastAsia"/>
              <w:noProof/>
              <w:lang w:eastAsia="en-GB"/>
            </w:rPr>
          </w:pPr>
          <w:hyperlink w:anchor="_Toc237871494" w:history="1">
            <w:r w:rsidRPr="00783373">
              <w:rPr>
                <w:rStyle w:val="Hyperlink"/>
                <w:rFonts w:ascii="Arial" w:hAnsi="Arial" w:cs="Arial"/>
                <w:noProof/>
              </w:rPr>
              <w:t>4. Implications of the Research</w:t>
            </w:r>
            <w:r>
              <w:rPr>
                <w:noProof/>
                <w:webHidden/>
              </w:rPr>
              <w:tab/>
            </w:r>
            <w:r>
              <w:rPr>
                <w:noProof/>
                <w:webHidden/>
              </w:rPr>
              <w:fldChar w:fldCharType="begin"/>
            </w:r>
            <w:r>
              <w:rPr>
                <w:noProof/>
                <w:webHidden/>
              </w:rPr>
              <w:instrText xml:space="preserve"> PAGEREF _Toc237871494 \h </w:instrText>
            </w:r>
            <w:r>
              <w:rPr>
                <w:noProof/>
                <w:webHidden/>
              </w:rPr>
            </w:r>
            <w:r>
              <w:rPr>
                <w:noProof/>
                <w:webHidden/>
              </w:rPr>
              <w:fldChar w:fldCharType="separate"/>
            </w:r>
            <w:r>
              <w:rPr>
                <w:noProof/>
                <w:webHidden/>
              </w:rPr>
              <w:t>10</w:t>
            </w:r>
            <w:r>
              <w:rPr>
                <w:noProof/>
                <w:webHidden/>
              </w:rPr>
              <w:fldChar w:fldCharType="end"/>
            </w:r>
          </w:hyperlink>
        </w:p>
        <w:p w14:paraId="2D07EE1F" w14:textId="5FA69EE3" w:rsidR="001E0892" w:rsidRDefault="001E0892" w:rsidP="00E16E50">
          <w:pPr>
            <w:pStyle w:val="TOC2"/>
            <w:tabs>
              <w:tab w:val="right" w:leader="dot" w:pos="9016"/>
            </w:tabs>
            <w:jc w:val="both"/>
            <w:rPr>
              <w:rFonts w:eastAsiaTheme="minorEastAsia"/>
              <w:noProof/>
              <w:lang w:eastAsia="en-GB"/>
            </w:rPr>
          </w:pPr>
          <w:hyperlink w:anchor="_Toc237871495" w:history="1">
            <w:r w:rsidRPr="00783373">
              <w:rPr>
                <w:rStyle w:val="Hyperlink"/>
                <w:rFonts w:ascii="Arial" w:hAnsi="Arial" w:cs="Arial"/>
                <w:noProof/>
              </w:rPr>
              <w:t>4.1 Implications for practice</w:t>
            </w:r>
            <w:r>
              <w:rPr>
                <w:noProof/>
                <w:webHidden/>
              </w:rPr>
              <w:tab/>
            </w:r>
            <w:r>
              <w:rPr>
                <w:noProof/>
                <w:webHidden/>
              </w:rPr>
              <w:fldChar w:fldCharType="begin"/>
            </w:r>
            <w:r>
              <w:rPr>
                <w:noProof/>
                <w:webHidden/>
              </w:rPr>
              <w:instrText xml:space="preserve"> PAGEREF _Toc237871495 \h </w:instrText>
            </w:r>
            <w:r>
              <w:rPr>
                <w:noProof/>
                <w:webHidden/>
              </w:rPr>
            </w:r>
            <w:r>
              <w:rPr>
                <w:noProof/>
                <w:webHidden/>
              </w:rPr>
              <w:fldChar w:fldCharType="separate"/>
            </w:r>
            <w:r>
              <w:rPr>
                <w:noProof/>
                <w:webHidden/>
              </w:rPr>
              <w:t>10</w:t>
            </w:r>
            <w:r>
              <w:rPr>
                <w:noProof/>
                <w:webHidden/>
              </w:rPr>
              <w:fldChar w:fldCharType="end"/>
            </w:r>
          </w:hyperlink>
        </w:p>
        <w:p w14:paraId="2446D688" w14:textId="6F55DCDA" w:rsidR="001E0892" w:rsidRDefault="001E0892" w:rsidP="00E16E50">
          <w:pPr>
            <w:pStyle w:val="TOC2"/>
            <w:tabs>
              <w:tab w:val="right" w:leader="dot" w:pos="9016"/>
            </w:tabs>
            <w:jc w:val="both"/>
            <w:rPr>
              <w:rFonts w:eastAsiaTheme="minorEastAsia"/>
              <w:noProof/>
              <w:lang w:eastAsia="en-GB"/>
            </w:rPr>
          </w:pPr>
          <w:hyperlink w:anchor="_Toc237871496" w:history="1">
            <w:r w:rsidRPr="00783373">
              <w:rPr>
                <w:rStyle w:val="Hyperlink"/>
                <w:rFonts w:ascii="Arial" w:hAnsi="Arial" w:cs="Arial"/>
                <w:noProof/>
              </w:rPr>
              <w:t>4.2 Implications for Policy</w:t>
            </w:r>
            <w:r>
              <w:rPr>
                <w:noProof/>
                <w:webHidden/>
              </w:rPr>
              <w:tab/>
            </w:r>
            <w:r>
              <w:rPr>
                <w:noProof/>
                <w:webHidden/>
              </w:rPr>
              <w:fldChar w:fldCharType="begin"/>
            </w:r>
            <w:r>
              <w:rPr>
                <w:noProof/>
                <w:webHidden/>
              </w:rPr>
              <w:instrText xml:space="preserve"> PAGEREF _Toc237871496 \h </w:instrText>
            </w:r>
            <w:r>
              <w:rPr>
                <w:noProof/>
                <w:webHidden/>
              </w:rPr>
            </w:r>
            <w:r>
              <w:rPr>
                <w:noProof/>
                <w:webHidden/>
              </w:rPr>
              <w:fldChar w:fldCharType="separate"/>
            </w:r>
            <w:r>
              <w:rPr>
                <w:noProof/>
                <w:webHidden/>
              </w:rPr>
              <w:t>10</w:t>
            </w:r>
            <w:r>
              <w:rPr>
                <w:noProof/>
                <w:webHidden/>
              </w:rPr>
              <w:fldChar w:fldCharType="end"/>
            </w:r>
          </w:hyperlink>
        </w:p>
        <w:p w14:paraId="4CA0ECE2" w14:textId="3008628D" w:rsidR="001E0892" w:rsidRDefault="001E0892" w:rsidP="00E16E50">
          <w:pPr>
            <w:pStyle w:val="TOC2"/>
            <w:tabs>
              <w:tab w:val="right" w:leader="dot" w:pos="9016"/>
            </w:tabs>
            <w:jc w:val="both"/>
            <w:rPr>
              <w:rFonts w:eastAsiaTheme="minorEastAsia"/>
              <w:noProof/>
              <w:lang w:eastAsia="en-GB"/>
            </w:rPr>
          </w:pPr>
          <w:hyperlink w:anchor="_Toc237871497" w:history="1">
            <w:r w:rsidRPr="00783373">
              <w:rPr>
                <w:rStyle w:val="Hyperlink"/>
                <w:rFonts w:ascii="Arial" w:hAnsi="Arial" w:cs="Arial"/>
                <w:noProof/>
              </w:rPr>
              <w:t>4.3 Implications for Future Research</w:t>
            </w:r>
            <w:r>
              <w:rPr>
                <w:noProof/>
                <w:webHidden/>
              </w:rPr>
              <w:tab/>
            </w:r>
            <w:r>
              <w:rPr>
                <w:noProof/>
                <w:webHidden/>
              </w:rPr>
              <w:fldChar w:fldCharType="begin"/>
            </w:r>
            <w:r>
              <w:rPr>
                <w:noProof/>
                <w:webHidden/>
              </w:rPr>
              <w:instrText xml:space="preserve"> PAGEREF _Toc237871497 \h </w:instrText>
            </w:r>
            <w:r>
              <w:rPr>
                <w:noProof/>
                <w:webHidden/>
              </w:rPr>
            </w:r>
            <w:r>
              <w:rPr>
                <w:noProof/>
                <w:webHidden/>
              </w:rPr>
              <w:fldChar w:fldCharType="separate"/>
            </w:r>
            <w:r>
              <w:rPr>
                <w:noProof/>
                <w:webHidden/>
              </w:rPr>
              <w:t>10</w:t>
            </w:r>
            <w:r>
              <w:rPr>
                <w:noProof/>
                <w:webHidden/>
              </w:rPr>
              <w:fldChar w:fldCharType="end"/>
            </w:r>
          </w:hyperlink>
        </w:p>
        <w:p w14:paraId="54AC6CE5" w14:textId="02C9E454" w:rsidR="001E0892" w:rsidRDefault="001E0892" w:rsidP="00E16E50">
          <w:pPr>
            <w:pStyle w:val="TOC2"/>
            <w:tabs>
              <w:tab w:val="right" w:leader="dot" w:pos="9016"/>
            </w:tabs>
            <w:jc w:val="both"/>
            <w:rPr>
              <w:rFonts w:eastAsiaTheme="minorEastAsia"/>
              <w:noProof/>
              <w:lang w:eastAsia="en-GB"/>
            </w:rPr>
          </w:pPr>
          <w:hyperlink w:anchor="_Toc237871498" w:history="1">
            <w:r w:rsidRPr="00783373">
              <w:rPr>
                <w:rStyle w:val="Hyperlink"/>
                <w:rFonts w:ascii="Arial" w:hAnsi="Arial" w:cs="Arial"/>
                <w:noProof/>
              </w:rPr>
              <w:t>5. Research Plan and Time Schedule</w:t>
            </w:r>
            <w:r>
              <w:rPr>
                <w:noProof/>
                <w:webHidden/>
              </w:rPr>
              <w:tab/>
            </w:r>
            <w:r>
              <w:rPr>
                <w:noProof/>
                <w:webHidden/>
              </w:rPr>
              <w:fldChar w:fldCharType="begin"/>
            </w:r>
            <w:r>
              <w:rPr>
                <w:noProof/>
                <w:webHidden/>
              </w:rPr>
              <w:instrText xml:space="preserve"> PAGEREF _Toc237871498 \h </w:instrText>
            </w:r>
            <w:r>
              <w:rPr>
                <w:noProof/>
                <w:webHidden/>
              </w:rPr>
            </w:r>
            <w:r>
              <w:rPr>
                <w:noProof/>
                <w:webHidden/>
              </w:rPr>
              <w:fldChar w:fldCharType="separate"/>
            </w:r>
            <w:r>
              <w:rPr>
                <w:noProof/>
                <w:webHidden/>
              </w:rPr>
              <w:t>10</w:t>
            </w:r>
            <w:r>
              <w:rPr>
                <w:noProof/>
                <w:webHidden/>
              </w:rPr>
              <w:fldChar w:fldCharType="end"/>
            </w:r>
          </w:hyperlink>
        </w:p>
        <w:p w14:paraId="75DA8260" w14:textId="1063702E" w:rsidR="001E0892" w:rsidRDefault="001E0892" w:rsidP="00E16E50">
          <w:pPr>
            <w:pStyle w:val="TOC2"/>
            <w:tabs>
              <w:tab w:val="right" w:leader="dot" w:pos="9016"/>
            </w:tabs>
            <w:jc w:val="both"/>
            <w:rPr>
              <w:rFonts w:eastAsiaTheme="minorEastAsia"/>
              <w:noProof/>
              <w:lang w:eastAsia="en-GB"/>
            </w:rPr>
          </w:pPr>
          <w:hyperlink w:anchor="_Toc237871499" w:history="1">
            <w:r w:rsidRPr="00783373">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_Toc237871499 \h </w:instrText>
            </w:r>
            <w:r>
              <w:rPr>
                <w:noProof/>
                <w:webHidden/>
              </w:rPr>
            </w:r>
            <w:r>
              <w:rPr>
                <w:noProof/>
                <w:webHidden/>
              </w:rPr>
              <w:fldChar w:fldCharType="separate"/>
            </w:r>
            <w:r>
              <w:rPr>
                <w:noProof/>
                <w:webHidden/>
              </w:rPr>
              <w:t>11</w:t>
            </w:r>
            <w:r>
              <w:rPr>
                <w:noProof/>
                <w:webHidden/>
              </w:rPr>
              <w:fldChar w:fldCharType="end"/>
            </w:r>
          </w:hyperlink>
        </w:p>
        <w:p w14:paraId="5AC8A05F" w14:textId="338A93D5" w:rsidR="001E0892" w:rsidRDefault="001E0892" w:rsidP="00E16E50">
          <w:pPr>
            <w:pStyle w:val="TOC2"/>
            <w:tabs>
              <w:tab w:val="right" w:leader="dot" w:pos="9016"/>
            </w:tabs>
            <w:jc w:val="both"/>
            <w:rPr>
              <w:rFonts w:eastAsiaTheme="minorEastAsia"/>
              <w:noProof/>
              <w:lang w:eastAsia="en-GB"/>
            </w:rPr>
          </w:pPr>
          <w:hyperlink w:anchor="_Toc237871500" w:history="1">
            <w:r w:rsidRPr="00783373">
              <w:rPr>
                <w:rStyle w:val="Hyperlink"/>
                <w:noProof/>
              </w:rPr>
              <w:t>7 References</w:t>
            </w:r>
            <w:r>
              <w:rPr>
                <w:noProof/>
                <w:webHidden/>
              </w:rPr>
              <w:tab/>
            </w:r>
            <w:r>
              <w:rPr>
                <w:noProof/>
                <w:webHidden/>
              </w:rPr>
              <w:fldChar w:fldCharType="begin"/>
            </w:r>
            <w:r>
              <w:rPr>
                <w:noProof/>
                <w:webHidden/>
              </w:rPr>
              <w:instrText xml:space="preserve"> PAGEREF _Toc237871500 \h </w:instrText>
            </w:r>
            <w:r>
              <w:rPr>
                <w:noProof/>
                <w:webHidden/>
              </w:rPr>
            </w:r>
            <w:r>
              <w:rPr>
                <w:noProof/>
                <w:webHidden/>
              </w:rPr>
              <w:fldChar w:fldCharType="separate"/>
            </w:r>
            <w:r>
              <w:rPr>
                <w:noProof/>
                <w:webHidden/>
              </w:rPr>
              <w:t>12</w:t>
            </w:r>
            <w:r>
              <w:rPr>
                <w:noProof/>
                <w:webHidden/>
              </w:rPr>
              <w:fldChar w:fldCharType="end"/>
            </w:r>
          </w:hyperlink>
        </w:p>
        <w:p w14:paraId="423CCDB8" w14:textId="5DBD5452" w:rsidR="000D485E" w:rsidRPr="006166B5" w:rsidRDefault="000D485E" w:rsidP="00E16E50">
          <w:pPr>
            <w:jc w:val="both"/>
            <w:rPr>
              <w:rFonts w:ascii="Arial" w:hAnsi="Arial" w:cs="Arial"/>
            </w:rPr>
          </w:pPr>
          <w:r w:rsidRPr="006166B5">
            <w:rPr>
              <w:rFonts w:ascii="Arial" w:hAnsi="Arial" w:cs="Arial"/>
              <w:b/>
              <w:bCs/>
              <w:noProof/>
            </w:rPr>
            <w:fldChar w:fldCharType="end"/>
          </w:r>
        </w:p>
      </w:sdtContent>
    </w:sdt>
    <w:p w14:paraId="31ACF425" w14:textId="77777777" w:rsidR="000D485E" w:rsidRPr="006166B5" w:rsidRDefault="000D485E" w:rsidP="00E16E50">
      <w:pPr>
        <w:jc w:val="both"/>
        <w:rPr>
          <w:rFonts w:ascii="Arial" w:hAnsi="Arial" w:cs="Arial"/>
        </w:rPr>
      </w:pPr>
    </w:p>
    <w:p w14:paraId="531F0349" w14:textId="77777777" w:rsidR="000D485E" w:rsidRPr="006166B5" w:rsidRDefault="000D485E" w:rsidP="00E16E50">
      <w:pPr>
        <w:jc w:val="both"/>
        <w:rPr>
          <w:rFonts w:ascii="Arial" w:hAnsi="Arial" w:cs="Arial"/>
        </w:rPr>
      </w:pPr>
    </w:p>
    <w:p w14:paraId="6A5AD889" w14:textId="77777777" w:rsidR="000D485E" w:rsidRPr="0015117E" w:rsidRDefault="000D485E" w:rsidP="00176C7A">
      <w:pPr>
        <w:tabs>
          <w:tab w:val="left" w:pos="3115"/>
        </w:tabs>
        <w:jc w:val="both"/>
        <w:rPr>
          <w:rFonts w:ascii="Arial" w:hAnsi="Arial" w:cs="Arial"/>
        </w:rPr>
      </w:pPr>
    </w:p>
    <w:p w14:paraId="6B1A2B03" w14:textId="22BC5213" w:rsidR="000D485E" w:rsidRPr="0015117E" w:rsidRDefault="00855000" w:rsidP="00176C7A">
      <w:pPr>
        <w:pStyle w:val="Heading2"/>
        <w:jc w:val="both"/>
        <w:rPr>
          <w:rFonts w:ascii="Arial" w:hAnsi="Arial" w:cs="Arial"/>
          <w:sz w:val="24"/>
          <w:szCs w:val="24"/>
        </w:rPr>
      </w:pPr>
      <w:bookmarkStart w:id="0" w:name="_Toc237871475"/>
      <w:r w:rsidRPr="0015117E">
        <w:rPr>
          <w:rFonts w:ascii="Arial" w:hAnsi="Arial" w:cs="Arial"/>
          <w:sz w:val="24"/>
          <w:szCs w:val="24"/>
        </w:rPr>
        <w:t xml:space="preserve">1. </w:t>
      </w:r>
      <w:r w:rsidR="000D485E" w:rsidRPr="0015117E">
        <w:rPr>
          <w:rFonts w:ascii="Arial" w:hAnsi="Arial" w:cs="Arial"/>
          <w:sz w:val="24"/>
          <w:szCs w:val="24"/>
        </w:rPr>
        <w:t>Introduction and background</w:t>
      </w:r>
      <w:bookmarkEnd w:id="0"/>
      <w:r w:rsidR="000D485E" w:rsidRPr="0015117E">
        <w:rPr>
          <w:rFonts w:ascii="Arial" w:hAnsi="Arial" w:cs="Arial"/>
          <w:sz w:val="24"/>
          <w:szCs w:val="24"/>
        </w:rPr>
        <w:t xml:space="preserve"> </w:t>
      </w:r>
    </w:p>
    <w:p w14:paraId="0F9383F3" w14:textId="2249B660" w:rsidR="0077706C" w:rsidRPr="0015117E" w:rsidRDefault="0077706C" w:rsidP="00176C7A">
      <w:pPr>
        <w:tabs>
          <w:tab w:val="left" w:pos="3115"/>
        </w:tabs>
        <w:jc w:val="both"/>
        <w:rPr>
          <w:rFonts w:ascii="Arial" w:hAnsi="Arial" w:cs="Arial"/>
        </w:rPr>
      </w:pPr>
      <w:r w:rsidRPr="0015117E">
        <w:rPr>
          <w:rFonts w:ascii="Arial" w:hAnsi="Arial" w:cs="Arial"/>
        </w:rPr>
        <w:t xml:space="preserve">Dementia is a progressive syndrome affecting memory, cognition, behaviour and everyday functioning, increasing dependence on health and social care services (World Health </w:t>
      </w:r>
      <w:r w:rsidR="007B7AEA" w:rsidRPr="0015117E">
        <w:rPr>
          <w:rFonts w:ascii="Arial" w:hAnsi="Arial" w:cs="Arial"/>
        </w:rPr>
        <w:t>Organisation</w:t>
      </w:r>
      <w:r w:rsidRPr="0015117E">
        <w:rPr>
          <w:rFonts w:ascii="Arial" w:hAnsi="Arial" w:cs="Arial"/>
        </w:rPr>
        <w:t xml:space="preserve">, 2023; NICE, 2018). For this review, older adults are defined as people aged </w:t>
      </w:r>
      <w:r w:rsidRPr="0015117E">
        <w:rPr>
          <w:rFonts w:ascii="Arial" w:hAnsi="Arial" w:cs="Arial"/>
          <w:b/>
          <w:bCs/>
        </w:rPr>
        <w:t>65 years and above</w:t>
      </w:r>
      <w:r w:rsidRPr="0015117E">
        <w:rPr>
          <w:rFonts w:ascii="Arial" w:hAnsi="Arial" w:cs="Arial"/>
        </w:rPr>
        <w:t>, while dementia includes major subtypes such as Alzheimer’s disease, vascular dementia, dementia with Lewy bodies and frontotemporal dementia (NICE, 2018).</w:t>
      </w:r>
    </w:p>
    <w:p w14:paraId="2939B042" w14:textId="77777777" w:rsidR="0077706C" w:rsidRPr="0015117E" w:rsidRDefault="0077706C" w:rsidP="00176C7A">
      <w:pPr>
        <w:tabs>
          <w:tab w:val="left" w:pos="3115"/>
        </w:tabs>
        <w:jc w:val="both"/>
        <w:rPr>
          <w:rFonts w:ascii="Arial" w:hAnsi="Arial" w:cs="Arial"/>
        </w:rPr>
      </w:pPr>
      <w:r w:rsidRPr="0015117E">
        <w:rPr>
          <w:rFonts w:ascii="Arial" w:hAnsi="Arial" w:cs="Arial"/>
        </w:rPr>
        <w:t xml:space="preserve">Approximately </w:t>
      </w:r>
      <w:r w:rsidRPr="0015117E">
        <w:rPr>
          <w:rFonts w:ascii="Arial" w:hAnsi="Arial" w:cs="Arial"/>
          <w:b/>
          <w:bCs/>
        </w:rPr>
        <w:t>982,000 people</w:t>
      </w:r>
      <w:r w:rsidRPr="0015117E">
        <w:rPr>
          <w:rFonts w:ascii="Arial" w:hAnsi="Arial" w:cs="Arial"/>
        </w:rPr>
        <w:t xml:space="preserve"> live with dementia in the UK, projected to reach </w:t>
      </w:r>
      <w:r w:rsidRPr="0015117E">
        <w:rPr>
          <w:rFonts w:ascii="Arial" w:hAnsi="Arial" w:cs="Arial"/>
          <w:b/>
          <w:bCs/>
        </w:rPr>
        <w:t>1.4 million by 2040</w:t>
      </w:r>
      <w:r w:rsidRPr="0015117E">
        <w:rPr>
          <w:rFonts w:ascii="Arial" w:hAnsi="Arial" w:cs="Arial"/>
        </w:rPr>
        <w:t xml:space="preserve"> (Alzheimer’s Society, 2025; Wittenberg </w:t>
      </w:r>
      <w:r w:rsidRPr="0015117E">
        <w:rPr>
          <w:rFonts w:ascii="Arial" w:hAnsi="Arial" w:cs="Arial"/>
          <w:i/>
          <w:iCs/>
        </w:rPr>
        <w:t>et al.,</w:t>
      </w:r>
      <w:r w:rsidRPr="0015117E">
        <w:rPr>
          <w:rFonts w:ascii="Arial" w:hAnsi="Arial" w:cs="Arial"/>
        </w:rPr>
        <w:t xml:space="preserve"> 2019). In England, approximately </w:t>
      </w:r>
      <w:r w:rsidRPr="0015117E">
        <w:rPr>
          <w:rFonts w:ascii="Arial" w:hAnsi="Arial" w:cs="Arial"/>
          <w:b/>
          <w:bCs/>
        </w:rPr>
        <w:t>483,000 people aged ≥65 years</w:t>
      </w:r>
      <w:r w:rsidRPr="0015117E">
        <w:rPr>
          <w:rFonts w:ascii="Arial" w:hAnsi="Arial" w:cs="Arial"/>
        </w:rPr>
        <w:t xml:space="preserve"> had a recorded dementia diagnosis by December 2024, with prevalence ranging from </w:t>
      </w:r>
      <w:r w:rsidRPr="0015117E">
        <w:rPr>
          <w:rFonts w:ascii="Arial" w:hAnsi="Arial" w:cs="Arial"/>
          <w:b/>
          <w:bCs/>
        </w:rPr>
        <w:t>3.6% to 4.8% across Integrated Care Board areas</w:t>
      </w:r>
      <w:r w:rsidRPr="0015117E">
        <w:rPr>
          <w:rFonts w:ascii="Arial" w:hAnsi="Arial" w:cs="Arial"/>
        </w:rPr>
        <w:t xml:space="preserve"> (Department of Health and Social Care, 2025). This variation has implications for local commissioning, community support and integrated service provision.</w:t>
      </w:r>
    </w:p>
    <w:p w14:paraId="252BA98C" w14:textId="77777777" w:rsidR="0077706C" w:rsidRPr="0015117E" w:rsidRDefault="0077706C" w:rsidP="00176C7A">
      <w:pPr>
        <w:tabs>
          <w:tab w:val="left" w:pos="3115"/>
        </w:tabs>
        <w:jc w:val="both"/>
        <w:rPr>
          <w:rFonts w:ascii="Arial" w:hAnsi="Arial" w:cs="Arial"/>
        </w:rPr>
      </w:pPr>
      <w:r w:rsidRPr="0015117E">
        <w:rPr>
          <w:rFonts w:ascii="Arial" w:hAnsi="Arial" w:cs="Arial"/>
        </w:rPr>
        <w:t xml:space="preserve">Hospital-to-home discharge is a vulnerable stage of dementia care. Poorly coordinated transitions may contribute to delayed discharge, medication-related problems, avoidable readmissions and disrupted continuity of care (Shepherd </w:t>
      </w:r>
      <w:r w:rsidRPr="0015117E">
        <w:rPr>
          <w:rFonts w:ascii="Arial" w:hAnsi="Arial" w:cs="Arial"/>
          <w:i/>
          <w:iCs/>
        </w:rPr>
        <w:t>et al</w:t>
      </w:r>
      <w:r w:rsidRPr="0015117E">
        <w:rPr>
          <w:rFonts w:ascii="Arial" w:hAnsi="Arial" w:cs="Arial"/>
        </w:rPr>
        <w:t xml:space="preserve">., 2019; Richardson </w:t>
      </w:r>
      <w:r w:rsidRPr="0015117E">
        <w:rPr>
          <w:rFonts w:ascii="Arial" w:hAnsi="Arial" w:cs="Arial"/>
          <w:i/>
          <w:iCs/>
        </w:rPr>
        <w:t>et al</w:t>
      </w:r>
      <w:r w:rsidRPr="0015117E">
        <w:rPr>
          <w:rFonts w:ascii="Arial" w:hAnsi="Arial" w:cs="Arial"/>
        </w:rPr>
        <w:t xml:space="preserve">., 2019; Stockwell-Smith </w:t>
      </w:r>
      <w:r w:rsidRPr="0015117E">
        <w:rPr>
          <w:rFonts w:ascii="Arial" w:hAnsi="Arial" w:cs="Arial"/>
          <w:i/>
          <w:iCs/>
        </w:rPr>
        <w:t>et al</w:t>
      </w:r>
      <w:r w:rsidRPr="0015117E">
        <w:rPr>
          <w:rFonts w:ascii="Arial" w:hAnsi="Arial" w:cs="Arial"/>
        </w:rPr>
        <w:t xml:space="preserve">., 2018). Communication failures, inadequate discharge planning and weak hospital-community coordination are recurring concerns (Kable </w:t>
      </w:r>
      <w:r w:rsidRPr="0015117E">
        <w:rPr>
          <w:rFonts w:ascii="Arial" w:hAnsi="Arial" w:cs="Arial"/>
          <w:i/>
          <w:iCs/>
        </w:rPr>
        <w:t>et al.</w:t>
      </w:r>
      <w:r w:rsidRPr="0015117E">
        <w:rPr>
          <w:rFonts w:ascii="Arial" w:hAnsi="Arial" w:cs="Arial"/>
        </w:rPr>
        <w:t xml:space="preserve">, 2015; Smith </w:t>
      </w:r>
      <w:r w:rsidRPr="0015117E">
        <w:rPr>
          <w:rFonts w:ascii="Arial" w:hAnsi="Arial" w:cs="Arial"/>
          <w:i/>
          <w:iCs/>
        </w:rPr>
        <w:t>et al</w:t>
      </w:r>
      <w:r w:rsidRPr="0015117E">
        <w:rPr>
          <w:rFonts w:ascii="Arial" w:hAnsi="Arial" w:cs="Arial"/>
        </w:rPr>
        <w:t xml:space="preserve">., 2021; Duah-Owusu White </w:t>
      </w:r>
      <w:r w:rsidRPr="0015117E">
        <w:rPr>
          <w:rFonts w:ascii="Arial" w:hAnsi="Arial" w:cs="Arial"/>
          <w:i/>
          <w:iCs/>
        </w:rPr>
        <w:t>et al</w:t>
      </w:r>
      <w:r w:rsidRPr="0015117E">
        <w:rPr>
          <w:rFonts w:ascii="Arial" w:hAnsi="Arial" w:cs="Arial"/>
        </w:rPr>
        <w:t>., 2023).</w:t>
      </w:r>
    </w:p>
    <w:p w14:paraId="171423F9" w14:textId="77777777" w:rsidR="0077706C" w:rsidRPr="0015117E" w:rsidRDefault="0077706C" w:rsidP="00176C7A">
      <w:pPr>
        <w:tabs>
          <w:tab w:val="left" w:pos="3115"/>
        </w:tabs>
        <w:jc w:val="both"/>
        <w:rPr>
          <w:rFonts w:ascii="Arial" w:hAnsi="Arial" w:cs="Arial"/>
        </w:rPr>
      </w:pPr>
      <w:r w:rsidRPr="0015117E">
        <w:rPr>
          <w:rFonts w:ascii="Arial" w:hAnsi="Arial" w:cs="Arial"/>
        </w:rPr>
        <w:t>Integrated care involves coordinated working across health and social care services to support person-centred, continuous care (NHS England, 2024; The King’s Fund, 2022). Improving hospital-to-home transitions is therefore relevant to current integrated and person-centred dementia-care priorities in England (NHS England, 2024; Care Quality Commission, 2024). Accordingly, this systematic review will examine barriers and facilitators affecting integrated hospital-to-home transitions for older adults living with dementia in England.</w:t>
      </w:r>
    </w:p>
    <w:p w14:paraId="04F2BEB1" w14:textId="77777777" w:rsidR="00220865" w:rsidRPr="0015117E" w:rsidRDefault="00220865" w:rsidP="00176C7A">
      <w:pPr>
        <w:tabs>
          <w:tab w:val="left" w:pos="3115"/>
        </w:tabs>
        <w:jc w:val="both"/>
        <w:rPr>
          <w:rFonts w:ascii="Arial" w:hAnsi="Arial" w:cs="Arial"/>
          <w:strike/>
        </w:rPr>
      </w:pPr>
    </w:p>
    <w:p w14:paraId="618D9105" w14:textId="414B2125" w:rsidR="000D485E" w:rsidRPr="0015117E" w:rsidRDefault="00D7661F" w:rsidP="00176C7A">
      <w:pPr>
        <w:pStyle w:val="Heading2"/>
        <w:jc w:val="both"/>
        <w:rPr>
          <w:rFonts w:ascii="Arial" w:hAnsi="Arial" w:cs="Arial"/>
          <w:sz w:val="24"/>
          <w:szCs w:val="24"/>
        </w:rPr>
      </w:pPr>
      <w:bookmarkStart w:id="1" w:name="_Toc237871476"/>
      <w:r w:rsidRPr="0015117E">
        <w:rPr>
          <w:rFonts w:ascii="Arial" w:hAnsi="Arial" w:cs="Arial"/>
          <w:sz w:val="24"/>
          <w:szCs w:val="24"/>
        </w:rPr>
        <w:t xml:space="preserve">1.1 </w:t>
      </w:r>
      <w:r w:rsidR="000D485E" w:rsidRPr="0015117E">
        <w:rPr>
          <w:rFonts w:ascii="Arial" w:hAnsi="Arial" w:cs="Arial"/>
          <w:sz w:val="24"/>
          <w:szCs w:val="24"/>
        </w:rPr>
        <w:t xml:space="preserve">Research </w:t>
      </w:r>
      <w:r w:rsidR="00A55842" w:rsidRPr="0015117E">
        <w:rPr>
          <w:rFonts w:ascii="Arial" w:hAnsi="Arial" w:cs="Arial"/>
          <w:sz w:val="24"/>
          <w:szCs w:val="24"/>
        </w:rPr>
        <w:t>P</w:t>
      </w:r>
      <w:r w:rsidR="000D485E" w:rsidRPr="0015117E">
        <w:rPr>
          <w:rFonts w:ascii="Arial" w:hAnsi="Arial" w:cs="Arial"/>
          <w:sz w:val="24"/>
          <w:szCs w:val="24"/>
        </w:rPr>
        <w:t xml:space="preserve">roblem, </w:t>
      </w:r>
      <w:r w:rsidR="00A55842" w:rsidRPr="0015117E">
        <w:rPr>
          <w:rFonts w:ascii="Arial" w:hAnsi="Arial" w:cs="Arial"/>
          <w:sz w:val="24"/>
          <w:szCs w:val="24"/>
        </w:rPr>
        <w:t>R</w:t>
      </w:r>
      <w:r w:rsidR="000D485E" w:rsidRPr="0015117E">
        <w:rPr>
          <w:rFonts w:ascii="Arial" w:hAnsi="Arial" w:cs="Arial"/>
          <w:sz w:val="24"/>
          <w:szCs w:val="24"/>
        </w:rPr>
        <w:t xml:space="preserve">ationale and </w:t>
      </w:r>
      <w:r w:rsidR="00A55842" w:rsidRPr="0015117E">
        <w:rPr>
          <w:rFonts w:ascii="Arial" w:hAnsi="Arial" w:cs="Arial"/>
          <w:sz w:val="24"/>
          <w:szCs w:val="24"/>
        </w:rPr>
        <w:t>E</w:t>
      </w:r>
      <w:r w:rsidR="000D485E" w:rsidRPr="0015117E">
        <w:rPr>
          <w:rFonts w:ascii="Arial" w:hAnsi="Arial" w:cs="Arial"/>
          <w:sz w:val="24"/>
          <w:szCs w:val="24"/>
        </w:rPr>
        <w:t xml:space="preserve">vidence </w:t>
      </w:r>
      <w:r w:rsidR="00A55842" w:rsidRPr="0015117E">
        <w:rPr>
          <w:rFonts w:ascii="Arial" w:hAnsi="Arial" w:cs="Arial"/>
          <w:sz w:val="24"/>
          <w:szCs w:val="24"/>
        </w:rPr>
        <w:t>G</w:t>
      </w:r>
      <w:r w:rsidR="000D485E" w:rsidRPr="0015117E">
        <w:rPr>
          <w:rFonts w:ascii="Arial" w:hAnsi="Arial" w:cs="Arial"/>
          <w:sz w:val="24"/>
          <w:szCs w:val="24"/>
        </w:rPr>
        <w:t>ap</w:t>
      </w:r>
      <w:bookmarkEnd w:id="1"/>
    </w:p>
    <w:p w14:paraId="78CB03FF" w14:textId="77777777" w:rsidR="0080317E" w:rsidRPr="0015117E" w:rsidRDefault="0080317E" w:rsidP="00176C7A">
      <w:pPr>
        <w:pStyle w:val="ListParagraph"/>
        <w:tabs>
          <w:tab w:val="left" w:pos="3115"/>
        </w:tabs>
        <w:ind w:left="360"/>
        <w:jc w:val="both"/>
        <w:rPr>
          <w:rFonts w:ascii="Arial" w:hAnsi="Arial" w:cs="Arial"/>
        </w:rPr>
      </w:pPr>
      <w:r w:rsidRPr="0015117E">
        <w:rPr>
          <w:rFonts w:ascii="Arial" w:hAnsi="Arial" w:cs="Arial"/>
        </w:rPr>
        <w:t xml:space="preserve">Despite policy emphasis on integrated care in England, hospital-to-home dementia transitions remain challenging across health, social care and family-care boundaries (NHS England, 2024; The King’s Fund, 2022). Recurring problems include fragmented communication, inadequate discharge planning, unclear professional responsibilities and insufficient post-discharge support, with implications for continuity, readmissions and carer burden (Richardson </w:t>
      </w:r>
      <w:r w:rsidRPr="0015117E">
        <w:rPr>
          <w:rFonts w:ascii="Arial" w:hAnsi="Arial" w:cs="Arial"/>
          <w:i/>
          <w:iCs/>
        </w:rPr>
        <w:t>et al</w:t>
      </w:r>
      <w:r w:rsidRPr="0015117E">
        <w:rPr>
          <w:rFonts w:ascii="Arial" w:hAnsi="Arial" w:cs="Arial"/>
        </w:rPr>
        <w:t xml:space="preserve">., 2019; Smith </w:t>
      </w:r>
      <w:r w:rsidRPr="0015117E">
        <w:rPr>
          <w:rFonts w:ascii="Arial" w:hAnsi="Arial" w:cs="Arial"/>
          <w:i/>
          <w:iCs/>
        </w:rPr>
        <w:t>et al</w:t>
      </w:r>
      <w:r w:rsidRPr="0015117E">
        <w:rPr>
          <w:rFonts w:ascii="Arial" w:hAnsi="Arial" w:cs="Arial"/>
        </w:rPr>
        <w:t xml:space="preserve">., 2021; Thomson and Chatterjee, 2024; Shepherd </w:t>
      </w:r>
      <w:r w:rsidRPr="0015117E">
        <w:rPr>
          <w:rFonts w:ascii="Arial" w:hAnsi="Arial" w:cs="Arial"/>
          <w:i/>
          <w:iCs/>
        </w:rPr>
        <w:t>et al.</w:t>
      </w:r>
      <w:r w:rsidRPr="0015117E">
        <w:rPr>
          <w:rFonts w:ascii="Arial" w:hAnsi="Arial" w:cs="Arial"/>
        </w:rPr>
        <w:t xml:space="preserve">, 2019; Browne </w:t>
      </w:r>
      <w:r w:rsidRPr="0015117E">
        <w:rPr>
          <w:rFonts w:ascii="Arial" w:hAnsi="Arial" w:cs="Arial"/>
          <w:i/>
          <w:iCs/>
        </w:rPr>
        <w:t>et al.</w:t>
      </w:r>
      <w:r w:rsidRPr="0015117E">
        <w:rPr>
          <w:rFonts w:ascii="Arial" w:hAnsi="Arial" w:cs="Arial"/>
        </w:rPr>
        <w:t>, 2024).</w:t>
      </w:r>
    </w:p>
    <w:p w14:paraId="1F654C1E" w14:textId="77777777" w:rsidR="0080317E" w:rsidRPr="0015117E" w:rsidRDefault="0080317E" w:rsidP="00176C7A">
      <w:pPr>
        <w:pStyle w:val="ListParagraph"/>
        <w:tabs>
          <w:tab w:val="left" w:pos="3115"/>
        </w:tabs>
        <w:ind w:left="360"/>
        <w:jc w:val="both"/>
        <w:rPr>
          <w:rFonts w:ascii="Arial" w:hAnsi="Arial" w:cs="Arial"/>
        </w:rPr>
      </w:pPr>
      <w:r w:rsidRPr="0015117E">
        <w:rPr>
          <w:rFonts w:ascii="Arial" w:hAnsi="Arial" w:cs="Arial"/>
        </w:rPr>
        <w:t xml:space="preserve">Although these barriers are recognised, the evidence remains </w:t>
      </w:r>
      <w:r w:rsidRPr="0015117E">
        <w:rPr>
          <w:rFonts w:ascii="Arial" w:hAnsi="Arial" w:cs="Arial"/>
          <w:b/>
          <w:bCs/>
        </w:rPr>
        <w:t>fragmented and heterogeneous</w:t>
      </w:r>
      <w:r w:rsidRPr="0015117E">
        <w:rPr>
          <w:rFonts w:ascii="Arial" w:hAnsi="Arial" w:cs="Arial"/>
        </w:rPr>
        <w:t xml:space="preserve">. Studies identify information-sharing failures, limited carer involvement and weak cross-sector coordination (Kable </w:t>
      </w:r>
      <w:r w:rsidRPr="0015117E">
        <w:rPr>
          <w:rFonts w:ascii="Arial" w:hAnsi="Arial" w:cs="Arial"/>
          <w:i/>
          <w:iCs/>
        </w:rPr>
        <w:t>et al</w:t>
      </w:r>
      <w:r w:rsidRPr="0015117E">
        <w:rPr>
          <w:rFonts w:ascii="Arial" w:hAnsi="Arial" w:cs="Arial"/>
        </w:rPr>
        <w:t xml:space="preserve">., 2015; Stockwell-Smith </w:t>
      </w:r>
      <w:r w:rsidRPr="0015117E">
        <w:rPr>
          <w:rFonts w:ascii="Arial" w:hAnsi="Arial" w:cs="Arial"/>
          <w:i/>
          <w:iCs/>
        </w:rPr>
        <w:t>et al.</w:t>
      </w:r>
      <w:r w:rsidRPr="0015117E">
        <w:rPr>
          <w:rFonts w:ascii="Arial" w:hAnsi="Arial" w:cs="Arial"/>
        </w:rPr>
        <w:t>, 2018; Duah-Owusu White et al., 2023). Existing reviews also differ in populations, settings, transition pathways and healthcare systems, with some examining integrated dementia care broadly rather than hospital-to-home transitions specifically in England (Smith et al., 2021; Thomson and Chatterjee, 2024). Consequently, evidence concerning factors that facilitate coordinated transitions within this context remains insufficiently synthesised.</w:t>
      </w:r>
    </w:p>
    <w:p w14:paraId="0C25E5C1" w14:textId="77777777" w:rsidR="0080317E" w:rsidRPr="0015117E" w:rsidRDefault="0080317E" w:rsidP="00176C7A">
      <w:pPr>
        <w:pStyle w:val="ListParagraph"/>
        <w:tabs>
          <w:tab w:val="left" w:pos="3115"/>
        </w:tabs>
        <w:ind w:left="360"/>
        <w:jc w:val="both"/>
        <w:rPr>
          <w:rFonts w:ascii="Arial" w:hAnsi="Arial" w:cs="Arial"/>
        </w:rPr>
      </w:pPr>
      <w:r w:rsidRPr="0015117E">
        <w:rPr>
          <w:rFonts w:ascii="Arial" w:hAnsi="Arial" w:cs="Arial"/>
        </w:rPr>
        <w:t xml:space="preserve">A focused systematic review is therefore warranted to compare barriers and facilitators, examine areas of agreement and inconsistency, and identify evidence gaps relevant to practice, service development and future research without assuming intervention effectiveness (Page </w:t>
      </w:r>
      <w:r w:rsidRPr="0015117E">
        <w:rPr>
          <w:rFonts w:ascii="Arial" w:hAnsi="Arial" w:cs="Arial"/>
          <w:i/>
          <w:iCs/>
        </w:rPr>
        <w:t>et al.,</w:t>
      </w:r>
      <w:r w:rsidRPr="0015117E">
        <w:rPr>
          <w:rFonts w:ascii="Arial" w:hAnsi="Arial" w:cs="Arial"/>
        </w:rPr>
        <w:t xml:space="preserve"> 2021).</w:t>
      </w:r>
    </w:p>
    <w:p w14:paraId="23648D87" w14:textId="77777777" w:rsidR="00821B4B" w:rsidRPr="0015117E" w:rsidRDefault="00821B4B" w:rsidP="00176C7A">
      <w:pPr>
        <w:pStyle w:val="ListParagraph"/>
        <w:tabs>
          <w:tab w:val="left" w:pos="3115"/>
        </w:tabs>
        <w:ind w:left="360"/>
        <w:jc w:val="both"/>
        <w:rPr>
          <w:rFonts w:ascii="Arial" w:hAnsi="Arial" w:cs="Arial"/>
        </w:rPr>
      </w:pPr>
    </w:p>
    <w:p w14:paraId="47ACE26D" w14:textId="77777777" w:rsidR="00FD1860" w:rsidRPr="0015117E" w:rsidRDefault="00FD1860" w:rsidP="00176C7A">
      <w:pPr>
        <w:pStyle w:val="ListParagraph"/>
        <w:tabs>
          <w:tab w:val="left" w:pos="3115"/>
        </w:tabs>
        <w:ind w:left="360"/>
        <w:jc w:val="both"/>
        <w:rPr>
          <w:rFonts w:ascii="Arial" w:hAnsi="Arial" w:cs="Arial"/>
        </w:rPr>
      </w:pPr>
    </w:p>
    <w:p w14:paraId="53710687" w14:textId="77777777" w:rsidR="00FD1860" w:rsidRPr="0015117E" w:rsidRDefault="00FD1860" w:rsidP="00176C7A">
      <w:pPr>
        <w:pStyle w:val="ListParagraph"/>
        <w:tabs>
          <w:tab w:val="left" w:pos="3115"/>
        </w:tabs>
        <w:ind w:left="360"/>
        <w:jc w:val="both"/>
        <w:rPr>
          <w:rFonts w:ascii="Arial" w:hAnsi="Arial" w:cs="Arial"/>
        </w:rPr>
      </w:pPr>
    </w:p>
    <w:p w14:paraId="506D51B8" w14:textId="77777777" w:rsidR="00FD1860" w:rsidRPr="0015117E" w:rsidRDefault="00FD1860" w:rsidP="00176C7A">
      <w:pPr>
        <w:pStyle w:val="ListParagraph"/>
        <w:tabs>
          <w:tab w:val="left" w:pos="3115"/>
        </w:tabs>
        <w:ind w:left="360"/>
        <w:jc w:val="both"/>
        <w:rPr>
          <w:rFonts w:ascii="Arial" w:hAnsi="Arial" w:cs="Arial"/>
        </w:rPr>
      </w:pPr>
    </w:p>
    <w:p w14:paraId="428B5FBB" w14:textId="77777777" w:rsidR="00FD1860" w:rsidRPr="0015117E" w:rsidRDefault="00FD1860" w:rsidP="00176C7A">
      <w:pPr>
        <w:pStyle w:val="ListParagraph"/>
        <w:tabs>
          <w:tab w:val="left" w:pos="3115"/>
        </w:tabs>
        <w:ind w:left="360"/>
        <w:jc w:val="both"/>
        <w:rPr>
          <w:rFonts w:ascii="Arial" w:hAnsi="Arial" w:cs="Arial"/>
        </w:rPr>
      </w:pPr>
    </w:p>
    <w:p w14:paraId="0D2474D5" w14:textId="77777777" w:rsidR="00FD1860" w:rsidRPr="0015117E" w:rsidRDefault="00FD1860" w:rsidP="00176C7A">
      <w:pPr>
        <w:pStyle w:val="ListParagraph"/>
        <w:tabs>
          <w:tab w:val="left" w:pos="3115"/>
        </w:tabs>
        <w:ind w:left="360"/>
        <w:jc w:val="both"/>
        <w:rPr>
          <w:rFonts w:ascii="Arial" w:hAnsi="Arial" w:cs="Arial"/>
        </w:rPr>
      </w:pPr>
    </w:p>
    <w:p w14:paraId="62A10BA4" w14:textId="77777777" w:rsidR="00FD1860" w:rsidRPr="0015117E" w:rsidRDefault="00FD1860" w:rsidP="00176C7A">
      <w:pPr>
        <w:pStyle w:val="ListParagraph"/>
        <w:tabs>
          <w:tab w:val="left" w:pos="3115"/>
        </w:tabs>
        <w:ind w:left="360"/>
        <w:jc w:val="both"/>
        <w:rPr>
          <w:rFonts w:ascii="Arial" w:hAnsi="Arial" w:cs="Arial"/>
        </w:rPr>
      </w:pPr>
    </w:p>
    <w:p w14:paraId="12A1BD75" w14:textId="77777777" w:rsidR="00FD1860" w:rsidRPr="0015117E" w:rsidRDefault="00FD1860" w:rsidP="00176C7A">
      <w:pPr>
        <w:pStyle w:val="ListParagraph"/>
        <w:tabs>
          <w:tab w:val="left" w:pos="3115"/>
        </w:tabs>
        <w:ind w:left="360"/>
        <w:jc w:val="both"/>
        <w:rPr>
          <w:rFonts w:ascii="Arial" w:hAnsi="Arial" w:cs="Arial"/>
        </w:rPr>
      </w:pPr>
    </w:p>
    <w:p w14:paraId="7F50B906" w14:textId="77777777" w:rsidR="00FD1860" w:rsidRPr="0015117E" w:rsidRDefault="00FD1860" w:rsidP="00176C7A">
      <w:pPr>
        <w:pStyle w:val="ListParagraph"/>
        <w:tabs>
          <w:tab w:val="left" w:pos="3115"/>
        </w:tabs>
        <w:ind w:left="360"/>
        <w:jc w:val="both"/>
        <w:rPr>
          <w:rFonts w:ascii="Arial" w:hAnsi="Arial" w:cs="Arial"/>
        </w:rPr>
      </w:pPr>
    </w:p>
    <w:p w14:paraId="143F9BFE" w14:textId="77777777" w:rsidR="00FD1860" w:rsidRPr="0015117E" w:rsidRDefault="00FD1860" w:rsidP="00176C7A">
      <w:pPr>
        <w:pStyle w:val="ListParagraph"/>
        <w:tabs>
          <w:tab w:val="left" w:pos="3115"/>
        </w:tabs>
        <w:ind w:left="360"/>
        <w:jc w:val="both"/>
        <w:rPr>
          <w:rFonts w:ascii="Arial" w:hAnsi="Arial" w:cs="Arial"/>
        </w:rPr>
      </w:pPr>
    </w:p>
    <w:p w14:paraId="04FD8C29" w14:textId="77777777" w:rsidR="00FD1860" w:rsidRPr="0015117E" w:rsidRDefault="00FD1860" w:rsidP="00176C7A">
      <w:pPr>
        <w:pStyle w:val="ListParagraph"/>
        <w:tabs>
          <w:tab w:val="left" w:pos="3115"/>
        </w:tabs>
        <w:ind w:left="360"/>
        <w:jc w:val="both"/>
        <w:rPr>
          <w:rFonts w:ascii="Arial" w:hAnsi="Arial" w:cs="Arial"/>
        </w:rPr>
      </w:pPr>
    </w:p>
    <w:p w14:paraId="4BE59885" w14:textId="77777777" w:rsidR="00FD1860" w:rsidRPr="0015117E" w:rsidRDefault="00FD1860" w:rsidP="00176C7A">
      <w:pPr>
        <w:pStyle w:val="ListParagraph"/>
        <w:tabs>
          <w:tab w:val="left" w:pos="3115"/>
        </w:tabs>
        <w:ind w:left="360"/>
        <w:jc w:val="both"/>
        <w:rPr>
          <w:rFonts w:ascii="Arial" w:hAnsi="Arial" w:cs="Arial"/>
        </w:rPr>
      </w:pPr>
    </w:p>
    <w:p w14:paraId="559A9F85" w14:textId="77777777" w:rsidR="00FD1860" w:rsidRPr="0015117E" w:rsidRDefault="00FD1860" w:rsidP="00176C7A">
      <w:pPr>
        <w:pStyle w:val="ListParagraph"/>
        <w:tabs>
          <w:tab w:val="left" w:pos="3115"/>
        </w:tabs>
        <w:ind w:left="360"/>
        <w:jc w:val="both"/>
        <w:rPr>
          <w:rFonts w:ascii="Arial" w:hAnsi="Arial" w:cs="Arial"/>
        </w:rPr>
      </w:pPr>
    </w:p>
    <w:p w14:paraId="5335E68A" w14:textId="77777777" w:rsidR="00FD1860" w:rsidRPr="0015117E" w:rsidRDefault="00FD1860" w:rsidP="00176C7A">
      <w:pPr>
        <w:pStyle w:val="ListParagraph"/>
        <w:tabs>
          <w:tab w:val="left" w:pos="3115"/>
        </w:tabs>
        <w:ind w:left="360"/>
        <w:jc w:val="both"/>
        <w:rPr>
          <w:rFonts w:ascii="Arial" w:hAnsi="Arial" w:cs="Arial"/>
        </w:rPr>
      </w:pPr>
    </w:p>
    <w:p w14:paraId="295630F8" w14:textId="77777777" w:rsidR="00FD1860" w:rsidRPr="0015117E" w:rsidRDefault="00FD1860" w:rsidP="00176C7A">
      <w:pPr>
        <w:pStyle w:val="ListParagraph"/>
        <w:tabs>
          <w:tab w:val="left" w:pos="3115"/>
        </w:tabs>
        <w:ind w:left="360"/>
        <w:jc w:val="both"/>
        <w:rPr>
          <w:rFonts w:ascii="Arial" w:hAnsi="Arial" w:cs="Arial"/>
        </w:rPr>
      </w:pPr>
    </w:p>
    <w:p w14:paraId="4BEFABC4" w14:textId="77777777" w:rsidR="00FD1860" w:rsidRPr="0015117E" w:rsidRDefault="00FD1860" w:rsidP="00176C7A">
      <w:pPr>
        <w:pStyle w:val="ListParagraph"/>
        <w:tabs>
          <w:tab w:val="left" w:pos="3115"/>
        </w:tabs>
        <w:ind w:left="360"/>
        <w:jc w:val="both"/>
        <w:rPr>
          <w:rFonts w:ascii="Arial" w:hAnsi="Arial" w:cs="Arial"/>
        </w:rPr>
      </w:pPr>
    </w:p>
    <w:p w14:paraId="65E53188" w14:textId="77777777" w:rsidR="00FD1860" w:rsidRPr="0015117E" w:rsidRDefault="00FD1860" w:rsidP="00176C7A">
      <w:pPr>
        <w:pStyle w:val="ListParagraph"/>
        <w:tabs>
          <w:tab w:val="left" w:pos="3115"/>
        </w:tabs>
        <w:ind w:left="360"/>
        <w:jc w:val="both"/>
        <w:rPr>
          <w:rFonts w:ascii="Arial" w:hAnsi="Arial" w:cs="Arial"/>
        </w:rPr>
      </w:pPr>
    </w:p>
    <w:p w14:paraId="2F8E8B10" w14:textId="77777777" w:rsidR="00FD1860" w:rsidRPr="0015117E" w:rsidRDefault="00FD1860" w:rsidP="00176C7A">
      <w:pPr>
        <w:pStyle w:val="ListParagraph"/>
        <w:tabs>
          <w:tab w:val="left" w:pos="3115"/>
        </w:tabs>
        <w:ind w:left="360"/>
        <w:jc w:val="both"/>
        <w:rPr>
          <w:rFonts w:ascii="Arial" w:hAnsi="Arial" w:cs="Arial"/>
        </w:rPr>
      </w:pPr>
    </w:p>
    <w:p w14:paraId="773B7063" w14:textId="77777777" w:rsidR="00FD1860" w:rsidRPr="0015117E" w:rsidRDefault="00FD1860" w:rsidP="00176C7A">
      <w:pPr>
        <w:pStyle w:val="ListParagraph"/>
        <w:tabs>
          <w:tab w:val="left" w:pos="3115"/>
        </w:tabs>
        <w:ind w:left="360"/>
        <w:jc w:val="both"/>
        <w:rPr>
          <w:rFonts w:ascii="Arial" w:hAnsi="Arial" w:cs="Arial"/>
        </w:rPr>
      </w:pPr>
    </w:p>
    <w:p w14:paraId="22C82E8B" w14:textId="77777777" w:rsidR="00FD1860" w:rsidRPr="0015117E" w:rsidRDefault="00FD1860" w:rsidP="00176C7A">
      <w:pPr>
        <w:pStyle w:val="ListParagraph"/>
        <w:tabs>
          <w:tab w:val="left" w:pos="3115"/>
        </w:tabs>
        <w:ind w:left="360"/>
        <w:jc w:val="both"/>
        <w:rPr>
          <w:rFonts w:ascii="Arial" w:hAnsi="Arial" w:cs="Arial"/>
        </w:rPr>
      </w:pPr>
    </w:p>
    <w:p w14:paraId="5E8BC899" w14:textId="77777777" w:rsidR="00FD1860" w:rsidRPr="0015117E" w:rsidRDefault="00FD1860" w:rsidP="00176C7A">
      <w:pPr>
        <w:pStyle w:val="ListParagraph"/>
        <w:tabs>
          <w:tab w:val="left" w:pos="3115"/>
        </w:tabs>
        <w:ind w:left="360"/>
        <w:jc w:val="both"/>
        <w:rPr>
          <w:rFonts w:ascii="Arial" w:hAnsi="Arial" w:cs="Arial"/>
        </w:rPr>
      </w:pPr>
    </w:p>
    <w:p w14:paraId="6ED47F78" w14:textId="77777777" w:rsidR="00FD1860" w:rsidRPr="0015117E" w:rsidRDefault="00FD1860" w:rsidP="00176C7A">
      <w:pPr>
        <w:pStyle w:val="ListParagraph"/>
        <w:tabs>
          <w:tab w:val="left" w:pos="3115"/>
        </w:tabs>
        <w:ind w:left="360"/>
        <w:jc w:val="both"/>
        <w:rPr>
          <w:rFonts w:ascii="Arial" w:hAnsi="Arial" w:cs="Arial"/>
        </w:rPr>
      </w:pPr>
    </w:p>
    <w:p w14:paraId="366048D3" w14:textId="77777777" w:rsidR="00FD1860" w:rsidRPr="0015117E" w:rsidRDefault="00FD1860" w:rsidP="00176C7A">
      <w:pPr>
        <w:pStyle w:val="ListParagraph"/>
        <w:tabs>
          <w:tab w:val="left" w:pos="3115"/>
        </w:tabs>
        <w:ind w:left="360"/>
        <w:jc w:val="both"/>
        <w:rPr>
          <w:rFonts w:ascii="Arial" w:hAnsi="Arial" w:cs="Arial"/>
        </w:rPr>
      </w:pPr>
    </w:p>
    <w:p w14:paraId="0EE1211A" w14:textId="77777777" w:rsidR="00FD1860" w:rsidRPr="0015117E" w:rsidRDefault="00FD1860" w:rsidP="00176C7A">
      <w:pPr>
        <w:pStyle w:val="ListParagraph"/>
        <w:tabs>
          <w:tab w:val="left" w:pos="3115"/>
        </w:tabs>
        <w:ind w:left="360"/>
        <w:jc w:val="both"/>
        <w:rPr>
          <w:rFonts w:ascii="Arial" w:hAnsi="Arial" w:cs="Arial"/>
        </w:rPr>
      </w:pPr>
    </w:p>
    <w:p w14:paraId="6960367B" w14:textId="77777777" w:rsidR="00FD1860" w:rsidRPr="0015117E" w:rsidRDefault="00FD1860" w:rsidP="00176C7A">
      <w:pPr>
        <w:pStyle w:val="ListParagraph"/>
        <w:tabs>
          <w:tab w:val="left" w:pos="3115"/>
        </w:tabs>
        <w:ind w:left="360"/>
        <w:jc w:val="both"/>
        <w:rPr>
          <w:rFonts w:ascii="Arial" w:hAnsi="Arial" w:cs="Arial"/>
        </w:rPr>
      </w:pPr>
    </w:p>
    <w:p w14:paraId="2E8FAF8D" w14:textId="77777777" w:rsidR="00FD1860" w:rsidRPr="0015117E" w:rsidRDefault="00FD1860" w:rsidP="00176C7A">
      <w:pPr>
        <w:pStyle w:val="ListParagraph"/>
        <w:tabs>
          <w:tab w:val="left" w:pos="3115"/>
        </w:tabs>
        <w:ind w:left="360"/>
        <w:jc w:val="both"/>
        <w:rPr>
          <w:rFonts w:ascii="Arial" w:hAnsi="Arial" w:cs="Arial"/>
        </w:rPr>
      </w:pPr>
    </w:p>
    <w:p w14:paraId="34C11817" w14:textId="77777777" w:rsidR="00FD1860" w:rsidRPr="0015117E" w:rsidRDefault="00FD1860" w:rsidP="00176C7A">
      <w:pPr>
        <w:pStyle w:val="ListParagraph"/>
        <w:tabs>
          <w:tab w:val="left" w:pos="3115"/>
        </w:tabs>
        <w:ind w:left="360"/>
        <w:jc w:val="both"/>
        <w:rPr>
          <w:rFonts w:ascii="Arial" w:hAnsi="Arial" w:cs="Arial"/>
        </w:rPr>
      </w:pPr>
    </w:p>
    <w:p w14:paraId="3C70D149" w14:textId="77777777" w:rsidR="00FD1860" w:rsidRPr="0015117E" w:rsidRDefault="00FD1860" w:rsidP="00176C7A">
      <w:pPr>
        <w:pStyle w:val="ListParagraph"/>
        <w:tabs>
          <w:tab w:val="left" w:pos="3115"/>
        </w:tabs>
        <w:ind w:left="360"/>
        <w:jc w:val="both"/>
        <w:rPr>
          <w:rFonts w:ascii="Arial" w:hAnsi="Arial" w:cs="Arial"/>
        </w:rPr>
      </w:pPr>
    </w:p>
    <w:p w14:paraId="298D8B3B" w14:textId="77777777" w:rsidR="00FD1860" w:rsidRPr="0015117E" w:rsidRDefault="00FD1860" w:rsidP="00176C7A">
      <w:pPr>
        <w:pStyle w:val="ListParagraph"/>
        <w:tabs>
          <w:tab w:val="left" w:pos="3115"/>
        </w:tabs>
        <w:ind w:left="360"/>
        <w:jc w:val="both"/>
        <w:rPr>
          <w:rFonts w:ascii="Arial" w:hAnsi="Arial" w:cs="Arial"/>
        </w:rPr>
      </w:pPr>
    </w:p>
    <w:p w14:paraId="7ECC016D" w14:textId="77777777" w:rsidR="00FD1860" w:rsidRPr="0015117E" w:rsidRDefault="00FD1860" w:rsidP="00176C7A">
      <w:pPr>
        <w:pStyle w:val="ListParagraph"/>
        <w:tabs>
          <w:tab w:val="left" w:pos="3115"/>
        </w:tabs>
        <w:ind w:left="360"/>
        <w:jc w:val="both"/>
        <w:rPr>
          <w:rFonts w:ascii="Arial" w:hAnsi="Arial" w:cs="Arial"/>
        </w:rPr>
      </w:pPr>
    </w:p>
    <w:p w14:paraId="3F27A59A" w14:textId="77777777" w:rsidR="00821B4B" w:rsidRPr="0015117E" w:rsidRDefault="00821B4B" w:rsidP="00176C7A">
      <w:pPr>
        <w:pStyle w:val="ListParagraph"/>
        <w:tabs>
          <w:tab w:val="left" w:pos="3115"/>
        </w:tabs>
        <w:ind w:left="360"/>
        <w:jc w:val="both"/>
        <w:rPr>
          <w:rFonts w:ascii="Arial" w:hAnsi="Arial" w:cs="Arial"/>
        </w:rPr>
      </w:pPr>
    </w:p>
    <w:p w14:paraId="2A677EB3" w14:textId="77777777" w:rsidR="00855000" w:rsidRPr="0015117E" w:rsidRDefault="00855000" w:rsidP="00176C7A">
      <w:pPr>
        <w:pStyle w:val="ListParagraph"/>
        <w:tabs>
          <w:tab w:val="left" w:pos="3115"/>
        </w:tabs>
        <w:ind w:left="360"/>
        <w:jc w:val="both"/>
        <w:rPr>
          <w:rFonts w:ascii="Arial" w:hAnsi="Arial" w:cs="Arial"/>
        </w:rPr>
      </w:pPr>
    </w:p>
    <w:p w14:paraId="671EB79B" w14:textId="0CA06A94" w:rsidR="000D485E" w:rsidRPr="0015117E" w:rsidRDefault="00855000" w:rsidP="00176C7A">
      <w:pPr>
        <w:pStyle w:val="Heading2"/>
        <w:jc w:val="both"/>
        <w:rPr>
          <w:rFonts w:ascii="Arial" w:hAnsi="Arial" w:cs="Arial"/>
          <w:sz w:val="24"/>
          <w:szCs w:val="24"/>
        </w:rPr>
      </w:pPr>
      <w:bookmarkStart w:id="2" w:name="_Toc237871477"/>
      <w:r w:rsidRPr="0015117E">
        <w:rPr>
          <w:rFonts w:ascii="Arial" w:hAnsi="Arial" w:cs="Arial"/>
          <w:sz w:val="24"/>
          <w:szCs w:val="24"/>
        </w:rPr>
        <w:t xml:space="preserve">2 </w:t>
      </w:r>
      <w:r w:rsidR="000D485E" w:rsidRPr="0015117E">
        <w:rPr>
          <w:rFonts w:ascii="Arial" w:hAnsi="Arial" w:cs="Arial"/>
          <w:sz w:val="24"/>
          <w:szCs w:val="24"/>
        </w:rPr>
        <w:t>Literature</w:t>
      </w:r>
      <w:r w:rsidRPr="0015117E">
        <w:rPr>
          <w:rFonts w:ascii="Arial" w:hAnsi="Arial" w:cs="Arial"/>
          <w:sz w:val="24"/>
          <w:szCs w:val="24"/>
        </w:rPr>
        <w:t>- Based Background</w:t>
      </w:r>
      <w:bookmarkEnd w:id="2"/>
      <w:r w:rsidRPr="0015117E">
        <w:rPr>
          <w:rFonts w:ascii="Arial" w:hAnsi="Arial" w:cs="Arial"/>
          <w:sz w:val="24"/>
          <w:szCs w:val="24"/>
        </w:rPr>
        <w:t xml:space="preserve"> </w:t>
      </w:r>
    </w:p>
    <w:p w14:paraId="1425E0AC" w14:textId="77777777" w:rsidR="00033E6C" w:rsidRPr="0015117E" w:rsidRDefault="00033E6C" w:rsidP="00176C7A">
      <w:pPr>
        <w:jc w:val="both"/>
        <w:rPr>
          <w:rFonts w:ascii="Arial" w:hAnsi="Arial" w:cs="Arial"/>
        </w:rPr>
      </w:pPr>
      <w:r w:rsidRPr="0015117E">
        <w:rPr>
          <w:rFonts w:ascii="Arial" w:hAnsi="Arial" w:cs="Arial"/>
        </w:rPr>
        <w:t xml:space="preserve">Although integrated-care policy promotes collaborative, person-centred and continuous hospital-to-home care, evidence demonstrates a gap between policy and implementation in dementia services (NHS England, 2024; The King’s Fund, 2022). Smith </w:t>
      </w:r>
      <w:r w:rsidRPr="0015117E">
        <w:rPr>
          <w:rFonts w:ascii="Arial" w:hAnsi="Arial" w:cs="Arial"/>
          <w:i/>
          <w:iCs/>
        </w:rPr>
        <w:t xml:space="preserve">et al. </w:t>
      </w:r>
      <w:r w:rsidRPr="0015117E">
        <w:rPr>
          <w:rFonts w:ascii="Arial" w:hAnsi="Arial" w:cs="Arial"/>
        </w:rPr>
        <w:t>(2021) and Thomson and Chatterjee (2024) identify organisational fragmentation, workforce pressures and cross-sector collaboration difficulties, suggesting that integration depends on local capacity, communication and professional relationships as well as formal structures.</w:t>
      </w:r>
    </w:p>
    <w:p w14:paraId="0C28E2A8" w14:textId="77777777" w:rsidR="00033E6C" w:rsidRPr="0015117E" w:rsidRDefault="00033E6C" w:rsidP="00176C7A">
      <w:pPr>
        <w:jc w:val="both"/>
        <w:rPr>
          <w:rFonts w:ascii="Arial" w:hAnsi="Arial" w:cs="Arial"/>
        </w:rPr>
      </w:pPr>
    </w:p>
    <w:p w14:paraId="178BF50A" w14:textId="77777777" w:rsidR="00033E6C" w:rsidRPr="0015117E" w:rsidRDefault="00033E6C" w:rsidP="00176C7A">
      <w:pPr>
        <w:jc w:val="both"/>
        <w:rPr>
          <w:rFonts w:ascii="Arial" w:hAnsi="Arial" w:cs="Arial"/>
        </w:rPr>
      </w:pPr>
      <w:r w:rsidRPr="0015117E">
        <w:rPr>
          <w:rFonts w:ascii="Arial" w:hAnsi="Arial" w:cs="Arial"/>
        </w:rPr>
        <w:t xml:space="preserve">Communication and coordination failures are consistently identified across the literature. Kable </w:t>
      </w:r>
      <w:r w:rsidRPr="0015117E">
        <w:rPr>
          <w:rFonts w:ascii="Arial" w:hAnsi="Arial" w:cs="Arial"/>
          <w:i/>
          <w:iCs/>
        </w:rPr>
        <w:t>et al</w:t>
      </w:r>
      <w:r w:rsidRPr="0015117E">
        <w:rPr>
          <w:rFonts w:ascii="Arial" w:hAnsi="Arial" w:cs="Arial"/>
        </w:rPr>
        <w:t xml:space="preserve">. (2015), Richardson et al. (2019) and Stockwell-Smith </w:t>
      </w:r>
      <w:r w:rsidRPr="0015117E">
        <w:rPr>
          <w:rFonts w:ascii="Arial" w:hAnsi="Arial" w:cs="Arial"/>
          <w:i/>
          <w:iCs/>
        </w:rPr>
        <w:t>et al.</w:t>
      </w:r>
      <w:r w:rsidRPr="0015117E">
        <w:rPr>
          <w:rFonts w:ascii="Arial" w:hAnsi="Arial" w:cs="Arial"/>
        </w:rPr>
        <w:t xml:space="preserve"> (2018) report inadequate information transfer, fragmented discharge planning and unclear responsibilities, while Duah-Owusu White </w:t>
      </w:r>
      <w:r w:rsidRPr="0015117E">
        <w:rPr>
          <w:rFonts w:ascii="Arial" w:hAnsi="Arial" w:cs="Arial"/>
          <w:i/>
          <w:iCs/>
        </w:rPr>
        <w:t>et al.</w:t>
      </w:r>
      <w:r w:rsidRPr="0015117E">
        <w:rPr>
          <w:rFonts w:ascii="Arial" w:hAnsi="Arial" w:cs="Arial"/>
        </w:rPr>
        <w:t xml:space="preserve"> (2023) identifies weaknesses in discharge preparation and Shepherd </w:t>
      </w:r>
      <w:r w:rsidRPr="0015117E">
        <w:rPr>
          <w:rFonts w:ascii="Arial" w:hAnsi="Arial" w:cs="Arial"/>
          <w:i/>
          <w:iCs/>
        </w:rPr>
        <w:t>et al.</w:t>
      </w:r>
      <w:r w:rsidRPr="0015117E">
        <w:rPr>
          <w:rFonts w:ascii="Arial" w:hAnsi="Arial" w:cs="Arial"/>
        </w:rPr>
        <w:t xml:space="preserve"> (2019) links poorly coordinated transitions with adverse post-discharge outcomes. Collectively, these findings locate transition failures across organisational interfaces rather than individual professional practice. However, differences in populations, settings and methodologies limit direct comparison and conclusions about which approaches are consistently effective.</w:t>
      </w:r>
    </w:p>
    <w:p w14:paraId="6F444856" w14:textId="77777777" w:rsidR="00033E6C" w:rsidRPr="0015117E" w:rsidRDefault="00033E6C" w:rsidP="00176C7A">
      <w:pPr>
        <w:jc w:val="both"/>
        <w:rPr>
          <w:rFonts w:ascii="Arial" w:hAnsi="Arial" w:cs="Arial"/>
        </w:rPr>
      </w:pPr>
    </w:p>
    <w:p w14:paraId="299804ED" w14:textId="77777777" w:rsidR="00033E6C" w:rsidRPr="0015117E" w:rsidRDefault="00033E6C" w:rsidP="00176C7A">
      <w:pPr>
        <w:jc w:val="both"/>
        <w:rPr>
          <w:rFonts w:ascii="Arial" w:hAnsi="Arial" w:cs="Arial"/>
        </w:rPr>
      </w:pPr>
      <w:r w:rsidRPr="0015117E">
        <w:rPr>
          <w:rFonts w:ascii="Arial" w:hAnsi="Arial" w:cs="Arial"/>
        </w:rPr>
        <w:t xml:space="preserve">Patient and carer involvement is another recurring theme. Family carers frequently assume responsibility for medication, appointments and ongoing care despite inconsistent involvement in discharge planning (Smith </w:t>
      </w:r>
      <w:r w:rsidRPr="0015117E">
        <w:rPr>
          <w:rFonts w:ascii="Arial" w:hAnsi="Arial" w:cs="Arial"/>
          <w:i/>
          <w:iCs/>
        </w:rPr>
        <w:t>et al</w:t>
      </w:r>
      <w:r w:rsidRPr="0015117E">
        <w:rPr>
          <w:rFonts w:ascii="Arial" w:hAnsi="Arial" w:cs="Arial"/>
        </w:rPr>
        <w:t xml:space="preserve">., 2021; Duah-Owusu White </w:t>
      </w:r>
      <w:r w:rsidRPr="0015117E">
        <w:rPr>
          <w:rFonts w:ascii="Arial" w:hAnsi="Arial" w:cs="Arial"/>
          <w:i/>
          <w:iCs/>
        </w:rPr>
        <w:t>et al.,</w:t>
      </w:r>
      <w:r w:rsidRPr="0015117E">
        <w:rPr>
          <w:rFonts w:ascii="Arial" w:hAnsi="Arial" w:cs="Arial"/>
        </w:rPr>
        <w:t xml:space="preserve"> 2023). Similarly, Prato (2024) identifies insufficient attention to patient and carer perspectives. Although these findings converge around limited involvement, cognitive impairment and fluctuating capacity complicate participation, requiring services to balance safety, autonomy and person-centred decision-making consistent with the Mental Capacity Act 2005 and NICE guidance (Series, 2020; NICE, 2018).</w:t>
      </w:r>
    </w:p>
    <w:p w14:paraId="4801D156" w14:textId="77777777" w:rsidR="00033E6C" w:rsidRPr="0015117E" w:rsidRDefault="00033E6C" w:rsidP="00176C7A">
      <w:pPr>
        <w:jc w:val="both"/>
        <w:rPr>
          <w:rFonts w:ascii="Arial" w:hAnsi="Arial" w:cs="Arial"/>
        </w:rPr>
      </w:pPr>
    </w:p>
    <w:p w14:paraId="08C8B6E6" w14:textId="77777777" w:rsidR="00033E6C" w:rsidRPr="0015117E" w:rsidRDefault="00033E6C" w:rsidP="00176C7A">
      <w:pPr>
        <w:jc w:val="both"/>
        <w:rPr>
          <w:rFonts w:ascii="Arial" w:hAnsi="Arial" w:cs="Arial"/>
        </w:rPr>
      </w:pPr>
      <w:r w:rsidRPr="0015117E">
        <w:rPr>
          <w:rFonts w:ascii="Arial" w:hAnsi="Arial" w:cs="Arial"/>
        </w:rPr>
        <w:t xml:space="preserve">Potential facilitators include early multidisciplinary planning, effective information sharing, care coordination and meaningful carer involvement (Smith </w:t>
      </w:r>
      <w:r w:rsidRPr="0015117E">
        <w:rPr>
          <w:rFonts w:ascii="Arial" w:hAnsi="Arial" w:cs="Arial"/>
          <w:i/>
          <w:iCs/>
        </w:rPr>
        <w:t>et al.,</w:t>
      </w:r>
      <w:r w:rsidRPr="0015117E">
        <w:rPr>
          <w:rFonts w:ascii="Arial" w:hAnsi="Arial" w:cs="Arial"/>
        </w:rPr>
        <w:t xml:space="preserve"> 2021; Thomson and Chatterjee, 2024). Digital information sharing and integrated working may also strengthen coordination; however, workforce capacity, organisational resources and local service arrangements influence implementation (NHS England, 2024; Thomson and Chatterjee, 2024). Therefore, approaches effective in one setting may not be directly transferable to another.</w:t>
      </w:r>
    </w:p>
    <w:p w14:paraId="171D4330" w14:textId="77777777" w:rsidR="00033E6C" w:rsidRPr="0015117E" w:rsidRDefault="00033E6C" w:rsidP="00176C7A">
      <w:pPr>
        <w:jc w:val="both"/>
        <w:rPr>
          <w:rFonts w:ascii="Arial" w:hAnsi="Arial" w:cs="Arial"/>
        </w:rPr>
      </w:pPr>
    </w:p>
    <w:p w14:paraId="6C659D58" w14:textId="77777777" w:rsidR="000073EE" w:rsidRPr="0015117E" w:rsidRDefault="00033E6C" w:rsidP="00176C7A">
      <w:pPr>
        <w:jc w:val="both"/>
        <w:rPr>
          <w:rFonts w:ascii="Arial" w:hAnsi="Arial" w:cs="Arial"/>
        </w:rPr>
      </w:pPr>
      <w:r w:rsidRPr="0015117E">
        <w:rPr>
          <w:rFonts w:ascii="Arial" w:hAnsi="Arial" w:cs="Arial"/>
        </w:rPr>
        <w:t xml:space="preserve">Overall, evidence indicates that transition quality reflects interacting patient, carer, professional and organisational factors rather than a single service failure. However, methodological heterogeneity, broader dementia pathways and different health-system contexts limit conclusions specifically applicable to hospital-to-home transitions in England (Smith </w:t>
      </w:r>
      <w:r w:rsidRPr="0015117E">
        <w:rPr>
          <w:rFonts w:ascii="Arial" w:hAnsi="Arial" w:cs="Arial"/>
          <w:i/>
          <w:iCs/>
        </w:rPr>
        <w:t>et al.</w:t>
      </w:r>
      <w:r w:rsidRPr="0015117E">
        <w:rPr>
          <w:rFonts w:ascii="Arial" w:hAnsi="Arial" w:cs="Arial"/>
        </w:rPr>
        <w:t xml:space="preserve">, 2021; Richardson </w:t>
      </w:r>
      <w:r w:rsidRPr="0015117E">
        <w:rPr>
          <w:rFonts w:ascii="Arial" w:hAnsi="Arial" w:cs="Arial"/>
          <w:i/>
          <w:iCs/>
        </w:rPr>
        <w:t>et al.</w:t>
      </w:r>
      <w:r w:rsidRPr="0015117E">
        <w:rPr>
          <w:rFonts w:ascii="Arial" w:hAnsi="Arial" w:cs="Arial"/>
        </w:rPr>
        <w:t xml:space="preserve">, 2019). A focused systematic review is therefore required to examine convergence, contradiction and remaining uncertainty across the evidence (Page </w:t>
      </w:r>
      <w:r w:rsidRPr="0015117E">
        <w:rPr>
          <w:rFonts w:ascii="Arial" w:hAnsi="Arial" w:cs="Arial"/>
          <w:i/>
          <w:iCs/>
        </w:rPr>
        <w:t>et al</w:t>
      </w:r>
      <w:r w:rsidRPr="0015117E">
        <w:rPr>
          <w:rFonts w:ascii="Arial" w:hAnsi="Arial" w:cs="Arial"/>
        </w:rPr>
        <w:t xml:space="preserve">., 2021; Higgins </w:t>
      </w:r>
      <w:r w:rsidRPr="0015117E">
        <w:rPr>
          <w:rFonts w:ascii="Arial" w:hAnsi="Arial" w:cs="Arial"/>
          <w:i/>
          <w:iCs/>
        </w:rPr>
        <w:t>et al</w:t>
      </w:r>
      <w:r w:rsidRPr="0015117E">
        <w:rPr>
          <w:rFonts w:ascii="Arial" w:hAnsi="Arial" w:cs="Arial"/>
        </w:rPr>
        <w:t>., 2022).</w:t>
      </w:r>
      <w:r w:rsidR="00855000" w:rsidRPr="0015117E">
        <w:rPr>
          <w:rFonts w:ascii="Arial" w:hAnsi="Arial" w:cs="Arial"/>
        </w:rPr>
        <w:t xml:space="preserve"> </w:t>
      </w:r>
    </w:p>
    <w:p w14:paraId="2443D052" w14:textId="77777777" w:rsidR="000073EE" w:rsidRPr="0015117E" w:rsidRDefault="000073EE" w:rsidP="00176C7A">
      <w:pPr>
        <w:jc w:val="both"/>
        <w:rPr>
          <w:rFonts w:ascii="Arial" w:hAnsi="Arial" w:cs="Arial"/>
        </w:rPr>
      </w:pPr>
    </w:p>
    <w:p w14:paraId="16414130" w14:textId="33D0CD6D" w:rsidR="000D485E" w:rsidRPr="0015117E" w:rsidRDefault="00855000" w:rsidP="00176C7A">
      <w:pPr>
        <w:pStyle w:val="Heading2"/>
        <w:jc w:val="both"/>
        <w:rPr>
          <w:rFonts w:ascii="Arial" w:hAnsi="Arial" w:cs="Arial"/>
          <w:sz w:val="24"/>
          <w:szCs w:val="24"/>
        </w:rPr>
      </w:pPr>
      <w:bookmarkStart w:id="3" w:name="_Toc237871478"/>
      <w:r w:rsidRPr="0015117E">
        <w:rPr>
          <w:rFonts w:ascii="Arial" w:hAnsi="Arial" w:cs="Arial"/>
          <w:sz w:val="24"/>
          <w:szCs w:val="24"/>
        </w:rPr>
        <w:t xml:space="preserve">2.1 </w:t>
      </w:r>
      <w:r w:rsidR="000D485E" w:rsidRPr="0015117E">
        <w:rPr>
          <w:rFonts w:ascii="Arial" w:hAnsi="Arial" w:cs="Arial"/>
          <w:sz w:val="24"/>
          <w:szCs w:val="24"/>
        </w:rPr>
        <w:t>Research Aim, Objectives</w:t>
      </w:r>
      <w:bookmarkEnd w:id="3"/>
      <w:r w:rsidR="000D485E" w:rsidRPr="0015117E">
        <w:rPr>
          <w:rFonts w:ascii="Arial" w:hAnsi="Arial" w:cs="Arial"/>
          <w:sz w:val="24"/>
          <w:szCs w:val="24"/>
        </w:rPr>
        <w:t xml:space="preserve"> </w:t>
      </w:r>
    </w:p>
    <w:p w14:paraId="325707D0" w14:textId="6A60A665" w:rsidR="004D208B" w:rsidRPr="0015117E" w:rsidRDefault="004D208B" w:rsidP="00176C7A">
      <w:pPr>
        <w:tabs>
          <w:tab w:val="left" w:pos="3115"/>
        </w:tabs>
        <w:jc w:val="both"/>
        <w:rPr>
          <w:rFonts w:ascii="Arial" w:hAnsi="Arial" w:cs="Arial"/>
        </w:rPr>
      </w:pPr>
      <w:r w:rsidRPr="0015117E">
        <w:rPr>
          <w:rFonts w:ascii="Arial" w:hAnsi="Arial" w:cs="Arial"/>
        </w:rPr>
        <w:t>Research Aim</w:t>
      </w:r>
    </w:p>
    <w:p w14:paraId="4FD38E61" w14:textId="5C1D5046" w:rsidR="004D208B" w:rsidRPr="0015117E" w:rsidRDefault="009B57CA" w:rsidP="00176C7A">
      <w:pPr>
        <w:tabs>
          <w:tab w:val="left" w:pos="3115"/>
        </w:tabs>
        <w:ind w:left="720"/>
        <w:jc w:val="both"/>
        <w:rPr>
          <w:rFonts w:ascii="Arial" w:hAnsi="Arial" w:cs="Arial"/>
        </w:rPr>
      </w:pPr>
      <w:r w:rsidRPr="0015117E">
        <w:rPr>
          <w:rFonts w:ascii="Arial" w:hAnsi="Arial" w:cs="Arial"/>
        </w:rPr>
        <w:t>This systematic review aims</w:t>
      </w:r>
      <w:r w:rsidR="004D208B" w:rsidRPr="0015117E">
        <w:rPr>
          <w:rFonts w:ascii="Arial" w:hAnsi="Arial" w:cs="Arial"/>
        </w:rPr>
        <w:t xml:space="preserve"> to critically synthesise evidence on the barriers and facilitators affecting integrated hospital-to-home care transitions for older adults living with dementia in England and to identify evidence-informed approaches that may support continuity and quality of care.</w:t>
      </w:r>
    </w:p>
    <w:p w14:paraId="0209F496" w14:textId="77777777" w:rsidR="004D208B" w:rsidRPr="0015117E" w:rsidRDefault="004D208B" w:rsidP="00176C7A">
      <w:pPr>
        <w:pStyle w:val="Heading2"/>
        <w:jc w:val="both"/>
        <w:rPr>
          <w:rFonts w:ascii="Arial" w:hAnsi="Arial" w:cs="Arial"/>
          <w:sz w:val="24"/>
          <w:szCs w:val="24"/>
        </w:rPr>
      </w:pPr>
    </w:p>
    <w:p w14:paraId="3412FEA6" w14:textId="77777777" w:rsidR="00E03766" w:rsidRPr="0015117E" w:rsidRDefault="00E03766" w:rsidP="00176C7A">
      <w:pPr>
        <w:tabs>
          <w:tab w:val="left" w:pos="3115"/>
        </w:tabs>
        <w:jc w:val="both"/>
        <w:rPr>
          <w:rFonts w:ascii="Arial" w:hAnsi="Arial" w:cs="Arial"/>
        </w:rPr>
      </w:pPr>
      <w:r w:rsidRPr="0015117E">
        <w:rPr>
          <w:rFonts w:ascii="Arial" w:hAnsi="Arial" w:cs="Arial"/>
        </w:rPr>
        <w:t>Objectives</w:t>
      </w:r>
    </w:p>
    <w:p w14:paraId="2DF81024" w14:textId="187DFB00" w:rsidR="004D208B" w:rsidRPr="0015117E" w:rsidRDefault="004D208B" w:rsidP="00176C7A">
      <w:pPr>
        <w:pStyle w:val="ListParagraph"/>
        <w:numPr>
          <w:ilvl w:val="0"/>
          <w:numId w:val="16"/>
        </w:numPr>
        <w:tabs>
          <w:tab w:val="left" w:pos="3115"/>
        </w:tabs>
        <w:jc w:val="both"/>
        <w:rPr>
          <w:rFonts w:ascii="Arial" w:hAnsi="Arial" w:cs="Arial"/>
        </w:rPr>
      </w:pPr>
      <w:r w:rsidRPr="0015117E">
        <w:rPr>
          <w:rFonts w:ascii="Arial" w:hAnsi="Arial" w:cs="Arial"/>
        </w:rPr>
        <w:t>To review current evidence on integrated hospital-to-home care transitions for older adults living with dementia in England.</w:t>
      </w:r>
    </w:p>
    <w:p w14:paraId="209003D4" w14:textId="77777777" w:rsidR="004D208B" w:rsidRPr="0015117E" w:rsidRDefault="004D208B" w:rsidP="00176C7A">
      <w:pPr>
        <w:pStyle w:val="ListParagraph"/>
        <w:numPr>
          <w:ilvl w:val="0"/>
          <w:numId w:val="16"/>
        </w:numPr>
        <w:tabs>
          <w:tab w:val="left" w:pos="3115"/>
        </w:tabs>
        <w:jc w:val="both"/>
        <w:rPr>
          <w:rFonts w:ascii="Arial" w:hAnsi="Arial" w:cs="Arial"/>
        </w:rPr>
      </w:pPr>
      <w:r w:rsidRPr="0015117E">
        <w:rPr>
          <w:rFonts w:ascii="Arial" w:hAnsi="Arial" w:cs="Arial"/>
        </w:rPr>
        <w:t>To identify barriers affecting communication and collaboration between health and social care services during hospital-to-home transitions.</w:t>
      </w:r>
    </w:p>
    <w:p w14:paraId="4FEFB22F" w14:textId="77777777" w:rsidR="004D208B" w:rsidRPr="0015117E" w:rsidRDefault="004D208B" w:rsidP="00176C7A">
      <w:pPr>
        <w:pStyle w:val="ListParagraph"/>
        <w:numPr>
          <w:ilvl w:val="0"/>
          <w:numId w:val="16"/>
        </w:numPr>
        <w:tabs>
          <w:tab w:val="left" w:pos="3115"/>
        </w:tabs>
        <w:jc w:val="both"/>
        <w:rPr>
          <w:rFonts w:ascii="Arial" w:hAnsi="Arial" w:cs="Arial"/>
        </w:rPr>
      </w:pPr>
      <w:r w:rsidRPr="0015117E">
        <w:rPr>
          <w:rFonts w:ascii="Arial" w:hAnsi="Arial" w:cs="Arial"/>
        </w:rPr>
        <w:t>To explore facilitators and interventions that support safe, coordinated and person-centred hospital-to-home transitions.</w:t>
      </w:r>
    </w:p>
    <w:p w14:paraId="2635C538" w14:textId="15639C22" w:rsidR="00855000" w:rsidRPr="0015117E" w:rsidRDefault="004D208B" w:rsidP="00176C7A">
      <w:pPr>
        <w:pStyle w:val="ListParagraph"/>
        <w:numPr>
          <w:ilvl w:val="0"/>
          <w:numId w:val="16"/>
        </w:numPr>
        <w:tabs>
          <w:tab w:val="left" w:pos="3115"/>
        </w:tabs>
        <w:jc w:val="both"/>
        <w:rPr>
          <w:rFonts w:ascii="Arial" w:hAnsi="Arial" w:cs="Arial"/>
        </w:rPr>
      </w:pPr>
      <w:r w:rsidRPr="0015117E">
        <w:rPr>
          <w:rFonts w:ascii="Arial" w:hAnsi="Arial" w:cs="Arial"/>
        </w:rPr>
        <w:t xml:space="preserve">To synthesise evidence-informed recommendations </w:t>
      </w:r>
      <w:r w:rsidR="009B57CA" w:rsidRPr="0015117E">
        <w:rPr>
          <w:rFonts w:ascii="Arial" w:hAnsi="Arial" w:cs="Arial"/>
        </w:rPr>
        <w:t>to improve continuity of care, integrated working,</w:t>
      </w:r>
      <w:r w:rsidRPr="0015117E">
        <w:rPr>
          <w:rFonts w:ascii="Arial" w:hAnsi="Arial" w:cs="Arial"/>
        </w:rPr>
        <w:t xml:space="preserve"> and service quality within dementia services in England.</w:t>
      </w:r>
    </w:p>
    <w:p w14:paraId="6361B18B" w14:textId="77777777" w:rsidR="000073EE" w:rsidRPr="0015117E" w:rsidRDefault="000073EE" w:rsidP="00176C7A">
      <w:pPr>
        <w:tabs>
          <w:tab w:val="left" w:pos="3115"/>
        </w:tabs>
        <w:ind w:left="720"/>
        <w:jc w:val="both"/>
        <w:rPr>
          <w:rFonts w:ascii="Arial" w:hAnsi="Arial" w:cs="Arial"/>
        </w:rPr>
      </w:pPr>
    </w:p>
    <w:p w14:paraId="3147ED57" w14:textId="77777777" w:rsidR="000073EE" w:rsidRPr="0015117E" w:rsidRDefault="000073EE" w:rsidP="00176C7A">
      <w:pPr>
        <w:tabs>
          <w:tab w:val="left" w:pos="3115"/>
        </w:tabs>
        <w:ind w:left="720"/>
        <w:jc w:val="both"/>
        <w:rPr>
          <w:rFonts w:ascii="Arial" w:hAnsi="Arial" w:cs="Arial"/>
        </w:rPr>
      </w:pPr>
    </w:p>
    <w:p w14:paraId="67AF89D8" w14:textId="77777777" w:rsidR="000073EE" w:rsidRPr="0015117E" w:rsidRDefault="000073EE" w:rsidP="00176C7A">
      <w:pPr>
        <w:tabs>
          <w:tab w:val="left" w:pos="3115"/>
        </w:tabs>
        <w:ind w:left="720"/>
        <w:jc w:val="both"/>
        <w:rPr>
          <w:rFonts w:ascii="Arial" w:hAnsi="Arial" w:cs="Arial"/>
        </w:rPr>
      </w:pPr>
    </w:p>
    <w:p w14:paraId="6DF21623" w14:textId="77777777" w:rsidR="000073EE" w:rsidRDefault="000073EE" w:rsidP="00176C7A">
      <w:pPr>
        <w:tabs>
          <w:tab w:val="left" w:pos="3115"/>
        </w:tabs>
        <w:ind w:left="720"/>
        <w:jc w:val="both"/>
        <w:rPr>
          <w:rFonts w:ascii="Arial" w:hAnsi="Arial" w:cs="Arial"/>
        </w:rPr>
      </w:pPr>
    </w:p>
    <w:p w14:paraId="17E1A439" w14:textId="77777777" w:rsidR="00B677F5" w:rsidRDefault="00B677F5" w:rsidP="00176C7A">
      <w:pPr>
        <w:tabs>
          <w:tab w:val="left" w:pos="3115"/>
        </w:tabs>
        <w:ind w:left="720"/>
        <w:jc w:val="both"/>
        <w:rPr>
          <w:rFonts w:ascii="Arial" w:hAnsi="Arial" w:cs="Arial"/>
        </w:rPr>
      </w:pPr>
    </w:p>
    <w:p w14:paraId="4BBE80ED" w14:textId="77777777" w:rsidR="00B677F5" w:rsidRPr="0015117E" w:rsidRDefault="00B677F5" w:rsidP="00176C7A">
      <w:pPr>
        <w:tabs>
          <w:tab w:val="left" w:pos="3115"/>
        </w:tabs>
        <w:ind w:left="720"/>
        <w:jc w:val="both"/>
        <w:rPr>
          <w:rFonts w:ascii="Arial" w:hAnsi="Arial" w:cs="Arial"/>
        </w:rPr>
      </w:pPr>
    </w:p>
    <w:p w14:paraId="64FC1C1F" w14:textId="77777777" w:rsidR="00E4034E" w:rsidRPr="0015117E" w:rsidRDefault="00E4034E" w:rsidP="00176C7A">
      <w:pPr>
        <w:tabs>
          <w:tab w:val="left" w:pos="3115"/>
        </w:tabs>
        <w:ind w:left="720"/>
        <w:jc w:val="both"/>
        <w:rPr>
          <w:rFonts w:ascii="Arial" w:hAnsi="Arial" w:cs="Arial"/>
        </w:rPr>
      </w:pPr>
    </w:p>
    <w:p w14:paraId="2C8B56AA" w14:textId="77777777" w:rsidR="00855000" w:rsidRPr="0015117E" w:rsidRDefault="00855000" w:rsidP="00176C7A">
      <w:pPr>
        <w:tabs>
          <w:tab w:val="left" w:pos="3115"/>
        </w:tabs>
        <w:jc w:val="both"/>
        <w:rPr>
          <w:rFonts w:ascii="Arial" w:hAnsi="Arial" w:cs="Arial"/>
        </w:rPr>
      </w:pPr>
    </w:p>
    <w:p w14:paraId="2E21A282" w14:textId="77777777" w:rsidR="008259B7" w:rsidRPr="0015117E" w:rsidRDefault="008259B7" w:rsidP="00176C7A">
      <w:pPr>
        <w:tabs>
          <w:tab w:val="left" w:pos="3115"/>
        </w:tabs>
        <w:jc w:val="both"/>
        <w:rPr>
          <w:rFonts w:ascii="Arial" w:hAnsi="Arial" w:cs="Arial"/>
        </w:rPr>
      </w:pPr>
    </w:p>
    <w:p w14:paraId="14CA3DB9" w14:textId="329C1F84" w:rsidR="00855000" w:rsidRPr="0015117E" w:rsidRDefault="00855000" w:rsidP="00B677F5">
      <w:pPr>
        <w:pStyle w:val="Heading2"/>
        <w:jc w:val="right"/>
        <w:rPr>
          <w:rFonts w:ascii="Arial" w:hAnsi="Arial" w:cs="Arial"/>
          <w:sz w:val="24"/>
          <w:szCs w:val="24"/>
        </w:rPr>
      </w:pPr>
      <w:bookmarkStart w:id="4" w:name="_Toc237871479"/>
      <w:r w:rsidRPr="0015117E">
        <w:rPr>
          <w:rFonts w:ascii="Arial" w:hAnsi="Arial" w:cs="Arial"/>
          <w:sz w:val="24"/>
          <w:szCs w:val="24"/>
        </w:rPr>
        <w:t>3 Methodology</w:t>
      </w:r>
      <w:bookmarkEnd w:id="4"/>
      <w:r w:rsidRPr="0015117E">
        <w:rPr>
          <w:rFonts w:ascii="Arial" w:hAnsi="Arial" w:cs="Arial"/>
          <w:sz w:val="24"/>
          <w:szCs w:val="24"/>
        </w:rPr>
        <w:t xml:space="preserve"> </w:t>
      </w:r>
    </w:p>
    <w:p w14:paraId="0A77A6B8" w14:textId="21BEDD90" w:rsidR="00855000" w:rsidRPr="0015117E" w:rsidRDefault="00855000" w:rsidP="00176C7A">
      <w:pPr>
        <w:pStyle w:val="Heading2"/>
        <w:jc w:val="both"/>
        <w:rPr>
          <w:rFonts w:ascii="Arial" w:hAnsi="Arial" w:cs="Arial"/>
          <w:sz w:val="24"/>
          <w:szCs w:val="24"/>
        </w:rPr>
      </w:pPr>
      <w:bookmarkStart w:id="5" w:name="_Toc237871480"/>
      <w:r w:rsidRPr="0015117E">
        <w:rPr>
          <w:rFonts w:ascii="Arial" w:hAnsi="Arial" w:cs="Arial"/>
          <w:sz w:val="24"/>
          <w:szCs w:val="24"/>
        </w:rPr>
        <w:t>3.1 Research Design.</w:t>
      </w:r>
      <w:bookmarkEnd w:id="5"/>
    </w:p>
    <w:p w14:paraId="1E7FBB47" w14:textId="77777777" w:rsidR="00636F67" w:rsidRPr="0015117E" w:rsidRDefault="00636F67" w:rsidP="00176C7A">
      <w:pPr>
        <w:jc w:val="both"/>
        <w:rPr>
          <w:rFonts w:ascii="Arial" w:hAnsi="Arial" w:cs="Arial"/>
        </w:rPr>
      </w:pPr>
      <w:r w:rsidRPr="0015117E">
        <w:rPr>
          <w:rFonts w:ascii="Arial" w:hAnsi="Arial" w:cs="Arial"/>
        </w:rPr>
        <w:t xml:space="preserve">This study will use a systematic literature review (SLR) to critically synthesise evidence on barriers and facilitators affecting integrated hospital-to-home care for older adults living with dementia in England. This design provides a structured and transparent approach to identifying, appraising and synthesising evidence while identifying patterns, inconsistencies and evidence gaps (Higgins </w:t>
      </w:r>
      <w:r w:rsidRPr="0015117E">
        <w:rPr>
          <w:rFonts w:ascii="Arial" w:hAnsi="Arial" w:cs="Arial"/>
          <w:i/>
          <w:iCs/>
        </w:rPr>
        <w:t>et al.,</w:t>
      </w:r>
      <w:r w:rsidRPr="0015117E">
        <w:rPr>
          <w:rFonts w:ascii="Arial" w:hAnsi="Arial" w:cs="Arial"/>
        </w:rPr>
        <w:t xml:space="preserve"> 2022; </w:t>
      </w:r>
      <w:proofErr w:type="spellStart"/>
      <w:r w:rsidRPr="0015117E">
        <w:rPr>
          <w:rFonts w:ascii="Arial" w:hAnsi="Arial" w:cs="Arial"/>
        </w:rPr>
        <w:t>Aromataris</w:t>
      </w:r>
      <w:proofErr w:type="spellEnd"/>
      <w:r w:rsidRPr="0015117E">
        <w:rPr>
          <w:rFonts w:ascii="Arial" w:hAnsi="Arial" w:cs="Arial"/>
        </w:rPr>
        <w:t xml:space="preserve"> </w:t>
      </w:r>
      <w:r w:rsidRPr="0015117E">
        <w:rPr>
          <w:rFonts w:ascii="Arial" w:hAnsi="Arial" w:cs="Arial"/>
          <w:i/>
          <w:iCs/>
        </w:rPr>
        <w:t>et al</w:t>
      </w:r>
      <w:r w:rsidRPr="0015117E">
        <w:rPr>
          <w:rFonts w:ascii="Arial" w:hAnsi="Arial" w:cs="Arial"/>
        </w:rPr>
        <w:t xml:space="preserve">., 2024; Saunders </w:t>
      </w:r>
      <w:r w:rsidRPr="0015117E">
        <w:rPr>
          <w:rFonts w:ascii="Arial" w:hAnsi="Arial" w:cs="Arial"/>
          <w:i/>
          <w:iCs/>
        </w:rPr>
        <w:t>et al.</w:t>
      </w:r>
      <w:r w:rsidRPr="0015117E">
        <w:rPr>
          <w:rFonts w:ascii="Arial" w:hAnsi="Arial" w:cs="Arial"/>
        </w:rPr>
        <w:t xml:space="preserve">, 2019). The review will follow PRISMA 2020 to ensure transparent reporting of study identification, screening, eligibility and inclusion (Page </w:t>
      </w:r>
      <w:r w:rsidRPr="0015117E">
        <w:rPr>
          <w:rFonts w:ascii="Arial" w:hAnsi="Arial" w:cs="Arial"/>
          <w:i/>
          <w:iCs/>
        </w:rPr>
        <w:t>et al</w:t>
      </w:r>
      <w:r w:rsidRPr="0015117E">
        <w:rPr>
          <w:rFonts w:ascii="Arial" w:hAnsi="Arial" w:cs="Arial"/>
        </w:rPr>
        <w:t>., 2021).</w:t>
      </w:r>
    </w:p>
    <w:p w14:paraId="7D0EFE67" w14:textId="713F251D" w:rsidR="00855000" w:rsidRPr="0015117E" w:rsidRDefault="00855000" w:rsidP="00176C7A">
      <w:pPr>
        <w:pStyle w:val="Heading2"/>
        <w:jc w:val="both"/>
        <w:rPr>
          <w:rFonts w:ascii="Arial" w:hAnsi="Arial" w:cs="Arial"/>
          <w:sz w:val="24"/>
          <w:szCs w:val="24"/>
        </w:rPr>
      </w:pPr>
      <w:bookmarkStart w:id="6" w:name="_Toc237871481"/>
      <w:r w:rsidRPr="0015117E">
        <w:rPr>
          <w:rFonts w:ascii="Arial" w:hAnsi="Arial" w:cs="Arial"/>
          <w:sz w:val="24"/>
          <w:szCs w:val="24"/>
        </w:rPr>
        <w:t>3.2 Research Philosophy</w:t>
      </w:r>
      <w:bookmarkEnd w:id="6"/>
    </w:p>
    <w:p w14:paraId="4342AB94" w14:textId="77777777" w:rsidR="00855000" w:rsidRPr="0015117E" w:rsidRDefault="00855000" w:rsidP="00176C7A">
      <w:pPr>
        <w:tabs>
          <w:tab w:val="left" w:pos="3115"/>
        </w:tabs>
        <w:jc w:val="both"/>
        <w:rPr>
          <w:rFonts w:ascii="Arial" w:hAnsi="Arial" w:cs="Arial"/>
        </w:rPr>
      </w:pPr>
      <w:r w:rsidRPr="0015117E">
        <w:rPr>
          <w:rFonts w:ascii="Arial" w:hAnsi="Arial" w:cs="Arial"/>
        </w:rPr>
        <w:t xml:space="preserve">This review has been based on interpretivist research theory which seeks to understand how people experience and interpret complex health and social care phenomena in their social and organisational context (Creswell and Creswell, 2018; Saunders </w:t>
      </w:r>
      <w:r w:rsidRPr="0015117E">
        <w:rPr>
          <w:rFonts w:ascii="Arial" w:hAnsi="Arial" w:cs="Arial"/>
          <w:i/>
          <w:iCs/>
        </w:rPr>
        <w:t>et al.,</w:t>
      </w:r>
      <w:r w:rsidRPr="0015117E">
        <w:rPr>
          <w:rFonts w:ascii="Arial" w:hAnsi="Arial" w:cs="Arial"/>
        </w:rPr>
        <w:t xml:space="preserve"> 2019). Integrated hospital-to-home care transitions involve interactions between people living with dementia, family carers, healthcare professionals and social care practitioners and therefore an interpretivist perspective is appropriate to understand experiences, organisational barriers and contextual influences on continuity of care.</w:t>
      </w:r>
    </w:p>
    <w:p w14:paraId="6FBD37D6" w14:textId="77777777" w:rsidR="00855000" w:rsidRPr="0015117E" w:rsidRDefault="00855000" w:rsidP="00176C7A">
      <w:pPr>
        <w:tabs>
          <w:tab w:val="left" w:pos="3115"/>
        </w:tabs>
        <w:jc w:val="both"/>
        <w:rPr>
          <w:rFonts w:ascii="Arial" w:hAnsi="Arial" w:cs="Arial"/>
        </w:rPr>
      </w:pPr>
      <w:r w:rsidRPr="0015117E">
        <w:rPr>
          <w:rFonts w:ascii="Arial" w:hAnsi="Arial" w:cs="Arial"/>
        </w:rPr>
        <w:t>This review will include qualitative, quantitative and mixed-methods studies, but the aim is to interpret and synthesise existing evidence, rather than establish causal relationships. An interpretivist approach thus allows for a deeper understanding of how communication, collaboration and service organisation affect hospital-to-home transitions for older adults living with dementia.</w:t>
      </w:r>
    </w:p>
    <w:p w14:paraId="4913FC3C" w14:textId="6261E8E6" w:rsidR="00855000" w:rsidRPr="0015117E" w:rsidRDefault="00855000" w:rsidP="00176C7A">
      <w:pPr>
        <w:pStyle w:val="Heading2"/>
        <w:jc w:val="both"/>
        <w:rPr>
          <w:rFonts w:ascii="Arial" w:hAnsi="Arial" w:cs="Arial"/>
          <w:sz w:val="24"/>
          <w:szCs w:val="24"/>
        </w:rPr>
      </w:pPr>
      <w:bookmarkStart w:id="7" w:name="_Toc237871482"/>
      <w:r w:rsidRPr="0015117E">
        <w:rPr>
          <w:rFonts w:ascii="Arial" w:hAnsi="Arial" w:cs="Arial"/>
          <w:sz w:val="24"/>
          <w:szCs w:val="24"/>
        </w:rPr>
        <w:t>3.3 Review Question Framework</w:t>
      </w:r>
      <w:bookmarkEnd w:id="7"/>
    </w:p>
    <w:p w14:paraId="394E7ECA" w14:textId="1D9D758A" w:rsidR="00D122A8" w:rsidRPr="0015117E" w:rsidRDefault="00855000" w:rsidP="00176C7A">
      <w:pPr>
        <w:tabs>
          <w:tab w:val="left" w:pos="3115"/>
        </w:tabs>
        <w:jc w:val="both"/>
        <w:rPr>
          <w:rFonts w:ascii="Arial" w:hAnsi="Arial" w:cs="Arial"/>
        </w:rPr>
      </w:pPr>
      <w:r w:rsidRPr="0015117E">
        <w:rPr>
          <w:rFonts w:ascii="Arial" w:hAnsi="Arial" w:cs="Arial"/>
        </w:rPr>
        <w:t>The review question and search strategy will be guided by the SPIDER framework (Sample, Phenomenon of Interest, Design, Evaluation and Research type)</w:t>
      </w:r>
      <w:r w:rsidR="008C052C" w:rsidRPr="0015117E">
        <w:rPr>
          <w:rFonts w:ascii="Arial" w:hAnsi="Arial" w:cs="Arial"/>
        </w:rPr>
        <w:t>,</w:t>
      </w:r>
      <w:r w:rsidRPr="0015117E">
        <w:rPr>
          <w:rFonts w:ascii="Arial" w:hAnsi="Arial" w:cs="Arial"/>
        </w:rPr>
        <w:t xml:space="preserve"> which is particularly suitable for systematic reviews incorporating qualitative, quantitative and mixed-methods evidence relating to healthcare experiences and service delivery (Cooke </w:t>
      </w:r>
      <w:r w:rsidRPr="0015117E">
        <w:rPr>
          <w:rFonts w:ascii="Arial" w:hAnsi="Arial" w:cs="Arial"/>
          <w:i/>
          <w:iCs/>
        </w:rPr>
        <w:t>et al.,</w:t>
      </w:r>
      <w:r w:rsidRPr="0015117E">
        <w:rPr>
          <w:rFonts w:ascii="Arial" w:hAnsi="Arial" w:cs="Arial"/>
        </w:rPr>
        <w:t xml:space="preserve"> 2012; </w:t>
      </w:r>
      <w:proofErr w:type="spellStart"/>
      <w:r w:rsidRPr="0015117E">
        <w:rPr>
          <w:rFonts w:ascii="Arial" w:hAnsi="Arial" w:cs="Arial"/>
        </w:rPr>
        <w:t>Aromataris</w:t>
      </w:r>
      <w:proofErr w:type="spellEnd"/>
      <w:r w:rsidRPr="0015117E">
        <w:rPr>
          <w:rFonts w:ascii="Arial" w:hAnsi="Arial" w:cs="Arial"/>
        </w:rPr>
        <w:t xml:space="preserve"> </w:t>
      </w:r>
      <w:r w:rsidRPr="0015117E">
        <w:rPr>
          <w:rFonts w:ascii="Arial" w:hAnsi="Arial" w:cs="Arial"/>
          <w:i/>
          <w:iCs/>
        </w:rPr>
        <w:t>et al.,</w:t>
      </w:r>
      <w:r w:rsidRPr="0015117E">
        <w:rPr>
          <w:rFonts w:ascii="Arial" w:hAnsi="Arial" w:cs="Arial"/>
        </w:rPr>
        <w:t xml:space="preserve"> 2024).</w:t>
      </w:r>
    </w:p>
    <w:p w14:paraId="5CCFB56E" w14:textId="4DE8D9F4" w:rsidR="001B1999" w:rsidRPr="0015117E" w:rsidRDefault="00021027" w:rsidP="00176C7A">
      <w:pPr>
        <w:pStyle w:val="Heading2"/>
        <w:jc w:val="both"/>
        <w:rPr>
          <w:rFonts w:ascii="Arial" w:hAnsi="Arial" w:cs="Arial"/>
          <w:sz w:val="24"/>
          <w:szCs w:val="24"/>
        </w:rPr>
      </w:pPr>
      <w:bookmarkStart w:id="8" w:name="_Toc237871483"/>
      <w:r w:rsidRPr="0015117E">
        <w:rPr>
          <w:rFonts w:ascii="Arial" w:hAnsi="Arial" w:cs="Arial"/>
          <w:sz w:val="24"/>
          <w:szCs w:val="24"/>
        </w:rPr>
        <w:t xml:space="preserve">Table 1. SPIDER </w:t>
      </w:r>
      <w:r w:rsidRPr="0015117E">
        <w:rPr>
          <w:rFonts w:ascii="Arial" w:hAnsi="Arial" w:cs="Arial"/>
          <w:b/>
          <w:bCs/>
          <w:sz w:val="24"/>
          <w:szCs w:val="24"/>
        </w:rPr>
        <w:t>Framework</w:t>
      </w:r>
      <w:bookmarkEnd w:id="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7"/>
        <w:gridCol w:w="6259"/>
      </w:tblGrid>
      <w:tr w:rsidR="00021027" w:rsidRPr="0015117E" w14:paraId="2E809B34" w14:textId="77777777">
        <w:trPr>
          <w:tblHeader/>
          <w:tblCellSpacing w:w="15" w:type="dxa"/>
        </w:trPr>
        <w:tc>
          <w:tcPr>
            <w:tcW w:w="0" w:type="auto"/>
            <w:vAlign w:val="center"/>
            <w:hideMark/>
          </w:tcPr>
          <w:p w14:paraId="550154C6" w14:textId="77777777" w:rsidR="00021027" w:rsidRPr="0015117E" w:rsidRDefault="00021027" w:rsidP="00176C7A">
            <w:pPr>
              <w:tabs>
                <w:tab w:val="left" w:pos="3115"/>
              </w:tabs>
              <w:jc w:val="both"/>
              <w:rPr>
                <w:rFonts w:ascii="Arial" w:hAnsi="Arial" w:cs="Arial"/>
                <w:b/>
                <w:bCs/>
              </w:rPr>
            </w:pPr>
            <w:r w:rsidRPr="0015117E">
              <w:rPr>
                <w:rFonts w:ascii="Arial" w:hAnsi="Arial" w:cs="Arial"/>
                <w:b/>
                <w:bCs/>
              </w:rPr>
              <w:t>SPIDER</w:t>
            </w:r>
          </w:p>
        </w:tc>
        <w:tc>
          <w:tcPr>
            <w:tcW w:w="0" w:type="auto"/>
            <w:vAlign w:val="center"/>
            <w:hideMark/>
          </w:tcPr>
          <w:p w14:paraId="2F1E0A5F" w14:textId="77777777" w:rsidR="00021027" w:rsidRPr="0015117E" w:rsidRDefault="00021027" w:rsidP="00176C7A">
            <w:pPr>
              <w:tabs>
                <w:tab w:val="left" w:pos="3115"/>
              </w:tabs>
              <w:jc w:val="both"/>
              <w:rPr>
                <w:rFonts w:ascii="Arial" w:hAnsi="Arial" w:cs="Arial"/>
                <w:b/>
                <w:bCs/>
              </w:rPr>
            </w:pPr>
            <w:r w:rsidRPr="0015117E">
              <w:rPr>
                <w:rFonts w:ascii="Arial" w:hAnsi="Arial" w:cs="Arial"/>
                <w:b/>
                <w:bCs/>
              </w:rPr>
              <w:t>Application to this review</w:t>
            </w:r>
          </w:p>
        </w:tc>
      </w:tr>
      <w:tr w:rsidR="00021027" w:rsidRPr="0015117E" w14:paraId="75EF467B" w14:textId="77777777">
        <w:trPr>
          <w:tblCellSpacing w:w="15" w:type="dxa"/>
        </w:trPr>
        <w:tc>
          <w:tcPr>
            <w:tcW w:w="0" w:type="auto"/>
            <w:vAlign w:val="center"/>
            <w:hideMark/>
          </w:tcPr>
          <w:p w14:paraId="16CEF8AE" w14:textId="77777777" w:rsidR="00021027" w:rsidRPr="0015117E" w:rsidRDefault="00021027" w:rsidP="00176C7A">
            <w:pPr>
              <w:tabs>
                <w:tab w:val="left" w:pos="3115"/>
              </w:tabs>
              <w:jc w:val="both"/>
              <w:rPr>
                <w:rFonts w:ascii="Arial" w:hAnsi="Arial" w:cs="Arial"/>
              </w:rPr>
            </w:pPr>
            <w:r w:rsidRPr="0015117E">
              <w:rPr>
                <w:rFonts w:ascii="Arial" w:hAnsi="Arial" w:cs="Arial"/>
                <w:b/>
                <w:bCs/>
              </w:rPr>
              <w:t>S – Sample</w:t>
            </w:r>
          </w:p>
        </w:tc>
        <w:tc>
          <w:tcPr>
            <w:tcW w:w="0" w:type="auto"/>
            <w:vAlign w:val="center"/>
            <w:hideMark/>
          </w:tcPr>
          <w:p w14:paraId="1D26D613" w14:textId="77777777" w:rsidR="00021027" w:rsidRPr="0015117E" w:rsidRDefault="00021027" w:rsidP="00176C7A">
            <w:pPr>
              <w:tabs>
                <w:tab w:val="left" w:pos="3115"/>
              </w:tabs>
              <w:jc w:val="both"/>
              <w:rPr>
                <w:rFonts w:ascii="Arial" w:hAnsi="Arial" w:cs="Arial"/>
              </w:rPr>
            </w:pPr>
            <w:r w:rsidRPr="0015117E">
              <w:rPr>
                <w:rFonts w:ascii="Arial" w:hAnsi="Arial" w:cs="Arial"/>
              </w:rPr>
              <w:t>Adults ≥65 years living with dementia; relevant carers and professionals.</w:t>
            </w:r>
          </w:p>
        </w:tc>
      </w:tr>
      <w:tr w:rsidR="00021027" w:rsidRPr="0015117E" w14:paraId="446DECC4" w14:textId="77777777">
        <w:trPr>
          <w:tblCellSpacing w:w="15" w:type="dxa"/>
        </w:trPr>
        <w:tc>
          <w:tcPr>
            <w:tcW w:w="0" w:type="auto"/>
            <w:vAlign w:val="center"/>
            <w:hideMark/>
          </w:tcPr>
          <w:p w14:paraId="776FC3A2" w14:textId="77777777" w:rsidR="00021027" w:rsidRPr="0015117E" w:rsidRDefault="00021027" w:rsidP="00176C7A">
            <w:pPr>
              <w:tabs>
                <w:tab w:val="left" w:pos="3115"/>
              </w:tabs>
              <w:jc w:val="both"/>
              <w:rPr>
                <w:rFonts w:ascii="Arial" w:hAnsi="Arial" w:cs="Arial"/>
              </w:rPr>
            </w:pPr>
            <w:r w:rsidRPr="0015117E">
              <w:rPr>
                <w:rFonts w:ascii="Arial" w:hAnsi="Arial" w:cs="Arial"/>
                <w:b/>
                <w:bCs/>
              </w:rPr>
              <w:t>PI – Phenomenon of Interest</w:t>
            </w:r>
          </w:p>
        </w:tc>
        <w:tc>
          <w:tcPr>
            <w:tcW w:w="0" w:type="auto"/>
            <w:vAlign w:val="center"/>
            <w:hideMark/>
          </w:tcPr>
          <w:p w14:paraId="15B10DDF" w14:textId="77777777" w:rsidR="00021027" w:rsidRPr="0015117E" w:rsidRDefault="00021027" w:rsidP="00176C7A">
            <w:pPr>
              <w:tabs>
                <w:tab w:val="left" w:pos="3115"/>
              </w:tabs>
              <w:jc w:val="both"/>
              <w:rPr>
                <w:rFonts w:ascii="Arial" w:hAnsi="Arial" w:cs="Arial"/>
              </w:rPr>
            </w:pPr>
            <w:r w:rsidRPr="0015117E">
              <w:rPr>
                <w:rFonts w:ascii="Arial" w:hAnsi="Arial" w:cs="Arial"/>
              </w:rPr>
              <w:t>Integrated hospital-to-home care transitions in England.</w:t>
            </w:r>
          </w:p>
        </w:tc>
      </w:tr>
      <w:tr w:rsidR="00021027" w:rsidRPr="0015117E" w14:paraId="1D5C12A1" w14:textId="77777777">
        <w:trPr>
          <w:tblCellSpacing w:w="15" w:type="dxa"/>
        </w:trPr>
        <w:tc>
          <w:tcPr>
            <w:tcW w:w="0" w:type="auto"/>
            <w:vAlign w:val="center"/>
            <w:hideMark/>
          </w:tcPr>
          <w:p w14:paraId="4821035A" w14:textId="77777777" w:rsidR="00021027" w:rsidRPr="0015117E" w:rsidRDefault="00021027" w:rsidP="00176C7A">
            <w:pPr>
              <w:tabs>
                <w:tab w:val="left" w:pos="3115"/>
              </w:tabs>
              <w:jc w:val="both"/>
              <w:rPr>
                <w:rFonts w:ascii="Arial" w:hAnsi="Arial" w:cs="Arial"/>
              </w:rPr>
            </w:pPr>
            <w:r w:rsidRPr="0015117E">
              <w:rPr>
                <w:rFonts w:ascii="Arial" w:hAnsi="Arial" w:cs="Arial"/>
                <w:b/>
                <w:bCs/>
              </w:rPr>
              <w:t>D – Design</w:t>
            </w:r>
          </w:p>
        </w:tc>
        <w:tc>
          <w:tcPr>
            <w:tcW w:w="0" w:type="auto"/>
            <w:vAlign w:val="center"/>
            <w:hideMark/>
          </w:tcPr>
          <w:p w14:paraId="358A7FF8" w14:textId="77777777" w:rsidR="00021027" w:rsidRPr="0015117E" w:rsidRDefault="00021027" w:rsidP="00176C7A">
            <w:pPr>
              <w:tabs>
                <w:tab w:val="left" w:pos="3115"/>
              </w:tabs>
              <w:jc w:val="both"/>
              <w:rPr>
                <w:rFonts w:ascii="Arial" w:hAnsi="Arial" w:cs="Arial"/>
              </w:rPr>
            </w:pPr>
            <w:r w:rsidRPr="0015117E">
              <w:rPr>
                <w:rFonts w:ascii="Arial" w:hAnsi="Arial" w:cs="Arial"/>
              </w:rPr>
              <w:t>Qualitative, quantitative and mixed-methods studies.</w:t>
            </w:r>
          </w:p>
        </w:tc>
      </w:tr>
      <w:tr w:rsidR="00021027" w:rsidRPr="0015117E" w14:paraId="3498CF78" w14:textId="77777777">
        <w:trPr>
          <w:tblCellSpacing w:w="15" w:type="dxa"/>
        </w:trPr>
        <w:tc>
          <w:tcPr>
            <w:tcW w:w="0" w:type="auto"/>
            <w:vAlign w:val="center"/>
            <w:hideMark/>
          </w:tcPr>
          <w:p w14:paraId="7043738A" w14:textId="77777777" w:rsidR="00021027" w:rsidRPr="0015117E" w:rsidRDefault="00021027" w:rsidP="00176C7A">
            <w:pPr>
              <w:tabs>
                <w:tab w:val="left" w:pos="3115"/>
              </w:tabs>
              <w:jc w:val="both"/>
              <w:rPr>
                <w:rFonts w:ascii="Arial" w:hAnsi="Arial" w:cs="Arial"/>
              </w:rPr>
            </w:pPr>
            <w:r w:rsidRPr="0015117E">
              <w:rPr>
                <w:rFonts w:ascii="Arial" w:hAnsi="Arial" w:cs="Arial"/>
                <w:b/>
                <w:bCs/>
              </w:rPr>
              <w:t>E – Evaluation</w:t>
            </w:r>
          </w:p>
        </w:tc>
        <w:tc>
          <w:tcPr>
            <w:tcW w:w="0" w:type="auto"/>
            <w:vAlign w:val="center"/>
            <w:hideMark/>
          </w:tcPr>
          <w:p w14:paraId="66B47928" w14:textId="77777777" w:rsidR="00021027" w:rsidRPr="0015117E" w:rsidRDefault="00021027" w:rsidP="00176C7A">
            <w:pPr>
              <w:tabs>
                <w:tab w:val="left" w:pos="3115"/>
              </w:tabs>
              <w:jc w:val="both"/>
              <w:rPr>
                <w:rFonts w:ascii="Arial" w:hAnsi="Arial" w:cs="Arial"/>
              </w:rPr>
            </w:pPr>
            <w:r w:rsidRPr="0015117E">
              <w:rPr>
                <w:rFonts w:ascii="Arial" w:hAnsi="Arial" w:cs="Arial"/>
              </w:rPr>
              <w:t>Barriers and facilitators affecting coordination, discharge and continuity of care.</w:t>
            </w:r>
          </w:p>
        </w:tc>
      </w:tr>
      <w:tr w:rsidR="00021027" w:rsidRPr="0015117E" w14:paraId="53413C22" w14:textId="77777777">
        <w:trPr>
          <w:tblCellSpacing w:w="15" w:type="dxa"/>
        </w:trPr>
        <w:tc>
          <w:tcPr>
            <w:tcW w:w="0" w:type="auto"/>
            <w:vAlign w:val="center"/>
            <w:hideMark/>
          </w:tcPr>
          <w:p w14:paraId="655C038F" w14:textId="77777777" w:rsidR="00021027" w:rsidRPr="0015117E" w:rsidRDefault="00021027" w:rsidP="00176C7A">
            <w:pPr>
              <w:tabs>
                <w:tab w:val="left" w:pos="3115"/>
              </w:tabs>
              <w:jc w:val="both"/>
              <w:rPr>
                <w:rFonts w:ascii="Arial" w:hAnsi="Arial" w:cs="Arial"/>
              </w:rPr>
            </w:pPr>
            <w:r w:rsidRPr="0015117E">
              <w:rPr>
                <w:rFonts w:ascii="Arial" w:hAnsi="Arial" w:cs="Arial"/>
                <w:b/>
                <w:bCs/>
              </w:rPr>
              <w:t>R – Research Type</w:t>
            </w:r>
          </w:p>
        </w:tc>
        <w:tc>
          <w:tcPr>
            <w:tcW w:w="0" w:type="auto"/>
            <w:vAlign w:val="center"/>
            <w:hideMark/>
          </w:tcPr>
          <w:p w14:paraId="16018468" w14:textId="77777777" w:rsidR="00021027" w:rsidRPr="0015117E" w:rsidRDefault="00021027" w:rsidP="00176C7A">
            <w:pPr>
              <w:tabs>
                <w:tab w:val="left" w:pos="3115"/>
              </w:tabs>
              <w:jc w:val="both"/>
              <w:rPr>
                <w:rFonts w:ascii="Arial" w:hAnsi="Arial" w:cs="Arial"/>
              </w:rPr>
            </w:pPr>
            <w:r w:rsidRPr="0015117E">
              <w:rPr>
                <w:rFonts w:ascii="Arial" w:hAnsi="Arial" w:cs="Arial"/>
              </w:rPr>
              <w:t>Qualitative, quantitative and mixed-methods evidence.</w:t>
            </w:r>
          </w:p>
        </w:tc>
      </w:tr>
    </w:tbl>
    <w:p w14:paraId="28282C12" w14:textId="6577ACFB" w:rsidR="00D122A8" w:rsidRPr="0015117E" w:rsidRDefault="00A01571" w:rsidP="00176C7A">
      <w:pPr>
        <w:pStyle w:val="Quote"/>
        <w:jc w:val="both"/>
        <w:rPr>
          <w:rFonts w:ascii="Arial" w:hAnsi="Arial" w:cs="Arial"/>
        </w:rPr>
      </w:pPr>
      <w:r w:rsidRPr="0015117E">
        <w:rPr>
          <w:rFonts w:ascii="Arial" w:hAnsi="Arial" w:cs="Arial"/>
        </w:rPr>
        <w:t>Table</w:t>
      </w:r>
      <w:r w:rsidR="00021027" w:rsidRPr="0015117E">
        <w:rPr>
          <w:rFonts w:ascii="Arial" w:hAnsi="Arial" w:cs="Arial"/>
        </w:rPr>
        <w:t xml:space="preserve"> 1. Adapted from Cooke et al. (2012)</w:t>
      </w:r>
    </w:p>
    <w:p w14:paraId="6BD560E8" w14:textId="56199759" w:rsidR="00855000" w:rsidRPr="0015117E" w:rsidRDefault="00855000" w:rsidP="00176C7A">
      <w:pPr>
        <w:pStyle w:val="Heading2"/>
        <w:jc w:val="both"/>
        <w:rPr>
          <w:rFonts w:ascii="Arial" w:hAnsi="Arial" w:cs="Arial"/>
          <w:sz w:val="24"/>
          <w:szCs w:val="24"/>
        </w:rPr>
      </w:pPr>
      <w:bookmarkStart w:id="9" w:name="_Toc237871484"/>
      <w:r w:rsidRPr="0015117E">
        <w:rPr>
          <w:rFonts w:ascii="Arial" w:hAnsi="Arial" w:cs="Arial"/>
          <w:sz w:val="24"/>
          <w:szCs w:val="24"/>
        </w:rPr>
        <w:t>3.4 Search Strategy and Information Sources.</w:t>
      </w:r>
      <w:bookmarkEnd w:id="9"/>
    </w:p>
    <w:p w14:paraId="05766647" w14:textId="77777777" w:rsidR="00C25FD8" w:rsidRPr="0015117E" w:rsidRDefault="00C25FD8" w:rsidP="00176C7A">
      <w:pPr>
        <w:jc w:val="both"/>
        <w:rPr>
          <w:rFonts w:ascii="Arial" w:hAnsi="Arial" w:cs="Arial"/>
        </w:rPr>
      </w:pPr>
      <w:r w:rsidRPr="0015117E">
        <w:rPr>
          <w:rFonts w:ascii="Arial" w:hAnsi="Arial" w:cs="Arial"/>
        </w:rPr>
        <w:t xml:space="preserve">A systematic search will be conducted using </w:t>
      </w:r>
      <w:r w:rsidRPr="0015117E">
        <w:rPr>
          <w:rFonts w:ascii="Arial" w:hAnsi="Arial" w:cs="Arial"/>
          <w:b/>
          <w:bCs/>
        </w:rPr>
        <w:t>MEDLINE (via PubMed), CINAHL, Embase, ASSIA, HMIC (Health Management Information Consortium), Social Policy and Practice, Scopus and Web of Science</w:t>
      </w:r>
      <w:r w:rsidRPr="0015117E">
        <w:rPr>
          <w:rFonts w:ascii="Arial" w:hAnsi="Arial" w:cs="Arial"/>
        </w:rPr>
        <w:t xml:space="preserve">, with Google Scholar used for supplementary searching. These databases provide complementary coverage of medicine, nursing, public health, health-services research, social care and UK health-service policy relevant to dementia and integrated care (Higgins </w:t>
      </w:r>
      <w:r w:rsidRPr="0015117E">
        <w:rPr>
          <w:rFonts w:ascii="Arial" w:hAnsi="Arial" w:cs="Arial"/>
          <w:i/>
          <w:iCs/>
        </w:rPr>
        <w:t>et al.,</w:t>
      </w:r>
      <w:r w:rsidRPr="0015117E">
        <w:rPr>
          <w:rFonts w:ascii="Arial" w:hAnsi="Arial" w:cs="Arial"/>
        </w:rPr>
        <w:t xml:space="preserve"> 2022; </w:t>
      </w:r>
      <w:proofErr w:type="spellStart"/>
      <w:r w:rsidRPr="0015117E">
        <w:rPr>
          <w:rFonts w:ascii="Arial" w:hAnsi="Arial" w:cs="Arial"/>
        </w:rPr>
        <w:t>Aromataris</w:t>
      </w:r>
      <w:proofErr w:type="spellEnd"/>
      <w:r w:rsidRPr="0015117E">
        <w:rPr>
          <w:rFonts w:ascii="Arial" w:hAnsi="Arial" w:cs="Arial"/>
        </w:rPr>
        <w:t xml:space="preserve"> </w:t>
      </w:r>
      <w:r w:rsidRPr="0015117E">
        <w:rPr>
          <w:rFonts w:ascii="Arial" w:hAnsi="Arial" w:cs="Arial"/>
          <w:i/>
          <w:iCs/>
        </w:rPr>
        <w:t>et al.,</w:t>
      </w:r>
      <w:r w:rsidRPr="0015117E">
        <w:rPr>
          <w:rFonts w:ascii="Arial" w:hAnsi="Arial" w:cs="Arial"/>
        </w:rPr>
        <w:t xml:space="preserve"> 2024). HMIC and Social Policy and Practice will strengthen retrieval of evidence relevant to NHS organisation, health and social care integration and the English policy context. Relevant grey literature will also be identified from NHS England, NICE, CQC and UK Government sources (Paez, 2017).</w:t>
      </w:r>
    </w:p>
    <w:p w14:paraId="2A3E729C" w14:textId="77777777" w:rsidR="00C25FD8" w:rsidRPr="0015117E" w:rsidRDefault="00C25FD8" w:rsidP="00176C7A">
      <w:pPr>
        <w:jc w:val="both"/>
        <w:rPr>
          <w:rFonts w:ascii="Arial" w:hAnsi="Arial" w:cs="Arial"/>
        </w:rPr>
      </w:pPr>
      <w:r w:rsidRPr="0015117E">
        <w:rPr>
          <w:rFonts w:ascii="Arial" w:hAnsi="Arial" w:cs="Arial"/>
        </w:rPr>
        <w:t xml:space="preserve">Keywords, synonyms and </w:t>
      </w:r>
      <w:r w:rsidRPr="0015117E">
        <w:rPr>
          <w:rFonts w:ascii="Arial" w:hAnsi="Arial" w:cs="Arial"/>
          <w:b/>
          <w:bCs/>
        </w:rPr>
        <w:t>database-specific controlled vocabulary</w:t>
      </w:r>
      <w:r w:rsidRPr="0015117E">
        <w:rPr>
          <w:rFonts w:ascii="Arial" w:hAnsi="Arial" w:cs="Arial"/>
        </w:rPr>
        <w:t xml:space="preserve">, including </w:t>
      </w:r>
      <w:proofErr w:type="spellStart"/>
      <w:r w:rsidRPr="0015117E">
        <w:rPr>
          <w:rFonts w:ascii="Arial" w:hAnsi="Arial" w:cs="Arial"/>
        </w:rPr>
        <w:t>MeSH</w:t>
      </w:r>
      <w:proofErr w:type="spellEnd"/>
      <w:r w:rsidRPr="0015117E">
        <w:rPr>
          <w:rFonts w:ascii="Arial" w:hAnsi="Arial" w:cs="Arial"/>
        </w:rPr>
        <w:t xml:space="preserve"> terms where applicable, will be combined using Boolean operators. Core concepts will include </w:t>
      </w:r>
      <w:r w:rsidRPr="0015117E">
        <w:rPr>
          <w:rFonts w:ascii="Arial" w:hAnsi="Arial" w:cs="Arial"/>
          <w:b/>
          <w:bCs/>
        </w:rPr>
        <w:t>dementia/Alzheimer*</w:t>
      </w:r>
      <w:r w:rsidRPr="0015117E">
        <w:rPr>
          <w:rFonts w:ascii="Arial" w:hAnsi="Arial" w:cs="Arial"/>
        </w:rPr>
        <w:t xml:space="preserve">, </w:t>
      </w:r>
      <w:r w:rsidRPr="0015117E">
        <w:rPr>
          <w:rFonts w:ascii="Arial" w:hAnsi="Arial" w:cs="Arial"/>
          <w:b/>
          <w:bCs/>
        </w:rPr>
        <w:t>hospital discharge/hospital-to-home/care transition*</w:t>
      </w:r>
      <w:r w:rsidRPr="0015117E">
        <w:rPr>
          <w:rFonts w:ascii="Arial" w:hAnsi="Arial" w:cs="Arial"/>
        </w:rPr>
        <w:t xml:space="preserve">, </w:t>
      </w:r>
      <w:r w:rsidRPr="0015117E">
        <w:rPr>
          <w:rFonts w:ascii="Arial" w:hAnsi="Arial" w:cs="Arial"/>
          <w:b/>
          <w:bCs/>
        </w:rPr>
        <w:t>integrated care/continuity of care/care coordination</w:t>
      </w:r>
      <w:r w:rsidRPr="0015117E">
        <w:rPr>
          <w:rFonts w:ascii="Arial" w:hAnsi="Arial" w:cs="Arial"/>
        </w:rPr>
        <w:t xml:space="preserve">, and </w:t>
      </w:r>
      <w:r w:rsidRPr="0015117E">
        <w:rPr>
          <w:rFonts w:ascii="Arial" w:hAnsi="Arial" w:cs="Arial"/>
          <w:b/>
          <w:bCs/>
        </w:rPr>
        <w:t>older adults</w:t>
      </w:r>
      <w:r w:rsidRPr="0015117E">
        <w:rPr>
          <w:rFonts w:ascii="Arial" w:hAnsi="Arial" w:cs="Arial"/>
        </w:rPr>
        <w:t xml:space="preserve">. Search syntax and subject headings will be adapted for each database. Google Scholar will support supplementary searching, while reference lists and citations of included studies will be examined to identify additional evidence. The </w:t>
      </w:r>
      <w:r w:rsidRPr="0015117E">
        <w:rPr>
          <w:rFonts w:ascii="Arial" w:hAnsi="Arial" w:cs="Arial"/>
          <w:b/>
          <w:bCs/>
        </w:rPr>
        <w:t>2015–2026</w:t>
      </w:r>
      <w:r w:rsidRPr="0015117E">
        <w:rPr>
          <w:rFonts w:ascii="Arial" w:hAnsi="Arial" w:cs="Arial"/>
        </w:rPr>
        <w:t xml:space="preserve"> timeframe was selected to capture contemporary evidence relevant to current integrated-care and discharge practices in England.</w:t>
      </w:r>
    </w:p>
    <w:p w14:paraId="5BEF4AE5" w14:textId="77777777" w:rsidR="006B23DE" w:rsidRPr="0015117E" w:rsidRDefault="006B23DE" w:rsidP="00176C7A">
      <w:pPr>
        <w:jc w:val="both"/>
        <w:rPr>
          <w:rFonts w:ascii="Arial" w:hAnsi="Arial" w:cs="Arial"/>
        </w:rPr>
      </w:pPr>
    </w:p>
    <w:p w14:paraId="06191ABF" w14:textId="77777777" w:rsidR="006B23DE" w:rsidRPr="0015117E" w:rsidRDefault="006B23DE" w:rsidP="00176C7A">
      <w:pPr>
        <w:pStyle w:val="Heading2"/>
        <w:jc w:val="both"/>
        <w:rPr>
          <w:rFonts w:ascii="Arial" w:hAnsi="Arial" w:cs="Arial"/>
          <w:sz w:val="24"/>
          <w:szCs w:val="24"/>
        </w:rPr>
      </w:pPr>
      <w:bookmarkStart w:id="10" w:name="_Toc237871485"/>
      <w:r w:rsidRPr="0015117E">
        <w:rPr>
          <w:rFonts w:ascii="Arial" w:hAnsi="Arial" w:cs="Arial"/>
          <w:sz w:val="24"/>
          <w:szCs w:val="24"/>
        </w:rPr>
        <w:t>Example search string:</w:t>
      </w:r>
      <w:bookmarkEnd w:id="10"/>
    </w:p>
    <w:p w14:paraId="0C23C5EA" w14:textId="77777777" w:rsidR="006B23DE" w:rsidRPr="0015117E" w:rsidRDefault="006B23DE" w:rsidP="00176C7A">
      <w:pPr>
        <w:jc w:val="both"/>
        <w:rPr>
          <w:rFonts w:ascii="Arial" w:hAnsi="Arial" w:cs="Arial"/>
        </w:rPr>
      </w:pPr>
    </w:p>
    <w:p w14:paraId="252E952A" w14:textId="77777777" w:rsidR="006B23DE" w:rsidRPr="0015117E" w:rsidRDefault="006B23DE" w:rsidP="00176C7A">
      <w:pPr>
        <w:jc w:val="both"/>
        <w:rPr>
          <w:rFonts w:ascii="Arial" w:hAnsi="Arial" w:cs="Arial"/>
        </w:rPr>
      </w:pPr>
      <w:r w:rsidRPr="0015117E">
        <w:rPr>
          <w:rFonts w:ascii="Arial" w:hAnsi="Arial" w:cs="Arial"/>
        </w:rPr>
        <w:t>(“dementia” OR Alzheimer*) AND (“hospital discharge” OR “hospital-to-home” OR “care transition*”) AND (“integrated care” OR “continuity of care” OR “care coordination”)</w:t>
      </w:r>
    </w:p>
    <w:p w14:paraId="16FF713B" w14:textId="16430BF6" w:rsidR="00855000" w:rsidRPr="0015117E" w:rsidRDefault="00855000" w:rsidP="00176C7A">
      <w:pPr>
        <w:pStyle w:val="Heading2"/>
        <w:jc w:val="both"/>
        <w:rPr>
          <w:rFonts w:ascii="Arial" w:hAnsi="Arial" w:cs="Arial"/>
          <w:sz w:val="24"/>
          <w:szCs w:val="24"/>
        </w:rPr>
      </w:pPr>
      <w:bookmarkStart w:id="11" w:name="_Toc237871486"/>
      <w:r w:rsidRPr="0015117E">
        <w:rPr>
          <w:rFonts w:ascii="Arial" w:hAnsi="Arial" w:cs="Arial"/>
          <w:sz w:val="24"/>
          <w:szCs w:val="24"/>
        </w:rPr>
        <w:t>3.5 Eligibility Criteria</w:t>
      </w:r>
      <w:bookmarkEnd w:id="11"/>
    </w:p>
    <w:p w14:paraId="60A7A04D" w14:textId="77777777" w:rsidR="00855000" w:rsidRPr="0015117E" w:rsidRDefault="00855000" w:rsidP="00176C7A">
      <w:pPr>
        <w:tabs>
          <w:tab w:val="left" w:pos="3115"/>
        </w:tabs>
        <w:jc w:val="both"/>
        <w:rPr>
          <w:rFonts w:ascii="Arial" w:hAnsi="Arial" w:cs="Arial"/>
        </w:rPr>
      </w:pPr>
      <w:r w:rsidRPr="0015117E">
        <w:rPr>
          <w:rFonts w:ascii="Arial" w:hAnsi="Arial" w:cs="Arial"/>
        </w:rPr>
        <w:t xml:space="preserve">Eligibility criteria will be established before the literature search to ensure consistency, transparency and reproducibility throughout the review process (Higgins </w:t>
      </w:r>
      <w:r w:rsidRPr="0015117E">
        <w:rPr>
          <w:rFonts w:ascii="Arial" w:hAnsi="Arial" w:cs="Arial"/>
          <w:i/>
          <w:iCs/>
        </w:rPr>
        <w:t>et al</w:t>
      </w:r>
      <w:r w:rsidRPr="0015117E">
        <w:rPr>
          <w:rFonts w:ascii="Arial" w:hAnsi="Arial" w:cs="Arial"/>
        </w:rPr>
        <w:t>., 2022).</w:t>
      </w:r>
    </w:p>
    <w:p w14:paraId="6E8C9229" w14:textId="77777777" w:rsidR="00D93F5E" w:rsidRPr="0015117E" w:rsidRDefault="00855000" w:rsidP="00176C7A">
      <w:pPr>
        <w:pStyle w:val="Heading2"/>
        <w:jc w:val="both"/>
        <w:rPr>
          <w:rFonts w:ascii="Arial" w:hAnsi="Arial" w:cs="Arial"/>
          <w:sz w:val="24"/>
          <w:szCs w:val="24"/>
        </w:rPr>
      </w:pPr>
      <w:bookmarkStart w:id="12" w:name="_Toc237871487"/>
      <w:r w:rsidRPr="0015117E">
        <w:rPr>
          <w:rFonts w:ascii="Arial" w:hAnsi="Arial" w:cs="Arial"/>
          <w:sz w:val="24"/>
          <w:szCs w:val="24"/>
        </w:rPr>
        <w:t>Table 2. Inclusion and Exclusion Criteria.</w:t>
      </w:r>
      <w:bookmarkEnd w:id="12"/>
      <w:r w:rsidRPr="0015117E">
        <w:rPr>
          <w:rFonts w:ascii="Arial" w:hAnsi="Arial" w:cs="Arial"/>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3"/>
        <w:gridCol w:w="4023"/>
      </w:tblGrid>
      <w:tr w:rsidR="00D93F5E" w:rsidRPr="0015117E" w14:paraId="5A9832BD" w14:textId="77777777">
        <w:trPr>
          <w:tblHeader/>
          <w:tblCellSpacing w:w="15" w:type="dxa"/>
        </w:trPr>
        <w:tc>
          <w:tcPr>
            <w:tcW w:w="0" w:type="auto"/>
            <w:vAlign w:val="center"/>
            <w:hideMark/>
          </w:tcPr>
          <w:p w14:paraId="268A72C8"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Inclusion Criteria</w:t>
            </w:r>
          </w:p>
        </w:tc>
        <w:tc>
          <w:tcPr>
            <w:tcW w:w="0" w:type="auto"/>
            <w:vAlign w:val="center"/>
            <w:hideMark/>
          </w:tcPr>
          <w:p w14:paraId="28623501"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Exclusion Criteria</w:t>
            </w:r>
          </w:p>
        </w:tc>
      </w:tr>
      <w:tr w:rsidR="00D93F5E" w:rsidRPr="0015117E" w14:paraId="3F6AAA7B" w14:textId="77777777">
        <w:trPr>
          <w:tblCellSpacing w:w="15" w:type="dxa"/>
        </w:trPr>
        <w:tc>
          <w:tcPr>
            <w:tcW w:w="0" w:type="auto"/>
            <w:vAlign w:val="center"/>
            <w:hideMark/>
          </w:tcPr>
          <w:p w14:paraId="1BDF7286"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Older adults aged 65 years and above living with any form of dementia.</w:t>
            </w:r>
          </w:p>
        </w:tc>
        <w:tc>
          <w:tcPr>
            <w:tcW w:w="0" w:type="auto"/>
            <w:vAlign w:val="center"/>
            <w:hideMark/>
          </w:tcPr>
          <w:p w14:paraId="66394DCD"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Participants younger than 65 years.</w:t>
            </w:r>
          </w:p>
        </w:tc>
      </w:tr>
      <w:tr w:rsidR="00D93F5E" w:rsidRPr="0015117E" w14:paraId="3F0AC897" w14:textId="77777777">
        <w:trPr>
          <w:tblCellSpacing w:w="15" w:type="dxa"/>
        </w:trPr>
        <w:tc>
          <w:tcPr>
            <w:tcW w:w="0" w:type="auto"/>
            <w:vAlign w:val="center"/>
            <w:hideMark/>
          </w:tcPr>
          <w:p w14:paraId="7A1B17EE"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examining hospital-to-home care transitions.</w:t>
            </w:r>
          </w:p>
        </w:tc>
        <w:tc>
          <w:tcPr>
            <w:tcW w:w="0" w:type="auto"/>
            <w:vAlign w:val="center"/>
            <w:hideMark/>
          </w:tcPr>
          <w:p w14:paraId="7C721133"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Care-home admissions, community-to-hospital transitions or unrelated transition pathways.</w:t>
            </w:r>
          </w:p>
        </w:tc>
      </w:tr>
      <w:tr w:rsidR="00D93F5E" w:rsidRPr="0015117E" w14:paraId="02469D69" w14:textId="77777777">
        <w:trPr>
          <w:tblCellSpacing w:w="15" w:type="dxa"/>
        </w:trPr>
        <w:tc>
          <w:tcPr>
            <w:tcW w:w="0" w:type="auto"/>
            <w:vAlign w:val="center"/>
            <w:hideMark/>
          </w:tcPr>
          <w:p w14:paraId="1BBE1476"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conducted in England, or wider UK studies where findings are relevant to the English health and social care context.</w:t>
            </w:r>
          </w:p>
        </w:tc>
        <w:tc>
          <w:tcPr>
            <w:tcW w:w="0" w:type="auto"/>
            <w:vAlign w:val="center"/>
            <w:hideMark/>
          </w:tcPr>
          <w:p w14:paraId="6623B0E8"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conducted outside the UK or not applicable to the English context.</w:t>
            </w:r>
          </w:p>
        </w:tc>
      </w:tr>
      <w:tr w:rsidR="00D93F5E" w:rsidRPr="0015117E" w14:paraId="38F33A93" w14:textId="77777777">
        <w:trPr>
          <w:tblCellSpacing w:w="15" w:type="dxa"/>
        </w:trPr>
        <w:tc>
          <w:tcPr>
            <w:tcW w:w="0" w:type="auto"/>
            <w:vAlign w:val="center"/>
            <w:hideMark/>
          </w:tcPr>
          <w:p w14:paraId="6A11728D"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examining integrated health and social care, continuity of care or discharge planning.</w:t>
            </w:r>
          </w:p>
        </w:tc>
        <w:tc>
          <w:tcPr>
            <w:tcW w:w="0" w:type="auto"/>
            <w:vAlign w:val="center"/>
            <w:hideMark/>
          </w:tcPr>
          <w:p w14:paraId="3A6467E9"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unrelated to integrated care, continuity of care or discharge planning.</w:t>
            </w:r>
          </w:p>
        </w:tc>
      </w:tr>
      <w:tr w:rsidR="00D93F5E" w:rsidRPr="0015117E" w14:paraId="4B586708" w14:textId="77777777">
        <w:trPr>
          <w:tblCellSpacing w:w="15" w:type="dxa"/>
        </w:trPr>
        <w:tc>
          <w:tcPr>
            <w:tcW w:w="0" w:type="auto"/>
            <w:vAlign w:val="center"/>
            <w:hideMark/>
          </w:tcPr>
          <w:p w14:paraId="661AE694"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Qualitative, quantitative and mixed-methods studies.</w:t>
            </w:r>
          </w:p>
        </w:tc>
        <w:tc>
          <w:tcPr>
            <w:tcW w:w="0" w:type="auto"/>
            <w:vAlign w:val="center"/>
            <w:hideMark/>
          </w:tcPr>
          <w:p w14:paraId="310C990D"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Editorials, opinion papers, conference abstracts and commentaries.</w:t>
            </w:r>
          </w:p>
        </w:tc>
      </w:tr>
      <w:tr w:rsidR="00D93F5E" w:rsidRPr="0015117E" w14:paraId="75928236" w14:textId="77777777">
        <w:trPr>
          <w:tblCellSpacing w:w="15" w:type="dxa"/>
        </w:trPr>
        <w:tc>
          <w:tcPr>
            <w:tcW w:w="0" w:type="auto"/>
            <w:vAlign w:val="center"/>
            <w:hideMark/>
          </w:tcPr>
          <w:p w14:paraId="1975798C"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Peer-reviewed empirical studies and relevant grey literature.</w:t>
            </w:r>
          </w:p>
        </w:tc>
        <w:tc>
          <w:tcPr>
            <w:tcW w:w="0" w:type="auto"/>
            <w:vAlign w:val="center"/>
            <w:hideMark/>
          </w:tcPr>
          <w:p w14:paraId="4AC4A8F4"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Non-English publications.</w:t>
            </w:r>
          </w:p>
        </w:tc>
      </w:tr>
      <w:tr w:rsidR="00D93F5E" w:rsidRPr="0015117E" w14:paraId="5F745A95" w14:textId="77777777">
        <w:trPr>
          <w:tblCellSpacing w:w="15" w:type="dxa"/>
        </w:trPr>
        <w:tc>
          <w:tcPr>
            <w:tcW w:w="0" w:type="auto"/>
            <w:vAlign w:val="center"/>
            <w:hideMark/>
          </w:tcPr>
          <w:p w14:paraId="109A4F33"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published between January 2015 and December 2026.</w:t>
            </w:r>
          </w:p>
        </w:tc>
        <w:tc>
          <w:tcPr>
            <w:tcW w:w="0" w:type="auto"/>
            <w:vAlign w:val="center"/>
            <w:hideMark/>
          </w:tcPr>
          <w:p w14:paraId="0ADD1B7E"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published before January 2015.</w:t>
            </w:r>
          </w:p>
        </w:tc>
      </w:tr>
      <w:tr w:rsidR="00D93F5E" w:rsidRPr="0015117E" w14:paraId="1910C6B2" w14:textId="77777777">
        <w:trPr>
          <w:tblCellSpacing w:w="15" w:type="dxa"/>
        </w:trPr>
        <w:tc>
          <w:tcPr>
            <w:tcW w:w="0" w:type="auto"/>
            <w:vAlign w:val="center"/>
            <w:hideMark/>
          </w:tcPr>
          <w:p w14:paraId="0DC3ED9C"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involving family carers and health or social care professionals where findings relate directly to hospital-to-home transitions for older adults living with dementia.</w:t>
            </w:r>
          </w:p>
        </w:tc>
        <w:tc>
          <w:tcPr>
            <w:tcW w:w="0" w:type="auto"/>
            <w:vAlign w:val="center"/>
            <w:hideMark/>
          </w:tcPr>
          <w:p w14:paraId="307F273B" w14:textId="77777777" w:rsidR="00D93F5E" w:rsidRPr="0015117E" w:rsidRDefault="00D93F5E"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Studies where carers or professionals are discussed without direct relevance to dementia hospital-to-home transitions.</w:t>
            </w:r>
          </w:p>
        </w:tc>
      </w:tr>
    </w:tbl>
    <w:p w14:paraId="0FE6AE43" w14:textId="77777777" w:rsidR="00D93F5E" w:rsidRPr="0015117E" w:rsidRDefault="00D93F5E" w:rsidP="00176C7A">
      <w:pPr>
        <w:tabs>
          <w:tab w:val="left" w:pos="3115"/>
        </w:tabs>
        <w:jc w:val="both"/>
        <w:rPr>
          <w:rFonts w:ascii="Arial" w:hAnsi="Arial" w:cs="Arial"/>
        </w:rPr>
      </w:pPr>
    </w:p>
    <w:p w14:paraId="17372B93" w14:textId="3A5DB979" w:rsidR="00855000" w:rsidRPr="0015117E" w:rsidRDefault="00855000" w:rsidP="00176C7A">
      <w:pPr>
        <w:pStyle w:val="Heading2"/>
        <w:jc w:val="both"/>
        <w:rPr>
          <w:rFonts w:ascii="Arial" w:hAnsi="Arial" w:cs="Arial"/>
          <w:sz w:val="24"/>
          <w:szCs w:val="24"/>
        </w:rPr>
      </w:pPr>
      <w:bookmarkStart w:id="13" w:name="_Toc237871488"/>
      <w:r w:rsidRPr="0015117E">
        <w:rPr>
          <w:rFonts w:ascii="Arial" w:hAnsi="Arial" w:cs="Arial"/>
          <w:sz w:val="24"/>
          <w:szCs w:val="24"/>
        </w:rPr>
        <w:t>3.6 Study Selection Process.</w:t>
      </w:r>
      <w:bookmarkEnd w:id="13"/>
    </w:p>
    <w:p w14:paraId="0964D93F" w14:textId="77777777" w:rsidR="00EB2AFC" w:rsidRPr="0015117E" w:rsidRDefault="00EB2AFC" w:rsidP="00176C7A">
      <w:pPr>
        <w:jc w:val="both"/>
        <w:rPr>
          <w:rFonts w:ascii="Arial" w:hAnsi="Arial" w:cs="Arial"/>
        </w:rPr>
      </w:pPr>
      <w:r w:rsidRPr="0015117E">
        <w:rPr>
          <w:rFonts w:ascii="Arial" w:hAnsi="Arial" w:cs="Arial"/>
        </w:rPr>
        <w:t xml:space="preserve">Study selection will follow PRISMA 2020 (Page </w:t>
      </w:r>
      <w:r w:rsidRPr="0015117E">
        <w:rPr>
          <w:rFonts w:ascii="Arial" w:hAnsi="Arial" w:cs="Arial"/>
          <w:i/>
          <w:iCs/>
        </w:rPr>
        <w:t>et al</w:t>
      </w:r>
      <w:r w:rsidRPr="0015117E">
        <w:rPr>
          <w:rFonts w:ascii="Arial" w:hAnsi="Arial" w:cs="Arial"/>
        </w:rPr>
        <w:t>., 2021). Search results will be imported into reference-management software and duplicates removed. The researcher will screen titles and abstracts against predefined eligibility criteria, followed by full-text assessment. Reasons for full-text exclusion will be recorded in the PRISMA flow diagram. Uncertain eligibility decisions will be discussed with the dissertation supervisor where appropriate. As this is a single-researcher MSc review, predefined criteria and documented decisions will support consistency and transparency.</w:t>
      </w:r>
    </w:p>
    <w:p w14:paraId="022DF93D" w14:textId="45D4A258" w:rsidR="00855000" w:rsidRPr="0015117E" w:rsidRDefault="00855000" w:rsidP="00176C7A">
      <w:pPr>
        <w:pStyle w:val="Heading2"/>
        <w:jc w:val="both"/>
        <w:rPr>
          <w:rFonts w:ascii="Arial" w:hAnsi="Arial" w:cs="Arial"/>
          <w:sz w:val="24"/>
          <w:szCs w:val="24"/>
        </w:rPr>
      </w:pPr>
      <w:bookmarkStart w:id="14" w:name="_Toc237871489"/>
      <w:r w:rsidRPr="0015117E">
        <w:rPr>
          <w:rFonts w:ascii="Arial" w:hAnsi="Arial" w:cs="Arial"/>
          <w:sz w:val="24"/>
          <w:szCs w:val="24"/>
        </w:rPr>
        <w:t>3.7 Quality Appraisal</w:t>
      </w:r>
      <w:bookmarkEnd w:id="14"/>
    </w:p>
    <w:p w14:paraId="6E68040D" w14:textId="42B1FB62" w:rsidR="003F1183" w:rsidRDefault="003F1183" w:rsidP="00176C7A">
      <w:pPr>
        <w:jc w:val="both"/>
        <w:rPr>
          <w:rFonts w:ascii="Arial" w:hAnsi="Arial" w:cs="Arial"/>
        </w:rPr>
      </w:pPr>
      <w:r w:rsidRPr="0015117E">
        <w:rPr>
          <w:rFonts w:ascii="Arial" w:hAnsi="Arial" w:cs="Arial"/>
        </w:rPr>
        <w:t xml:space="preserve">The methodological quality of included studies will be assessed using the Mixed Methods Appraisal Tool (MMAT), which enables critical appraisal of qualitative, quantitative and mixed-methods studies within systematic reviews (Hong </w:t>
      </w:r>
      <w:r w:rsidRPr="0015117E">
        <w:rPr>
          <w:rFonts w:ascii="Arial" w:hAnsi="Arial" w:cs="Arial"/>
          <w:i/>
          <w:iCs/>
        </w:rPr>
        <w:t>et al.,</w:t>
      </w:r>
      <w:r w:rsidRPr="0015117E">
        <w:rPr>
          <w:rFonts w:ascii="Arial" w:hAnsi="Arial" w:cs="Arial"/>
        </w:rPr>
        <w:t xml:space="preserve"> 2018). The relevant MMAT criteria will be applied according to each study design to assess methodological quality and potential sources of bias. Studies will not be excluded solely </w:t>
      </w:r>
      <w:r w:rsidR="000316CC" w:rsidRPr="0015117E">
        <w:rPr>
          <w:rFonts w:ascii="Arial" w:hAnsi="Arial" w:cs="Arial"/>
        </w:rPr>
        <w:t>based on</w:t>
      </w:r>
      <w:r w:rsidRPr="0015117E">
        <w:rPr>
          <w:rFonts w:ascii="Arial" w:hAnsi="Arial" w:cs="Arial"/>
        </w:rPr>
        <w:t xml:space="preserve"> appraisal findings; instead, methodological strengths and limitations will inform the weight and confidence given to findings during synthesis and interpretation. This approach is appropriate because the proposed review will integrate evidence from different research designs while maintaining a consistent quality-appraisal framework.</w:t>
      </w:r>
    </w:p>
    <w:p w14:paraId="65AF5227" w14:textId="77777777" w:rsidR="00176C7A" w:rsidRPr="0015117E" w:rsidRDefault="00176C7A" w:rsidP="00176C7A">
      <w:pPr>
        <w:jc w:val="both"/>
        <w:rPr>
          <w:rFonts w:ascii="Arial" w:hAnsi="Arial" w:cs="Arial"/>
        </w:rPr>
      </w:pPr>
    </w:p>
    <w:p w14:paraId="4F438652" w14:textId="14DFF288" w:rsidR="00855000" w:rsidRPr="0015117E" w:rsidRDefault="00855000" w:rsidP="00176C7A">
      <w:pPr>
        <w:pStyle w:val="Heading2"/>
        <w:jc w:val="both"/>
        <w:rPr>
          <w:rFonts w:ascii="Arial" w:hAnsi="Arial" w:cs="Arial"/>
          <w:sz w:val="24"/>
          <w:szCs w:val="24"/>
        </w:rPr>
      </w:pPr>
      <w:bookmarkStart w:id="15" w:name="_Toc237871490"/>
      <w:r w:rsidRPr="0015117E">
        <w:rPr>
          <w:rFonts w:ascii="Arial" w:hAnsi="Arial" w:cs="Arial"/>
          <w:sz w:val="24"/>
          <w:szCs w:val="24"/>
        </w:rPr>
        <w:t>3.8 Data Extraction</w:t>
      </w:r>
      <w:bookmarkEnd w:id="15"/>
    </w:p>
    <w:p w14:paraId="159B1C11" w14:textId="77777777" w:rsidR="003F1183" w:rsidRDefault="003F1183" w:rsidP="00176C7A">
      <w:pPr>
        <w:jc w:val="both"/>
        <w:rPr>
          <w:rFonts w:ascii="Arial" w:hAnsi="Arial" w:cs="Arial"/>
        </w:rPr>
      </w:pPr>
      <w:r w:rsidRPr="0015117E">
        <w:rPr>
          <w:rFonts w:ascii="Arial" w:hAnsi="Arial" w:cs="Arial"/>
        </w:rPr>
        <w:t xml:space="preserve">Data will be extracted using a standardised data-extraction form, piloted on a small number of included studies before full extraction. Data will include author, year, study aim, setting, design, sample size and characteristics, recruitment method, discharge destination, reported outcomes, barriers, facilitators, key findings, study limitations and MMAT appraisal findings. The form will be refined following piloting where necessary to support consistent and transparent extraction across qualitative, quantitative and mixed-methods studies (Higgins </w:t>
      </w:r>
      <w:r w:rsidRPr="0015117E">
        <w:rPr>
          <w:rFonts w:ascii="Arial" w:hAnsi="Arial" w:cs="Arial"/>
          <w:i/>
          <w:iCs/>
        </w:rPr>
        <w:t>et al.,</w:t>
      </w:r>
      <w:r w:rsidRPr="0015117E">
        <w:rPr>
          <w:rFonts w:ascii="Arial" w:hAnsi="Arial" w:cs="Arial"/>
        </w:rPr>
        <w:t xml:space="preserve"> 2022; </w:t>
      </w:r>
      <w:proofErr w:type="spellStart"/>
      <w:r w:rsidRPr="0015117E">
        <w:rPr>
          <w:rFonts w:ascii="Arial" w:hAnsi="Arial" w:cs="Arial"/>
        </w:rPr>
        <w:t>Aromataris</w:t>
      </w:r>
      <w:proofErr w:type="spellEnd"/>
      <w:r w:rsidRPr="0015117E">
        <w:rPr>
          <w:rFonts w:ascii="Arial" w:hAnsi="Arial" w:cs="Arial"/>
        </w:rPr>
        <w:t xml:space="preserve"> </w:t>
      </w:r>
      <w:r w:rsidRPr="0015117E">
        <w:rPr>
          <w:rFonts w:ascii="Arial" w:hAnsi="Arial" w:cs="Arial"/>
          <w:i/>
          <w:iCs/>
        </w:rPr>
        <w:t>et al.</w:t>
      </w:r>
      <w:r w:rsidRPr="0015117E">
        <w:rPr>
          <w:rFonts w:ascii="Arial" w:hAnsi="Arial" w:cs="Arial"/>
        </w:rPr>
        <w:t>, 2024).</w:t>
      </w:r>
    </w:p>
    <w:p w14:paraId="2E3B2A75" w14:textId="77777777" w:rsidR="00176C7A" w:rsidRPr="0015117E" w:rsidRDefault="00176C7A" w:rsidP="00176C7A">
      <w:pPr>
        <w:jc w:val="both"/>
        <w:rPr>
          <w:rFonts w:ascii="Arial" w:hAnsi="Arial" w:cs="Arial"/>
        </w:rPr>
      </w:pPr>
    </w:p>
    <w:p w14:paraId="79F144CE" w14:textId="0BD8C21A" w:rsidR="00855000" w:rsidRPr="0015117E" w:rsidRDefault="00855000" w:rsidP="00176C7A">
      <w:pPr>
        <w:pStyle w:val="Heading2"/>
        <w:jc w:val="both"/>
        <w:rPr>
          <w:rFonts w:ascii="Arial" w:hAnsi="Arial" w:cs="Arial"/>
          <w:sz w:val="24"/>
          <w:szCs w:val="24"/>
        </w:rPr>
      </w:pPr>
      <w:bookmarkStart w:id="16" w:name="_Toc237871491"/>
      <w:r w:rsidRPr="0015117E">
        <w:rPr>
          <w:rFonts w:ascii="Arial" w:hAnsi="Arial" w:cs="Arial"/>
          <w:sz w:val="24"/>
          <w:szCs w:val="24"/>
        </w:rPr>
        <w:t>3.9 Data Synthesis</w:t>
      </w:r>
      <w:bookmarkEnd w:id="16"/>
    </w:p>
    <w:p w14:paraId="79668F1E" w14:textId="77777777" w:rsidR="003F1183" w:rsidRDefault="003F1183" w:rsidP="00176C7A">
      <w:pPr>
        <w:jc w:val="both"/>
        <w:rPr>
          <w:rFonts w:ascii="Arial" w:hAnsi="Arial" w:cs="Arial"/>
        </w:rPr>
      </w:pPr>
      <w:r w:rsidRPr="0015117E">
        <w:rPr>
          <w:rFonts w:ascii="Arial" w:hAnsi="Arial" w:cs="Arial"/>
        </w:rPr>
        <w:t xml:space="preserve">Qualitative and quantitative evidence will initially be analysed separately. Qualitative findings will undergo thematic synthesis, involving coding and the development of descriptive and analytical themes (Thomas and Harden, 2008). Quantitative findings will be summarised narratively, as differences in study designs, populations and outcome measures may make meta-analysis inappropriate. Mixed-methods findings will be separated into qualitative and quantitative components where possible. Findings will then be integrated under common themes relating to barriers and facilitators. Areas of agreement and contradiction will be explored in relation to study context, design and MMAT quality-appraisal findings (Hong </w:t>
      </w:r>
      <w:r w:rsidRPr="0015117E">
        <w:rPr>
          <w:rFonts w:ascii="Arial" w:hAnsi="Arial" w:cs="Arial"/>
          <w:i/>
          <w:iCs/>
        </w:rPr>
        <w:t>et al</w:t>
      </w:r>
      <w:r w:rsidRPr="0015117E">
        <w:rPr>
          <w:rFonts w:ascii="Arial" w:hAnsi="Arial" w:cs="Arial"/>
        </w:rPr>
        <w:t xml:space="preserve">., 2018; Higgins </w:t>
      </w:r>
      <w:r w:rsidRPr="0015117E">
        <w:rPr>
          <w:rFonts w:ascii="Arial" w:hAnsi="Arial" w:cs="Arial"/>
          <w:i/>
          <w:iCs/>
        </w:rPr>
        <w:t>et al</w:t>
      </w:r>
      <w:r w:rsidRPr="0015117E">
        <w:rPr>
          <w:rFonts w:ascii="Arial" w:hAnsi="Arial" w:cs="Arial"/>
        </w:rPr>
        <w:t>., 2022).</w:t>
      </w:r>
    </w:p>
    <w:p w14:paraId="6143CEC9" w14:textId="77777777" w:rsidR="00176C7A" w:rsidRPr="0015117E" w:rsidRDefault="00176C7A" w:rsidP="00176C7A">
      <w:pPr>
        <w:jc w:val="both"/>
        <w:rPr>
          <w:rFonts w:ascii="Arial" w:hAnsi="Arial" w:cs="Arial"/>
        </w:rPr>
      </w:pPr>
    </w:p>
    <w:p w14:paraId="7ACD8ED0" w14:textId="6B459CE6" w:rsidR="00855000" w:rsidRPr="0015117E" w:rsidRDefault="00855000" w:rsidP="00176C7A">
      <w:pPr>
        <w:pStyle w:val="Heading2"/>
        <w:jc w:val="both"/>
        <w:rPr>
          <w:rFonts w:ascii="Arial" w:hAnsi="Arial" w:cs="Arial"/>
          <w:sz w:val="24"/>
          <w:szCs w:val="24"/>
        </w:rPr>
      </w:pPr>
      <w:bookmarkStart w:id="17" w:name="_Toc237871492"/>
      <w:r w:rsidRPr="0015117E">
        <w:rPr>
          <w:rFonts w:ascii="Arial" w:hAnsi="Arial" w:cs="Arial"/>
          <w:sz w:val="24"/>
          <w:szCs w:val="24"/>
        </w:rPr>
        <w:t xml:space="preserve">3.10 Ethical </w:t>
      </w:r>
      <w:r w:rsidR="007D33D1" w:rsidRPr="0015117E">
        <w:rPr>
          <w:rFonts w:ascii="Arial" w:hAnsi="Arial" w:cs="Arial"/>
          <w:sz w:val="24"/>
          <w:szCs w:val="24"/>
        </w:rPr>
        <w:t>Considerations</w:t>
      </w:r>
      <w:bookmarkEnd w:id="17"/>
    </w:p>
    <w:p w14:paraId="5D9CEAA1" w14:textId="3985A658" w:rsidR="00176C7A" w:rsidRPr="0015117E" w:rsidRDefault="003F1183" w:rsidP="00176C7A">
      <w:pPr>
        <w:tabs>
          <w:tab w:val="left" w:pos="3115"/>
        </w:tabs>
        <w:jc w:val="both"/>
        <w:rPr>
          <w:rFonts w:ascii="Arial" w:hAnsi="Arial" w:cs="Arial"/>
        </w:rPr>
      </w:pPr>
      <w:r w:rsidRPr="0015117E">
        <w:rPr>
          <w:rFonts w:ascii="Arial" w:hAnsi="Arial" w:cs="Arial"/>
        </w:rPr>
        <w:t xml:space="preserve">This systematic review will use published evidence and will not recruit participants or collect identifiable personal data; therefore, formal NHS Research Ethics Committee approval is unlikely to be required. However, university ethical and research-governance procedures will be followed (Health Research Authority, 2024). Ethical practice will include accurate referencing, avoidance of plagiarism, transparent reporting and fair representation of findings. Ethical issues reported within included studies will also be considered. Potential researcher bias will be managed through predefined eligibility criteria, documented screening decisions, standardised data extraction, MMAT quality appraisal and supervisory discussion where appropriate (Page </w:t>
      </w:r>
      <w:r w:rsidRPr="0015117E">
        <w:rPr>
          <w:rFonts w:ascii="Arial" w:hAnsi="Arial" w:cs="Arial"/>
          <w:i/>
          <w:iCs/>
        </w:rPr>
        <w:t>et al.,</w:t>
      </w:r>
      <w:r w:rsidRPr="0015117E">
        <w:rPr>
          <w:rFonts w:ascii="Arial" w:hAnsi="Arial" w:cs="Arial"/>
        </w:rPr>
        <w:t xml:space="preserve"> 2021; Hong </w:t>
      </w:r>
      <w:r w:rsidRPr="0015117E">
        <w:rPr>
          <w:rFonts w:ascii="Arial" w:hAnsi="Arial" w:cs="Arial"/>
          <w:i/>
          <w:iCs/>
        </w:rPr>
        <w:t>et al</w:t>
      </w:r>
      <w:r w:rsidRPr="0015117E">
        <w:rPr>
          <w:rFonts w:ascii="Arial" w:hAnsi="Arial" w:cs="Arial"/>
        </w:rPr>
        <w:t>., 2018).</w:t>
      </w:r>
    </w:p>
    <w:p w14:paraId="0C2C2B62" w14:textId="77777777" w:rsidR="00187C5F" w:rsidRPr="0015117E" w:rsidRDefault="00187C5F" w:rsidP="00176C7A">
      <w:pPr>
        <w:pStyle w:val="Heading2"/>
        <w:jc w:val="both"/>
        <w:rPr>
          <w:rFonts w:ascii="Arial" w:hAnsi="Arial" w:cs="Arial"/>
          <w:sz w:val="24"/>
          <w:szCs w:val="24"/>
        </w:rPr>
      </w:pPr>
      <w:bookmarkStart w:id="18" w:name="_Toc237871493"/>
      <w:r w:rsidRPr="0015117E">
        <w:rPr>
          <w:rFonts w:ascii="Arial" w:hAnsi="Arial" w:cs="Arial"/>
          <w:sz w:val="24"/>
          <w:szCs w:val="24"/>
        </w:rPr>
        <w:t>3.11 Limitations</w:t>
      </w:r>
      <w:bookmarkEnd w:id="18"/>
    </w:p>
    <w:p w14:paraId="038727AE" w14:textId="3FDC9425" w:rsidR="00187C5F" w:rsidRPr="0015117E" w:rsidRDefault="00187C5F" w:rsidP="00176C7A">
      <w:pPr>
        <w:tabs>
          <w:tab w:val="left" w:pos="3115"/>
        </w:tabs>
        <w:jc w:val="both"/>
        <w:rPr>
          <w:rFonts w:ascii="Arial" w:eastAsiaTheme="majorEastAsia" w:hAnsi="Arial" w:cs="Arial"/>
          <w:color w:val="0F4761" w:themeColor="accent1" w:themeShade="BF"/>
        </w:rPr>
      </w:pPr>
      <w:r w:rsidRPr="0015117E">
        <w:rPr>
          <w:rFonts w:ascii="Arial" w:hAnsi="Arial" w:cs="Arial"/>
        </w:rPr>
        <w:t xml:space="preserve">This review has several anticipated limitations. Restricting evidence to </w:t>
      </w:r>
      <w:r w:rsidRPr="0015117E">
        <w:rPr>
          <w:rFonts w:ascii="Arial" w:hAnsi="Arial" w:cs="Arial"/>
          <w:b/>
          <w:bCs/>
        </w:rPr>
        <w:t>English-language studies published between 2015 and 2026</w:t>
      </w:r>
      <w:r w:rsidRPr="0015117E">
        <w:rPr>
          <w:rFonts w:ascii="Arial" w:hAnsi="Arial" w:cs="Arial"/>
        </w:rPr>
        <w:t xml:space="preserve"> may introduce language and publication-date bias and exclude relevant earlier research. Evidence specifically examining hospital-to-home dementia transitions in </w:t>
      </w:r>
      <w:r w:rsidRPr="0015117E">
        <w:rPr>
          <w:rFonts w:ascii="Arial" w:hAnsi="Arial" w:cs="Arial"/>
          <w:b/>
          <w:bCs/>
        </w:rPr>
        <w:t>England</w:t>
      </w:r>
      <w:r w:rsidRPr="0015117E">
        <w:rPr>
          <w:rFonts w:ascii="Arial" w:hAnsi="Arial" w:cs="Arial"/>
        </w:rPr>
        <w:t xml:space="preserve"> may be limited, requiring cautious consideration of relevant wider UK studies. Heterogeneity in study designs, settings and outcomes may also restrict direct comparison and synthesis. As the review will be conducted by a </w:t>
      </w:r>
      <w:r w:rsidRPr="0015117E">
        <w:rPr>
          <w:rFonts w:ascii="Arial" w:hAnsi="Arial" w:cs="Arial"/>
          <w:b/>
          <w:bCs/>
        </w:rPr>
        <w:t>single researcher</w:t>
      </w:r>
      <w:r w:rsidRPr="0015117E">
        <w:rPr>
          <w:rFonts w:ascii="Arial" w:hAnsi="Arial" w:cs="Arial"/>
        </w:rPr>
        <w:t xml:space="preserve">, screening and interpretation may be susceptible to researcher bias. These limitations will be managed through predefined eligibility criteria, systematic searching, documented decisions, </w:t>
      </w:r>
      <w:r w:rsidRPr="0015117E">
        <w:rPr>
          <w:rFonts w:ascii="Arial" w:hAnsi="Arial" w:cs="Arial"/>
          <w:b/>
          <w:bCs/>
        </w:rPr>
        <w:t>MMAT quality appraisal</w:t>
      </w:r>
      <w:r w:rsidRPr="0015117E">
        <w:rPr>
          <w:rFonts w:ascii="Arial" w:hAnsi="Arial" w:cs="Arial"/>
        </w:rPr>
        <w:t xml:space="preserve"> and transparent reporting (Hong </w:t>
      </w:r>
      <w:r w:rsidRPr="0015117E">
        <w:rPr>
          <w:rFonts w:ascii="Arial" w:hAnsi="Arial" w:cs="Arial"/>
          <w:i/>
          <w:iCs/>
        </w:rPr>
        <w:t>et al</w:t>
      </w:r>
      <w:r w:rsidRPr="0015117E">
        <w:rPr>
          <w:rFonts w:ascii="Arial" w:hAnsi="Arial" w:cs="Arial"/>
        </w:rPr>
        <w:t xml:space="preserve">., 2018; Page </w:t>
      </w:r>
      <w:r w:rsidRPr="0015117E">
        <w:rPr>
          <w:rFonts w:ascii="Arial" w:hAnsi="Arial" w:cs="Arial"/>
          <w:i/>
          <w:iCs/>
        </w:rPr>
        <w:t>et al.,</w:t>
      </w:r>
      <w:r w:rsidRPr="0015117E">
        <w:rPr>
          <w:rFonts w:ascii="Arial" w:hAnsi="Arial" w:cs="Arial"/>
        </w:rPr>
        <w:t xml:space="preserve"> 2021).</w:t>
      </w:r>
    </w:p>
    <w:p w14:paraId="59FE5EAE" w14:textId="7309DD9A" w:rsidR="003F1183" w:rsidRPr="0015117E" w:rsidRDefault="003F1183" w:rsidP="00176C7A">
      <w:pPr>
        <w:jc w:val="both"/>
        <w:rPr>
          <w:rFonts w:ascii="Arial" w:hAnsi="Arial" w:cs="Arial"/>
        </w:rPr>
      </w:pPr>
    </w:p>
    <w:p w14:paraId="5F8ED914" w14:textId="77777777" w:rsidR="00925930" w:rsidRPr="0015117E" w:rsidRDefault="00925930" w:rsidP="00176C7A">
      <w:pPr>
        <w:jc w:val="both"/>
        <w:rPr>
          <w:rFonts w:ascii="Arial" w:hAnsi="Arial" w:cs="Arial"/>
        </w:rPr>
      </w:pPr>
    </w:p>
    <w:p w14:paraId="314BB21E" w14:textId="77777777" w:rsidR="00925930" w:rsidRPr="0015117E" w:rsidRDefault="00925930" w:rsidP="00176C7A">
      <w:pPr>
        <w:jc w:val="both"/>
        <w:rPr>
          <w:rFonts w:ascii="Arial" w:hAnsi="Arial" w:cs="Arial"/>
        </w:rPr>
      </w:pPr>
    </w:p>
    <w:p w14:paraId="525B6283" w14:textId="77777777" w:rsidR="00925930" w:rsidRDefault="00925930" w:rsidP="00176C7A">
      <w:pPr>
        <w:jc w:val="both"/>
        <w:rPr>
          <w:rFonts w:ascii="Arial" w:hAnsi="Arial" w:cs="Arial"/>
        </w:rPr>
      </w:pPr>
    </w:p>
    <w:p w14:paraId="478627A4" w14:textId="77777777" w:rsidR="00B677F5" w:rsidRDefault="00B677F5" w:rsidP="00176C7A">
      <w:pPr>
        <w:jc w:val="both"/>
        <w:rPr>
          <w:rFonts w:ascii="Arial" w:hAnsi="Arial" w:cs="Arial"/>
        </w:rPr>
      </w:pPr>
    </w:p>
    <w:p w14:paraId="234F66BD" w14:textId="77777777" w:rsidR="00B677F5" w:rsidRDefault="00B677F5" w:rsidP="00176C7A">
      <w:pPr>
        <w:jc w:val="both"/>
        <w:rPr>
          <w:rFonts w:ascii="Arial" w:hAnsi="Arial" w:cs="Arial"/>
        </w:rPr>
      </w:pPr>
    </w:p>
    <w:p w14:paraId="016B556D" w14:textId="77777777" w:rsidR="00B677F5" w:rsidRDefault="00B677F5" w:rsidP="00176C7A">
      <w:pPr>
        <w:jc w:val="both"/>
        <w:rPr>
          <w:rFonts w:ascii="Arial" w:hAnsi="Arial" w:cs="Arial"/>
        </w:rPr>
      </w:pPr>
    </w:p>
    <w:p w14:paraId="091876AB" w14:textId="77777777" w:rsidR="00B677F5" w:rsidRDefault="00B677F5" w:rsidP="00176C7A">
      <w:pPr>
        <w:jc w:val="both"/>
        <w:rPr>
          <w:rFonts w:ascii="Arial" w:hAnsi="Arial" w:cs="Arial"/>
        </w:rPr>
      </w:pPr>
    </w:p>
    <w:p w14:paraId="63CA724D" w14:textId="77777777" w:rsidR="00B677F5" w:rsidRDefault="00B677F5" w:rsidP="00176C7A">
      <w:pPr>
        <w:jc w:val="both"/>
        <w:rPr>
          <w:rFonts w:ascii="Arial" w:hAnsi="Arial" w:cs="Arial"/>
        </w:rPr>
      </w:pPr>
    </w:p>
    <w:p w14:paraId="7476510D" w14:textId="77777777" w:rsidR="00B677F5" w:rsidRDefault="00B677F5" w:rsidP="00176C7A">
      <w:pPr>
        <w:jc w:val="both"/>
        <w:rPr>
          <w:rFonts w:ascii="Arial" w:hAnsi="Arial" w:cs="Arial"/>
        </w:rPr>
      </w:pPr>
    </w:p>
    <w:p w14:paraId="6084E11F" w14:textId="77777777" w:rsidR="00B677F5" w:rsidRDefault="00B677F5" w:rsidP="00176C7A">
      <w:pPr>
        <w:jc w:val="both"/>
        <w:rPr>
          <w:rFonts w:ascii="Arial" w:hAnsi="Arial" w:cs="Arial"/>
        </w:rPr>
      </w:pPr>
    </w:p>
    <w:p w14:paraId="4AFC8003" w14:textId="77777777" w:rsidR="00B677F5" w:rsidRDefault="00B677F5" w:rsidP="00176C7A">
      <w:pPr>
        <w:jc w:val="both"/>
        <w:rPr>
          <w:rFonts w:ascii="Arial" w:hAnsi="Arial" w:cs="Arial"/>
        </w:rPr>
      </w:pPr>
    </w:p>
    <w:p w14:paraId="35693CFA" w14:textId="77777777" w:rsidR="00B677F5" w:rsidRDefault="00B677F5" w:rsidP="00176C7A">
      <w:pPr>
        <w:jc w:val="both"/>
        <w:rPr>
          <w:rFonts w:ascii="Arial" w:hAnsi="Arial" w:cs="Arial"/>
        </w:rPr>
      </w:pPr>
    </w:p>
    <w:p w14:paraId="55F1F6D4" w14:textId="77777777" w:rsidR="00B677F5" w:rsidRDefault="00B677F5" w:rsidP="00176C7A">
      <w:pPr>
        <w:jc w:val="both"/>
        <w:rPr>
          <w:rFonts w:ascii="Arial" w:hAnsi="Arial" w:cs="Arial"/>
        </w:rPr>
      </w:pPr>
    </w:p>
    <w:p w14:paraId="437A57B1" w14:textId="77777777" w:rsidR="00B677F5" w:rsidRDefault="00B677F5" w:rsidP="00176C7A">
      <w:pPr>
        <w:jc w:val="both"/>
        <w:rPr>
          <w:rFonts w:ascii="Arial" w:hAnsi="Arial" w:cs="Arial"/>
        </w:rPr>
      </w:pPr>
    </w:p>
    <w:p w14:paraId="096D48C9" w14:textId="77777777" w:rsidR="00B677F5" w:rsidRDefault="00B677F5" w:rsidP="00176C7A">
      <w:pPr>
        <w:jc w:val="both"/>
        <w:rPr>
          <w:rFonts w:ascii="Arial" w:hAnsi="Arial" w:cs="Arial"/>
        </w:rPr>
      </w:pPr>
    </w:p>
    <w:p w14:paraId="216270BA" w14:textId="77777777" w:rsidR="00B677F5" w:rsidRDefault="00B677F5" w:rsidP="00176C7A">
      <w:pPr>
        <w:jc w:val="both"/>
        <w:rPr>
          <w:rFonts w:ascii="Arial" w:hAnsi="Arial" w:cs="Arial"/>
        </w:rPr>
      </w:pPr>
    </w:p>
    <w:p w14:paraId="71FF705F" w14:textId="77777777" w:rsidR="00B677F5" w:rsidRDefault="00B677F5" w:rsidP="00176C7A">
      <w:pPr>
        <w:jc w:val="both"/>
        <w:rPr>
          <w:rFonts w:ascii="Arial" w:hAnsi="Arial" w:cs="Arial"/>
        </w:rPr>
      </w:pPr>
    </w:p>
    <w:p w14:paraId="26E63236" w14:textId="77777777" w:rsidR="00B677F5" w:rsidRDefault="00B677F5" w:rsidP="00176C7A">
      <w:pPr>
        <w:jc w:val="both"/>
        <w:rPr>
          <w:rFonts w:ascii="Arial" w:hAnsi="Arial" w:cs="Arial"/>
        </w:rPr>
      </w:pPr>
    </w:p>
    <w:p w14:paraId="56588982" w14:textId="77777777" w:rsidR="00B677F5" w:rsidRDefault="00B677F5" w:rsidP="00176C7A">
      <w:pPr>
        <w:jc w:val="both"/>
        <w:rPr>
          <w:rFonts w:ascii="Arial" w:hAnsi="Arial" w:cs="Arial"/>
        </w:rPr>
      </w:pPr>
    </w:p>
    <w:p w14:paraId="212EDA32" w14:textId="77777777" w:rsidR="00B677F5" w:rsidRPr="0015117E" w:rsidRDefault="00B677F5" w:rsidP="00176C7A">
      <w:pPr>
        <w:jc w:val="both"/>
        <w:rPr>
          <w:rFonts w:ascii="Arial" w:hAnsi="Arial" w:cs="Arial"/>
        </w:rPr>
      </w:pPr>
    </w:p>
    <w:p w14:paraId="63885CB2" w14:textId="77777777" w:rsidR="00925930" w:rsidRPr="0015117E" w:rsidRDefault="00925930" w:rsidP="00B677F5">
      <w:pPr>
        <w:jc w:val="right"/>
        <w:rPr>
          <w:rFonts w:ascii="Arial" w:hAnsi="Arial" w:cs="Arial"/>
        </w:rPr>
      </w:pPr>
    </w:p>
    <w:p w14:paraId="24DC28D0" w14:textId="23F410AD" w:rsidR="00227E71" w:rsidRPr="0015117E" w:rsidRDefault="00227E71" w:rsidP="00B677F5">
      <w:pPr>
        <w:pStyle w:val="Heading2"/>
        <w:jc w:val="right"/>
        <w:rPr>
          <w:rFonts w:ascii="Arial" w:hAnsi="Arial" w:cs="Arial"/>
          <w:sz w:val="24"/>
          <w:szCs w:val="24"/>
        </w:rPr>
      </w:pPr>
      <w:bookmarkStart w:id="19" w:name="_Toc237871494"/>
      <w:r w:rsidRPr="0015117E">
        <w:rPr>
          <w:rFonts w:ascii="Arial" w:hAnsi="Arial" w:cs="Arial"/>
          <w:sz w:val="24"/>
          <w:szCs w:val="24"/>
        </w:rPr>
        <w:t>4. Implications of the Research</w:t>
      </w:r>
      <w:bookmarkEnd w:id="19"/>
      <w:r w:rsidRPr="0015117E">
        <w:rPr>
          <w:rFonts w:ascii="Arial" w:hAnsi="Arial" w:cs="Arial"/>
          <w:sz w:val="24"/>
          <w:szCs w:val="24"/>
        </w:rPr>
        <w:t xml:space="preserve"> </w:t>
      </w:r>
    </w:p>
    <w:p w14:paraId="3CD7A406" w14:textId="19E98933" w:rsidR="00187C5F" w:rsidRPr="0015117E" w:rsidRDefault="00227E71" w:rsidP="00176C7A">
      <w:pPr>
        <w:pStyle w:val="Heading2"/>
        <w:jc w:val="both"/>
        <w:rPr>
          <w:rFonts w:ascii="Arial" w:hAnsi="Arial" w:cs="Arial"/>
          <w:sz w:val="24"/>
          <w:szCs w:val="24"/>
        </w:rPr>
      </w:pPr>
      <w:bookmarkStart w:id="20" w:name="_Toc237871495"/>
      <w:r w:rsidRPr="0015117E">
        <w:rPr>
          <w:rFonts w:ascii="Arial" w:hAnsi="Arial" w:cs="Arial"/>
          <w:sz w:val="24"/>
          <w:szCs w:val="24"/>
        </w:rPr>
        <w:t xml:space="preserve">4.1 </w:t>
      </w:r>
      <w:r w:rsidR="00D71A57" w:rsidRPr="0015117E">
        <w:rPr>
          <w:rFonts w:ascii="Arial" w:hAnsi="Arial" w:cs="Arial"/>
          <w:sz w:val="24"/>
          <w:szCs w:val="24"/>
        </w:rPr>
        <w:t>Implications</w:t>
      </w:r>
      <w:r w:rsidRPr="0015117E">
        <w:rPr>
          <w:rFonts w:ascii="Arial" w:hAnsi="Arial" w:cs="Arial"/>
          <w:sz w:val="24"/>
          <w:szCs w:val="24"/>
        </w:rPr>
        <w:t xml:space="preserve"> for practice</w:t>
      </w:r>
      <w:bookmarkEnd w:id="20"/>
      <w:r w:rsidRPr="0015117E">
        <w:rPr>
          <w:rFonts w:ascii="Arial" w:hAnsi="Arial" w:cs="Arial"/>
          <w:sz w:val="24"/>
          <w:szCs w:val="24"/>
        </w:rPr>
        <w:t xml:space="preserve"> </w:t>
      </w:r>
    </w:p>
    <w:p w14:paraId="49D5D6BE" w14:textId="4AB5A3B6" w:rsidR="00187C5F" w:rsidRPr="0015117E" w:rsidRDefault="00187C5F" w:rsidP="00176C7A">
      <w:pPr>
        <w:tabs>
          <w:tab w:val="left" w:pos="3115"/>
        </w:tabs>
        <w:jc w:val="both"/>
        <w:rPr>
          <w:rFonts w:ascii="Arial" w:hAnsi="Arial" w:cs="Arial"/>
        </w:rPr>
      </w:pPr>
      <w:r w:rsidRPr="0015117E">
        <w:rPr>
          <w:rFonts w:ascii="Arial" w:hAnsi="Arial" w:cs="Arial"/>
        </w:rPr>
        <w:t xml:space="preserve">The review may identify evidence relevant to discharge planning, multidisciplinary communication, carer involvement and continuity of care between hospital, community health and adult social care services. Findings may support professionals and dementia services in identifying approaches that facilitate safer and more coordinated hospital-to-home transitions (Smith </w:t>
      </w:r>
      <w:r w:rsidRPr="0015117E">
        <w:rPr>
          <w:rFonts w:ascii="Arial" w:hAnsi="Arial" w:cs="Arial"/>
          <w:i/>
          <w:iCs/>
        </w:rPr>
        <w:t>et al.,</w:t>
      </w:r>
      <w:r w:rsidRPr="0015117E">
        <w:rPr>
          <w:rFonts w:ascii="Arial" w:hAnsi="Arial" w:cs="Arial"/>
        </w:rPr>
        <w:t xml:space="preserve"> 2021; Thomson and Chatterjee, 2024).</w:t>
      </w:r>
    </w:p>
    <w:p w14:paraId="2B9C23E5" w14:textId="77777777" w:rsidR="00187C5F" w:rsidRPr="0015117E" w:rsidRDefault="00187C5F" w:rsidP="00176C7A">
      <w:pPr>
        <w:pStyle w:val="Heading2"/>
        <w:jc w:val="both"/>
        <w:rPr>
          <w:rFonts w:ascii="Arial" w:hAnsi="Arial" w:cs="Arial"/>
          <w:sz w:val="24"/>
          <w:szCs w:val="24"/>
        </w:rPr>
      </w:pPr>
      <w:bookmarkStart w:id="21" w:name="_Toc237871496"/>
      <w:r w:rsidRPr="0015117E">
        <w:rPr>
          <w:rFonts w:ascii="Arial" w:hAnsi="Arial" w:cs="Arial"/>
          <w:sz w:val="24"/>
          <w:szCs w:val="24"/>
        </w:rPr>
        <w:t>4.2 Implications for Policy</w:t>
      </w:r>
      <w:bookmarkEnd w:id="21"/>
    </w:p>
    <w:p w14:paraId="2019DF1C" w14:textId="77777777" w:rsidR="00187C5F" w:rsidRPr="0015117E" w:rsidRDefault="00187C5F" w:rsidP="00176C7A">
      <w:pPr>
        <w:tabs>
          <w:tab w:val="left" w:pos="3115"/>
        </w:tabs>
        <w:jc w:val="both"/>
        <w:rPr>
          <w:rFonts w:ascii="Arial" w:hAnsi="Arial" w:cs="Arial"/>
        </w:rPr>
      </w:pPr>
    </w:p>
    <w:p w14:paraId="2544CB6C" w14:textId="2CD9E49C" w:rsidR="00187C5F" w:rsidRPr="0015117E" w:rsidRDefault="00187C5F" w:rsidP="00176C7A">
      <w:pPr>
        <w:tabs>
          <w:tab w:val="left" w:pos="3115"/>
        </w:tabs>
        <w:jc w:val="both"/>
        <w:rPr>
          <w:rFonts w:ascii="Arial" w:hAnsi="Arial" w:cs="Arial"/>
        </w:rPr>
      </w:pPr>
      <w:r w:rsidRPr="0015117E">
        <w:rPr>
          <w:rFonts w:ascii="Arial" w:hAnsi="Arial" w:cs="Arial"/>
        </w:rPr>
        <w:t>The findings may provide evidence relevant to Integrated Care Systems, commissioners and policymakers responsible for coordinating health and social care services in England. Identifying recurring organisational barriers and facilitators may inform future commissioning, integrated-care policy and service-quality priorities while recognising variation in local service contexts (NHS England, 2024; The King’s Fund, 202</w:t>
      </w:r>
      <w:r w:rsidR="00CF3AC6" w:rsidRPr="0015117E">
        <w:rPr>
          <w:rFonts w:ascii="Arial" w:hAnsi="Arial" w:cs="Arial"/>
        </w:rPr>
        <w:t>2</w:t>
      </w:r>
      <w:r w:rsidRPr="0015117E">
        <w:rPr>
          <w:rFonts w:ascii="Arial" w:hAnsi="Arial" w:cs="Arial"/>
        </w:rPr>
        <w:t>).</w:t>
      </w:r>
    </w:p>
    <w:p w14:paraId="5B3CADD9" w14:textId="77777777" w:rsidR="00187C5F" w:rsidRPr="0015117E" w:rsidRDefault="00187C5F" w:rsidP="00176C7A">
      <w:pPr>
        <w:pStyle w:val="Heading2"/>
        <w:jc w:val="both"/>
        <w:rPr>
          <w:rFonts w:ascii="Arial" w:hAnsi="Arial" w:cs="Arial"/>
          <w:sz w:val="24"/>
          <w:szCs w:val="24"/>
        </w:rPr>
      </w:pPr>
      <w:bookmarkStart w:id="22" w:name="_Toc237871497"/>
      <w:r w:rsidRPr="0015117E">
        <w:rPr>
          <w:rFonts w:ascii="Arial" w:hAnsi="Arial" w:cs="Arial"/>
          <w:sz w:val="24"/>
          <w:szCs w:val="24"/>
        </w:rPr>
        <w:t>4.3 Implications for Future Research</w:t>
      </w:r>
      <w:bookmarkEnd w:id="22"/>
    </w:p>
    <w:p w14:paraId="41E63FD7" w14:textId="77777777" w:rsidR="00187C5F" w:rsidRPr="0015117E" w:rsidRDefault="00187C5F" w:rsidP="00176C7A">
      <w:pPr>
        <w:tabs>
          <w:tab w:val="left" w:pos="3115"/>
        </w:tabs>
        <w:jc w:val="both"/>
        <w:rPr>
          <w:rFonts w:ascii="Arial" w:hAnsi="Arial" w:cs="Arial"/>
        </w:rPr>
      </w:pPr>
    </w:p>
    <w:p w14:paraId="392BE50F" w14:textId="77777777" w:rsidR="00187C5F" w:rsidRPr="0015117E" w:rsidRDefault="00187C5F" w:rsidP="00176C7A">
      <w:pPr>
        <w:tabs>
          <w:tab w:val="left" w:pos="3115"/>
        </w:tabs>
        <w:jc w:val="both"/>
        <w:rPr>
          <w:rFonts w:ascii="Arial" w:hAnsi="Arial" w:cs="Arial"/>
        </w:rPr>
      </w:pPr>
      <w:r w:rsidRPr="0015117E">
        <w:rPr>
          <w:rFonts w:ascii="Arial" w:hAnsi="Arial" w:cs="Arial"/>
        </w:rPr>
        <w:t>The review may identify evidence gaps, methodological limitations and inconsistent findings relating to hospital-to-home dementia care transitions. This could inform future research evaluating integrated discharge models, carer involvement and service-improvement approaches within the English health and social care system.</w:t>
      </w:r>
    </w:p>
    <w:p w14:paraId="63FF5500" w14:textId="77777777" w:rsidR="00187C5F" w:rsidRPr="0015117E" w:rsidRDefault="00187C5F" w:rsidP="00176C7A">
      <w:pPr>
        <w:tabs>
          <w:tab w:val="left" w:pos="3115"/>
        </w:tabs>
        <w:jc w:val="both"/>
        <w:rPr>
          <w:rFonts w:ascii="Arial" w:hAnsi="Arial" w:cs="Arial"/>
        </w:rPr>
      </w:pPr>
    </w:p>
    <w:p w14:paraId="6F3C29F5" w14:textId="77777777" w:rsidR="00D71A57" w:rsidRPr="0015117E" w:rsidRDefault="00D71A57" w:rsidP="00176C7A">
      <w:pPr>
        <w:tabs>
          <w:tab w:val="left" w:pos="3115"/>
        </w:tabs>
        <w:jc w:val="both"/>
        <w:rPr>
          <w:rFonts w:ascii="Arial" w:hAnsi="Arial" w:cs="Arial"/>
        </w:rPr>
      </w:pPr>
    </w:p>
    <w:p w14:paraId="315CF6A1" w14:textId="77777777" w:rsidR="00D71A57" w:rsidRPr="0015117E" w:rsidRDefault="00D71A57" w:rsidP="00176C7A">
      <w:pPr>
        <w:tabs>
          <w:tab w:val="left" w:pos="3115"/>
        </w:tabs>
        <w:jc w:val="both"/>
        <w:rPr>
          <w:rFonts w:ascii="Arial" w:hAnsi="Arial" w:cs="Arial"/>
        </w:rPr>
      </w:pPr>
    </w:p>
    <w:p w14:paraId="62116241" w14:textId="77777777" w:rsidR="00D71A57" w:rsidRDefault="00D71A57" w:rsidP="00176C7A">
      <w:pPr>
        <w:tabs>
          <w:tab w:val="left" w:pos="3115"/>
        </w:tabs>
        <w:jc w:val="both"/>
        <w:rPr>
          <w:rFonts w:ascii="Arial" w:hAnsi="Arial" w:cs="Arial"/>
        </w:rPr>
      </w:pPr>
    </w:p>
    <w:p w14:paraId="3ED4F5B6" w14:textId="77777777" w:rsidR="00B677F5" w:rsidRDefault="00B677F5" w:rsidP="00176C7A">
      <w:pPr>
        <w:tabs>
          <w:tab w:val="left" w:pos="3115"/>
        </w:tabs>
        <w:jc w:val="both"/>
        <w:rPr>
          <w:rFonts w:ascii="Arial" w:hAnsi="Arial" w:cs="Arial"/>
        </w:rPr>
      </w:pPr>
    </w:p>
    <w:p w14:paraId="3EBDF9E6" w14:textId="77777777" w:rsidR="00B677F5" w:rsidRDefault="00B677F5" w:rsidP="00176C7A">
      <w:pPr>
        <w:tabs>
          <w:tab w:val="left" w:pos="3115"/>
        </w:tabs>
        <w:jc w:val="both"/>
        <w:rPr>
          <w:rFonts w:ascii="Arial" w:hAnsi="Arial" w:cs="Arial"/>
        </w:rPr>
      </w:pPr>
    </w:p>
    <w:p w14:paraId="4E8BE8A0" w14:textId="77777777" w:rsidR="00B677F5" w:rsidRPr="0015117E" w:rsidRDefault="00B677F5" w:rsidP="00176C7A">
      <w:pPr>
        <w:tabs>
          <w:tab w:val="left" w:pos="3115"/>
        </w:tabs>
        <w:jc w:val="both"/>
        <w:rPr>
          <w:rFonts w:ascii="Arial" w:hAnsi="Arial" w:cs="Arial"/>
        </w:rPr>
      </w:pPr>
    </w:p>
    <w:p w14:paraId="43CD91FF" w14:textId="77777777" w:rsidR="00D71A57" w:rsidRPr="0015117E" w:rsidRDefault="00D71A57" w:rsidP="00176C7A">
      <w:pPr>
        <w:tabs>
          <w:tab w:val="left" w:pos="3115"/>
        </w:tabs>
        <w:jc w:val="both"/>
        <w:rPr>
          <w:rFonts w:ascii="Arial" w:hAnsi="Arial" w:cs="Arial"/>
        </w:rPr>
      </w:pPr>
    </w:p>
    <w:p w14:paraId="41153C44" w14:textId="77777777" w:rsidR="00D71A57" w:rsidRPr="0015117E" w:rsidRDefault="00D71A57" w:rsidP="00176C7A">
      <w:pPr>
        <w:tabs>
          <w:tab w:val="left" w:pos="3115"/>
        </w:tabs>
        <w:jc w:val="both"/>
        <w:rPr>
          <w:rFonts w:ascii="Arial" w:hAnsi="Arial" w:cs="Arial"/>
        </w:rPr>
      </w:pPr>
    </w:p>
    <w:p w14:paraId="6B448986" w14:textId="77777777" w:rsidR="00D71A57" w:rsidRPr="0015117E" w:rsidRDefault="00D71A57" w:rsidP="00176C7A">
      <w:pPr>
        <w:tabs>
          <w:tab w:val="left" w:pos="3115"/>
        </w:tabs>
        <w:jc w:val="both"/>
        <w:rPr>
          <w:rFonts w:ascii="Arial" w:hAnsi="Arial" w:cs="Arial"/>
        </w:rPr>
      </w:pPr>
    </w:p>
    <w:p w14:paraId="3576E8A3" w14:textId="77777777" w:rsidR="00D71A57" w:rsidRPr="0015117E" w:rsidRDefault="00D71A57" w:rsidP="00176C7A">
      <w:pPr>
        <w:tabs>
          <w:tab w:val="left" w:pos="3115"/>
        </w:tabs>
        <w:jc w:val="both"/>
        <w:rPr>
          <w:rFonts w:ascii="Arial" w:hAnsi="Arial" w:cs="Arial"/>
        </w:rPr>
      </w:pPr>
    </w:p>
    <w:p w14:paraId="4BA9A957" w14:textId="77777777" w:rsidR="00187C5F" w:rsidRPr="0015117E" w:rsidRDefault="00187C5F" w:rsidP="00176C7A">
      <w:pPr>
        <w:tabs>
          <w:tab w:val="left" w:pos="3115"/>
        </w:tabs>
        <w:jc w:val="both"/>
        <w:rPr>
          <w:rFonts w:ascii="Arial" w:hAnsi="Arial" w:cs="Arial"/>
        </w:rPr>
      </w:pPr>
    </w:p>
    <w:p w14:paraId="46D24C0A" w14:textId="77777777" w:rsidR="00187C5F" w:rsidRPr="0015117E" w:rsidRDefault="00187C5F" w:rsidP="00176C7A">
      <w:pPr>
        <w:pStyle w:val="Heading2"/>
        <w:jc w:val="both"/>
        <w:rPr>
          <w:rFonts w:ascii="Arial" w:hAnsi="Arial" w:cs="Arial"/>
          <w:sz w:val="24"/>
          <w:szCs w:val="24"/>
        </w:rPr>
      </w:pPr>
      <w:bookmarkStart w:id="23" w:name="_Toc237871498"/>
      <w:r w:rsidRPr="0015117E">
        <w:rPr>
          <w:rFonts w:ascii="Arial" w:hAnsi="Arial" w:cs="Arial"/>
          <w:sz w:val="24"/>
          <w:szCs w:val="24"/>
        </w:rPr>
        <w:t>5. Research Plan and Time Schedule</w:t>
      </w:r>
      <w:bookmarkEnd w:id="23"/>
    </w:p>
    <w:p w14:paraId="0CBC08E2" w14:textId="77777777" w:rsidR="00187C5F" w:rsidRPr="0015117E" w:rsidRDefault="00187C5F" w:rsidP="00176C7A">
      <w:pPr>
        <w:tabs>
          <w:tab w:val="left" w:pos="3115"/>
        </w:tabs>
        <w:jc w:val="both"/>
        <w:rPr>
          <w:rFonts w:ascii="Arial" w:hAnsi="Arial" w:cs="Arial"/>
        </w:rPr>
      </w:pPr>
    </w:p>
    <w:p w14:paraId="6FD14AD5" w14:textId="7C1FDD3F" w:rsidR="00187C5F" w:rsidRPr="0015117E" w:rsidRDefault="000423F2" w:rsidP="00176C7A">
      <w:pPr>
        <w:tabs>
          <w:tab w:val="left" w:pos="3115"/>
        </w:tabs>
        <w:jc w:val="both"/>
        <w:rPr>
          <w:rFonts w:ascii="Arial" w:hAnsi="Arial" w:cs="Arial"/>
        </w:rPr>
      </w:pPr>
      <w:r w:rsidRPr="0015117E">
        <w:rPr>
          <w:rFonts w:ascii="Arial" w:hAnsi="Arial" w:cs="Arial"/>
        </w:rPr>
        <w:t xml:space="preserve">The systematic review will be completed over </w:t>
      </w:r>
      <w:r w:rsidR="00B11A9B" w:rsidRPr="0015117E">
        <w:rPr>
          <w:rFonts w:ascii="Arial" w:hAnsi="Arial" w:cs="Arial"/>
        </w:rPr>
        <w:t>16 weeks</w:t>
      </w:r>
      <w:r w:rsidRPr="0015117E">
        <w:rPr>
          <w:rFonts w:ascii="Arial" w:hAnsi="Arial" w:cs="Arial"/>
        </w:rPr>
        <w:t>. Initial stages will include protocol development and refinement of the search strategy, followed by database searching and duplicate removal. Subsequent stages will include title and abstract screening, full-text assessment, MMAT quality appraisal, data extraction and evidence synthesis. Dissertation writing will occur alongside the later review stages, with dedicated time for supervisor feedback, revision, proofreading and final submission. Progress will be monitored using the Gantt chart below to support systematic and timely completion of each stage.</w:t>
      </w:r>
    </w:p>
    <w:p w14:paraId="25BF7354" w14:textId="77777777" w:rsidR="00187C5F" w:rsidRPr="0015117E" w:rsidRDefault="00187C5F" w:rsidP="00176C7A">
      <w:pPr>
        <w:tabs>
          <w:tab w:val="left" w:pos="3115"/>
        </w:tabs>
        <w:jc w:val="both"/>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1"/>
        <w:gridCol w:w="686"/>
        <w:gridCol w:w="687"/>
        <w:gridCol w:w="687"/>
        <w:gridCol w:w="687"/>
        <w:gridCol w:w="821"/>
        <w:gridCol w:w="954"/>
        <w:gridCol w:w="954"/>
        <w:gridCol w:w="969"/>
      </w:tblGrid>
      <w:tr w:rsidR="0003350A" w:rsidRPr="0015117E" w14:paraId="2B4DE45C" w14:textId="77777777">
        <w:trPr>
          <w:tblHeader/>
          <w:tblCellSpacing w:w="15" w:type="dxa"/>
        </w:trPr>
        <w:tc>
          <w:tcPr>
            <w:tcW w:w="0" w:type="auto"/>
            <w:vAlign w:val="center"/>
            <w:hideMark/>
          </w:tcPr>
          <w:p w14:paraId="712E4BB9"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Activity</w:t>
            </w:r>
          </w:p>
        </w:tc>
        <w:tc>
          <w:tcPr>
            <w:tcW w:w="0" w:type="auto"/>
            <w:vAlign w:val="center"/>
            <w:hideMark/>
          </w:tcPr>
          <w:p w14:paraId="181BFF15"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W1–2</w:t>
            </w:r>
          </w:p>
        </w:tc>
        <w:tc>
          <w:tcPr>
            <w:tcW w:w="0" w:type="auto"/>
            <w:vAlign w:val="center"/>
            <w:hideMark/>
          </w:tcPr>
          <w:p w14:paraId="05157A4F"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W3–4</w:t>
            </w:r>
          </w:p>
        </w:tc>
        <w:tc>
          <w:tcPr>
            <w:tcW w:w="0" w:type="auto"/>
            <w:vAlign w:val="center"/>
            <w:hideMark/>
          </w:tcPr>
          <w:p w14:paraId="2401EC96"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W5–6</w:t>
            </w:r>
          </w:p>
        </w:tc>
        <w:tc>
          <w:tcPr>
            <w:tcW w:w="0" w:type="auto"/>
            <w:vAlign w:val="center"/>
            <w:hideMark/>
          </w:tcPr>
          <w:p w14:paraId="78DDFFB2"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W7–8</w:t>
            </w:r>
          </w:p>
        </w:tc>
        <w:tc>
          <w:tcPr>
            <w:tcW w:w="0" w:type="auto"/>
            <w:vAlign w:val="center"/>
            <w:hideMark/>
          </w:tcPr>
          <w:p w14:paraId="77A73B42"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W9–10</w:t>
            </w:r>
          </w:p>
        </w:tc>
        <w:tc>
          <w:tcPr>
            <w:tcW w:w="0" w:type="auto"/>
            <w:vAlign w:val="center"/>
            <w:hideMark/>
          </w:tcPr>
          <w:p w14:paraId="65994CE2"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W11–12</w:t>
            </w:r>
          </w:p>
        </w:tc>
        <w:tc>
          <w:tcPr>
            <w:tcW w:w="0" w:type="auto"/>
            <w:vAlign w:val="center"/>
            <w:hideMark/>
          </w:tcPr>
          <w:p w14:paraId="45276852"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W13–14</w:t>
            </w:r>
          </w:p>
        </w:tc>
        <w:tc>
          <w:tcPr>
            <w:tcW w:w="0" w:type="auto"/>
            <w:vAlign w:val="center"/>
            <w:hideMark/>
          </w:tcPr>
          <w:p w14:paraId="13D9F30D" w14:textId="77777777" w:rsidR="0003350A" w:rsidRPr="0015117E" w:rsidRDefault="0003350A" w:rsidP="00176C7A">
            <w:pPr>
              <w:spacing w:after="0" w:line="240" w:lineRule="auto"/>
              <w:jc w:val="both"/>
              <w:rPr>
                <w:rFonts w:ascii="Arial" w:eastAsia="Times New Roman" w:hAnsi="Arial" w:cs="Arial"/>
                <w:b/>
                <w:bCs/>
                <w:kern w:val="0"/>
                <w:lang w:eastAsia="en-GB"/>
                <w14:ligatures w14:val="none"/>
              </w:rPr>
            </w:pPr>
            <w:r w:rsidRPr="0015117E">
              <w:rPr>
                <w:rFonts w:ascii="Arial" w:eastAsia="Times New Roman" w:hAnsi="Arial" w:cs="Arial"/>
                <w:b/>
                <w:bCs/>
                <w:kern w:val="0"/>
                <w:lang w:eastAsia="en-GB"/>
                <w14:ligatures w14:val="none"/>
              </w:rPr>
              <w:t>W15–16</w:t>
            </w:r>
          </w:p>
        </w:tc>
      </w:tr>
      <w:tr w:rsidR="0003350A" w:rsidRPr="0015117E" w14:paraId="2A98D3B7" w14:textId="77777777">
        <w:trPr>
          <w:tblCellSpacing w:w="15" w:type="dxa"/>
        </w:trPr>
        <w:tc>
          <w:tcPr>
            <w:tcW w:w="0" w:type="auto"/>
            <w:vAlign w:val="center"/>
            <w:hideMark/>
          </w:tcPr>
          <w:p w14:paraId="663E5E75"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Protocol development</w:t>
            </w:r>
          </w:p>
        </w:tc>
        <w:tc>
          <w:tcPr>
            <w:tcW w:w="0" w:type="auto"/>
            <w:vAlign w:val="center"/>
            <w:hideMark/>
          </w:tcPr>
          <w:p w14:paraId="01BAA1D3"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6FDEBDA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F1F34C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B39414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E89884C"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D3EA73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7A2FB58"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291488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3E55D925" w14:textId="77777777">
        <w:trPr>
          <w:tblCellSpacing w:w="15" w:type="dxa"/>
        </w:trPr>
        <w:tc>
          <w:tcPr>
            <w:tcW w:w="0" w:type="auto"/>
            <w:vAlign w:val="center"/>
            <w:hideMark/>
          </w:tcPr>
          <w:p w14:paraId="43FED77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Search strategy</w:t>
            </w:r>
          </w:p>
        </w:tc>
        <w:tc>
          <w:tcPr>
            <w:tcW w:w="0" w:type="auto"/>
            <w:vAlign w:val="center"/>
            <w:hideMark/>
          </w:tcPr>
          <w:p w14:paraId="229BDA3A"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500FA42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031A72F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8BA64E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11BD913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079BF28"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9A72DE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D98147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14C3F9D5" w14:textId="77777777">
        <w:trPr>
          <w:tblCellSpacing w:w="15" w:type="dxa"/>
        </w:trPr>
        <w:tc>
          <w:tcPr>
            <w:tcW w:w="0" w:type="auto"/>
            <w:vAlign w:val="center"/>
            <w:hideMark/>
          </w:tcPr>
          <w:p w14:paraId="7E7837F4"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Database searching</w:t>
            </w:r>
          </w:p>
        </w:tc>
        <w:tc>
          <w:tcPr>
            <w:tcW w:w="0" w:type="auto"/>
            <w:vAlign w:val="center"/>
            <w:hideMark/>
          </w:tcPr>
          <w:p w14:paraId="650791D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E72A4D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3F2BC89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0DBB311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156BF8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7FD9FA3"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7E2200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8F2C6D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59C421D3" w14:textId="77777777">
        <w:trPr>
          <w:tblCellSpacing w:w="15" w:type="dxa"/>
        </w:trPr>
        <w:tc>
          <w:tcPr>
            <w:tcW w:w="0" w:type="auto"/>
            <w:vAlign w:val="center"/>
            <w:hideMark/>
          </w:tcPr>
          <w:p w14:paraId="3D54296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Duplicate removal</w:t>
            </w:r>
          </w:p>
        </w:tc>
        <w:tc>
          <w:tcPr>
            <w:tcW w:w="0" w:type="auto"/>
            <w:vAlign w:val="center"/>
            <w:hideMark/>
          </w:tcPr>
          <w:p w14:paraId="60C664FC"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61CF35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FAFF14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6BC7EBC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FAC6FC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54A1544"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61EAD0A"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1E14295"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5B92D41E" w14:textId="77777777">
        <w:trPr>
          <w:tblCellSpacing w:w="15" w:type="dxa"/>
        </w:trPr>
        <w:tc>
          <w:tcPr>
            <w:tcW w:w="0" w:type="auto"/>
            <w:vAlign w:val="center"/>
            <w:hideMark/>
          </w:tcPr>
          <w:p w14:paraId="5452715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Title/abstract screening</w:t>
            </w:r>
          </w:p>
        </w:tc>
        <w:tc>
          <w:tcPr>
            <w:tcW w:w="0" w:type="auto"/>
            <w:vAlign w:val="center"/>
            <w:hideMark/>
          </w:tcPr>
          <w:p w14:paraId="79D41B8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93212D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108BC0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7723670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2433B6B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EF5F94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D68EE5C"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D8D2A0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46C44FBD" w14:textId="77777777">
        <w:trPr>
          <w:tblCellSpacing w:w="15" w:type="dxa"/>
        </w:trPr>
        <w:tc>
          <w:tcPr>
            <w:tcW w:w="0" w:type="auto"/>
            <w:vAlign w:val="center"/>
            <w:hideMark/>
          </w:tcPr>
          <w:p w14:paraId="2AE060E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Full-text screening</w:t>
            </w:r>
          </w:p>
        </w:tc>
        <w:tc>
          <w:tcPr>
            <w:tcW w:w="0" w:type="auto"/>
            <w:vAlign w:val="center"/>
            <w:hideMark/>
          </w:tcPr>
          <w:p w14:paraId="7CF3891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5DF102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97B3EB8"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8220C89"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1D47A8A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611CFF8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084C6F9"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0D216D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34C90185" w14:textId="77777777">
        <w:trPr>
          <w:tblCellSpacing w:w="15" w:type="dxa"/>
        </w:trPr>
        <w:tc>
          <w:tcPr>
            <w:tcW w:w="0" w:type="auto"/>
            <w:vAlign w:val="center"/>
            <w:hideMark/>
          </w:tcPr>
          <w:p w14:paraId="7433E0B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MMAT quality appraisal</w:t>
            </w:r>
          </w:p>
        </w:tc>
        <w:tc>
          <w:tcPr>
            <w:tcW w:w="0" w:type="auto"/>
            <w:vAlign w:val="center"/>
            <w:hideMark/>
          </w:tcPr>
          <w:p w14:paraId="0540011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37726C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D175C1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4348FE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F80AD69"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06898CF5"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5F15790"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6B910D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4473F66B" w14:textId="77777777">
        <w:trPr>
          <w:tblCellSpacing w:w="15" w:type="dxa"/>
        </w:trPr>
        <w:tc>
          <w:tcPr>
            <w:tcW w:w="0" w:type="auto"/>
            <w:vAlign w:val="center"/>
            <w:hideMark/>
          </w:tcPr>
          <w:p w14:paraId="1E4C224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Data extraction</w:t>
            </w:r>
          </w:p>
        </w:tc>
        <w:tc>
          <w:tcPr>
            <w:tcW w:w="0" w:type="auto"/>
            <w:vAlign w:val="center"/>
            <w:hideMark/>
          </w:tcPr>
          <w:p w14:paraId="69CD061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970896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D554DA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C91C47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F2B8C6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44B6570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2234D0DA"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F3D0EF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4EB4FDF4" w14:textId="77777777">
        <w:trPr>
          <w:tblCellSpacing w:w="15" w:type="dxa"/>
        </w:trPr>
        <w:tc>
          <w:tcPr>
            <w:tcW w:w="0" w:type="auto"/>
            <w:vAlign w:val="center"/>
            <w:hideMark/>
          </w:tcPr>
          <w:p w14:paraId="2FC134CC"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Evidence synthesis</w:t>
            </w:r>
          </w:p>
        </w:tc>
        <w:tc>
          <w:tcPr>
            <w:tcW w:w="0" w:type="auto"/>
            <w:vAlign w:val="center"/>
            <w:hideMark/>
          </w:tcPr>
          <w:p w14:paraId="22134C5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964F528"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111DDEE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1FD999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8FAF760"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EF0E17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4A063F90"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6CC14D0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1DD3572C" w14:textId="77777777">
        <w:trPr>
          <w:tblCellSpacing w:w="15" w:type="dxa"/>
        </w:trPr>
        <w:tc>
          <w:tcPr>
            <w:tcW w:w="0" w:type="auto"/>
            <w:vAlign w:val="center"/>
            <w:hideMark/>
          </w:tcPr>
          <w:p w14:paraId="107F4F9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Chapter writing</w:t>
            </w:r>
          </w:p>
        </w:tc>
        <w:tc>
          <w:tcPr>
            <w:tcW w:w="0" w:type="auto"/>
            <w:vAlign w:val="center"/>
            <w:hideMark/>
          </w:tcPr>
          <w:p w14:paraId="7F1CEE14"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13E66523"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8C2AA8A"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F1513C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6A564A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2212676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3716B2D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7CD8A232"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r>
      <w:tr w:rsidR="0003350A" w:rsidRPr="0015117E" w14:paraId="0FA9FFC6" w14:textId="77777777">
        <w:trPr>
          <w:tblCellSpacing w:w="15" w:type="dxa"/>
        </w:trPr>
        <w:tc>
          <w:tcPr>
            <w:tcW w:w="0" w:type="auto"/>
            <w:vAlign w:val="center"/>
            <w:hideMark/>
          </w:tcPr>
          <w:p w14:paraId="4FC3E1F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Supervisor feedback</w:t>
            </w:r>
          </w:p>
        </w:tc>
        <w:tc>
          <w:tcPr>
            <w:tcW w:w="0" w:type="auto"/>
            <w:vAlign w:val="center"/>
            <w:hideMark/>
          </w:tcPr>
          <w:p w14:paraId="28C0964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F52CC14"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66C1FB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1D0A74E5"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53349D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BA5608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273F7B3"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c>
          <w:tcPr>
            <w:tcW w:w="0" w:type="auto"/>
            <w:vAlign w:val="center"/>
            <w:hideMark/>
          </w:tcPr>
          <w:p w14:paraId="15F268C5"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r>
      <w:tr w:rsidR="0003350A" w:rsidRPr="0015117E" w14:paraId="77C0AA22" w14:textId="77777777">
        <w:trPr>
          <w:tblCellSpacing w:w="15" w:type="dxa"/>
        </w:trPr>
        <w:tc>
          <w:tcPr>
            <w:tcW w:w="0" w:type="auto"/>
            <w:vAlign w:val="center"/>
            <w:hideMark/>
          </w:tcPr>
          <w:p w14:paraId="07C5F6D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Editing/proofreading</w:t>
            </w:r>
          </w:p>
        </w:tc>
        <w:tc>
          <w:tcPr>
            <w:tcW w:w="0" w:type="auto"/>
            <w:vAlign w:val="center"/>
            <w:hideMark/>
          </w:tcPr>
          <w:p w14:paraId="509C755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1D4F855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EBC4869"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8328EC7"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769C4FB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5AA2C9D"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C7E71DB"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9E2AAD6"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r>
      <w:tr w:rsidR="0003350A" w:rsidRPr="0015117E" w14:paraId="67ACEDAA" w14:textId="77777777">
        <w:trPr>
          <w:tblCellSpacing w:w="15" w:type="dxa"/>
        </w:trPr>
        <w:tc>
          <w:tcPr>
            <w:tcW w:w="0" w:type="auto"/>
            <w:vAlign w:val="center"/>
            <w:hideMark/>
          </w:tcPr>
          <w:p w14:paraId="354BC4C0"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Arial" w:eastAsia="Times New Roman" w:hAnsi="Arial" w:cs="Arial"/>
                <w:kern w:val="0"/>
                <w:lang w:eastAsia="en-GB"/>
                <w14:ligatures w14:val="none"/>
              </w:rPr>
              <w:t>Final submission</w:t>
            </w:r>
          </w:p>
        </w:tc>
        <w:tc>
          <w:tcPr>
            <w:tcW w:w="0" w:type="auto"/>
            <w:vAlign w:val="center"/>
            <w:hideMark/>
          </w:tcPr>
          <w:p w14:paraId="36C7D0E4"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AA59E2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2EB2455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081C0E4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375B84B1"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4CFE532A"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53C95C6E"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p>
        </w:tc>
        <w:tc>
          <w:tcPr>
            <w:tcW w:w="0" w:type="auto"/>
            <w:vAlign w:val="center"/>
            <w:hideMark/>
          </w:tcPr>
          <w:p w14:paraId="6EEBD08F" w14:textId="77777777" w:rsidR="0003350A" w:rsidRPr="0015117E" w:rsidRDefault="0003350A" w:rsidP="00176C7A">
            <w:pPr>
              <w:spacing w:after="0" w:line="240" w:lineRule="auto"/>
              <w:jc w:val="both"/>
              <w:rPr>
                <w:rFonts w:ascii="Arial" w:eastAsia="Times New Roman" w:hAnsi="Arial" w:cs="Arial"/>
                <w:kern w:val="0"/>
                <w:lang w:eastAsia="en-GB"/>
                <w14:ligatures w14:val="none"/>
              </w:rPr>
            </w:pPr>
            <w:r w:rsidRPr="0015117E">
              <w:rPr>
                <w:rFonts w:ascii="Segoe UI Symbol" w:eastAsia="Times New Roman" w:hAnsi="Segoe UI Symbol" w:cs="Segoe UI Symbol"/>
                <w:kern w:val="0"/>
                <w:lang w:eastAsia="en-GB"/>
                <w14:ligatures w14:val="none"/>
              </w:rPr>
              <w:t>✓</w:t>
            </w:r>
          </w:p>
        </w:tc>
      </w:tr>
    </w:tbl>
    <w:p w14:paraId="015E992D" w14:textId="77777777" w:rsidR="00187C5F" w:rsidRPr="0015117E" w:rsidRDefault="00187C5F" w:rsidP="00176C7A">
      <w:pPr>
        <w:tabs>
          <w:tab w:val="left" w:pos="3115"/>
        </w:tabs>
        <w:jc w:val="both"/>
        <w:rPr>
          <w:rFonts w:ascii="Arial" w:hAnsi="Arial" w:cs="Arial"/>
        </w:rPr>
      </w:pPr>
    </w:p>
    <w:p w14:paraId="64438993" w14:textId="77777777" w:rsidR="00187C5F" w:rsidRPr="0015117E" w:rsidRDefault="00187C5F" w:rsidP="00176C7A">
      <w:pPr>
        <w:tabs>
          <w:tab w:val="left" w:pos="3115"/>
        </w:tabs>
        <w:jc w:val="both"/>
        <w:rPr>
          <w:rFonts w:ascii="Arial" w:hAnsi="Arial" w:cs="Arial"/>
        </w:rPr>
      </w:pPr>
    </w:p>
    <w:p w14:paraId="73F83030" w14:textId="77777777" w:rsidR="00187C5F" w:rsidRPr="0015117E" w:rsidRDefault="00187C5F" w:rsidP="00176C7A">
      <w:pPr>
        <w:tabs>
          <w:tab w:val="left" w:pos="3115"/>
        </w:tabs>
        <w:jc w:val="both"/>
        <w:rPr>
          <w:rFonts w:ascii="Arial" w:hAnsi="Arial" w:cs="Arial"/>
        </w:rPr>
      </w:pPr>
    </w:p>
    <w:p w14:paraId="0A485FBE" w14:textId="77777777" w:rsidR="00187C5F" w:rsidRPr="0015117E" w:rsidRDefault="00187C5F" w:rsidP="00176C7A">
      <w:pPr>
        <w:tabs>
          <w:tab w:val="left" w:pos="3115"/>
        </w:tabs>
        <w:jc w:val="both"/>
        <w:rPr>
          <w:rFonts w:ascii="Arial" w:hAnsi="Arial" w:cs="Arial"/>
        </w:rPr>
      </w:pPr>
    </w:p>
    <w:p w14:paraId="77B231BF" w14:textId="77777777" w:rsidR="00187C5F" w:rsidRPr="0015117E" w:rsidRDefault="00187C5F" w:rsidP="00176C7A">
      <w:pPr>
        <w:tabs>
          <w:tab w:val="left" w:pos="3115"/>
        </w:tabs>
        <w:jc w:val="both"/>
        <w:rPr>
          <w:rFonts w:ascii="Arial" w:hAnsi="Arial" w:cs="Arial"/>
        </w:rPr>
      </w:pPr>
    </w:p>
    <w:p w14:paraId="3DD51B55" w14:textId="77777777" w:rsidR="00187C5F" w:rsidRPr="0015117E" w:rsidRDefault="00187C5F" w:rsidP="00176C7A">
      <w:pPr>
        <w:tabs>
          <w:tab w:val="left" w:pos="3115"/>
        </w:tabs>
        <w:jc w:val="both"/>
        <w:rPr>
          <w:rFonts w:ascii="Arial" w:hAnsi="Arial" w:cs="Arial"/>
        </w:rPr>
      </w:pPr>
    </w:p>
    <w:p w14:paraId="43CE4E7A" w14:textId="77777777" w:rsidR="00187C5F" w:rsidRPr="0015117E" w:rsidRDefault="00187C5F" w:rsidP="00176C7A">
      <w:pPr>
        <w:tabs>
          <w:tab w:val="left" w:pos="3115"/>
        </w:tabs>
        <w:jc w:val="both"/>
        <w:rPr>
          <w:rFonts w:ascii="Arial" w:hAnsi="Arial" w:cs="Arial"/>
        </w:rPr>
      </w:pPr>
    </w:p>
    <w:p w14:paraId="5164810F" w14:textId="77777777" w:rsidR="00187C5F" w:rsidRPr="0015117E" w:rsidRDefault="00187C5F" w:rsidP="00176C7A">
      <w:pPr>
        <w:tabs>
          <w:tab w:val="left" w:pos="3115"/>
        </w:tabs>
        <w:jc w:val="both"/>
        <w:rPr>
          <w:rFonts w:ascii="Arial" w:hAnsi="Arial" w:cs="Arial"/>
        </w:rPr>
      </w:pPr>
    </w:p>
    <w:p w14:paraId="7872810F" w14:textId="77777777" w:rsidR="00187C5F" w:rsidRPr="0015117E" w:rsidRDefault="00187C5F" w:rsidP="00176C7A">
      <w:pPr>
        <w:tabs>
          <w:tab w:val="left" w:pos="3115"/>
        </w:tabs>
        <w:jc w:val="both"/>
        <w:rPr>
          <w:rFonts w:ascii="Arial" w:hAnsi="Arial" w:cs="Arial"/>
        </w:rPr>
      </w:pPr>
    </w:p>
    <w:p w14:paraId="25A76562" w14:textId="77777777" w:rsidR="00187C5F" w:rsidRPr="0015117E" w:rsidRDefault="00187C5F" w:rsidP="00176C7A">
      <w:pPr>
        <w:pStyle w:val="Heading2"/>
        <w:jc w:val="both"/>
        <w:rPr>
          <w:rFonts w:ascii="Arial" w:hAnsi="Arial" w:cs="Arial"/>
          <w:sz w:val="24"/>
          <w:szCs w:val="24"/>
        </w:rPr>
      </w:pPr>
      <w:bookmarkStart w:id="24" w:name="_Toc237871499"/>
      <w:r w:rsidRPr="0015117E">
        <w:rPr>
          <w:rFonts w:ascii="Arial" w:hAnsi="Arial" w:cs="Arial"/>
          <w:sz w:val="24"/>
          <w:szCs w:val="24"/>
        </w:rPr>
        <w:t>6. Conclusion</w:t>
      </w:r>
      <w:bookmarkEnd w:id="24"/>
    </w:p>
    <w:p w14:paraId="0956F0A6" w14:textId="4A5E302C" w:rsidR="00187C5F" w:rsidRPr="0015117E" w:rsidRDefault="008013A8" w:rsidP="00176C7A">
      <w:pPr>
        <w:tabs>
          <w:tab w:val="left" w:pos="3115"/>
        </w:tabs>
        <w:jc w:val="both"/>
        <w:rPr>
          <w:rFonts w:ascii="Arial" w:hAnsi="Arial" w:cs="Arial"/>
        </w:rPr>
      </w:pPr>
      <w:r w:rsidRPr="0015117E">
        <w:rPr>
          <w:rFonts w:ascii="Arial" w:hAnsi="Arial" w:cs="Arial"/>
        </w:rPr>
        <w:t xml:space="preserve">This proposal outlines a systematic review examining the barriers and facilitators affecting integrated hospital-to-home care transitions for older adults living with dementia in England. A structured and transparent methodology will be used to identify, critically appraise and synthesise qualitative, quantitative and mixed-methods evidence, guided by PRISMA 2020, SPIDER and MMAT (Page </w:t>
      </w:r>
      <w:r w:rsidRPr="0015117E">
        <w:rPr>
          <w:rFonts w:ascii="Arial" w:hAnsi="Arial" w:cs="Arial"/>
          <w:i/>
          <w:iCs/>
        </w:rPr>
        <w:t>et al</w:t>
      </w:r>
      <w:r w:rsidRPr="0015117E">
        <w:rPr>
          <w:rFonts w:ascii="Arial" w:hAnsi="Arial" w:cs="Arial"/>
        </w:rPr>
        <w:t xml:space="preserve">., 2021; Cooke </w:t>
      </w:r>
      <w:r w:rsidRPr="0015117E">
        <w:rPr>
          <w:rFonts w:ascii="Arial" w:hAnsi="Arial" w:cs="Arial"/>
          <w:i/>
          <w:iCs/>
        </w:rPr>
        <w:t>et al.</w:t>
      </w:r>
      <w:r w:rsidRPr="0015117E">
        <w:rPr>
          <w:rFonts w:ascii="Arial" w:hAnsi="Arial" w:cs="Arial"/>
        </w:rPr>
        <w:t xml:space="preserve">, 2012; Hong </w:t>
      </w:r>
      <w:r w:rsidRPr="0015117E">
        <w:rPr>
          <w:rFonts w:ascii="Arial" w:hAnsi="Arial" w:cs="Arial"/>
          <w:i/>
          <w:iCs/>
        </w:rPr>
        <w:t>et al</w:t>
      </w:r>
      <w:r w:rsidRPr="0015117E">
        <w:rPr>
          <w:rFonts w:ascii="Arial" w:hAnsi="Arial" w:cs="Arial"/>
        </w:rPr>
        <w:t>., 2018). The review may clarify factors influencing coordination and continuity of care across hospital, community healthcare and adult social care services. Findings may provide evidence relevant to health and social care practice, integrated-care policy, service development and future research.</w:t>
      </w:r>
    </w:p>
    <w:p w14:paraId="2B3C367C" w14:textId="77777777" w:rsidR="00405F16" w:rsidRPr="0015117E" w:rsidRDefault="00405F16" w:rsidP="00176C7A">
      <w:pPr>
        <w:jc w:val="both"/>
        <w:rPr>
          <w:rFonts w:ascii="Arial" w:hAnsi="Arial" w:cs="Arial"/>
        </w:rPr>
      </w:pPr>
    </w:p>
    <w:p w14:paraId="4D07352F" w14:textId="77777777" w:rsidR="00405F16" w:rsidRPr="0015117E" w:rsidRDefault="00405F16" w:rsidP="00176C7A">
      <w:pPr>
        <w:jc w:val="both"/>
        <w:rPr>
          <w:rFonts w:ascii="Arial" w:hAnsi="Arial" w:cs="Arial"/>
        </w:rPr>
      </w:pPr>
    </w:p>
    <w:p w14:paraId="3D9DED16" w14:textId="6E9D2C06" w:rsidR="00405F16" w:rsidRPr="0015117E" w:rsidRDefault="00405F16" w:rsidP="00405F16">
      <w:pPr>
        <w:tabs>
          <w:tab w:val="left" w:pos="904"/>
        </w:tabs>
        <w:rPr>
          <w:rFonts w:ascii="Arial" w:hAnsi="Arial" w:cs="Arial"/>
        </w:rPr>
      </w:pPr>
      <w:r w:rsidRPr="0015117E">
        <w:rPr>
          <w:rFonts w:ascii="Arial" w:hAnsi="Arial" w:cs="Arial"/>
        </w:rPr>
        <w:tab/>
      </w:r>
    </w:p>
    <w:p w14:paraId="318F50A2" w14:textId="77777777" w:rsidR="00405F16" w:rsidRPr="0015117E" w:rsidRDefault="00405F16" w:rsidP="00405F16">
      <w:pPr>
        <w:tabs>
          <w:tab w:val="left" w:pos="904"/>
        </w:tabs>
        <w:rPr>
          <w:rFonts w:ascii="Arial" w:hAnsi="Arial" w:cs="Arial"/>
        </w:rPr>
      </w:pPr>
    </w:p>
    <w:p w14:paraId="5EAF8DDD" w14:textId="77777777" w:rsidR="00405F16" w:rsidRPr="0015117E" w:rsidRDefault="00405F16" w:rsidP="00405F16">
      <w:pPr>
        <w:tabs>
          <w:tab w:val="left" w:pos="904"/>
        </w:tabs>
        <w:rPr>
          <w:rFonts w:ascii="Arial" w:hAnsi="Arial" w:cs="Arial"/>
        </w:rPr>
      </w:pPr>
    </w:p>
    <w:p w14:paraId="762CABA5" w14:textId="77777777" w:rsidR="00405F16" w:rsidRPr="0015117E" w:rsidRDefault="00405F16" w:rsidP="00405F16">
      <w:pPr>
        <w:tabs>
          <w:tab w:val="left" w:pos="904"/>
        </w:tabs>
        <w:rPr>
          <w:rFonts w:ascii="Arial" w:hAnsi="Arial" w:cs="Arial"/>
        </w:rPr>
      </w:pPr>
    </w:p>
    <w:p w14:paraId="66FF716E" w14:textId="77777777" w:rsidR="00405F16" w:rsidRPr="0015117E" w:rsidRDefault="00405F16" w:rsidP="00405F16">
      <w:pPr>
        <w:tabs>
          <w:tab w:val="left" w:pos="904"/>
        </w:tabs>
        <w:rPr>
          <w:rFonts w:ascii="Arial" w:hAnsi="Arial" w:cs="Arial"/>
        </w:rPr>
      </w:pPr>
    </w:p>
    <w:p w14:paraId="14CFB43E" w14:textId="77777777" w:rsidR="00405F16" w:rsidRPr="0015117E" w:rsidRDefault="00405F16" w:rsidP="00405F16">
      <w:pPr>
        <w:tabs>
          <w:tab w:val="left" w:pos="904"/>
        </w:tabs>
        <w:rPr>
          <w:rFonts w:ascii="Arial" w:hAnsi="Arial" w:cs="Arial"/>
        </w:rPr>
      </w:pPr>
    </w:p>
    <w:p w14:paraId="2F6EBA6B" w14:textId="77777777" w:rsidR="00405F16" w:rsidRPr="0015117E" w:rsidRDefault="00405F16" w:rsidP="00405F16">
      <w:pPr>
        <w:tabs>
          <w:tab w:val="left" w:pos="904"/>
        </w:tabs>
        <w:rPr>
          <w:rFonts w:ascii="Arial" w:hAnsi="Arial" w:cs="Arial"/>
        </w:rPr>
      </w:pPr>
    </w:p>
    <w:p w14:paraId="0CA7F9C0" w14:textId="77777777" w:rsidR="008259B7" w:rsidRPr="0015117E" w:rsidRDefault="008259B7" w:rsidP="00405F16">
      <w:pPr>
        <w:tabs>
          <w:tab w:val="left" w:pos="904"/>
        </w:tabs>
        <w:rPr>
          <w:rFonts w:ascii="Arial" w:hAnsi="Arial" w:cs="Arial"/>
        </w:rPr>
      </w:pPr>
    </w:p>
    <w:p w14:paraId="5AEDD794" w14:textId="77777777" w:rsidR="008259B7" w:rsidRPr="0015117E" w:rsidRDefault="008259B7" w:rsidP="00405F16">
      <w:pPr>
        <w:tabs>
          <w:tab w:val="left" w:pos="904"/>
        </w:tabs>
        <w:rPr>
          <w:rFonts w:ascii="Arial" w:hAnsi="Arial" w:cs="Arial"/>
        </w:rPr>
      </w:pPr>
    </w:p>
    <w:p w14:paraId="0F800490" w14:textId="77777777" w:rsidR="008259B7" w:rsidRPr="0015117E" w:rsidRDefault="008259B7" w:rsidP="00405F16">
      <w:pPr>
        <w:tabs>
          <w:tab w:val="left" w:pos="904"/>
        </w:tabs>
        <w:rPr>
          <w:rFonts w:ascii="Arial" w:hAnsi="Arial" w:cs="Arial"/>
        </w:rPr>
      </w:pPr>
    </w:p>
    <w:p w14:paraId="368652BB" w14:textId="77777777" w:rsidR="008259B7" w:rsidRPr="0015117E" w:rsidRDefault="008259B7" w:rsidP="00405F16">
      <w:pPr>
        <w:tabs>
          <w:tab w:val="left" w:pos="904"/>
        </w:tabs>
        <w:rPr>
          <w:rFonts w:ascii="Arial" w:hAnsi="Arial" w:cs="Arial"/>
        </w:rPr>
      </w:pPr>
    </w:p>
    <w:p w14:paraId="2F5502AD" w14:textId="77777777" w:rsidR="008259B7" w:rsidRPr="0015117E" w:rsidRDefault="008259B7" w:rsidP="00405F16">
      <w:pPr>
        <w:tabs>
          <w:tab w:val="left" w:pos="904"/>
        </w:tabs>
        <w:rPr>
          <w:rFonts w:ascii="Arial" w:hAnsi="Arial" w:cs="Arial"/>
        </w:rPr>
      </w:pPr>
    </w:p>
    <w:p w14:paraId="21B78A2F" w14:textId="77777777" w:rsidR="008259B7" w:rsidRPr="0015117E" w:rsidRDefault="008259B7" w:rsidP="00405F16">
      <w:pPr>
        <w:tabs>
          <w:tab w:val="left" w:pos="904"/>
        </w:tabs>
        <w:rPr>
          <w:rFonts w:ascii="Arial" w:hAnsi="Arial" w:cs="Arial"/>
        </w:rPr>
      </w:pPr>
    </w:p>
    <w:p w14:paraId="51C9B883" w14:textId="77777777" w:rsidR="008259B7" w:rsidRPr="0015117E" w:rsidRDefault="008259B7" w:rsidP="00405F16">
      <w:pPr>
        <w:tabs>
          <w:tab w:val="left" w:pos="904"/>
        </w:tabs>
        <w:rPr>
          <w:rFonts w:ascii="Arial" w:hAnsi="Arial" w:cs="Arial"/>
        </w:rPr>
      </w:pPr>
    </w:p>
    <w:p w14:paraId="34D2AFB8" w14:textId="77777777" w:rsidR="008259B7" w:rsidRPr="0015117E" w:rsidRDefault="008259B7" w:rsidP="00405F16">
      <w:pPr>
        <w:tabs>
          <w:tab w:val="left" w:pos="904"/>
        </w:tabs>
        <w:rPr>
          <w:rFonts w:ascii="Arial" w:hAnsi="Arial" w:cs="Arial"/>
        </w:rPr>
      </w:pPr>
    </w:p>
    <w:p w14:paraId="0DF2B475" w14:textId="77777777" w:rsidR="008259B7" w:rsidRPr="0015117E" w:rsidRDefault="008259B7" w:rsidP="00405F16">
      <w:pPr>
        <w:tabs>
          <w:tab w:val="left" w:pos="904"/>
        </w:tabs>
        <w:rPr>
          <w:rFonts w:ascii="Arial" w:hAnsi="Arial" w:cs="Arial"/>
        </w:rPr>
      </w:pPr>
    </w:p>
    <w:p w14:paraId="6137E849" w14:textId="77777777" w:rsidR="008259B7" w:rsidRPr="0015117E" w:rsidRDefault="008259B7" w:rsidP="00405F16">
      <w:pPr>
        <w:tabs>
          <w:tab w:val="left" w:pos="904"/>
        </w:tabs>
        <w:rPr>
          <w:rFonts w:ascii="Arial" w:hAnsi="Arial" w:cs="Arial"/>
        </w:rPr>
      </w:pPr>
    </w:p>
    <w:p w14:paraId="7D0D6E7B" w14:textId="77777777" w:rsidR="00405F16" w:rsidRPr="0015117E" w:rsidRDefault="00405F16" w:rsidP="00405F16">
      <w:pPr>
        <w:tabs>
          <w:tab w:val="left" w:pos="904"/>
        </w:tabs>
        <w:rPr>
          <w:rFonts w:ascii="Arial" w:hAnsi="Arial" w:cs="Arial"/>
        </w:rPr>
      </w:pPr>
    </w:p>
    <w:p w14:paraId="03382824" w14:textId="77777777" w:rsidR="00405F16" w:rsidRPr="0015117E" w:rsidRDefault="00405F16" w:rsidP="00405F16">
      <w:pPr>
        <w:tabs>
          <w:tab w:val="left" w:pos="904"/>
        </w:tabs>
        <w:rPr>
          <w:rFonts w:ascii="Arial" w:hAnsi="Arial" w:cs="Arial"/>
        </w:rPr>
      </w:pPr>
    </w:p>
    <w:p w14:paraId="36188875" w14:textId="208708ED" w:rsidR="009A323D" w:rsidRPr="0015117E" w:rsidRDefault="006166B5" w:rsidP="00A2460C">
      <w:pPr>
        <w:pStyle w:val="Heading2"/>
        <w:rPr>
          <w:rFonts w:ascii="Arial" w:hAnsi="Arial" w:cs="Arial"/>
          <w:sz w:val="24"/>
          <w:szCs w:val="24"/>
        </w:rPr>
      </w:pPr>
      <w:bookmarkStart w:id="25" w:name="_Toc237871500"/>
      <w:r w:rsidRPr="0015117E">
        <w:rPr>
          <w:rFonts w:ascii="Arial" w:hAnsi="Arial" w:cs="Arial"/>
          <w:sz w:val="24"/>
          <w:szCs w:val="24"/>
        </w:rPr>
        <w:t xml:space="preserve">7 </w:t>
      </w:r>
      <w:r w:rsidR="009A323D" w:rsidRPr="0015117E">
        <w:rPr>
          <w:rFonts w:ascii="Arial" w:hAnsi="Arial" w:cs="Arial"/>
          <w:sz w:val="24"/>
          <w:szCs w:val="24"/>
        </w:rPr>
        <w:t>References</w:t>
      </w:r>
      <w:bookmarkEnd w:id="25"/>
    </w:p>
    <w:p w14:paraId="6637C3D2" w14:textId="77777777" w:rsidR="009A323D" w:rsidRPr="0015117E" w:rsidRDefault="009A323D" w:rsidP="009A323D">
      <w:pPr>
        <w:tabs>
          <w:tab w:val="left" w:pos="904"/>
        </w:tabs>
        <w:rPr>
          <w:rFonts w:ascii="Arial" w:hAnsi="Arial" w:cs="Arial"/>
        </w:rPr>
      </w:pPr>
      <w:r w:rsidRPr="0015117E">
        <w:rPr>
          <w:rFonts w:ascii="Arial" w:hAnsi="Arial" w:cs="Arial"/>
        </w:rPr>
        <w:t xml:space="preserve">Alzheimer’s Society (2025) </w:t>
      </w:r>
      <w:r w:rsidRPr="0015117E">
        <w:rPr>
          <w:rFonts w:ascii="Arial" w:hAnsi="Arial" w:cs="Arial"/>
          <w:i/>
          <w:iCs/>
        </w:rPr>
        <w:t>Dementia statistics</w:t>
      </w:r>
      <w:r w:rsidRPr="0015117E">
        <w:rPr>
          <w:rFonts w:ascii="Arial" w:hAnsi="Arial" w:cs="Arial"/>
        </w:rPr>
        <w:t>. London: Alzheimer’s Society. Available at: https://www.alzheimers.org.uk/about-dementia/facts-figures (Accessed: 17 August 2026).</w:t>
      </w:r>
    </w:p>
    <w:p w14:paraId="04604EE5" w14:textId="77777777" w:rsidR="009A323D" w:rsidRPr="0015117E" w:rsidRDefault="009A323D" w:rsidP="009A323D">
      <w:pPr>
        <w:tabs>
          <w:tab w:val="left" w:pos="904"/>
        </w:tabs>
        <w:rPr>
          <w:rFonts w:ascii="Arial" w:hAnsi="Arial" w:cs="Arial"/>
        </w:rPr>
      </w:pPr>
      <w:proofErr w:type="spellStart"/>
      <w:r w:rsidRPr="0015117E">
        <w:rPr>
          <w:rFonts w:ascii="Arial" w:hAnsi="Arial" w:cs="Arial"/>
        </w:rPr>
        <w:t>Aromataris</w:t>
      </w:r>
      <w:proofErr w:type="spellEnd"/>
      <w:r w:rsidRPr="0015117E">
        <w:rPr>
          <w:rFonts w:ascii="Arial" w:hAnsi="Arial" w:cs="Arial"/>
        </w:rPr>
        <w:t xml:space="preserve">, E., Lockwood, C., Porritt, K., Pilla, B. and Jordan, Z. (eds.) (2024) </w:t>
      </w:r>
      <w:r w:rsidRPr="0015117E">
        <w:rPr>
          <w:rFonts w:ascii="Arial" w:hAnsi="Arial" w:cs="Arial"/>
          <w:i/>
          <w:iCs/>
        </w:rPr>
        <w:t>JBI Manual for Evidence Synthesis</w:t>
      </w:r>
      <w:r w:rsidRPr="0015117E">
        <w:rPr>
          <w:rFonts w:ascii="Arial" w:hAnsi="Arial" w:cs="Arial"/>
        </w:rPr>
        <w:t xml:space="preserve">. Adelaide: JBI. Available at: </w:t>
      </w:r>
      <w:hyperlink r:id="rId11" w:tgtFrame="_new" w:history="1">
        <w:r w:rsidRPr="0015117E">
          <w:rPr>
            <w:rStyle w:val="Hyperlink"/>
            <w:rFonts w:ascii="Arial" w:hAnsi="Arial" w:cs="Arial"/>
          </w:rPr>
          <w:t>https://jbi-global.atlassian.net/wiki/spaces/MANUAL</w:t>
        </w:r>
      </w:hyperlink>
      <w:r w:rsidRPr="0015117E">
        <w:rPr>
          <w:rFonts w:ascii="Arial" w:hAnsi="Arial" w:cs="Arial"/>
        </w:rPr>
        <w:t xml:space="preserve"> (Accessed: 17 August 2026).</w:t>
      </w:r>
    </w:p>
    <w:p w14:paraId="7DBF677A" w14:textId="3CEC20EB" w:rsidR="009A323D" w:rsidRPr="0015117E" w:rsidRDefault="009A323D" w:rsidP="009A323D">
      <w:pPr>
        <w:tabs>
          <w:tab w:val="left" w:pos="904"/>
        </w:tabs>
        <w:rPr>
          <w:rFonts w:ascii="Arial" w:hAnsi="Arial" w:cs="Arial"/>
        </w:rPr>
      </w:pPr>
      <w:r w:rsidRPr="0015117E">
        <w:rPr>
          <w:rFonts w:ascii="Arial" w:hAnsi="Arial" w:cs="Arial"/>
        </w:rPr>
        <w:t xml:space="preserve">Browne, B., Ali, K., Ford, E. and </w:t>
      </w:r>
      <w:proofErr w:type="spellStart"/>
      <w:r w:rsidRPr="0015117E">
        <w:rPr>
          <w:rFonts w:ascii="Arial" w:hAnsi="Arial" w:cs="Arial"/>
        </w:rPr>
        <w:t>Tabet</w:t>
      </w:r>
      <w:proofErr w:type="spellEnd"/>
      <w:r w:rsidRPr="0015117E">
        <w:rPr>
          <w:rFonts w:ascii="Arial" w:hAnsi="Arial" w:cs="Arial"/>
        </w:rPr>
        <w:t xml:space="preserve">, N. (2024) ‘Determinants of hospital readmissions in older people with dementia: a narrative review’, </w:t>
      </w:r>
      <w:r w:rsidRPr="0015117E">
        <w:rPr>
          <w:rFonts w:ascii="Arial" w:hAnsi="Arial" w:cs="Arial"/>
          <w:i/>
          <w:iCs/>
        </w:rPr>
        <w:t>BMC Geriatrics</w:t>
      </w:r>
      <w:r w:rsidRPr="0015117E">
        <w:rPr>
          <w:rFonts w:ascii="Arial" w:hAnsi="Arial" w:cs="Arial"/>
        </w:rPr>
        <w:t xml:space="preserve">, 24, 336. Available at: </w:t>
      </w:r>
      <w:hyperlink r:id="rId12" w:tgtFrame="_new" w:history="1">
        <w:r w:rsidRPr="0015117E">
          <w:rPr>
            <w:rStyle w:val="Hyperlink"/>
            <w:rFonts w:ascii="Arial" w:hAnsi="Arial" w:cs="Arial"/>
          </w:rPr>
          <w:t>https://doi.org/10.1186/s12877-024-04905-6</w:t>
        </w:r>
      </w:hyperlink>
      <w:r w:rsidRPr="0015117E">
        <w:rPr>
          <w:rFonts w:ascii="Arial" w:hAnsi="Arial" w:cs="Arial"/>
        </w:rPr>
        <w:t xml:space="preserve"> (Accessed: 17 August 2026). </w:t>
      </w:r>
    </w:p>
    <w:p w14:paraId="32F1ADAE" w14:textId="77777777" w:rsidR="009A323D" w:rsidRPr="0015117E" w:rsidRDefault="009A323D" w:rsidP="009A323D">
      <w:pPr>
        <w:tabs>
          <w:tab w:val="left" w:pos="904"/>
        </w:tabs>
        <w:rPr>
          <w:rFonts w:ascii="Arial" w:hAnsi="Arial" w:cs="Arial"/>
        </w:rPr>
      </w:pPr>
      <w:r w:rsidRPr="0015117E">
        <w:rPr>
          <w:rFonts w:ascii="Arial" w:hAnsi="Arial" w:cs="Arial"/>
        </w:rPr>
        <w:t xml:space="preserve">Care Quality Commission (2024) </w:t>
      </w:r>
      <w:r w:rsidRPr="0015117E">
        <w:rPr>
          <w:rFonts w:ascii="Arial" w:hAnsi="Arial" w:cs="Arial"/>
          <w:i/>
          <w:iCs/>
        </w:rPr>
        <w:t>The state of health care and adult social care in England 2023/24</w:t>
      </w:r>
      <w:r w:rsidRPr="0015117E">
        <w:rPr>
          <w:rFonts w:ascii="Arial" w:hAnsi="Arial" w:cs="Arial"/>
        </w:rPr>
        <w:t xml:space="preserve">. Newcastle upon Tyne: Care Quality Commission. Available at: </w:t>
      </w:r>
      <w:hyperlink r:id="rId13" w:tgtFrame="_new" w:history="1">
        <w:r w:rsidRPr="0015117E">
          <w:rPr>
            <w:rStyle w:val="Hyperlink"/>
            <w:rFonts w:ascii="Arial" w:hAnsi="Arial" w:cs="Arial"/>
          </w:rPr>
          <w:t>https://www.cqc.org.uk/publications/major-report/state-care</w:t>
        </w:r>
      </w:hyperlink>
      <w:r w:rsidRPr="0015117E">
        <w:rPr>
          <w:rFonts w:ascii="Arial" w:hAnsi="Arial" w:cs="Arial"/>
        </w:rPr>
        <w:t xml:space="preserve"> (Accessed: 17 August 2026).</w:t>
      </w:r>
    </w:p>
    <w:p w14:paraId="7CA0B783" w14:textId="77777777" w:rsidR="009A323D" w:rsidRPr="0015117E" w:rsidRDefault="009A323D" w:rsidP="009A323D">
      <w:pPr>
        <w:tabs>
          <w:tab w:val="left" w:pos="904"/>
        </w:tabs>
        <w:rPr>
          <w:rFonts w:ascii="Arial" w:hAnsi="Arial" w:cs="Arial"/>
        </w:rPr>
      </w:pPr>
      <w:r w:rsidRPr="0015117E">
        <w:rPr>
          <w:rFonts w:ascii="Arial" w:hAnsi="Arial" w:cs="Arial"/>
        </w:rPr>
        <w:t xml:space="preserve">Cooke, A., Smith, D. and Booth, A. (2012) ‘Beyond PICO: the SPIDER tool for qualitative evidence synthesis’, </w:t>
      </w:r>
      <w:r w:rsidRPr="0015117E">
        <w:rPr>
          <w:rFonts w:ascii="Arial" w:hAnsi="Arial" w:cs="Arial"/>
          <w:i/>
          <w:iCs/>
        </w:rPr>
        <w:t>Qualitative Health Research</w:t>
      </w:r>
      <w:r w:rsidRPr="0015117E">
        <w:rPr>
          <w:rFonts w:ascii="Arial" w:hAnsi="Arial" w:cs="Arial"/>
        </w:rPr>
        <w:t xml:space="preserve">, 22(10), pp. 1435–1443. Available at: </w:t>
      </w:r>
      <w:hyperlink r:id="rId14" w:tgtFrame="_new" w:history="1">
        <w:r w:rsidRPr="0015117E">
          <w:rPr>
            <w:rStyle w:val="Hyperlink"/>
            <w:rFonts w:ascii="Arial" w:hAnsi="Arial" w:cs="Arial"/>
          </w:rPr>
          <w:t>https://doi.org/10.1177/1049732312452938</w:t>
        </w:r>
      </w:hyperlink>
      <w:r w:rsidRPr="0015117E">
        <w:rPr>
          <w:rFonts w:ascii="Arial" w:hAnsi="Arial" w:cs="Arial"/>
        </w:rPr>
        <w:t xml:space="preserve"> (Accessed: 17 August 2026).</w:t>
      </w:r>
    </w:p>
    <w:p w14:paraId="3CAD0B7C" w14:textId="77777777" w:rsidR="009A323D" w:rsidRPr="0015117E" w:rsidRDefault="009A323D" w:rsidP="009A323D">
      <w:pPr>
        <w:tabs>
          <w:tab w:val="left" w:pos="904"/>
        </w:tabs>
        <w:rPr>
          <w:rFonts w:ascii="Arial" w:hAnsi="Arial" w:cs="Arial"/>
        </w:rPr>
      </w:pPr>
      <w:r w:rsidRPr="0015117E">
        <w:rPr>
          <w:rFonts w:ascii="Arial" w:hAnsi="Arial" w:cs="Arial"/>
        </w:rPr>
        <w:t xml:space="preserve">Creswell, J.W. and Creswell, J.D. (2018) </w:t>
      </w:r>
      <w:r w:rsidRPr="0015117E">
        <w:rPr>
          <w:rFonts w:ascii="Arial" w:hAnsi="Arial" w:cs="Arial"/>
          <w:i/>
          <w:iCs/>
        </w:rPr>
        <w:t>Research Design: Qualitative, Quantitative, and Mixed Methods Approaches</w:t>
      </w:r>
      <w:r w:rsidRPr="0015117E">
        <w:rPr>
          <w:rFonts w:ascii="Arial" w:hAnsi="Arial" w:cs="Arial"/>
        </w:rPr>
        <w:t xml:space="preserve">. 5th </w:t>
      </w:r>
      <w:proofErr w:type="spellStart"/>
      <w:r w:rsidRPr="0015117E">
        <w:rPr>
          <w:rFonts w:ascii="Arial" w:hAnsi="Arial" w:cs="Arial"/>
        </w:rPr>
        <w:t>edn</w:t>
      </w:r>
      <w:proofErr w:type="spellEnd"/>
      <w:r w:rsidRPr="0015117E">
        <w:rPr>
          <w:rFonts w:ascii="Arial" w:hAnsi="Arial" w:cs="Arial"/>
        </w:rPr>
        <w:t>. Thousand Oaks, CA: SAGE Publications.</w:t>
      </w:r>
    </w:p>
    <w:p w14:paraId="559E674B" w14:textId="77777777" w:rsidR="009A323D" w:rsidRPr="0015117E" w:rsidRDefault="009A323D" w:rsidP="009A323D">
      <w:pPr>
        <w:tabs>
          <w:tab w:val="left" w:pos="904"/>
        </w:tabs>
        <w:rPr>
          <w:rFonts w:ascii="Arial" w:hAnsi="Arial" w:cs="Arial"/>
        </w:rPr>
      </w:pPr>
      <w:r w:rsidRPr="0015117E">
        <w:rPr>
          <w:rFonts w:ascii="Arial" w:hAnsi="Arial" w:cs="Arial"/>
        </w:rPr>
        <w:t xml:space="preserve">Department of Health and Social Care (2025) </w:t>
      </w:r>
      <w:r w:rsidRPr="0015117E">
        <w:rPr>
          <w:rFonts w:ascii="Arial" w:hAnsi="Arial" w:cs="Arial"/>
          <w:i/>
          <w:iCs/>
        </w:rPr>
        <w:t>Dementia profile: prevalence and supporting well topics statistical commentary, March 2025</w:t>
      </w:r>
      <w:r w:rsidRPr="0015117E">
        <w:rPr>
          <w:rFonts w:ascii="Arial" w:hAnsi="Arial" w:cs="Arial"/>
        </w:rPr>
        <w:t xml:space="preserve">. London: Department of Health and Social Care. Available at: </w:t>
      </w:r>
      <w:hyperlink r:id="rId15" w:tgtFrame="_new" w:history="1">
        <w:r w:rsidRPr="0015117E">
          <w:rPr>
            <w:rStyle w:val="Hyperlink"/>
            <w:rFonts w:ascii="Arial" w:hAnsi="Arial" w:cs="Arial"/>
          </w:rPr>
          <w:t>https://www.gov.uk/government/statistics/dementia-profile-march-2025-update/dementia-profile-prevalence-and-supporting-well-topics-statistical-commentary-march-2025</w:t>
        </w:r>
      </w:hyperlink>
      <w:r w:rsidRPr="0015117E">
        <w:rPr>
          <w:rFonts w:ascii="Arial" w:hAnsi="Arial" w:cs="Arial"/>
        </w:rPr>
        <w:t xml:space="preserve"> (Accessed: 17 August 2026).</w:t>
      </w:r>
    </w:p>
    <w:p w14:paraId="13954E89" w14:textId="77777777" w:rsidR="005D6424" w:rsidRPr="0015117E" w:rsidRDefault="009A323D" w:rsidP="009A323D">
      <w:pPr>
        <w:tabs>
          <w:tab w:val="left" w:pos="904"/>
        </w:tabs>
        <w:rPr>
          <w:rFonts w:ascii="Arial" w:hAnsi="Arial" w:cs="Arial"/>
        </w:rPr>
      </w:pPr>
      <w:r w:rsidRPr="0015117E">
        <w:rPr>
          <w:rFonts w:ascii="Arial" w:hAnsi="Arial" w:cs="Arial"/>
        </w:rPr>
        <w:t xml:space="preserve">Duah-Owusu White, M., Kelly, F., Vassallo, M. and Nyman, S.R. (2023) ‘Understanding the hospital discharge planning process for medical patients with dementia’, </w:t>
      </w:r>
      <w:r w:rsidRPr="0015117E">
        <w:rPr>
          <w:rFonts w:ascii="Arial" w:hAnsi="Arial" w:cs="Arial"/>
          <w:i/>
          <w:iCs/>
        </w:rPr>
        <w:t>Contemporary Nurse</w:t>
      </w:r>
      <w:r w:rsidRPr="0015117E">
        <w:rPr>
          <w:rFonts w:ascii="Arial" w:hAnsi="Arial" w:cs="Arial"/>
        </w:rPr>
        <w:t xml:space="preserve">, 59(4–5), pp. 323–333. Available at: </w:t>
      </w:r>
      <w:hyperlink r:id="rId16" w:tgtFrame="_new" w:history="1">
        <w:r w:rsidRPr="0015117E">
          <w:rPr>
            <w:rStyle w:val="Hyperlink"/>
            <w:rFonts w:ascii="Arial" w:hAnsi="Arial" w:cs="Arial"/>
          </w:rPr>
          <w:t>https://doi.org/10.1080/10376178.2023.2266530</w:t>
        </w:r>
      </w:hyperlink>
      <w:r w:rsidRPr="0015117E">
        <w:rPr>
          <w:rFonts w:ascii="Arial" w:hAnsi="Arial" w:cs="Arial"/>
        </w:rPr>
        <w:t xml:space="preserve"> (Accessed: 17 August 2026).</w:t>
      </w:r>
    </w:p>
    <w:p w14:paraId="098204BB" w14:textId="3B85B59E" w:rsidR="009A323D" w:rsidRPr="0015117E" w:rsidRDefault="009A323D" w:rsidP="009A323D">
      <w:pPr>
        <w:tabs>
          <w:tab w:val="left" w:pos="904"/>
        </w:tabs>
        <w:rPr>
          <w:rFonts w:ascii="Arial" w:hAnsi="Arial" w:cs="Arial"/>
        </w:rPr>
      </w:pPr>
      <w:r w:rsidRPr="0015117E">
        <w:rPr>
          <w:rFonts w:ascii="Arial" w:hAnsi="Arial" w:cs="Arial"/>
        </w:rPr>
        <w:t xml:space="preserve">Health Research Authority (2024) </w:t>
      </w:r>
      <w:r w:rsidRPr="0015117E">
        <w:rPr>
          <w:rFonts w:ascii="Arial" w:hAnsi="Arial" w:cs="Arial"/>
          <w:i/>
          <w:iCs/>
        </w:rPr>
        <w:t>What approvals and decisions do I need?</w:t>
      </w:r>
      <w:r w:rsidRPr="0015117E">
        <w:rPr>
          <w:rFonts w:ascii="Arial" w:hAnsi="Arial" w:cs="Arial"/>
        </w:rPr>
        <w:t xml:space="preserve"> London: Health Research Authority. Available at: </w:t>
      </w:r>
      <w:hyperlink r:id="rId17" w:tgtFrame="_new" w:history="1">
        <w:r w:rsidRPr="0015117E">
          <w:rPr>
            <w:rStyle w:val="Hyperlink"/>
            <w:rFonts w:ascii="Arial" w:hAnsi="Arial" w:cs="Arial"/>
          </w:rPr>
          <w:t>https://www.hra.nhs.uk/approvals-amendments/what-approvals-do-i-need/</w:t>
        </w:r>
      </w:hyperlink>
      <w:r w:rsidRPr="0015117E">
        <w:rPr>
          <w:rFonts w:ascii="Arial" w:hAnsi="Arial" w:cs="Arial"/>
        </w:rPr>
        <w:t xml:space="preserve"> (Accessed: 17 August 2026).</w:t>
      </w:r>
    </w:p>
    <w:p w14:paraId="5BFC2730" w14:textId="77777777" w:rsidR="009A323D" w:rsidRPr="0015117E" w:rsidRDefault="009A323D" w:rsidP="009A323D">
      <w:pPr>
        <w:tabs>
          <w:tab w:val="left" w:pos="904"/>
        </w:tabs>
        <w:rPr>
          <w:rFonts w:ascii="Arial" w:hAnsi="Arial" w:cs="Arial"/>
        </w:rPr>
      </w:pPr>
      <w:r w:rsidRPr="0015117E">
        <w:rPr>
          <w:rFonts w:ascii="Arial" w:hAnsi="Arial" w:cs="Arial"/>
        </w:rPr>
        <w:t xml:space="preserve">Higgins, J.P.T., Thomas, J., Chandler, J., Cumpston, M., Li, T., Page, M.J. and Welch, V.A. (eds.) (2022) </w:t>
      </w:r>
      <w:r w:rsidRPr="0015117E">
        <w:rPr>
          <w:rFonts w:ascii="Arial" w:hAnsi="Arial" w:cs="Arial"/>
          <w:i/>
          <w:iCs/>
        </w:rPr>
        <w:t>Cochrane Handbook for Systematic Reviews of Interventions</w:t>
      </w:r>
      <w:r w:rsidRPr="0015117E">
        <w:rPr>
          <w:rFonts w:ascii="Arial" w:hAnsi="Arial" w:cs="Arial"/>
        </w:rPr>
        <w:t xml:space="preserve">. Version 6.3. Cochrane. Available at: </w:t>
      </w:r>
      <w:hyperlink r:id="rId18" w:tgtFrame="_new" w:history="1">
        <w:r w:rsidRPr="0015117E">
          <w:rPr>
            <w:rStyle w:val="Hyperlink"/>
            <w:rFonts w:ascii="Arial" w:hAnsi="Arial" w:cs="Arial"/>
          </w:rPr>
          <w:t>https://training.cochrane.org/handbook</w:t>
        </w:r>
      </w:hyperlink>
      <w:r w:rsidRPr="0015117E">
        <w:rPr>
          <w:rFonts w:ascii="Arial" w:hAnsi="Arial" w:cs="Arial"/>
        </w:rPr>
        <w:t xml:space="preserve"> (Accessed: 17 August 2026).</w:t>
      </w:r>
    </w:p>
    <w:p w14:paraId="7378518C" w14:textId="77777777" w:rsidR="009A323D" w:rsidRPr="0015117E" w:rsidRDefault="009A323D" w:rsidP="009A323D">
      <w:pPr>
        <w:tabs>
          <w:tab w:val="left" w:pos="904"/>
        </w:tabs>
        <w:rPr>
          <w:rFonts w:ascii="Arial" w:hAnsi="Arial" w:cs="Arial"/>
        </w:rPr>
      </w:pPr>
      <w:r w:rsidRPr="0015117E">
        <w:rPr>
          <w:rFonts w:ascii="Arial" w:hAnsi="Arial" w:cs="Arial"/>
        </w:rPr>
        <w:t xml:space="preserve">Hong, Q.N., </w:t>
      </w:r>
      <w:proofErr w:type="spellStart"/>
      <w:r w:rsidRPr="0015117E">
        <w:rPr>
          <w:rFonts w:ascii="Arial" w:hAnsi="Arial" w:cs="Arial"/>
        </w:rPr>
        <w:t>Pluye</w:t>
      </w:r>
      <w:proofErr w:type="spellEnd"/>
      <w:r w:rsidRPr="0015117E">
        <w:rPr>
          <w:rFonts w:ascii="Arial" w:hAnsi="Arial" w:cs="Arial"/>
        </w:rPr>
        <w:t xml:space="preserve">, P., </w:t>
      </w:r>
      <w:proofErr w:type="spellStart"/>
      <w:r w:rsidRPr="0015117E">
        <w:rPr>
          <w:rFonts w:ascii="Arial" w:hAnsi="Arial" w:cs="Arial"/>
        </w:rPr>
        <w:t>Fàbregues</w:t>
      </w:r>
      <w:proofErr w:type="spellEnd"/>
      <w:r w:rsidRPr="0015117E">
        <w:rPr>
          <w:rFonts w:ascii="Arial" w:hAnsi="Arial" w:cs="Arial"/>
        </w:rPr>
        <w:t xml:space="preserve">, S., Bartlett, G., Boardman, F., Cargo, M., Dagenais, P., Gagnon, M-P., Griffiths, F., Nicolau, B., </w:t>
      </w:r>
      <w:proofErr w:type="spellStart"/>
      <w:r w:rsidRPr="0015117E">
        <w:rPr>
          <w:rFonts w:ascii="Arial" w:hAnsi="Arial" w:cs="Arial"/>
        </w:rPr>
        <w:t>O’Cathain</w:t>
      </w:r>
      <w:proofErr w:type="spellEnd"/>
      <w:r w:rsidRPr="0015117E">
        <w:rPr>
          <w:rFonts w:ascii="Arial" w:hAnsi="Arial" w:cs="Arial"/>
        </w:rPr>
        <w:t xml:space="preserve">, A., Rousseau, M-C. and Vedel, I. (2018) </w:t>
      </w:r>
      <w:r w:rsidRPr="0015117E">
        <w:rPr>
          <w:rFonts w:ascii="Arial" w:hAnsi="Arial" w:cs="Arial"/>
          <w:i/>
          <w:iCs/>
        </w:rPr>
        <w:t>Mixed Methods Appraisal Tool (MMAT), Version 2018: User Guide</w:t>
      </w:r>
      <w:r w:rsidRPr="0015117E">
        <w:rPr>
          <w:rFonts w:ascii="Arial" w:hAnsi="Arial" w:cs="Arial"/>
        </w:rPr>
        <w:t xml:space="preserve">. Montreal: McGill University. Available at: </w:t>
      </w:r>
      <w:hyperlink r:id="rId19" w:tgtFrame="_new" w:history="1">
        <w:r w:rsidRPr="0015117E">
          <w:rPr>
            <w:rStyle w:val="Hyperlink"/>
            <w:rFonts w:ascii="Arial" w:hAnsi="Arial" w:cs="Arial"/>
          </w:rPr>
          <w:t>https://mixedmethodsappraisaltoolpublic.pbworks.com/</w:t>
        </w:r>
      </w:hyperlink>
      <w:r w:rsidRPr="0015117E">
        <w:rPr>
          <w:rFonts w:ascii="Arial" w:hAnsi="Arial" w:cs="Arial"/>
        </w:rPr>
        <w:t xml:space="preserve"> (Accessed: 17 August 2026).</w:t>
      </w:r>
    </w:p>
    <w:p w14:paraId="6698B32D" w14:textId="77777777" w:rsidR="005D6424" w:rsidRPr="0015117E" w:rsidRDefault="009A323D" w:rsidP="009A323D">
      <w:pPr>
        <w:tabs>
          <w:tab w:val="left" w:pos="904"/>
        </w:tabs>
        <w:rPr>
          <w:rFonts w:ascii="Arial" w:hAnsi="Arial" w:cs="Arial"/>
        </w:rPr>
      </w:pPr>
      <w:r w:rsidRPr="0015117E">
        <w:rPr>
          <w:rFonts w:ascii="Arial" w:hAnsi="Arial" w:cs="Arial"/>
        </w:rPr>
        <w:t xml:space="preserve">Kable, A., Chenoweth, L., Pond, D. and </w:t>
      </w:r>
      <w:proofErr w:type="spellStart"/>
      <w:r w:rsidRPr="0015117E">
        <w:rPr>
          <w:rFonts w:ascii="Arial" w:hAnsi="Arial" w:cs="Arial"/>
        </w:rPr>
        <w:t>Hullick</w:t>
      </w:r>
      <w:proofErr w:type="spellEnd"/>
      <w:r w:rsidRPr="0015117E">
        <w:rPr>
          <w:rFonts w:ascii="Arial" w:hAnsi="Arial" w:cs="Arial"/>
        </w:rPr>
        <w:t xml:space="preserve">, C. (2015) ‘Health professional perspectives on systems failures in transitional care for patients with dementia and their carers: a qualitative descriptive study’, </w:t>
      </w:r>
      <w:r w:rsidRPr="0015117E">
        <w:rPr>
          <w:rFonts w:ascii="Arial" w:hAnsi="Arial" w:cs="Arial"/>
          <w:i/>
          <w:iCs/>
        </w:rPr>
        <w:t>BMC Health Services Research</w:t>
      </w:r>
      <w:r w:rsidRPr="0015117E">
        <w:rPr>
          <w:rFonts w:ascii="Arial" w:hAnsi="Arial" w:cs="Arial"/>
        </w:rPr>
        <w:t xml:space="preserve">, 15, 567. Available at: </w:t>
      </w:r>
      <w:hyperlink r:id="rId20" w:tgtFrame="_new" w:history="1">
        <w:r w:rsidRPr="0015117E">
          <w:rPr>
            <w:rStyle w:val="Hyperlink"/>
            <w:rFonts w:ascii="Arial" w:hAnsi="Arial" w:cs="Arial"/>
          </w:rPr>
          <w:t>https://doi.org/10.1186/s12913-015-1227-z</w:t>
        </w:r>
      </w:hyperlink>
      <w:r w:rsidRPr="0015117E">
        <w:rPr>
          <w:rFonts w:ascii="Arial" w:hAnsi="Arial" w:cs="Arial"/>
        </w:rPr>
        <w:t xml:space="preserve"> (Accessed: 17 August 2026).</w:t>
      </w:r>
    </w:p>
    <w:p w14:paraId="6D6125F8" w14:textId="77A0959E" w:rsidR="009A323D" w:rsidRPr="0015117E" w:rsidRDefault="009A323D" w:rsidP="009A323D">
      <w:pPr>
        <w:tabs>
          <w:tab w:val="left" w:pos="904"/>
        </w:tabs>
        <w:rPr>
          <w:rFonts w:ascii="Arial" w:hAnsi="Arial" w:cs="Arial"/>
        </w:rPr>
      </w:pPr>
      <w:r w:rsidRPr="0015117E">
        <w:rPr>
          <w:rFonts w:ascii="Arial" w:hAnsi="Arial" w:cs="Arial"/>
        </w:rPr>
        <w:t xml:space="preserve">National Institute for Health and Care Excellence (NICE) (2018) </w:t>
      </w:r>
      <w:r w:rsidRPr="0015117E">
        <w:rPr>
          <w:rFonts w:ascii="Arial" w:hAnsi="Arial" w:cs="Arial"/>
          <w:i/>
          <w:iCs/>
        </w:rPr>
        <w:t>Dementia: assessment, management and support for people living with dementia and their carers (NG97)</w:t>
      </w:r>
      <w:r w:rsidRPr="0015117E">
        <w:rPr>
          <w:rFonts w:ascii="Arial" w:hAnsi="Arial" w:cs="Arial"/>
        </w:rPr>
        <w:t xml:space="preserve">. London: NICE. Available at: </w:t>
      </w:r>
      <w:hyperlink r:id="rId21" w:tgtFrame="_new" w:history="1">
        <w:r w:rsidRPr="0015117E">
          <w:rPr>
            <w:rStyle w:val="Hyperlink"/>
            <w:rFonts w:ascii="Arial" w:hAnsi="Arial" w:cs="Arial"/>
          </w:rPr>
          <w:t>https://www.nice.org.uk/guidance/ng97</w:t>
        </w:r>
      </w:hyperlink>
      <w:r w:rsidRPr="0015117E">
        <w:rPr>
          <w:rFonts w:ascii="Arial" w:hAnsi="Arial" w:cs="Arial"/>
        </w:rPr>
        <w:t xml:space="preserve"> (Accessed: 17 August 2026).</w:t>
      </w:r>
    </w:p>
    <w:p w14:paraId="375F9F7A" w14:textId="77777777" w:rsidR="005D6424" w:rsidRPr="0015117E" w:rsidRDefault="009A323D" w:rsidP="009A323D">
      <w:pPr>
        <w:tabs>
          <w:tab w:val="left" w:pos="904"/>
        </w:tabs>
        <w:rPr>
          <w:rFonts w:ascii="Arial" w:hAnsi="Arial" w:cs="Arial"/>
        </w:rPr>
      </w:pPr>
      <w:r w:rsidRPr="0015117E">
        <w:rPr>
          <w:rFonts w:ascii="Arial" w:hAnsi="Arial" w:cs="Arial"/>
        </w:rPr>
        <w:t xml:space="preserve">NHS England (2024) </w:t>
      </w:r>
      <w:r w:rsidRPr="0015117E">
        <w:rPr>
          <w:rFonts w:ascii="Arial" w:hAnsi="Arial" w:cs="Arial"/>
          <w:i/>
          <w:iCs/>
        </w:rPr>
        <w:t>Integrated care</w:t>
      </w:r>
      <w:r w:rsidRPr="0015117E">
        <w:rPr>
          <w:rFonts w:ascii="Arial" w:hAnsi="Arial" w:cs="Arial"/>
        </w:rPr>
        <w:t xml:space="preserve">. London: NHS England. Available at: </w:t>
      </w:r>
      <w:hyperlink r:id="rId22" w:tgtFrame="_new" w:history="1">
        <w:r w:rsidRPr="0015117E">
          <w:rPr>
            <w:rStyle w:val="Hyperlink"/>
            <w:rFonts w:ascii="Arial" w:hAnsi="Arial" w:cs="Arial"/>
          </w:rPr>
          <w:t>https://www.england.nhs.uk/integratedcare/</w:t>
        </w:r>
      </w:hyperlink>
      <w:r w:rsidRPr="0015117E">
        <w:rPr>
          <w:rFonts w:ascii="Arial" w:hAnsi="Arial" w:cs="Arial"/>
        </w:rPr>
        <w:t xml:space="preserve"> (Accessed: 17 August 2026).</w:t>
      </w:r>
    </w:p>
    <w:p w14:paraId="20EE3DE9" w14:textId="1BA58157" w:rsidR="009A323D" w:rsidRPr="0015117E" w:rsidRDefault="009A323D" w:rsidP="009A323D">
      <w:pPr>
        <w:tabs>
          <w:tab w:val="left" w:pos="904"/>
        </w:tabs>
        <w:rPr>
          <w:rFonts w:ascii="Arial" w:hAnsi="Arial" w:cs="Arial"/>
        </w:rPr>
      </w:pPr>
      <w:r w:rsidRPr="0015117E">
        <w:rPr>
          <w:rFonts w:ascii="Arial" w:hAnsi="Arial" w:cs="Arial"/>
        </w:rPr>
        <w:t xml:space="preserve">Paez, A. (2017) ‘Gray literature: an important resource in systematic reviews’, </w:t>
      </w:r>
      <w:r w:rsidRPr="0015117E">
        <w:rPr>
          <w:rFonts w:ascii="Arial" w:hAnsi="Arial" w:cs="Arial"/>
          <w:i/>
          <w:iCs/>
        </w:rPr>
        <w:t>Journal of Evidence-Based Medicine</w:t>
      </w:r>
      <w:r w:rsidRPr="0015117E">
        <w:rPr>
          <w:rFonts w:ascii="Arial" w:hAnsi="Arial" w:cs="Arial"/>
        </w:rPr>
        <w:t xml:space="preserve">, 10(3), pp. 233–240. Available at: </w:t>
      </w:r>
      <w:hyperlink r:id="rId23" w:tgtFrame="_new" w:history="1">
        <w:r w:rsidRPr="0015117E">
          <w:rPr>
            <w:rStyle w:val="Hyperlink"/>
            <w:rFonts w:ascii="Arial" w:hAnsi="Arial" w:cs="Arial"/>
          </w:rPr>
          <w:t>https://doi.org/10.1111/jebm.12266</w:t>
        </w:r>
      </w:hyperlink>
      <w:r w:rsidRPr="0015117E">
        <w:rPr>
          <w:rFonts w:ascii="Arial" w:hAnsi="Arial" w:cs="Arial"/>
        </w:rPr>
        <w:t xml:space="preserve"> (Accessed: 17 August 2026).</w:t>
      </w:r>
    </w:p>
    <w:p w14:paraId="6EC9DAD3" w14:textId="77777777" w:rsidR="009A323D" w:rsidRPr="0015117E" w:rsidRDefault="009A323D" w:rsidP="009A323D">
      <w:pPr>
        <w:tabs>
          <w:tab w:val="left" w:pos="904"/>
        </w:tabs>
        <w:rPr>
          <w:rFonts w:ascii="Arial" w:hAnsi="Arial" w:cs="Arial"/>
        </w:rPr>
      </w:pPr>
      <w:r w:rsidRPr="0015117E">
        <w:rPr>
          <w:rFonts w:ascii="Arial" w:hAnsi="Arial" w:cs="Arial"/>
        </w:rPr>
        <w:t xml:space="preserve">Page, M.J., McKenzie, J.E., Bossuyt, P.M., </w:t>
      </w:r>
      <w:proofErr w:type="spellStart"/>
      <w:r w:rsidRPr="0015117E">
        <w:rPr>
          <w:rFonts w:ascii="Arial" w:hAnsi="Arial" w:cs="Arial"/>
        </w:rPr>
        <w:t>Boutron</w:t>
      </w:r>
      <w:proofErr w:type="spellEnd"/>
      <w:r w:rsidRPr="0015117E">
        <w:rPr>
          <w:rFonts w:ascii="Arial" w:hAnsi="Arial" w:cs="Arial"/>
        </w:rPr>
        <w:t xml:space="preserve">, I., Hoffmann, T.C., Mulrow, C.D. </w:t>
      </w:r>
      <w:r w:rsidRPr="0015117E">
        <w:rPr>
          <w:rFonts w:ascii="Arial" w:hAnsi="Arial" w:cs="Arial"/>
          <w:i/>
          <w:iCs/>
        </w:rPr>
        <w:t>et al.</w:t>
      </w:r>
      <w:r w:rsidRPr="0015117E">
        <w:rPr>
          <w:rFonts w:ascii="Arial" w:hAnsi="Arial" w:cs="Arial"/>
        </w:rPr>
        <w:t xml:space="preserve"> (2021) ‘The PRISMA 2020 statement: an updated guideline for reporting systematic reviews’, </w:t>
      </w:r>
      <w:r w:rsidRPr="0015117E">
        <w:rPr>
          <w:rFonts w:ascii="Arial" w:hAnsi="Arial" w:cs="Arial"/>
          <w:i/>
          <w:iCs/>
        </w:rPr>
        <w:t>BMJ</w:t>
      </w:r>
      <w:r w:rsidRPr="0015117E">
        <w:rPr>
          <w:rFonts w:ascii="Arial" w:hAnsi="Arial" w:cs="Arial"/>
        </w:rPr>
        <w:t xml:space="preserve">, 372, n71. Available at: </w:t>
      </w:r>
      <w:hyperlink r:id="rId24" w:tgtFrame="_new" w:history="1">
        <w:r w:rsidRPr="0015117E">
          <w:rPr>
            <w:rStyle w:val="Hyperlink"/>
            <w:rFonts w:ascii="Arial" w:hAnsi="Arial" w:cs="Arial"/>
          </w:rPr>
          <w:t>https://doi.org/10.1136/bmj.n71</w:t>
        </w:r>
      </w:hyperlink>
      <w:r w:rsidRPr="0015117E">
        <w:rPr>
          <w:rFonts w:ascii="Arial" w:hAnsi="Arial" w:cs="Arial"/>
        </w:rPr>
        <w:t xml:space="preserve"> (Accessed: 17 August 2026).</w:t>
      </w:r>
    </w:p>
    <w:p w14:paraId="2437B15B" w14:textId="77777777" w:rsidR="00BD076D" w:rsidRPr="0015117E" w:rsidRDefault="009A323D" w:rsidP="009A323D">
      <w:pPr>
        <w:tabs>
          <w:tab w:val="left" w:pos="904"/>
        </w:tabs>
        <w:rPr>
          <w:rFonts w:ascii="Arial" w:hAnsi="Arial" w:cs="Arial"/>
        </w:rPr>
      </w:pPr>
      <w:r w:rsidRPr="0015117E">
        <w:rPr>
          <w:rFonts w:ascii="Arial" w:hAnsi="Arial" w:cs="Arial"/>
        </w:rPr>
        <w:t xml:space="preserve">Prato, L. (2024) </w:t>
      </w:r>
      <w:r w:rsidRPr="0015117E">
        <w:rPr>
          <w:rFonts w:ascii="Arial" w:hAnsi="Arial" w:cs="Arial"/>
          <w:i/>
          <w:iCs/>
        </w:rPr>
        <w:t>The wellbeing of people living with dementia and their carers during the hospital discharge process: a qualitative exploration</w:t>
      </w:r>
      <w:r w:rsidRPr="0015117E">
        <w:rPr>
          <w:rFonts w:ascii="Arial" w:hAnsi="Arial" w:cs="Arial"/>
        </w:rPr>
        <w:t xml:space="preserve">. PhD thesis. Newcastle University. Available at: </w:t>
      </w:r>
      <w:hyperlink r:id="rId25" w:tgtFrame="_new" w:history="1">
        <w:r w:rsidRPr="0015117E">
          <w:rPr>
            <w:rStyle w:val="Hyperlink"/>
            <w:rFonts w:ascii="Arial" w:hAnsi="Arial" w:cs="Arial"/>
          </w:rPr>
          <w:t>https://theses.ncl.ac.uk/jspui/bitstream/10443/6483/1/Prato%20L%202024.pdf</w:t>
        </w:r>
      </w:hyperlink>
      <w:r w:rsidRPr="0015117E">
        <w:rPr>
          <w:rFonts w:ascii="Arial" w:hAnsi="Arial" w:cs="Arial"/>
        </w:rPr>
        <w:t xml:space="preserve"> (Accessed: 17 August 2026). </w:t>
      </w:r>
    </w:p>
    <w:p w14:paraId="3FBB9089" w14:textId="05B8F911" w:rsidR="009A323D" w:rsidRPr="0015117E" w:rsidRDefault="009A323D" w:rsidP="009A323D">
      <w:pPr>
        <w:tabs>
          <w:tab w:val="left" w:pos="904"/>
        </w:tabs>
        <w:rPr>
          <w:rFonts w:ascii="Arial" w:hAnsi="Arial" w:cs="Arial"/>
        </w:rPr>
      </w:pPr>
      <w:r w:rsidRPr="0015117E">
        <w:rPr>
          <w:rFonts w:ascii="Arial" w:hAnsi="Arial" w:cs="Arial"/>
        </w:rPr>
        <w:t xml:space="preserve">Richardson, A., Blenkinsopp, A., Downs, M. and Lord, K. (2019) ‘Stakeholder perspectives of care for people living with dementia moving from hospital to care facilities in the community: a systematic review’, </w:t>
      </w:r>
      <w:r w:rsidRPr="0015117E">
        <w:rPr>
          <w:rFonts w:ascii="Arial" w:hAnsi="Arial" w:cs="Arial"/>
          <w:i/>
          <w:iCs/>
        </w:rPr>
        <w:t>BMC Geriatrics</w:t>
      </w:r>
      <w:r w:rsidRPr="0015117E">
        <w:rPr>
          <w:rFonts w:ascii="Arial" w:hAnsi="Arial" w:cs="Arial"/>
        </w:rPr>
        <w:t xml:space="preserve">, 19, 202. Available at: </w:t>
      </w:r>
      <w:hyperlink r:id="rId26" w:tgtFrame="_new" w:history="1">
        <w:r w:rsidRPr="0015117E">
          <w:rPr>
            <w:rStyle w:val="Hyperlink"/>
            <w:rFonts w:ascii="Arial" w:hAnsi="Arial" w:cs="Arial"/>
          </w:rPr>
          <w:t>https://doi.org/10.1186/s12877-019-1220-1</w:t>
        </w:r>
      </w:hyperlink>
      <w:r w:rsidRPr="0015117E">
        <w:rPr>
          <w:rFonts w:ascii="Arial" w:hAnsi="Arial" w:cs="Arial"/>
        </w:rPr>
        <w:t xml:space="preserve"> (Accessed: 17 August 2026). </w:t>
      </w:r>
    </w:p>
    <w:p w14:paraId="19A49C68" w14:textId="77777777" w:rsidR="009A323D" w:rsidRPr="0015117E" w:rsidRDefault="009A323D" w:rsidP="009A323D">
      <w:pPr>
        <w:tabs>
          <w:tab w:val="left" w:pos="904"/>
        </w:tabs>
        <w:rPr>
          <w:rFonts w:ascii="Arial" w:hAnsi="Arial" w:cs="Arial"/>
        </w:rPr>
      </w:pPr>
      <w:r w:rsidRPr="0015117E">
        <w:rPr>
          <w:rFonts w:ascii="Arial" w:hAnsi="Arial" w:cs="Arial"/>
        </w:rPr>
        <w:t xml:space="preserve">Saunders, M., Lewis, P. and Thornhill, A. (2019) </w:t>
      </w:r>
      <w:r w:rsidRPr="0015117E">
        <w:rPr>
          <w:rFonts w:ascii="Arial" w:hAnsi="Arial" w:cs="Arial"/>
          <w:i/>
          <w:iCs/>
        </w:rPr>
        <w:t>Research Methods for Business Students</w:t>
      </w:r>
      <w:r w:rsidRPr="0015117E">
        <w:rPr>
          <w:rFonts w:ascii="Arial" w:hAnsi="Arial" w:cs="Arial"/>
        </w:rPr>
        <w:t xml:space="preserve">. 8th </w:t>
      </w:r>
      <w:proofErr w:type="spellStart"/>
      <w:r w:rsidRPr="0015117E">
        <w:rPr>
          <w:rFonts w:ascii="Arial" w:hAnsi="Arial" w:cs="Arial"/>
        </w:rPr>
        <w:t>edn</w:t>
      </w:r>
      <w:proofErr w:type="spellEnd"/>
      <w:r w:rsidRPr="0015117E">
        <w:rPr>
          <w:rFonts w:ascii="Arial" w:hAnsi="Arial" w:cs="Arial"/>
        </w:rPr>
        <w:t>. Harlow: Pearson.</w:t>
      </w:r>
    </w:p>
    <w:p w14:paraId="5B1103F1" w14:textId="77777777" w:rsidR="009A323D" w:rsidRPr="0015117E" w:rsidRDefault="009A323D" w:rsidP="009A323D">
      <w:pPr>
        <w:tabs>
          <w:tab w:val="left" w:pos="904"/>
        </w:tabs>
        <w:rPr>
          <w:rFonts w:ascii="Arial" w:hAnsi="Arial" w:cs="Arial"/>
        </w:rPr>
      </w:pPr>
      <w:r w:rsidRPr="0015117E">
        <w:rPr>
          <w:rFonts w:ascii="Arial" w:hAnsi="Arial" w:cs="Arial"/>
        </w:rPr>
        <w:t xml:space="preserve">Series, L. (2020) ‘Comment: Mental Capacity (Amendment) Act 2019 (UK)’, </w:t>
      </w:r>
      <w:r w:rsidRPr="0015117E">
        <w:rPr>
          <w:rFonts w:ascii="Arial" w:hAnsi="Arial" w:cs="Arial"/>
          <w:i/>
          <w:iCs/>
        </w:rPr>
        <w:t>Elder Law Review</w:t>
      </w:r>
      <w:r w:rsidRPr="0015117E">
        <w:rPr>
          <w:rFonts w:ascii="Arial" w:hAnsi="Arial" w:cs="Arial"/>
        </w:rPr>
        <w:t xml:space="preserve">, 12(1), 0006. Available at: </w:t>
      </w:r>
      <w:hyperlink r:id="rId27" w:tgtFrame="_new" w:history="1">
        <w:r w:rsidRPr="0015117E">
          <w:rPr>
            <w:rStyle w:val="Hyperlink"/>
            <w:rFonts w:ascii="Arial" w:hAnsi="Arial" w:cs="Arial"/>
          </w:rPr>
          <w:t>https://pmc.ncbi.nlm.nih.gov/articles/PMC7025892/</w:t>
        </w:r>
      </w:hyperlink>
      <w:r w:rsidRPr="0015117E">
        <w:rPr>
          <w:rFonts w:ascii="Arial" w:hAnsi="Arial" w:cs="Arial"/>
        </w:rPr>
        <w:t xml:space="preserve"> (Accessed: 17 August 2026). </w:t>
      </w:r>
    </w:p>
    <w:p w14:paraId="36D11D4D" w14:textId="77777777" w:rsidR="009A323D" w:rsidRPr="0015117E" w:rsidRDefault="009A323D" w:rsidP="009A323D">
      <w:pPr>
        <w:tabs>
          <w:tab w:val="left" w:pos="904"/>
        </w:tabs>
        <w:rPr>
          <w:rFonts w:ascii="Arial" w:hAnsi="Arial" w:cs="Arial"/>
        </w:rPr>
      </w:pPr>
      <w:r w:rsidRPr="0015117E">
        <w:rPr>
          <w:rFonts w:ascii="Arial" w:hAnsi="Arial" w:cs="Arial"/>
        </w:rPr>
        <w:t xml:space="preserve">Shepherd, H., Livingston, G., Chan, J. and </w:t>
      </w:r>
      <w:proofErr w:type="spellStart"/>
      <w:r w:rsidRPr="0015117E">
        <w:rPr>
          <w:rFonts w:ascii="Arial" w:hAnsi="Arial" w:cs="Arial"/>
        </w:rPr>
        <w:t>Sommerlad</w:t>
      </w:r>
      <w:proofErr w:type="spellEnd"/>
      <w:r w:rsidRPr="0015117E">
        <w:rPr>
          <w:rFonts w:ascii="Arial" w:hAnsi="Arial" w:cs="Arial"/>
        </w:rPr>
        <w:t xml:space="preserve">, A. (2019) ‘Hospitalisation rates and predictors in people with dementia: a systematic review and meta-analysis’, </w:t>
      </w:r>
      <w:r w:rsidRPr="0015117E">
        <w:rPr>
          <w:rFonts w:ascii="Arial" w:hAnsi="Arial" w:cs="Arial"/>
          <w:i/>
          <w:iCs/>
        </w:rPr>
        <w:t>BMC Medicine</w:t>
      </w:r>
      <w:r w:rsidRPr="0015117E">
        <w:rPr>
          <w:rFonts w:ascii="Arial" w:hAnsi="Arial" w:cs="Arial"/>
        </w:rPr>
        <w:t xml:space="preserve">, 17, 130. Available at: </w:t>
      </w:r>
      <w:hyperlink r:id="rId28" w:tgtFrame="_new" w:history="1">
        <w:r w:rsidRPr="0015117E">
          <w:rPr>
            <w:rStyle w:val="Hyperlink"/>
            <w:rFonts w:ascii="Arial" w:hAnsi="Arial" w:cs="Arial"/>
          </w:rPr>
          <w:t>https://doi.org/10.1186/s12916-019-1369-7</w:t>
        </w:r>
      </w:hyperlink>
      <w:r w:rsidRPr="0015117E">
        <w:rPr>
          <w:rFonts w:ascii="Arial" w:hAnsi="Arial" w:cs="Arial"/>
        </w:rPr>
        <w:t xml:space="preserve"> (Accessed: 17 August 2026).</w:t>
      </w:r>
    </w:p>
    <w:p w14:paraId="2BB457D5" w14:textId="77777777" w:rsidR="007C3FC1" w:rsidRPr="0015117E" w:rsidRDefault="009A323D" w:rsidP="009A323D">
      <w:pPr>
        <w:tabs>
          <w:tab w:val="left" w:pos="904"/>
        </w:tabs>
        <w:rPr>
          <w:rFonts w:ascii="Arial" w:hAnsi="Arial" w:cs="Arial"/>
        </w:rPr>
      </w:pPr>
      <w:r w:rsidRPr="0015117E">
        <w:rPr>
          <w:rFonts w:ascii="Arial" w:hAnsi="Arial" w:cs="Arial"/>
        </w:rPr>
        <w:t xml:space="preserve">Smith, R., Martin, A., Wright, T., Hulbert, S. and </w:t>
      </w:r>
      <w:proofErr w:type="spellStart"/>
      <w:r w:rsidRPr="0015117E">
        <w:rPr>
          <w:rFonts w:ascii="Arial" w:hAnsi="Arial" w:cs="Arial"/>
        </w:rPr>
        <w:t>Hatzidimitriadou</w:t>
      </w:r>
      <w:proofErr w:type="spellEnd"/>
      <w:r w:rsidRPr="0015117E">
        <w:rPr>
          <w:rFonts w:ascii="Arial" w:hAnsi="Arial" w:cs="Arial"/>
        </w:rPr>
        <w:t xml:space="preserve">, E. (2021) ‘Integrated dementia care: a qualitative evidence synthesis of the experiences of people living with dementia, informal carers and healthcare professionals’, </w:t>
      </w:r>
      <w:r w:rsidRPr="0015117E">
        <w:rPr>
          <w:rFonts w:ascii="Arial" w:hAnsi="Arial" w:cs="Arial"/>
          <w:i/>
          <w:iCs/>
        </w:rPr>
        <w:t>Archives of Gerontology and Geriatrics</w:t>
      </w:r>
      <w:r w:rsidRPr="0015117E">
        <w:rPr>
          <w:rFonts w:ascii="Arial" w:hAnsi="Arial" w:cs="Arial"/>
        </w:rPr>
        <w:t xml:space="preserve">, 97, 104471. Available at: </w:t>
      </w:r>
      <w:hyperlink r:id="rId29" w:tgtFrame="_new" w:history="1">
        <w:r w:rsidRPr="0015117E">
          <w:rPr>
            <w:rStyle w:val="Hyperlink"/>
            <w:rFonts w:ascii="Arial" w:hAnsi="Arial" w:cs="Arial"/>
          </w:rPr>
          <w:t>https://doi.org/10.1016/j.archger.2021.104471</w:t>
        </w:r>
      </w:hyperlink>
      <w:r w:rsidRPr="0015117E">
        <w:rPr>
          <w:rFonts w:ascii="Arial" w:hAnsi="Arial" w:cs="Arial"/>
        </w:rPr>
        <w:t xml:space="preserve"> (Accessed: 17 August 2026). </w:t>
      </w:r>
    </w:p>
    <w:p w14:paraId="20F0FDA2" w14:textId="227633F7" w:rsidR="009A323D" w:rsidRPr="0015117E" w:rsidRDefault="009A323D" w:rsidP="009A323D">
      <w:pPr>
        <w:tabs>
          <w:tab w:val="left" w:pos="904"/>
        </w:tabs>
        <w:rPr>
          <w:rFonts w:ascii="Arial" w:hAnsi="Arial" w:cs="Arial"/>
        </w:rPr>
      </w:pPr>
      <w:r w:rsidRPr="0015117E">
        <w:rPr>
          <w:rFonts w:ascii="Arial" w:hAnsi="Arial" w:cs="Arial"/>
        </w:rPr>
        <w:t>Stockwell-Smith, G., Moyle, W., Marshall, A.P., Argo, A., Brown, L., Howe, S., Layton, K., Naidoo, O., Santoso, Y., Soleil-</w:t>
      </w:r>
      <w:proofErr w:type="spellStart"/>
      <w:r w:rsidRPr="0015117E">
        <w:rPr>
          <w:rFonts w:ascii="Arial" w:hAnsi="Arial" w:cs="Arial"/>
        </w:rPr>
        <w:t>Moudiky</w:t>
      </w:r>
      <w:proofErr w:type="spellEnd"/>
      <w:r w:rsidRPr="0015117E">
        <w:rPr>
          <w:rFonts w:ascii="Arial" w:hAnsi="Arial" w:cs="Arial"/>
        </w:rPr>
        <w:t xml:space="preserve">-Joh, E. and Grealish, L. (2018) ‘Hospital discharge processes involving older adults living with dementia: an integrated literature review’, </w:t>
      </w:r>
      <w:r w:rsidRPr="0015117E">
        <w:rPr>
          <w:rFonts w:ascii="Arial" w:hAnsi="Arial" w:cs="Arial"/>
          <w:i/>
          <w:iCs/>
        </w:rPr>
        <w:t>Journal of Clinical Nursing</w:t>
      </w:r>
      <w:r w:rsidRPr="0015117E">
        <w:rPr>
          <w:rFonts w:ascii="Arial" w:hAnsi="Arial" w:cs="Arial"/>
        </w:rPr>
        <w:t xml:space="preserve">, 27(5–6), pp. e712–e725. Available at: </w:t>
      </w:r>
      <w:hyperlink r:id="rId30" w:tgtFrame="_new" w:history="1">
        <w:r w:rsidRPr="0015117E">
          <w:rPr>
            <w:rStyle w:val="Hyperlink"/>
            <w:rFonts w:ascii="Arial" w:hAnsi="Arial" w:cs="Arial"/>
          </w:rPr>
          <w:t>https://doi.org/10.1111/jocn.14144</w:t>
        </w:r>
      </w:hyperlink>
      <w:r w:rsidRPr="0015117E">
        <w:rPr>
          <w:rFonts w:ascii="Arial" w:hAnsi="Arial" w:cs="Arial"/>
        </w:rPr>
        <w:t xml:space="preserve"> (Accessed: 17 August 2026). </w:t>
      </w:r>
    </w:p>
    <w:p w14:paraId="269199D1" w14:textId="77777777" w:rsidR="007C3FC1" w:rsidRPr="0015117E" w:rsidRDefault="009A323D" w:rsidP="009A323D">
      <w:pPr>
        <w:tabs>
          <w:tab w:val="left" w:pos="904"/>
        </w:tabs>
        <w:rPr>
          <w:rFonts w:ascii="Arial" w:hAnsi="Arial" w:cs="Arial"/>
          <w:b/>
          <w:bCs/>
        </w:rPr>
      </w:pPr>
      <w:r w:rsidRPr="0015117E">
        <w:rPr>
          <w:rFonts w:ascii="Arial" w:hAnsi="Arial" w:cs="Arial"/>
        </w:rPr>
        <w:t xml:space="preserve">The King’s Fund (2022) </w:t>
      </w:r>
      <w:r w:rsidRPr="0015117E">
        <w:rPr>
          <w:rFonts w:ascii="Arial" w:hAnsi="Arial" w:cs="Arial"/>
          <w:i/>
          <w:iCs/>
        </w:rPr>
        <w:t>Integrated care systems explained</w:t>
      </w:r>
      <w:r w:rsidRPr="0015117E">
        <w:rPr>
          <w:rFonts w:ascii="Arial" w:hAnsi="Arial" w:cs="Arial"/>
        </w:rPr>
        <w:t xml:space="preserve">. London: The King’s Fund. Available at: </w:t>
      </w:r>
      <w:hyperlink r:id="rId31" w:tgtFrame="_new" w:history="1">
        <w:r w:rsidRPr="0015117E">
          <w:rPr>
            <w:rStyle w:val="Hyperlink"/>
            <w:rFonts w:ascii="Arial" w:hAnsi="Arial" w:cs="Arial"/>
          </w:rPr>
          <w:t>https://www.kingsfund.org.uk/insight-and-analysis/long-reads/integrated-care-systems-explained</w:t>
        </w:r>
      </w:hyperlink>
      <w:r w:rsidRPr="0015117E">
        <w:rPr>
          <w:rFonts w:ascii="Arial" w:hAnsi="Arial" w:cs="Arial"/>
        </w:rPr>
        <w:t xml:space="preserve"> (Accessed: 17 August 2026). </w:t>
      </w:r>
    </w:p>
    <w:p w14:paraId="0352B4C6" w14:textId="07822351" w:rsidR="009A323D" w:rsidRPr="0015117E" w:rsidRDefault="009A323D" w:rsidP="009A323D">
      <w:pPr>
        <w:tabs>
          <w:tab w:val="left" w:pos="904"/>
        </w:tabs>
        <w:rPr>
          <w:rFonts w:ascii="Arial" w:hAnsi="Arial" w:cs="Arial"/>
        </w:rPr>
      </w:pPr>
      <w:r w:rsidRPr="0015117E">
        <w:rPr>
          <w:rFonts w:ascii="Arial" w:hAnsi="Arial" w:cs="Arial"/>
        </w:rPr>
        <w:t xml:space="preserve">Thomas, J. and Harden, A. (2008) ‘Methods for the thematic synthesis of qualitative research in systematic reviews’, </w:t>
      </w:r>
      <w:r w:rsidRPr="0015117E">
        <w:rPr>
          <w:rFonts w:ascii="Arial" w:hAnsi="Arial" w:cs="Arial"/>
          <w:i/>
          <w:iCs/>
        </w:rPr>
        <w:t>BMC Medical Research Methodology</w:t>
      </w:r>
      <w:r w:rsidRPr="0015117E">
        <w:rPr>
          <w:rFonts w:ascii="Arial" w:hAnsi="Arial" w:cs="Arial"/>
        </w:rPr>
        <w:t xml:space="preserve">, 8, 45. Available at: </w:t>
      </w:r>
      <w:hyperlink r:id="rId32" w:tgtFrame="_new" w:history="1">
        <w:r w:rsidRPr="0015117E">
          <w:rPr>
            <w:rStyle w:val="Hyperlink"/>
            <w:rFonts w:ascii="Arial" w:hAnsi="Arial" w:cs="Arial"/>
          </w:rPr>
          <w:t>https://doi.org/10.1186/1471-2288-8-45</w:t>
        </w:r>
      </w:hyperlink>
      <w:r w:rsidRPr="0015117E">
        <w:rPr>
          <w:rFonts w:ascii="Arial" w:hAnsi="Arial" w:cs="Arial"/>
        </w:rPr>
        <w:t xml:space="preserve"> (Accessed: 17 August 2026).</w:t>
      </w:r>
    </w:p>
    <w:p w14:paraId="60825640" w14:textId="77777777" w:rsidR="007C3FC1" w:rsidRPr="0015117E" w:rsidRDefault="009A323D" w:rsidP="009A323D">
      <w:pPr>
        <w:tabs>
          <w:tab w:val="left" w:pos="904"/>
        </w:tabs>
        <w:rPr>
          <w:rFonts w:ascii="Arial" w:hAnsi="Arial" w:cs="Arial"/>
        </w:rPr>
      </w:pPr>
      <w:r w:rsidRPr="0015117E">
        <w:rPr>
          <w:rFonts w:ascii="Arial" w:hAnsi="Arial" w:cs="Arial"/>
        </w:rPr>
        <w:t xml:space="preserve">Thomson, L.J.M. and Chatterjee, H.J. (2024) ‘Barriers and enablers of integrated care in the UK: a rapid evidence review of review articles and grey literature 2018–2022’, </w:t>
      </w:r>
      <w:r w:rsidRPr="0015117E">
        <w:rPr>
          <w:rFonts w:ascii="Arial" w:hAnsi="Arial" w:cs="Arial"/>
          <w:i/>
          <w:iCs/>
        </w:rPr>
        <w:t>Frontiers in Public Health</w:t>
      </w:r>
      <w:r w:rsidRPr="0015117E">
        <w:rPr>
          <w:rFonts w:ascii="Arial" w:hAnsi="Arial" w:cs="Arial"/>
        </w:rPr>
        <w:t xml:space="preserve">, 11, 1286479. Available at: </w:t>
      </w:r>
      <w:hyperlink r:id="rId33" w:tgtFrame="_new" w:history="1">
        <w:r w:rsidRPr="0015117E">
          <w:rPr>
            <w:rStyle w:val="Hyperlink"/>
            <w:rFonts w:ascii="Arial" w:hAnsi="Arial" w:cs="Arial"/>
          </w:rPr>
          <w:t>https://doi.org/10.3389/fpubh.2023.1286479</w:t>
        </w:r>
      </w:hyperlink>
      <w:r w:rsidRPr="0015117E">
        <w:rPr>
          <w:rFonts w:ascii="Arial" w:hAnsi="Arial" w:cs="Arial"/>
        </w:rPr>
        <w:t xml:space="preserve"> (Accessed: 17 August 2026).</w:t>
      </w:r>
    </w:p>
    <w:p w14:paraId="180796E5" w14:textId="07DA65DC" w:rsidR="002368B7" w:rsidRPr="0015117E" w:rsidRDefault="009A323D" w:rsidP="009A323D">
      <w:pPr>
        <w:tabs>
          <w:tab w:val="left" w:pos="904"/>
        </w:tabs>
        <w:rPr>
          <w:rFonts w:ascii="Arial" w:hAnsi="Arial" w:cs="Arial"/>
        </w:rPr>
      </w:pPr>
      <w:r w:rsidRPr="0015117E">
        <w:rPr>
          <w:rFonts w:ascii="Arial" w:hAnsi="Arial" w:cs="Arial"/>
        </w:rPr>
        <w:t xml:space="preserve">Wittenberg, R., Hu, B., Barraza-Araiza, L. and Rehill, A. (2019) </w:t>
      </w:r>
      <w:r w:rsidRPr="0015117E">
        <w:rPr>
          <w:rFonts w:ascii="Arial" w:hAnsi="Arial" w:cs="Arial"/>
          <w:i/>
          <w:iCs/>
        </w:rPr>
        <w:t>Projections of Older People Living with Dementia and Costs of Dementia Care in the United Kingdom, 2019–2040</w:t>
      </w:r>
      <w:r w:rsidRPr="0015117E">
        <w:rPr>
          <w:rFonts w:ascii="Arial" w:hAnsi="Arial" w:cs="Arial"/>
        </w:rPr>
        <w:t xml:space="preserve">. London: Care Policy and Evaluation Centre, London School of Economics and Political Science. Available at: </w:t>
      </w:r>
      <w:hyperlink r:id="rId34" w:tgtFrame="_new" w:history="1">
        <w:r w:rsidRPr="0015117E">
          <w:rPr>
            <w:rStyle w:val="Hyperlink"/>
            <w:rFonts w:ascii="Arial" w:hAnsi="Arial" w:cs="Arial"/>
          </w:rPr>
          <w:t>https://www.lse.ac.uk/cpec/assets/documents/cpec-working-paper-5.pdf</w:t>
        </w:r>
      </w:hyperlink>
      <w:r w:rsidRPr="0015117E">
        <w:rPr>
          <w:rFonts w:ascii="Arial" w:hAnsi="Arial" w:cs="Arial"/>
        </w:rPr>
        <w:t xml:space="preserve"> (Accessed: 17 August 2026). </w:t>
      </w:r>
    </w:p>
    <w:p w14:paraId="6BB6BA4F" w14:textId="3370A611" w:rsidR="009A323D" w:rsidRPr="0015117E" w:rsidRDefault="009A323D" w:rsidP="009A323D">
      <w:pPr>
        <w:tabs>
          <w:tab w:val="left" w:pos="904"/>
        </w:tabs>
        <w:rPr>
          <w:rFonts w:ascii="Arial" w:hAnsi="Arial" w:cs="Arial"/>
        </w:rPr>
      </w:pPr>
      <w:r w:rsidRPr="0015117E">
        <w:rPr>
          <w:rFonts w:ascii="Arial" w:hAnsi="Arial" w:cs="Arial"/>
        </w:rPr>
        <w:t xml:space="preserve">World Health </w:t>
      </w:r>
      <w:r w:rsidR="002368B7" w:rsidRPr="0015117E">
        <w:rPr>
          <w:rFonts w:ascii="Arial" w:hAnsi="Arial" w:cs="Arial"/>
        </w:rPr>
        <w:t>Organisation</w:t>
      </w:r>
      <w:r w:rsidRPr="0015117E">
        <w:rPr>
          <w:rFonts w:ascii="Arial" w:hAnsi="Arial" w:cs="Arial"/>
        </w:rPr>
        <w:t xml:space="preserve"> (2023) </w:t>
      </w:r>
      <w:r w:rsidRPr="0015117E">
        <w:rPr>
          <w:rFonts w:ascii="Arial" w:hAnsi="Arial" w:cs="Arial"/>
          <w:i/>
          <w:iCs/>
        </w:rPr>
        <w:t>Dementia</w:t>
      </w:r>
      <w:r w:rsidRPr="0015117E">
        <w:rPr>
          <w:rFonts w:ascii="Arial" w:hAnsi="Arial" w:cs="Arial"/>
        </w:rPr>
        <w:t xml:space="preserve">. Geneva: World Health </w:t>
      </w:r>
      <w:r w:rsidR="002368B7" w:rsidRPr="0015117E">
        <w:rPr>
          <w:rFonts w:ascii="Arial" w:hAnsi="Arial" w:cs="Arial"/>
        </w:rPr>
        <w:t>Organisation</w:t>
      </w:r>
      <w:r w:rsidRPr="0015117E">
        <w:rPr>
          <w:rFonts w:ascii="Arial" w:hAnsi="Arial" w:cs="Arial"/>
        </w:rPr>
        <w:t xml:space="preserve">. Available at: </w:t>
      </w:r>
      <w:hyperlink r:id="rId35" w:tgtFrame="_new" w:history="1">
        <w:r w:rsidRPr="0015117E">
          <w:rPr>
            <w:rStyle w:val="Hyperlink"/>
            <w:rFonts w:ascii="Arial" w:hAnsi="Arial" w:cs="Arial"/>
          </w:rPr>
          <w:t>https://www.who.int/news-room/fact-sheets/detail/dementia</w:t>
        </w:r>
      </w:hyperlink>
      <w:r w:rsidRPr="0015117E">
        <w:rPr>
          <w:rFonts w:ascii="Arial" w:hAnsi="Arial" w:cs="Arial"/>
        </w:rPr>
        <w:t xml:space="preserve"> (Accessed: 17 August 2026).</w:t>
      </w:r>
    </w:p>
    <w:p w14:paraId="742961AA" w14:textId="77777777" w:rsidR="00405F16" w:rsidRPr="0015117E" w:rsidRDefault="00405F16" w:rsidP="00405F16">
      <w:pPr>
        <w:tabs>
          <w:tab w:val="left" w:pos="904"/>
        </w:tabs>
        <w:rPr>
          <w:rFonts w:ascii="Arial" w:hAnsi="Arial" w:cs="Arial"/>
        </w:rPr>
      </w:pPr>
    </w:p>
    <w:sectPr w:rsidR="00405F16" w:rsidRPr="0015117E" w:rsidSect="00E443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1AF84" w14:textId="77777777" w:rsidR="004058FC" w:rsidRDefault="004058FC">
      <w:pPr>
        <w:spacing w:after="0" w:line="240" w:lineRule="auto"/>
      </w:pPr>
    </w:p>
  </w:endnote>
  <w:endnote w:type="continuationSeparator" w:id="0">
    <w:p w14:paraId="51AECE7B" w14:textId="77777777" w:rsidR="004058FC" w:rsidRDefault="004058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54363" w14:textId="77777777" w:rsidR="004058FC" w:rsidRDefault="004058FC">
      <w:pPr>
        <w:spacing w:after="0" w:line="240" w:lineRule="auto"/>
      </w:pPr>
    </w:p>
  </w:footnote>
  <w:footnote w:type="continuationSeparator" w:id="0">
    <w:p w14:paraId="174C6675" w14:textId="77777777" w:rsidR="004058FC" w:rsidRDefault="004058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62F7"/>
    <w:multiLevelType w:val="multilevel"/>
    <w:tmpl w:val="C5BE8736"/>
    <w:lvl w:ilvl="0">
      <w:start w:val="3"/>
      <w:numFmt w:val="decimal"/>
      <w:lvlText w:val="%1"/>
      <w:lvlJc w:val="left"/>
      <w:pPr>
        <w:ind w:left="460" w:hanging="460"/>
      </w:pPr>
      <w:rPr>
        <w:rFonts w:hint="default"/>
      </w:rPr>
    </w:lvl>
    <w:lvl w:ilvl="1">
      <w:start w:val="1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A7492B"/>
    <w:multiLevelType w:val="multilevel"/>
    <w:tmpl w:val="92647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54F13"/>
    <w:multiLevelType w:val="hybridMultilevel"/>
    <w:tmpl w:val="265AC2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38733C"/>
    <w:multiLevelType w:val="multilevel"/>
    <w:tmpl w:val="077EA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7407F9"/>
    <w:multiLevelType w:val="multilevel"/>
    <w:tmpl w:val="275C3B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9FE37FA"/>
    <w:multiLevelType w:val="multilevel"/>
    <w:tmpl w:val="3E5A82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0A56A2"/>
    <w:multiLevelType w:val="multilevel"/>
    <w:tmpl w:val="AFD2A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AC2FFC"/>
    <w:multiLevelType w:val="multilevel"/>
    <w:tmpl w:val="09B49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45269D"/>
    <w:multiLevelType w:val="multilevel"/>
    <w:tmpl w:val="10E8F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B0464B"/>
    <w:multiLevelType w:val="multilevel"/>
    <w:tmpl w:val="F4201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FDD2112"/>
    <w:multiLevelType w:val="multilevel"/>
    <w:tmpl w:val="DC3EE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C440B5"/>
    <w:multiLevelType w:val="multilevel"/>
    <w:tmpl w:val="210E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3F59CF"/>
    <w:multiLevelType w:val="multilevel"/>
    <w:tmpl w:val="366E8BEC"/>
    <w:lvl w:ilvl="0">
      <w:start w:val="3"/>
      <w:numFmt w:val="decimal"/>
      <w:lvlText w:val="%1"/>
      <w:lvlJc w:val="left"/>
      <w:pPr>
        <w:ind w:left="460" w:hanging="460"/>
      </w:pPr>
      <w:rPr>
        <w:rFonts w:hint="default"/>
      </w:rPr>
    </w:lvl>
    <w:lvl w:ilvl="1">
      <w:start w:val="10"/>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DF21D64"/>
    <w:multiLevelType w:val="multilevel"/>
    <w:tmpl w:val="93B4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B52725"/>
    <w:multiLevelType w:val="hybridMultilevel"/>
    <w:tmpl w:val="025A78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0C16B1"/>
    <w:multiLevelType w:val="multilevel"/>
    <w:tmpl w:val="916207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8160039">
    <w:abstractNumId w:val="10"/>
  </w:num>
  <w:num w:numId="2" w16cid:durableId="2083336337">
    <w:abstractNumId w:val="8"/>
  </w:num>
  <w:num w:numId="3" w16cid:durableId="241989221">
    <w:abstractNumId w:val="13"/>
  </w:num>
  <w:num w:numId="4" w16cid:durableId="58486272">
    <w:abstractNumId w:val="11"/>
  </w:num>
  <w:num w:numId="5" w16cid:durableId="593978934">
    <w:abstractNumId w:val="15"/>
  </w:num>
  <w:num w:numId="6" w16cid:durableId="2105222570">
    <w:abstractNumId w:val="4"/>
  </w:num>
  <w:num w:numId="7" w16cid:durableId="183831232">
    <w:abstractNumId w:val="1"/>
  </w:num>
  <w:num w:numId="8" w16cid:durableId="760415873">
    <w:abstractNumId w:val="3"/>
  </w:num>
  <w:num w:numId="9" w16cid:durableId="1794640386">
    <w:abstractNumId w:val="7"/>
  </w:num>
  <w:num w:numId="10" w16cid:durableId="355085259">
    <w:abstractNumId w:val="6"/>
  </w:num>
  <w:num w:numId="11" w16cid:durableId="29695077">
    <w:abstractNumId w:val="5"/>
  </w:num>
  <w:num w:numId="12" w16cid:durableId="874736947">
    <w:abstractNumId w:val="14"/>
  </w:num>
  <w:num w:numId="13" w16cid:durableId="1917353565">
    <w:abstractNumId w:val="9"/>
  </w:num>
  <w:num w:numId="14" w16cid:durableId="845168064">
    <w:abstractNumId w:val="12"/>
  </w:num>
  <w:num w:numId="15" w16cid:durableId="1654287884">
    <w:abstractNumId w:val="0"/>
  </w:num>
  <w:num w:numId="16" w16cid:durableId="274099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85E"/>
    <w:rsid w:val="000073EE"/>
    <w:rsid w:val="00021027"/>
    <w:rsid w:val="000316CC"/>
    <w:rsid w:val="0003350A"/>
    <w:rsid w:val="00033E6C"/>
    <w:rsid w:val="000423F2"/>
    <w:rsid w:val="0005315A"/>
    <w:rsid w:val="00066A7A"/>
    <w:rsid w:val="000969FE"/>
    <w:rsid w:val="000A7F32"/>
    <w:rsid w:val="000C0632"/>
    <w:rsid w:val="000C4CE7"/>
    <w:rsid w:val="000D485E"/>
    <w:rsid w:val="000E1A26"/>
    <w:rsid w:val="001165F0"/>
    <w:rsid w:val="00130113"/>
    <w:rsid w:val="0015117E"/>
    <w:rsid w:val="00176C7A"/>
    <w:rsid w:val="00187C5F"/>
    <w:rsid w:val="001B1999"/>
    <w:rsid w:val="001C61CE"/>
    <w:rsid w:val="001D324C"/>
    <w:rsid w:val="001E0892"/>
    <w:rsid w:val="00204072"/>
    <w:rsid w:val="00220865"/>
    <w:rsid w:val="002265EC"/>
    <w:rsid w:val="00227E71"/>
    <w:rsid w:val="00232AD4"/>
    <w:rsid w:val="002368B7"/>
    <w:rsid w:val="002817BF"/>
    <w:rsid w:val="002A7E7D"/>
    <w:rsid w:val="002B76DE"/>
    <w:rsid w:val="00324ADB"/>
    <w:rsid w:val="003627EC"/>
    <w:rsid w:val="003A256B"/>
    <w:rsid w:val="003F1183"/>
    <w:rsid w:val="004058FC"/>
    <w:rsid w:val="00405F16"/>
    <w:rsid w:val="004134CE"/>
    <w:rsid w:val="00417E22"/>
    <w:rsid w:val="00437C34"/>
    <w:rsid w:val="00465017"/>
    <w:rsid w:val="004D208B"/>
    <w:rsid w:val="004F64B2"/>
    <w:rsid w:val="00500281"/>
    <w:rsid w:val="005440A2"/>
    <w:rsid w:val="00547AD6"/>
    <w:rsid w:val="005D562F"/>
    <w:rsid w:val="005D6424"/>
    <w:rsid w:val="006166B5"/>
    <w:rsid w:val="00636F67"/>
    <w:rsid w:val="006642B1"/>
    <w:rsid w:val="00676FF8"/>
    <w:rsid w:val="006770FA"/>
    <w:rsid w:val="006B23DE"/>
    <w:rsid w:val="006D40E3"/>
    <w:rsid w:val="006E781B"/>
    <w:rsid w:val="00746E6E"/>
    <w:rsid w:val="00761B73"/>
    <w:rsid w:val="0077706C"/>
    <w:rsid w:val="007B53B4"/>
    <w:rsid w:val="007B7AEA"/>
    <w:rsid w:val="007C3FC1"/>
    <w:rsid w:val="007D33D1"/>
    <w:rsid w:val="008013A8"/>
    <w:rsid w:val="0080317E"/>
    <w:rsid w:val="00821B4B"/>
    <w:rsid w:val="008259B7"/>
    <w:rsid w:val="008466DB"/>
    <w:rsid w:val="00855000"/>
    <w:rsid w:val="0087042C"/>
    <w:rsid w:val="008A412A"/>
    <w:rsid w:val="008B1579"/>
    <w:rsid w:val="008B2B44"/>
    <w:rsid w:val="008C052C"/>
    <w:rsid w:val="00914116"/>
    <w:rsid w:val="00925930"/>
    <w:rsid w:val="00941E9A"/>
    <w:rsid w:val="009542B5"/>
    <w:rsid w:val="00967D1C"/>
    <w:rsid w:val="00996A2B"/>
    <w:rsid w:val="009A323D"/>
    <w:rsid w:val="009B57CA"/>
    <w:rsid w:val="009C1DD2"/>
    <w:rsid w:val="009F6C62"/>
    <w:rsid w:val="00A01571"/>
    <w:rsid w:val="00A2460C"/>
    <w:rsid w:val="00A55842"/>
    <w:rsid w:val="00B11A9B"/>
    <w:rsid w:val="00B11B33"/>
    <w:rsid w:val="00B24BAA"/>
    <w:rsid w:val="00B4559F"/>
    <w:rsid w:val="00B572AF"/>
    <w:rsid w:val="00B677F5"/>
    <w:rsid w:val="00B71ED9"/>
    <w:rsid w:val="00BD076D"/>
    <w:rsid w:val="00BD7026"/>
    <w:rsid w:val="00C248CD"/>
    <w:rsid w:val="00C25FD8"/>
    <w:rsid w:val="00C369EC"/>
    <w:rsid w:val="00C8235C"/>
    <w:rsid w:val="00CF3AC6"/>
    <w:rsid w:val="00D122A8"/>
    <w:rsid w:val="00D253C0"/>
    <w:rsid w:val="00D44DA1"/>
    <w:rsid w:val="00D67C49"/>
    <w:rsid w:val="00D71A57"/>
    <w:rsid w:val="00D7661F"/>
    <w:rsid w:val="00D778D5"/>
    <w:rsid w:val="00D93F5E"/>
    <w:rsid w:val="00DC57E8"/>
    <w:rsid w:val="00DD0512"/>
    <w:rsid w:val="00DF672D"/>
    <w:rsid w:val="00DF7109"/>
    <w:rsid w:val="00E03766"/>
    <w:rsid w:val="00E16E50"/>
    <w:rsid w:val="00E30CD9"/>
    <w:rsid w:val="00E4034E"/>
    <w:rsid w:val="00E41870"/>
    <w:rsid w:val="00E443D4"/>
    <w:rsid w:val="00EA37DD"/>
    <w:rsid w:val="00EA4337"/>
    <w:rsid w:val="00EB2AFC"/>
    <w:rsid w:val="00F54B59"/>
    <w:rsid w:val="00F76472"/>
    <w:rsid w:val="00F93BB0"/>
    <w:rsid w:val="00FA5126"/>
    <w:rsid w:val="00FD18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3CBAE"/>
  <w15:chartTrackingRefBased/>
  <w15:docId w15:val="{F0C13339-0943-49B4-BC3F-18711363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85E"/>
  </w:style>
  <w:style w:type="paragraph" w:styleId="Heading1">
    <w:name w:val="heading 1"/>
    <w:basedOn w:val="Normal"/>
    <w:next w:val="Normal"/>
    <w:link w:val="Heading1Char"/>
    <w:uiPriority w:val="9"/>
    <w:qFormat/>
    <w:rsid w:val="00544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4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8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8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8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TOC 1.1"/>
    <w:next w:val="Heading1"/>
    <w:link w:val="TOC1Char"/>
    <w:autoRedefine/>
    <w:uiPriority w:val="39"/>
    <w:unhideWhenUsed/>
    <w:qFormat/>
    <w:rsid w:val="005440A2"/>
    <w:pPr>
      <w:tabs>
        <w:tab w:val="right" w:leader="dot" w:pos="9016"/>
      </w:tabs>
      <w:spacing w:before="120" w:after="0"/>
    </w:pPr>
    <w:rPr>
      <w:rFonts w:ascii="Arial" w:hAnsi="Arial"/>
      <w:bCs/>
      <w:iCs/>
      <w:noProof/>
      <w:color w:val="000000" w:themeColor="text1"/>
    </w:rPr>
  </w:style>
  <w:style w:type="character" w:customStyle="1" w:styleId="TOC1Char">
    <w:name w:val="TOC 1 Char"/>
    <w:aliases w:val="TOC 1.1 Char"/>
    <w:basedOn w:val="DefaultParagraphFont"/>
    <w:link w:val="TOC1"/>
    <w:uiPriority w:val="39"/>
    <w:rsid w:val="005440A2"/>
    <w:rPr>
      <w:rFonts w:ascii="Arial" w:hAnsi="Arial"/>
      <w:bCs/>
      <w:iCs/>
      <w:noProof/>
      <w:color w:val="000000" w:themeColor="text1"/>
    </w:rPr>
  </w:style>
  <w:style w:type="character" w:customStyle="1" w:styleId="Heading1Char">
    <w:name w:val="Heading 1 Char"/>
    <w:basedOn w:val="DefaultParagraphFont"/>
    <w:link w:val="Heading1"/>
    <w:uiPriority w:val="9"/>
    <w:rsid w:val="00544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48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8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8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8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85E"/>
    <w:rPr>
      <w:rFonts w:eastAsiaTheme="majorEastAsia" w:cstheme="majorBidi"/>
      <w:color w:val="272727" w:themeColor="text1" w:themeTint="D8"/>
    </w:rPr>
  </w:style>
  <w:style w:type="paragraph" w:styleId="Title">
    <w:name w:val="Title"/>
    <w:basedOn w:val="Normal"/>
    <w:next w:val="Normal"/>
    <w:link w:val="TitleChar"/>
    <w:uiPriority w:val="10"/>
    <w:qFormat/>
    <w:rsid w:val="000D4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85E"/>
    <w:pPr>
      <w:spacing w:before="160"/>
      <w:jc w:val="center"/>
    </w:pPr>
    <w:rPr>
      <w:i/>
      <w:iCs/>
      <w:color w:val="404040" w:themeColor="text1" w:themeTint="BF"/>
    </w:rPr>
  </w:style>
  <w:style w:type="character" w:customStyle="1" w:styleId="QuoteChar">
    <w:name w:val="Quote Char"/>
    <w:basedOn w:val="DefaultParagraphFont"/>
    <w:link w:val="Quote"/>
    <w:uiPriority w:val="29"/>
    <w:rsid w:val="000D485E"/>
    <w:rPr>
      <w:i/>
      <w:iCs/>
      <w:color w:val="404040" w:themeColor="text1" w:themeTint="BF"/>
    </w:rPr>
  </w:style>
  <w:style w:type="paragraph" w:styleId="ListParagraph">
    <w:name w:val="List Paragraph"/>
    <w:basedOn w:val="Normal"/>
    <w:uiPriority w:val="34"/>
    <w:qFormat/>
    <w:rsid w:val="000D485E"/>
    <w:pPr>
      <w:ind w:left="720"/>
      <w:contextualSpacing/>
    </w:pPr>
  </w:style>
  <w:style w:type="character" w:styleId="IntenseEmphasis">
    <w:name w:val="Intense Emphasis"/>
    <w:basedOn w:val="DefaultParagraphFont"/>
    <w:uiPriority w:val="21"/>
    <w:qFormat/>
    <w:rsid w:val="000D485E"/>
    <w:rPr>
      <w:i/>
      <w:iCs/>
      <w:color w:val="0F4761" w:themeColor="accent1" w:themeShade="BF"/>
    </w:rPr>
  </w:style>
  <w:style w:type="paragraph" w:styleId="IntenseQuote">
    <w:name w:val="Intense Quote"/>
    <w:basedOn w:val="Normal"/>
    <w:next w:val="Normal"/>
    <w:link w:val="IntenseQuoteChar"/>
    <w:uiPriority w:val="30"/>
    <w:qFormat/>
    <w:rsid w:val="000D4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85E"/>
    <w:rPr>
      <w:i/>
      <w:iCs/>
      <w:color w:val="0F4761" w:themeColor="accent1" w:themeShade="BF"/>
    </w:rPr>
  </w:style>
  <w:style w:type="character" w:styleId="IntenseReference">
    <w:name w:val="Intense Reference"/>
    <w:basedOn w:val="DefaultParagraphFont"/>
    <w:uiPriority w:val="32"/>
    <w:qFormat/>
    <w:rsid w:val="000D485E"/>
    <w:rPr>
      <w:b/>
      <w:bCs/>
      <w:smallCaps/>
      <w:color w:val="0F4761" w:themeColor="accent1" w:themeShade="BF"/>
      <w:spacing w:val="5"/>
    </w:rPr>
  </w:style>
  <w:style w:type="paragraph" w:styleId="TOCHeading">
    <w:name w:val="TOC Heading"/>
    <w:basedOn w:val="Heading1"/>
    <w:next w:val="Normal"/>
    <w:uiPriority w:val="39"/>
    <w:unhideWhenUsed/>
    <w:qFormat/>
    <w:rsid w:val="000D485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D485E"/>
    <w:pPr>
      <w:spacing w:after="100"/>
      <w:ind w:left="240"/>
    </w:pPr>
  </w:style>
  <w:style w:type="character" w:styleId="Hyperlink">
    <w:name w:val="Hyperlink"/>
    <w:basedOn w:val="DefaultParagraphFont"/>
    <w:uiPriority w:val="99"/>
    <w:unhideWhenUsed/>
    <w:rsid w:val="000D485E"/>
    <w:rPr>
      <w:color w:val="467886" w:themeColor="hyperlink"/>
      <w:u w:val="single"/>
    </w:rPr>
  </w:style>
  <w:style w:type="paragraph" w:styleId="NoSpacing">
    <w:name w:val="No Spacing"/>
    <w:link w:val="NoSpacingChar"/>
    <w:uiPriority w:val="1"/>
    <w:qFormat/>
    <w:rsid w:val="0085500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5000"/>
    <w:rPr>
      <w:rFonts w:eastAsiaTheme="minorEastAsia"/>
      <w:kern w:val="0"/>
      <w:sz w:val="22"/>
      <w:szCs w:val="22"/>
      <w:lang w:val="en-US"/>
      <w14:ligatures w14:val="none"/>
    </w:rPr>
  </w:style>
  <w:style w:type="paragraph" w:styleId="Header">
    <w:name w:val="header"/>
    <w:basedOn w:val="Normal"/>
    <w:link w:val="HeaderChar"/>
    <w:uiPriority w:val="99"/>
    <w:unhideWhenUsed/>
    <w:rsid w:val="00362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7EC"/>
  </w:style>
  <w:style w:type="paragraph" w:styleId="Footer">
    <w:name w:val="footer"/>
    <w:basedOn w:val="Normal"/>
    <w:link w:val="FooterChar"/>
    <w:uiPriority w:val="99"/>
    <w:unhideWhenUsed/>
    <w:rsid w:val="00362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7EC"/>
  </w:style>
  <w:style w:type="table" w:styleId="TableGrid">
    <w:name w:val="Table Grid"/>
    <w:basedOn w:val="TableNormal"/>
    <w:uiPriority w:val="39"/>
    <w:rsid w:val="00846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A323D"/>
    <w:rPr>
      <w:color w:val="605E5C"/>
      <w:shd w:val="clear" w:color="auto" w:fill="E1DFDD"/>
    </w:rPr>
  </w:style>
  <w:style w:type="character" w:styleId="FollowedHyperlink">
    <w:name w:val="FollowedHyperlink"/>
    <w:basedOn w:val="DefaultParagraphFont"/>
    <w:uiPriority w:val="99"/>
    <w:semiHidden/>
    <w:unhideWhenUsed/>
    <w:rsid w:val="00A246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publications/major-report/state-care" TargetMode="External"/><Relationship Id="rId18" Type="http://schemas.openxmlformats.org/officeDocument/2006/relationships/hyperlink" Target="https://training.cochrane.org/handbook" TargetMode="External"/><Relationship Id="rId26" Type="http://schemas.openxmlformats.org/officeDocument/2006/relationships/hyperlink" Target="https://doi.org/10.1186/s12877-019-1220-1" TargetMode="External"/><Relationship Id="rId21" Type="http://schemas.openxmlformats.org/officeDocument/2006/relationships/hyperlink" Target="https://www.nice.org.uk/guidance/ng97" TargetMode="External"/><Relationship Id="rId34" Type="http://schemas.openxmlformats.org/officeDocument/2006/relationships/hyperlink" Target="https://www.lse.ac.uk/cpec/assets/documents/cpec-working-paper-5.pdf?utm_source=chatgpt.com" TargetMode="External"/><Relationship Id="rId7" Type="http://schemas.openxmlformats.org/officeDocument/2006/relationships/footnotes" Target="footnotes.xml"/><Relationship Id="rId12" Type="http://schemas.openxmlformats.org/officeDocument/2006/relationships/hyperlink" Target="https://doi.org/10.1186/s12877-024-04905-6" TargetMode="External"/><Relationship Id="rId17" Type="http://schemas.openxmlformats.org/officeDocument/2006/relationships/hyperlink" Target="https://www.hra.nhs.uk/approvals-amendments/what-approvals-do-i-need/" TargetMode="External"/><Relationship Id="rId25" Type="http://schemas.openxmlformats.org/officeDocument/2006/relationships/hyperlink" Target="https://theses.ncl.ac.uk/jspui/bitstream/10443/6483/1/Prato%20L%202024.pdf?utm_source=chatgpt.com" TargetMode="External"/><Relationship Id="rId33" Type="http://schemas.openxmlformats.org/officeDocument/2006/relationships/hyperlink" Target="https://doi.org/10.3389/fpubh.2023.1286479" TargetMode="External"/><Relationship Id="rId2" Type="http://schemas.openxmlformats.org/officeDocument/2006/relationships/customXml" Target="../customXml/item2.xml"/><Relationship Id="rId16" Type="http://schemas.openxmlformats.org/officeDocument/2006/relationships/hyperlink" Target="https://doi.org/10.1080/10376178.2023.2266530" TargetMode="External"/><Relationship Id="rId20" Type="http://schemas.openxmlformats.org/officeDocument/2006/relationships/hyperlink" Target="https://doi.org/10.1186/s12913-015-1227-z" TargetMode="External"/><Relationship Id="rId29" Type="http://schemas.openxmlformats.org/officeDocument/2006/relationships/hyperlink" Target="https://doi.org/10.1016/j.archger.2021.1044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bi-global.atlassian.net/wiki/spaces/MANUAL?utm_source=chatgpt.com" TargetMode="External"/><Relationship Id="rId24" Type="http://schemas.openxmlformats.org/officeDocument/2006/relationships/hyperlink" Target="https://doi.org/10.1136/bmj.n71" TargetMode="External"/><Relationship Id="rId32" Type="http://schemas.openxmlformats.org/officeDocument/2006/relationships/hyperlink" Target="https://doi.org/10.1186/1471-2288-8-45?utm_source=chatgpt.co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uk/government/statistics/dementia-profile-march-2025-update/dementia-profile-prevalence-and-supporting-well-topics-statistical-commentary-march-2025" TargetMode="External"/><Relationship Id="rId23" Type="http://schemas.openxmlformats.org/officeDocument/2006/relationships/hyperlink" Target="https://doi.org/10.1111/jebm.12266?utm_source=chatgpt.com" TargetMode="External"/><Relationship Id="rId28" Type="http://schemas.openxmlformats.org/officeDocument/2006/relationships/hyperlink" Target="https://doi.org/10.1186/s12916-019-1369-7?utm_source=chatgpt.com"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mixedmethodsappraisaltoolpublic.pbworks.com/" TargetMode="External"/><Relationship Id="rId31" Type="http://schemas.openxmlformats.org/officeDocument/2006/relationships/hyperlink" Target="https://www.kingsfund.org.uk/insight-and-analysis/long-reads/integrated-care-systems-explain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77/1049732312452938?utm_source=chatgpt.com" TargetMode="External"/><Relationship Id="rId22" Type="http://schemas.openxmlformats.org/officeDocument/2006/relationships/hyperlink" Target="https://www.england.nhs.uk/integratedcare/" TargetMode="External"/><Relationship Id="rId27" Type="http://schemas.openxmlformats.org/officeDocument/2006/relationships/hyperlink" Target="https://pmc.ncbi.nlm.nih.gov/articles/PMC7025892/" TargetMode="External"/><Relationship Id="rId30" Type="http://schemas.openxmlformats.org/officeDocument/2006/relationships/hyperlink" Target="https://doi.org/10.1111/jocn.14144?utm_source=chatgpt.com" TargetMode="External"/><Relationship Id="rId35" Type="http://schemas.openxmlformats.org/officeDocument/2006/relationships/hyperlink" Target="https://www.who.int/news-room/fact-sheets/detail/dementia?utm_source=chatgpt.com"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UWTSD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7AD378-798E-4D55-9B4B-F2845A2F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4261</Words>
  <Characters>28810</Characters>
  <Application>Microsoft Office Word</Application>
  <DocSecurity>0</DocSecurity>
  <Lines>758</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Edo, Student ID: 2220883</dc:creator>
  <cp:keywords/>
  <dc:description/>
  <cp:lastModifiedBy>Patience Edo</cp:lastModifiedBy>
  <cp:revision>36</cp:revision>
  <dcterms:created xsi:type="dcterms:W3CDTF">2026-08-17T13:35:00Z</dcterms:created>
  <dcterms:modified xsi:type="dcterms:W3CDTF">2026-08-17T14:31:00Z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da2d3c3d-9962-4ca1-8c36-ca8512d404f6</vt:lpwstr>
  </property>
</Properties>
</file>