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8566D1" w14:textId="77777777" w:rsidR="00B24178" w:rsidRDefault="006E0F28">
      <w:r>
        <w:rPr>
          <w:noProof/>
        </w:rPr>
        <w:drawing>
          <wp:anchor distT="0" distB="0" distL="0" distR="0" simplePos="0" relativeHeight="251657216" behindDoc="1" locked="0" layoutInCell="1" allowOverlap="1" wp14:anchorId="293B3D83" wp14:editId="60B3A2A1">
            <wp:simplePos x="0" y="0"/>
            <wp:positionH relativeFrom="page">
              <wp:posOffset>0</wp:posOffset>
            </wp:positionH>
            <wp:positionV relativeFrom="page">
              <wp:posOffset>0</wp:posOffset>
            </wp:positionV>
            <wp:extent cx="7560000" cy="10692000"/>
            <wp:effectExtent l="0" t="0" r="0" b="0"/>
            <wp:wrapNone/>
            <wp:docPr id="1" name="CvB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vBg.png"/>
                    <pic:cNvPicPr/>
                  </pic:nvPicPr>
                  <pic:blipFill>
                    <a:blip r:embed="rId6"/>
                    <a:stretch>
                      <a:fillRect/>
                    </a:stretch>
                  </pic:blipFill>
                  <pic:spPr>
                    <a:xfrm>
                      <a:off x="0" y="0"/>
                      <a:ext cx="7560000" cy="10692000"/>
                    </a:xfrm>
                    <a:prstGeom prst="rect">
                      <a:avLst/>
                    </a:prstGeom>
                  </pic:spPr>
                </pic:pic>
              </a:graphicData>
            </a:graphic>
          </wp:anchor>
        </w:drawing>
      </w:r>
    </w:p>
    <w:p w14:paraId="78C65CAE" w14:textId="77777777" w:rsidR="00B24178" w:rsidRDefault="00B24178">
      <w:pPr>
        <w:spacing w:before="3600"/>
      </w:pPr>
    </w:p>
    <w:p w14:paraId="2B865CD1" w14:textId="4F085F01" w:rsidR="00B24178" w:rsidRDefault="006E0F28">
      <w:pPr>
        <w:spacing w:after="100"/>
        <w:jc w:val="center"/>
      </w:pPr>
      <w:r>
        <w:rPr>
          <w:color w:val="3D6B4A"/>
        </w:rPr>
        <w:t xml:space="preserve"> </w:t>
      </w:r>
    </w:p>
    <w:p w14:paraId="5CA37AFE" w14:textId="7EB4149D" w:rsidR="00B24178" w:rsidRDefault="006E0F28">
      <w:pPr>
        <w:spacing w:after="100"/>
        <w:jc w:val="center"/>
      </w:pPr>
      <w:r>
        <w:rPr>
          <w:color w:val="3D6B4A"/>
        </w:rPr>
        <w:t xml:space="preserve">Module: </w:t>
      </w:r>
      <w:r w:rsidR="00834E30">
        <w:rPr>
          <w:color w:val="3D6B4A"/>
        </w:rPr>
        <w:t>LCLM4006</w:t>
      </w:r>
    </w:p>
    <w:p w14:paraId="06B23D8A" w14:textId="77777777" w:rsidR="00B24178" w:rsidRDefault="00B24178">
      <w:pPr>
        <w:spacing w:before="600"/>
      </w:pPr>
    </w:p>
    <w:p w14:paraId="7EEF93BF" w14:textId="7BFB879C" w:rsidR="00B24178" w:rsidRDefault="006E0F28">
      <w:pPr>
        <w:spacing w:after="200"/>
        <w:jc w:val="center"/>
      </w:pPr>
      <w:r>
        <w:rPr>
          <w:b/>
          <w:color w:val="2D7A3E"/>
          <w:spacing w:val="50"/>
          <w:sz w:val="72"/>
        </w:rPr>
        <w:t>VOLT ENERGY</w:t>
      </w:r>
    </w:p>
    <w:p w14:paraId="48040491" w14:textId="77777777" w:rsidR="00B24178" w:rsidRDefault="006E0F28">
      <w:pPr>
        <w:spacing w:after="500"/>
        <w:jc w:val="center"/>
      </w:pPr>
      <w:r>
        <w:rPr>
          <w:color w:val="2D7A3E"/>
          <w:spacing w:val="20"/>
          <w:sz w:val="28"/>
        </w:rPr>
        <w:t>Business Plan: Sustainable Functional Beverages</w:t>
      </w:r>
    </w:p>
    <w:p w14:paraId="5D300405" w14:textId="7F521CAA" w:rsidR="00B24178" w:rsidRDefault="006E0F28">
      <w:pPr>
        <w:spacing w:after="100"/>
        <w:jc w:val="center"/>
      </w:pPr>
      <w:r>
        <w:rPr>
          <w:color w:val="3D6B4A"/>
        </w:rPr>
        <w:t>Assignment: Business Plan</w:t>
      </w:r>
    </w:p>
    <w:p w14:paraId="16170963" w14:textId="6353BA60" w:rsidR="00B24178" w:rsidRDefault="006E0F28">
      <w:pPr>
        <w:spacing w:after="100"/>
        <w:jc w:val="center"/>
      </w:pPr>
      <w:r>
        <w:rPr>
          <w:color w:val="3D6B4A"/>
        </w:rPr>
        <w:t>Lecturer: [</w:t>
      </w:r>
      <w:proofErr w:type="spellStart"/>
      <w:r w:rsidR="00592411">
        <w:rPr>
          <w:color w:val="3D6B4A"/>
        </w:rPr>
        <w:t>ej</w:t>
      </w:r>
      <w:r w:rsidR="00265F75">
        <w:rPr>
          <w:color w:val="3D6B4A"/>
        </w:rPr>
        <w:t>ike</w:t>
      </w:r>
      <w:proofErr w:type="spellEnd"/>
      <w:r w:rsidR="00265F75">
        <w:rPr>
          <w:color w:val="3D6B4A"/>
        </w:rPr>
        <w:t xml:space="preserve"> </w:t>
      </w:r>
      <w:proofErr w:type="spellStart"/>
      <w:r w:rsidR="00265F75">
        <w:rPr>
          <w:color w:val="3D6B4A"/>
        </w:rPr>
        <w:t>udeogu</w:t>
      </w:r>
      <w:proofErr w:type="spellEnd"/>
      <w:r>
        <w:rPr>
          <w:color w:val="3D6B4A"/>
        </w:rPr>
        <w:t>]</w:t>
      </w:r>
    </w:p>
    <w:p w14:paraId="0CCFDF14" w14:textId="77777777" w:rsidR="00B24178" w:rsidRDefault="00B24178">
      <w:pPr>
        <w:spacing w:before="1000"/>
      </w:pPr>
    </w:p>
    <w:p w14:paraId="1DADBA04" w14:textId="46E9F5A7" w:rsidR="00B24178" w:rsidRDefault="006E0F28">
      <w:pPr>
        <w:spacing w:after="60"/>
        <w:jc w:val="center"/>
      </w:pPr>
      <w:r>
        <w:rPr>
          <w:b/>
        </w:rPr>
        <w:t>[</w:t>
      </w:r>
      <w:proofErr w:type="spellStart"/>
      <w:r w:rsidR="000013A3">
        <w:rPr>
          <w:b/>
        </w:rPr>
        <w:t>hafsa</w:t>
      </w:r>
      <w:proofErr w:type="spellEnd"/>
      <w:r w:rsidR="000013A3">
        <w:rPr>
          <w:b/>
        </w:rPr>
        <w:t xml:space="preserve"> khan</w:t>
      </w:r>
      <w:r>
        <w:rPr>
          <w:b/>
        </w:rPr>
        <w:t>]</w:t>
      </w:r>
    </w:p>
    <w:p w14:paraId="2CC5E453" w14:textId="0D1F9CDA" w:rsidR="00B24178" w:rsidRDefault="006E0F28">
      <w:pPr>
        <w:spacing w:after="60"/>
        <w:jc w:val="center"/>
      </w:pPr>
      <w:r>
        <w:t>Student ID: [</w:t>
      </w:r>
      <w:r w:rsidR="009E51D3">
        <w:t>2511466</w:t>
      </w:r>
      <w:r>
        <w:t>]</w:t>
      </w:r>
    </w:p>
    <w:p w14:paraId="3ED518D2" w14:textId="3B98A517" w:rsidR="00B24178" w:rsidRDefault="00B24178">
      <w:pPr>
        <w:spacing w:before="300"/>
        <w:jc w:val="center"/>
      </w:pPr>
    </w:p>
    <w:p w14:paraId="102613DF" w14:textId="77777777" w:rsidR="00B24178" w:rsidRDefault="00B24178">
      <w:pPr>
        <w:sectPr w:rsidR="00B24178">
          <w:headerReference w:type="even" r:id="rId7"/>
          <w:headerReference w:type="default" r:id="rId8"/>
          <w:footerReference w:type="even" r:id="rId9"/>
          <w:footerReference w:type="default" r:id="rId10"/>
          <w:headerReference w:type="first" r:id="rId11"/>
          <w:footerReference w:type="first" r:id="rId12"/>
          <w:pgSz w:w="11906" w:h="16838"/>
          <w:pgMar w:top="0" w:right="0" w:bottom="0" w:left="0" w:header="0" w:footer="0" w:gutter="0"/>
          <w:cols w:space="720"/>
          <w:titlePg/>
        </w:sectPr>
      </w:pPr>
    </w:p>
    <w:p w14:paraId="1FD514DA" w14:textId="77777777" w:rsidR="00B24178" w:rsidRDefault="006E0F28">
      <w:pPr>
        <w:pStyle w:val="Heading1"/>
      </w:pPr>
      <w:bookmarkStart w:id="0" w:name="_Toc233280990"/>
      <w:r>
        <w:lastRenderedPageBreak/>
        <w:t>Executive Summary</w:t>
      </w:r>
      <w:bookmarkStart w:id="1" w:name="_Toc000"/>
      <w:bookmarkEnd w:id="0"/>
      <w:bookmarkEnd w:id="1"/>
    </w:p>
    <w:p w14:paraId="4C8DA392" w14:textId="77777777" w:rsidR="00B24178" w:rsidRDefault="006E0F28">
      <w:r>
        <w:t>VOLT Energy is a startup entering the UK functional beverages market from its base in Birmingham, West Midlands. The company will produce sugar-free, plant-based energy drinks in 100% recyclable aluminium cans, targeting health-conscious consumers aged 18-35.</w:t>
      </w:r>
    </w:p>
    <w:p w14:paraId="70C8F09A" w14:textId="77777777" w:rsidR="00B24178" w:rsidRDefault="006E0F28">
      <w:r>
        <w:t>The UK functional beverages market is valued at approximately £1.8 billion and projected to reach £2.5 billion by 2029 (Mintel, 2024). VOLT Energy is positioned to capitalise on growing demand for healthier alternatives and rising environmental consciousness among UK consumers.</w:t>
      </w:r>
    </w:p>
    <w:p w14:paraId="67C3389B" w14:textId="77777777" w:rsidR="00B24178" w:rsidRDefault="006E0F28">
      <w:r>
        <w:t>The company will operate as a private limited company with a lean three-person founding team. Its competitive advantage lies in a triple commitment: 100% plant-based formulation, zero-impact aluminium packaging, and community wellness investment. Marketing will focus on digital channels and local community engagement.</w:t>
      </w:r>
    </w:p>
    <w:p w14:paraId="475F8B78" w14:textId="77777777" w:rsidR="00B24178" w:rsidRDefault="006E0F28">
      <w:r>
        <w:t>VOLT Energy requires £75,000 in startup funding from personal investment, a British Business Bank startup loan, and angel investment. The business projects break-even by month 14 and year-one revenue of £480,000.</w:t>
      </w:r>
    </w:p>
    <w:p w14:paraId="3776496B" w14:textId="77777777" w:rsidR="00B24178" w:rsidRDefault="00B24178">
      <w:pPr>
        <w:sectPr w:rsidR="00B24178">
          <w:pgSz w:w="11906" w:h="16838"/>
          <w:pgMar w:top="1800" w:right="1440" w:bottom="1440" w:left="1440" w:header="720" w:footer="720" w:gutter="0"/>
          <w:cols w:space="720"/>
        </w:sectPr>
      </w:pPr>
    </w:p>
    <w:p w14:paraId="1574FD1A" w14:textId="05120AC9" w:rsidR="00B24178" w:rsidRDefault="006E0F28" w:rsidP="00AE1A33">
      <w:pPr>
        <w:pStyle w:val="Heading1"/>
      </w:pPr>
      <w:bookmarkStart w:id="2" w:name="_Toc233280991"/>
      <w:r>
        <w:lastRenderedPageBreak/>
        <w:t>Table of Contents</w:t>
      </w:r>
      <w:bookmarkStart w:id="3" w:name="_Toc001"/>
      <w:bookmarkEnd w:id="2"/>
      <w:bookmarkEnd w:id="3"/>
    </w:p>
    <w:p w14:paraId="441E8BF6" w14:textId="77777777" w:rsidR="00521DED" w:rsidRDefault="006E0F28">
      <w:pPr>
        <w:pStyle w:val="TOC1"/>
        <w:rPr>
          <w:rFonts w:asciiTheme="minorHAnsi" w:hAnsiTheme="minorHAnsi"/>
          <w:b w:val="0"/>
          <w:noProof/>
          <w:color w:val="auto"/>
        </w:rPr>
      </w:pPr>
      <w:r>
        <w:fldChar w:fldCharType="begin"/>
      </w:r>
      <w:r>
        <w:instrText xml:space="preserve"> TOC \o "1-2" \h \z \u </w:instrText>
      </w:r>
      <w:r>
        <w:fldChar w:fldCharType="separate"/>
      </w:r>
      <w:hyperlink w:anchor="_Toc233280990" w:history="1">
        <w:r w:rsidR="00521DED" w:rsidRPr="002277F8">
          <w:rPr>
            <w:rStyle w:val="Hyperlink"/>
            <w:noProof/>
          </w:rPr>
          <w:t>Executive Summary</w:t>
        </w:r>
        <w:r w:rsidR="00521DED">
          <w:rPr>
            <w:noProof/>
            <w:webHidden/>
          </w:rPr>
          <w:tab/>
        </w:r>
        <w:r w:rsidR="00521DED">
          <w:rPr>
            <w:noProof/>
            <w:webHidden/>
          </w:rPr>
          <w:fldChar w:fldCharType="begin"/>
        </w:r>
        <w:r w:rsidR="00521DED">
          <w:rPr>
            <w:noProof/>
            <w:webHidden/>
          </w:rPr>
          <w:instrText xml:space="preserve"> PAGEREF _Toc233280990 \h </w:instrText>
        </w:r>
        <w:r w:rsidR="00521DED">
          <w:rPr>
            <w:noProof/>
            <w:webHidden/>
          </w:rPr>
        </w:r>
        <w:r w:rsidR="00521DED">
          <w:rPr>
            <w:noProof/>
            <w:webHidden/>
          </w:rPr>
          <w:fldChar w:fldCharType="separate"/>
        </w:r>
        <w:r w:rsidR="00521DED">
          <w:rPr>
            <w:noProof/>
            <w:webHidden/>
          </w:rPr>
          <w:t>2</w:t>
        </w:r>
        <w:r w:rsidR="00521DED">
          <w:rPr>
            <w:noProof/>
            <w:webHidden/>
          </w:rPr>
          <w:fldChar w:fldCharType="end"/>
        </w:r>
      </w:hyperlink>
    </w:p>
    <w:p w14:paraId="62EC3B13" w14:textId="77777777" w:rsidR="00521DED" w:rsidRDefault="00521DED">
      <w:pPr>
        <w:pStyle w:val="TOC1"/>
        <w:rPr>
          <w:rFonts w:asciiTheme="minorHAnsi" w:hAnsiTheme="minorHAnsi"/>
          <w:b w:val="0"/>
          <w:noProof/>
          <w:color w:val="auto"/>
        </w:rPr>
      </w:pPr>
      <w:hyperlink w:anchor="_Toc233280991" w:history="1">
        <w:r w:rsidRPr="002277F8">
          <w:rPr>
            <w:rStyle w:val="Hyperlink"/>
            <w:noProof/>
          </w:rPr>
          <w:t>Table of Contents</w:t>
        </w:r>
        <w:r>
          <w:rPr>
            <w:noProof/>
            <w:webHidden/>
          </w:rPr>
          <w:tab/>
        </w:r>
        <w:r>
          <w:rPr>
            <w:noProof/>
            <w:webHidden/>
          </w:rPr>
          <w:fldChar w:fldCharType="begin"/>
        </w:r>
        <w:r>
          <w:rPr>
            <w:noProof/>
            <w:webHidden/>
          </w:rPr>
          <w:instrText xml:space="preserve"> PAGEREF _Toc233280991 \h </w:instrText>
        </w:r>
        <w:r>
          <w:rPr>
            <w:noProof/>
            <w:webHidden/>
          </w:rPr>
        </w:r>
        <w:r>
          <w:rPr>
            <w:noProof/>
            <w:webHidden/>
          </w:rPr>
          <w:fldChar w:fldCharType="separate"/>
        </w:r>
        <w:r>
          <w:rPr>
            <w:noProof/>
            <w:webHidden/>
          </w:rPr>
          <w:t>3</w:t>
        </w:r>
        <w:r>
          <w:rPr>
            <w:noProof/>
            <w:webHidden/>
          </w:rPr>
          <w:fldChar w:fldCharType="end"/>
        </w:r>
      </w:hyperlink>
    </w:p>
    <w:p w14:paraId="1BA33886" w14:textId="77777777" w:rsidR="00521DED" w:rsidRDefault="00521DED">
      <w:pPr>
        <w:pStyle w:val="TOC1"/>
        <w:rPr>
          <w:rFonts w:asciiTheme="minorHAnsi" w:hAnsiTheme="minorHAnsi"/>
          <w:b w:val="0"/>
          <w:noProof/>
          <w:color w:val="auto"/>
        </w:rPr>
      </w:pPr>
      <w:hyperlink w:anchor="_Toc233280992" w:history="1">
        <w:r w:rsidRPr="002277F8">
          <w:rPr>
            <w:rStyle w:val="Hyperlink"/>
            <w:noProof/>
          </w:rPr>
          <w:t>1. Overview of the Business Idea</w:t>
        </w:r>
        <w:r>
          <w:rPr>
            <w:noProof/>
            <w:webHidden/>
          </w:rPr>
          <w:tab/>
        </w:r>
        <w:r>
          <w:rPr>
            <w:noProof/>
            <w:webHidden/>
          </w:rPr>
          <w:fldChar w:fldCharType="begin"/>
        </w:r>
        <w:r>
          <w:rPr>
            <w:noProof/>
            <w:webHidden/>
          </w:rPr>
          <w:instrText xml:space="preserve"> PAGEREF _Toc233280992 \h </w:instrText>
        </w:r>
        <w:r>
          <w:rPr>
            <w:noProof/>
            <w:webHidden/>
          </w:rPr>
        </w:r>
        <w:r>
          <w:rPr>
            <w:noProof/>
            <w:webHidden/>
          </w:rPr>
          <w:fldChar w:fldCharType="separate"/>
        </w:r>
        <w:r>
          <w:rPr>
            <w:noProof/>
            <w:webHidden/>
          </w:rPr>
          <w:t>5</w:t>
        </w:r>
        <w:r>
          <w:rPr>
            <w:noProof/>
            <w:webHidden/>
          </w:rPr>
          <w:fldChar w:fldCharType="end"/>
        </w:r>
      </w:hyperlink>
    </w:p>
    <w:p w14:paraId="5FBC2061" w14:textId="77777777" w:rsidR="00521DED" w:rsidRDefault="00521DED">
      <w:pPr>
        <w:pStyle w:val="TOC2"/>
        <w:rPr>
          <w:rFonts w:asciiTheme="minorHAnsi" w:hAnsiTheme="minorHAnsi"/>
          <w:noProof/>
          <w:color w:val="auto"/>
        </w:rPr>
      </w:pPr>
      <w:hyperlink w:anchor="_Toc233280993" w:history="1">
        <w:r w:rsidRPr="002277F8">
          <w:rPr>
            <w:rStyle w:val="Hyperlink"/>
            <w:noProof/>
          </w:rPr>
          <w:t>1.1 Product and Service Offering</w:t>
        </w:r>
        <w:r>
          <w:rPr>
            <w:noProof/>
            <w:webHidden/>
          </w:rPr>
          <w:tab/>
        </w:r>
        <w:r>
          <w:rPr>
            <w:noProof/>
            <w:webHidden/>
          </w:rPr>
          <w:fldChar w:fldCharType="begin"/>
        </w:r>
        <w:r>
          <w:rPr>
            <w:noProof/>
            <w:webHidden/>
          </w:rPr>
          <w:instrText xml:space="preserve"> PAGEREF _Toc233280993 \h </w:instrText>
        </w:r>
        <w:r>
          <w:rPr>
            <w:noProof/>
            <w:webHidden/>
          </w:rPr>
        </w:r>
        <w:r>
          <w:rPr>
            <w:noProof/>
            <w:webHidden/>
          </w:rPr>
          <w:fldChar w:fldCharType="separate"/>
        </w:r>
        <w:r>
          <w:rPr>
            <w:noProof/>
            <w:webHidden/>
          </w:rPr>
          <w:t>5</w:t>
        </w:r>
        <w:r>
          <w:rPr>
            <w:noProof/>
            <w:webHidden/>
          </w:rPr>
          <w:fldChar w:fldCharType="end"/>
        </w:r>
      </w:hyperlink>
    </w:p>
    <w:p w14:paraId="4F330FD1" w14:textId="77777777" w:rsidR="00521DED" w:rsidRDefault="00521DED">
      <w:pPr>
        <w:pStyle w:val="TOC2"/>
        <w:rPr>
          <w:rFonts w:asciiTheme="minorHAnsi" w:hAnsiTheme="minorHAnsi"/>
          <w:noProof/>
          <w:color w:val="auto"/>
        </w:rPr>
      </w:pPr>
      <w:hyperlink w:anchor="_Toc233280994" w:history="1">
        <w:r w:rsidRPr="002277F8">
          <w:rPr>
            <w:rStyle w:val="Hyperlink"/>
            <w:noProof/>
          </w:rPr>
          <w:t>1.2 Target Market and Customer Profile</w:t>
        </w:r>
        <w:r>
          <w:rPr>
            <w:noProof/>
            <w:webHidden/>
          </w:rPr>
          <w:tab/>
        </w:r>
        <w:r>
          <w:rPr>
            <w:noProof/>
            <w:webHidden/>
          </w:rPr>
          <w:fldChar w:fldCharType="begin"/>
        </w:r>
        <w:r>
          <w:rPr>
            <w:noProof/>
            <w:webHidden/>
          </w:rPr>
          <w:instrText xml:space="preserve"> PAGEREF _Toc233280994 \h </w:instrText>
        </w:r>
        <w:r>
          <w:rPr>
            <w:noProof/>
            <w:webHidden/>
          </w:rPr>
        </w:r>
        <w:r>
          <w:rPr>
            <w:noProof/>
            <w:webHidden/>
          </w:rPr>
          <w:fldChar w:fldCharType="separate"/>
        </w:r>
        <w:r>
          <w:rPr>
            <w:noProof/>
            <w:webHidden/>
          </w:rPr>
          <w:t>5</w:t>
        </w:r>
        <w:r>
          <w:rPr>
            <w:noProof/>
            <w:webHidden/>
          </w:rPr>
          <w:fldChar w:fldCharType="end"/>
        </w:r>
      </w:hyperlink>
    </w:p>
    <w:p w14:paraId="74F291F3" w14:textId="77777777" w:rsidR="00521DED" w:rsidRDefault="00521DED">
      <w:pPr>
        <w:pStyle w:val="TOC2"/>
        <w:rPr>
          <w:rFonts w:asciiTheme="minorHAnsi" w:hAnsiTheme="minorHAnsi"/>
          <w:noProof/>
          <w:color w:val="auto"/>
        </w:rPr>
      </w:pPr>
      <w:hyperlink w:anchor="_Toc233280995" w:history="1">
        <w:r w:rsidRPr="002277F8">
          <w:rPr>
            <w:rStyle w:val="Hyperlink"/>
            <w:noProof/>
          </w:rPr>
          <w:t>1.3 Unique Selling Proposition</w:t>
        </w:r>
        <w:r>
          <w:rPr>
            <w:noProof/>
            <w:webHidden/>
          </w:rPr>
          <w:tab/>
        </w:r>
        <w:r>
          <w:rPr>
            <w:noProof/>
            <w:webHidden/>
          </w:rPr>
          <w:fldChar w:fldCharType="begin"/>
        </w:r>
        <w:r>
          <w:rPr>
            <w:noProof/>
            <w:webHidden/>
          </w:rPr>
          <w:instrText xml:space="preserve"> PAGEREF _Toc233280995 \h </w:instrText>
        </w:r>
        <w:r>
          <w:rPr>
            <w:noProof/>
            <w:webHidden/>
          </w:rPr>
        </w:r>
        <w:r>
          <w:rPr>
            <w:noProof/>
            <w:webHidden/>
          </w:rPr>
          <w:fldChar w:fldCharType="separate"/>
        </w:r>
        <w:r>
          <w:rPr>
            <w:noProof/>
            <w:webHidden/>
          </w:rPr>
          <w:t>5</w:t>
        </w:r>
        <w:r>
          <w:rPr>
            <w:noProof/>
            <w:webHidden/>
          </w:rPr>
          <w:fldChar w:fldCharType="end"/>
        </w:r>
      </w:hyperlink>
    </w:p>
    <w:p w14:paraId="18D60CFE" w14:textId="77777777" w:rsidR="00521DED" w:rsidRDefault="00521DED">
      <w:pPr>
        <w:pStyle w:val="TOC1"/>
        <w:rPr>
          <w:rFonts w:asciiTheme="minorHAnsi" w:hAnsiTheme="minorHAnsi"/>
          <w:b w:val="0"/>
          <w:noProof/>
          <w:color w:val="auto"/>
        </w:rPr>
      </w:pPr>
      <w:hyperlink w:anchor="_Toc233280996" w:history="1">
        <w:r w:rsidRPr="002277F8">
          <w:rPr>
            <w:rStyle w:val="Hyperlink"/>
            <w:noProof/>
          </w:rPr>
          <w:t>2. Legal Format and Management Structure</w:t>
        </w:r>
        <w:r>
          <w:rPr>
            <w:noProof/>
            <w:webHidden/>
          </w:rPr>
          <w:tab/>
        </w:r>
        <w:r>
          <w:rPr>
            <w:noProof/>
            <w:webHidden/>
          </w:rPr>
          <w:fldChar w:fldCharType="begin"/>
        </w:r>
        <w:r>
          <w:rPr>
            <w:noProof/>
            <w:webHidden/>
          </w:rPr>
          <w:instrText xml:space="preserve"> PAGEREF _Toc233280996 \h </w:instrText>
        </w:r>
        <w:r>
          <w:rPr>
            <w:noProof/>
            <w:webHidden/>
          </w:rPr>
        </w:r>
        <w:r>
          <w:rPr>
            <w:noProof/>
            <w:webHidden/>
          </w:rPr>
          <w:fldChar w:fldCharType="separate"/>
        </w:r>
        <w:r>
          <w:rPr>
            <w:noProof/>
            <w:webHidden/>
          </w:rPr>
          <w:t>6</w:t>
        </w:r>
        <w:r>
          <w:rPr>
            <w:noProof/>
            <w:webHidden/>
          </w:rPr>
          <w:fldChar w:fldCharType="end"/>
        </w:r>
      </w:hyperlink>
    </w:p>
    <w:p w14:paraId="66BD2D89" w14:textId="77777777" w:rsidR="00521DED" w:rsidRDefault="00521DED">
      <w:pPr>
        <w:pStyle w:val="TOC2"/>
        <w:rPr>
          <w:rFonts w:asciiTheme="minorHAnsi" w:hAnsiTheme="minorHAnsi"/>
          <w:noProof/>
          <w:color w:val="auto"/>
        </w:rPr>
      </w:pPr>
      <w:hyperlink w:anchor="_Toc233280997" w:history="1">
        <w:r w:rsidRPr="002277F8">
          <w:rPr>
            <w:rStyle w:val="Hyperlink"/>
            <w:noProof/>
          </w:rPr>
          <w:t>2.1 Legal Structure</w:t>
        </w:r>
        <w:r>
          <w:rPr>
            <w:noProof/>
            <w:webHidden/>
          </w:rPr>
          <w:tab/>
        </w:r>
        <w:r>
          <w:rPr>
            <w:noProof/>
            <w:webHidden/>
          </w:rPr>
          <w:fldChar w:fldCharType="begin"/>
        </w:r>
        <w:r>
          <w:rPr>
            <w:noProof/>
            <w:webHidden/>
          </w:rPr>
          <w:instrText xml:space="preserve"> PAGEREF _Toc233280997 \h </w:instrText>
        </w:r>
        <w:r>
          <w:rPr>
            <w:noProof/>
            <w:webHidden/>
          </w:rPr>
        </w:r>
        <w:r>
          <w:rPr>
            <w:noProof/>
            <w:webHidden/>
          </w:rPr>
          <w:fldChar w:fldCharType="separate"/>
        </w:r>
        <w:r>
          <w:rPr>
            <w:noProof/>
            <w:webHidden/>
          </w:rPr>
          <w:t>6</w:t>
        </w:r>
        <w:r>
          <w:rPr>
            <w:noProof/>
            <w:webHidden/>
          </w:rPr>
          <w:fldChar w:fldCharType="end"/>
        </w:r>
      </w:hyperlink>
    </w:p>
    <w:p w14:paraId="0288C2A1" w14:textId="77777777" w:rsidR="00521DED" w:rsidRDefault="00521DED">
      <w:pPr>
        <w:pStyle w:val="TOC2"/>
        <w:rPr>
          <w:rFonts w:asciiTheme="minorHAnsi" w:hAnsiTheme="minorHAnsi"/>
          <w:noProof/>
          <w:color w:val="auto"/>
        </w:rPr>
      </w:pPr>
      <w:hyperlink w:anchor="_Toc233280998" w:history="1">
        <w:r w:rsidRPr="002277F8">
          <w:rPr>
            <w:rStyle w:val="Hyperlink"/>
            <w:noProof/>
          </w:rPr>
          <w:t>2.2 Management Team</w:t>
        </w:r>
        <w:r>
          <w:rPr>
            <w:noProof/>
            <w:webHidden/>
          </w:rPr>
          <w:tab/>
        </w:r>
        <w:r>
          <w:rPr>
            <w:noProof/>
            <w:webHidden/>
          </w:rPr>
          <w:fldChar w:fldCharType="begin"/>
        </w:r>
        <w:r>
          <w:rPr>
            <w:noProof/>
            <w:webHidden/>
          </w:rPr>
          <w:instrText xml:space="preserve"> PAGEREF _Toc233280998 \h </w:instrText>
        </w:r>
        <w:r>
          <w:rPr>
            <w:noProof/>
            <w:webHidden/>
          </w:rPr>
        </w:r>
        <w:r>
          <w:rPr>
            <w:noProof/>
            <w:webHidden/>
          </w:rPr>
          <w:fldChar w:fldCharType="separate"/>
        </w:r>
        <w:r>
          <w:rPr>
            <w:noProof/>
            <w:webHidden/>
          </w:rPr>
          <w:t>6</w:t>
        </w:r>
        <w:r>
          <w:rPr>
            <w:noProof/>
            <w:webHidden/>
          </w:rPr>
          <w:fldChar w:fldCharType="end"/>
        </w:r>
      </w:hyperlink>
    </w:p>
    <w:p w14:paraId="539F5681" w14:textId="77777777" w:rsidR="00521DED" w:rsidRDefault="00521DED">
      <w:pPr>
        <w:pStyle w:val="TOC2"/>
        <w:rPr>
          <w:rFonts w:asciiTheme="minorHAnsi" w:hAnsiTheme="minorHAnsi"/>
          <w:noProof/>
          <w:color w:val="auto"/>
        </w:rPr>
      </w:pPr>
      <w:hyperlink w:anchor="_Toc233280999" w:history="1">
        <w:r w:rsidRPr="002277F8">
          <w:rPr>
            <w:rStyle w:val="Hyperlink"/>
            <w:noProof/>
          </w:rPr>
          <w:t>2.3 Organisational Structure</w:t>
        </w:r>
        <w:r>
          <w:rPr>
            <w:noProof/>
            <w:webHidden/>
          </w:rPr>
          <w:tab/>
        </w:r>
        <w:r>
          <w:rPr>
            <w:noProof/>
            <w:webHidden/>
          </w:rPr>
          <w:fldChar w:fldCharType="begin"/>
        </w:r>
        <w:r>
          <w:rPr>
            <w:noProof/>
            <w:webHidden/>
          </w:rPr>
          <w:instrText xml:space="preserve"> PAGEREF _Toc233280999 \h </w:instrText>
        </w:r>
        <w:r>
          <w:rPr>
            <w:noProof/>
            <w:webHidden/>
          </w:rPr>
        </w:r>
        <w:r>
          <w:rPr>
            <w:noProof/>
            <w:webHidden/>
          </w:rPr>
          <w:fldChar w:fldCharType="separate"/>
        </w:r>
        <w:r>
          <w:rPr>
            <w:noProof/>
            <w:webHidden/>
          </w:rPr>
          <w:t>6</w:t>
        </w:r>
        <w:r>
          <w:rPr>
            <w:noProof/>
            <w:webHidden/>
          </w:rPr>
          <w:fldChar w:fldCharType="end"/>
        </w:r>
      </w:hyperlink>
    </w:p>
    <w:p w14:paraId="22C67FAA" w14:textId="77777777" w:rsidR="00521DED" w:rsidRDefault="00521DED">
      <w:pPr>
        <w:pStyle w:val="TOC1"/>
        <w:rPr>
          <w:rFonts w:asciiTheme="minorHAnsi" w:hAnsiTheme="minorHAnsi"/>
          <w:b w:val="0"/>
          <w:noProof/>
          <w:color w:val="auto"/>
        </w:rPr>
      </w:pPr>
      <w:hyperlink w:anchor="_Toc233281000" w:history="1">
        <w:r w:rsidRPr="002277F8">
          <w:rPr>
            <w:rStyle w:val="Hyperlink"/>
            <w:noProof/>
          </w:rPr>
          <w:t>3. PESTEL Analysis and Competition</w:t>
        </w:r>
        <w:r>
          <w:rPr>
            <w:noProof/>
            <w:webHidden/>
          </w:rPr>
          <w:tab/>
        </w:r>
        <w:r>
          <w:rPr>
            <w:noProof/>
            <w:webHidden/>
          </w:rPr>
          <w:fldChar w:fldCharType="begin"/>
        </w:r>
        <w:r>
          <w:rPr>
            <w:noProof/>
            <w:webHidden/>
          </w:rPr>
          <w:instrText xml:space="preserve"> PAGEREF _Toc233281000 \h </w:instrText>
        </w:r>
        <w:r>
          <w:rPr>
            <w:noProof/>
            <w:webHidden/>
          </w:rPr>
        </w:r>
        <w:r>
          <w:rPr>
            <w:noProof/>
            <w:webHidden/>
          </w:rPr>
          <w:fldChar w:fldCharType="separate"/>
        </w:r>
        <w:r>
          <w:rPr>
            <w:noProof/>
            <w:webHidden/>
          </w:rPr>
          <w:t>7</w:t>
        </w:r>
        <w:r>
          <w:rPr>
            <w:noProof/>
            <w:webHidden/>
          </w:rPr>
          <w:fldChar w:fldCharType="end"/>
        </w:r>
      </w:hyperlink>
    </w:p>
    <w:p w14:paraId="341C5D59" w14:textId="77777777" w:rsidR="00521DED" w:rsidRDefault="00521DED">
      <w:pPr>
        <w:pStyle w:val="TOC2"/>
        <w:rPr>
          <w:rFonts w:asciiTheme="minorHAnsi" w:hAnsiTheme="minorHAnsi"/>
          <w:noProof/>
          <w:color w:val="auto"/>
        </w:rPr>
      </w:pPr>
      <w:hyperlink w:anchor="_Toc233281001" w:history="1">
        <w:r w:rsidRPr="002277F8">
          <w:rPr>
            <w:rStyle w:val="Hyperlink"/>
            <w:noProof/>
          </w:rPr>
          <w:t>3.1 Political Factors</w:t>
        </w:r>
        <w:r>
          <w:rPr>
            <w:noProof/>
            <w:webHidden/>
          </w:rPr>
          <w:tab/>
        </w:r>
        <w:r>
          <w:rPr>
            <w:noProof/>
            <w:webHidden/>
          </w:rPr>
          <w:fldChar w:fldCharType="begin"/>
        </w:r>
        <w:r>
          <w:rPr>
            <w:noProof/>
            <w:webHidden/>
          </w:rPr>
          <w:instrText xml:space="preserve"> PAGEREF _Toc233281001 \h </w:instrText>
        </w:r>
        <w:r>
          <w:rPr>
            <w:noProof/>
            <w:webHidden/>
          </w:rPr>
        </w:r>
        <w:r>
          <w:rPr>
            <w:noProof/>
            <w:webHidden/>
          </w:rPr>
          <w:fldChar w:fldCharType="separate"/>
        </w:r>
        <w:r>
          <w:rPr>
            <w:noProof/>
            <w:webHidden/>
          </w:rPr>
          <w:t>7</w:t>
        </w:r>
        <w:r>
          <w:rPr>
            <w:noProof/>
            <w:webHidden/>
          </w:rPr>
          <w:fldChar w:fldCharType="end"/>
        </w:r>
      </w:hyperlink>
    </w:p>
    <w:p w14:paraId="3F35E8D6" w14:textId="77777777" w:rsidR="00521DED" w:rsidRDefault="00521DED">
      <w:pPr>
        <w:pStyle w:val="TOC2"/>
        <w:rPr>
          <w:rFonts w:asciiTheme="minorHAnsi" w:hAnsiTheme="minorHAnsi"/>
          <w:noProof/>
          <w:color w:val="auto"/>
        </w:rPr>
      </w:pPr>
      <w:hyperlink w:anchor="_Toc233281002" w:history="1">
        <w:r w:rsidRPr="002277F8">
          <w:rPr>
            <w:rStyle w:val="Hyperlink"/>
            <w:noProof/>
          </w:rPr>
          <w:t>3.2 Economic Factors</w:t>
        </w:r>
        <w:r>
          <w:rPr>
            <w:noProof/>
            <w:webHidden/>
          </w:rPr>
          <w:tab/>
        </w:r>
        <w:r>
          <w:rPr>
            <w:noProof/>
            <w:webHidden/>
          </w:rPr>
          <w:fldChar w:fldCharType="begin"/>
        </w:r>
        <w:r>
          <w:rPr>
            <w:noProof/>
            <w:webHidden/>
          </w:rPr>
          <w:instrText xml:space="preserve"> PAGEREF _Toc233281002 \h </w:instrText>
        </w:r>
        <w:r>
          <w:rPr>
            <w:noProof/>
            <w:webHidden/>
          </w:rPr>
        </w:r>
        <w:r>
          <w:rPr>
            <w:noProof/>
            <w:webHidden/>
          </w:rPr>
          <w:fldChar w:fldCharType="separate"/>
        </w:r>
        <w:r>
          <w:rPr>
            <w:noProof/>
            <w:webHidden/>
          </w:rPr>
          <w:t>7</w:t>
        </w:r>
        <w:r>
          <w:rPr>
            <w:noProof/>
            <w:webHidden/>
          </w:rPr>
          <w:fldChar w:fldCharType="end"/>
        </w:r>
      </w:hyperlink>
    </w:p>
    <w:p w14:paraId="12323ADA" w14:textId="77777777" w:rsidR="00521DED" w:rsidRDefault="00521DED">
      <w:pPr>
        <w:pStyle w:val="TOC2"/>
        <w:rPr>
          <w:rFonts w:asciiTheme="minorHAnsi" w:hAnsiTheme="minorHAnsi"/>
          <w:noProof/>
          <w:color w:val="auto"/>
        </w:rPr>
      </w:pPr>
      <w:hyperlink w:anchor="_Toc233281003" w:history="1">
        <w:r w:rsidRPr="002277F8">
          <w:rPr>
            <w:rStyle w:val="Hyperlink"/>
            <w:noProof/>
          </w:rPr>
          <w:t>3.3 Social Factors</w:t>
        </w:r>
        <w:r>
          <w:rPr>
            <w:noProof/>
            <w:webHidden/>
          </w:rPr>
          <w:tab/>
        </w:r>
        <w:r>
          <w:rPr>
            <w:noProof/>
            <w:webHidden/>
          </w:rPr>
          <w:fldChar w:fldCharType="begin"/>
        </w:r>
        <w:r>
          <w:rPr>
            <w:noProof/>
            <w:webHidden/>
          </w:rPr>
          <w:instrText xml:space="preserve"> PAGEREF _Toc233281003 \h </w:instrText>
        </w:r>
        <w:r>
          <w:rPr>
            <w:noProof/>
            <w:webHidden/>
          </w:rPr>
        </w:r>
        <w:r>
          <w:rPr>
            <w:noProof/>
            <w:webHidden/>
          </w:rPr>
          <w:fldChar w:fldCharType="separate"/>
        </w:r>
        <w:r>
          <w:rPr>
            <w:noProof/>
            <w:webHidden/>
          </w:rPr>
          <w:t>7</w:t>
        </w:r>
        <w:r>
          <w:rPr>
            <w:noProof/>
            <w:webHidden/>
          </w:rPr>
          <w:fldChar w:fldCharType="end"/>
        </w:r>
      </w:hyperlink>
    </w:p>
    <w:p w14:paraId="2C088042" w14:textId="77777777" w:rsidR="00521DED" w:rsidRDefault="00521DED">
      <w:pPr>
        <w:pStyle w:val="TOC2"/>
        <w:rPr>
          <w:rFonts w:asciiTheme="minorHAnsi" w:hAnsiTheme="minorHAnsi"/>
          <w:noProof/>
          <w:color w:val="auto"/>
        </w:rPr>
      </w:pPr>
      <w:hyperlink w:anchor="_Toc233281004" w:history="1">
        <w:r w:rsidRPr="002277F8">
          <w:rPr>
            <w:rStyle w:val="Hyperlink"/>
            <w:noProof/>
          </w:rPr>
          <w:t>3.4 Technological Factors</w:t>
        </w:r>
        <w:r>
          <w:rPr>
            <w:noProof/>
            <w:webHidden/>
          </w:rPr>
          <w:tab/>
        </w:r>
        <w:r>
          <w:rPr>
            <w:noProof/>
            <w:webHidden/>
          </w:rPr>
          <w:fldChar w:fldCharType="begin"/>
        </w:r>
        <w:r>
          <w:rPr>
            <w:noProof/>
            <w:webHidden/>
          </w:rPr>
          <w:instrText xml:space="preserve"> PAGEREF _Toc233281004 \h </w:instrText>
        </w:r>
        <w:r>
          <w:rPr>
            <w:noProof/>
            <w:webHidden/>
          </w:rPr>
        </w:r>
        <w:r>
          <w:rPr>
            <w:noProof/>
            <w:webHidden/>
          </w:rPr>
          <w:fldChar w:fldCharType="separate"/>
        </w:r>
        <w:r>
          <w:rPr>
            <w:noProof/>
            <w:webHidden/>
          </w:rPr>
          <w:t>7</w:t>
        </w:r>
        <w:r>
          <w:rPr>
            <w:noProof/>
            <w:webHidden/>
          </w:rPr>
          <w:fldChar w:fldCharType="end"/>
        </w:r>
      </w:hyperlink>
    </w:p>
    <w:p w14:paraId="5D2D2D41" w14:textId="77777777" w:rsidR="00521DED" w:rsidRDefault="00521DED">
      <w:pPr>
        <w:pStyle w:val="TOC2"/>
        <w:rPr>
          <w:rFonts w:asciiTheme="minorHAnsi" w:hAnsiTheme="minorHAnsi"/>
          <w:noProof/>
          <w:color w:val="auto"/>
        </w:rPr>
      </w:pPr>
      <w:hyperlink w:anchor="_Toc233281005" w:history="1">
        <w:r w:rsidRPr="002277F8">
          <w:rPr>
            <w:rStyle w:val="Hyperlink"/>
            <w:noProof/>
          </w:rPr>
          <w:t>3.5 Environmental Factors</w:t>
        </w:r>
        <w:r>
          <w:rPr>
            <w:noProof/>
            <w:webHidden/>
          </w:rPr>
          <w:tab/>
        </w:r>
        <w:r>
          <w:rPr>
            <w:noProof/>
            <w:webHidden/>
          </w:rPr>
          <w:fldChar w:fldCharType="begin"/>
        </w:r>
        <w:r>
          <w:rPr>
            <w:noProof/>
            <w:webHidden/>
          </w:rPr>
          <w:instrText xml:space="preserve"> PAGEREF _Toc233281005 \h </w:instrText>
        </w:r>
        <w:r>
          <w:rPr>
            <w:noProof/>
            <w:webHidden/>
          </w:rPr>
        </w:r>
        <w:r>
          <w:rPr>
            <w:noProof/>
            <w:webHidden/>
          </w:rPr>
          <w:fldChar w:fldCharType="separate"/>
        </w:r>
        <w:r>
          <w:rPr>
            <w:noProof/>
            <w:webHidden/>
          </w:rPr>
          <w:t>8</w:t>
        </w:r>
        <w:r>
          <w:rPr>
            <w:noProof/>
            <w:webHidden/>
          </w:rPr>
          <w:fldChar w:fldCharType="end"/>
        </w:r>
      </w:hyperlink>
    </w:p>
    <w:p w14:paraId="292E092E" w14:textId="77777777" w:rsidR="00521DED" w:rsidRDefault="00521DED">
      <w:pPr>
        <w:pStyle w:val="TOC2"/>
        <w:rPr>
          <w:rFonts w:asciiTheme="minorHAnsi" w:hAnsiTheme="minorHAnsi"/>
          <w:noProof/>
          <w:color w:val="auto"/>
        </w:rPr>
      </w:pPr>
      <w:hyperlink w:anchor="_Toc233281006" w:history="1">
        <w:r w:rsidRPr="002277F8">
          <w:rPr>
            <w:rStyle w:val="Hyperlink"/>
            <w:noProof/>
          </w:rPr>
          <w:t>3.6 Legal Factors</w:t>
        </w:r>
        <w:r>
          <w:rPr>
            <w:noProof/>
            <w:webHidden/>
          </w:rPr>
          <w:tab/>
        </w:r>
        <w:r>
          <w:rPr>
            <w:noProof/>
            <w:webHidden/>
          </w:rPr>
          <w:fldChar w:fldCharType="begin"/>
        </w:r>
        <w:r>
          <w:rPr>
            <w:noProof/>
            <w:webHidden/>
          </w:rPr>
          <w:instrText xml:space="preserve"> PAGEREF _Toc233281006 \h </w:instrText>
        </w:r>
        <w:r>
          <w:rPr>
            <w:noProof/>
            <w:webHidden/>
          </w:rPr>
        </w:r>
        <w:r>
          <w:rPr>
            <w:noProof/>
            <w:webHidden/>
          </w:rPr>
          <w:fldChar w:fldCharType="separate"/>
        </w:r>
        <w:r>
          <w:rPr>
            <w:noProof/>
            <w:webHidden/>
          </w:rPr>
          <w:t>8</w:t>
        </w:r>
        <w:r>
          <w:rPr>
            <w:noProof/>
            <w:webHidden/>
          </w:rPr>
          <w:fldChar w:fldCharType="end"/>
        </w:r>
      </w:hyperlink>
    </w:p>
    <w:p w14:paraId="6622F922" w14:textId="77777777" w:rsidR="00521DED" w:rsidRDefault="00521DED">
      <w:pPr>
        <w:pStyle w:val="TOC2"/>
        <w:rPr>
          <w:rFonts w:asciiTheme="minorHAnsi" w:hAnsiTheme="minorHAnsi"/>
          <w:noProof/>
          <w:color w:val="auto"/>
        </w:rPr>
      </w:pPr>
      <w:hyperlink w:anchor="_Toc233281007" w:history="1">
        <w:r w:rsidRPr="002277F8">
          <w:rPr>
            <w:rStyle w:val="Hyperlink"/>
            <w:noProof/>
          </w:rPr>
          <w:t>3.7 Competitive Landscape</w:t>
        </w:r>
        <w:r>
          <w:rPr>
            <w:noProof/>
            <w:webHidden/>
          </w:rPr>
          <w:tab/>
        </w:r>
        <w:r>
          <w:rPr>
            <w:noProof/>
            <w:webHidden/>
          </w:rPr>
          <w:fldChar w:fldCharType="begin"/>
        </w:r>
        <w:r>
          <w:rPr>
            <w:noProof/>
            <w:webHidden/>
          </w:rPr>
          <w:instrText xml:space="preserve"> PAGEREF _Toc233281007 \h </w:instrText>
        </w:r>
        <w:r>
          <w:rPr>
            <w:noProof/>
            <w:webHidden/>
          </w:rPr>
        </w:r>
        <w:r>
          <w:rPr>
            <w:noProof/>
            <w:webHidden/>
          </w:rPr>
          <w:fldChar w:fldCharType="separate"/>
        </w:r>
        <w:r>
          <w:rPr>
            <w:noProof/>
            <w:webHidden/>
          </w:rPr>
          <w:t>8</w:t>
        </w:r>
        <w:r>
          <w:rPr>
            <w:noProof/>
            <w:webHidden/>
          </w:rPr>
          <w:fldChar w:fldCharType="end"/>
        </w:r>
      </w:hyperlink>
    </w:p>
    <w:p w14:paraId="66BC7BDE" w14:textId="77777777" w:rsidR="00521DED" w:rsidRDefault="00521DED">
      <w:pPr>
        <w:pStyle w:val="TOC1"/>
        <w:rPr>
          <w:rFonts w:asciiTheme="minorHAnsi" w:hAnsiTheme="minorHAnsi"/>
          <w:b w:val="0"/>
          <w:noProof/>
          <w:color w:val="auto"/>
        </w:rPr>
      </w:pPr>
      <w:hyperlink w:anchor="_Toc233281008" w:history="1">
        <w:r w:rsidRPr="002277F8">
          <w:rPr>
            <w:rStyle w:val="Hyperlink"/>
            <w:noProof/>
          </w:rPr>
          <w:t>4. Marketing Strategies</w:t>
        </w:r>
        <w:r>
          <w:rPr>
            <w:noProof/>
            <w:webHidden/>
          </w:rPr>
          <w:tab/>
        </w:r>
        <w:r>
          <w:rPr>
            <w:noProof/>
            <w:webHidden/>
          </w:rPr>
          <w:fldChar w:fldCharType="begin"/>
        </w:r>
        <w:r>
          <w:rPr>
            <w:noProof/>
            <w:webHidden/>
          </w:rPr>
          <w:instrText xml:space="preserve"> PAGEREF _Toc233281008 \h </w:instrText>
        </w:r>
        <w:r>
          <w:rPr>
            <w:noProof/>
            <w:webHidden/>
          </w:rPr>
        </w:r>
        <w:r>
          <w:rPr>
            <w:noProof/>
            <w:webHidden/>
          </w:rPr>
          <w:fldChar w:fldCharType="separate"/>
        </w:r>
        <w:r>
          <w:rPr>
            <w:noProof/>
            <w:webHidden/>
          </w:rPr>
          <w:t>9</w:t>
        </w:r>
        <w:r>
          <w:rPr>
            <w:noProof/>
            <w:webHidden/>
          </w:rPr>
          <w:fldChar w:fldCharType="end"/>
        </w:r>
      </w:hyperlink>
    </w:p>
    <w:p w14:paraId="67E8F0C7" w14:textId="77777777" w:rsidR="00521DED" w:rsidRDefault="00521DED">
      <w:pPr>
        <w:pStyle w:val="TOC2"/>
        <w:rPr>
          <w:rFonts w:asciiTheme="minorHAnsi" w:hAnsiTheme="minorHAnsi"/>
          <w:noProof/>
          <w:color w:val="auto"/>
        </w:rPr>
      </w:pPr>
      <w:hyperlink w:anchor="_Toc233281009" w:history="1">
        <w:r w:rsidRPr="002277F8">
          <w:rPr>
            <w:rStyle w:val="Hyperlink"/>
            <w:noProof/>
          </w:rPr>
          <w:t>4.1 Digital Marketing</w:t>
        </w:r>
        <w:r>
          <w:rPr>
            <w:noProof/>
            <w:webHidden/>
          </w:rPr>
          <w:tab/>
        </w:r>
        <w:r>
          <w:rPr>
            <w:noProof/>
            <w:webHidden/>
          </w:rPr>
          <w:fldChar w:fldCharType="begin"/>
        </w:r>
        <w:r>
          <w:rPr>
            <w:noProof/>
            <w:webHidden/>
          </w:rPr>
          <w:instrText xml:space="preserve"> PAGEREF _Toc233281009 \h </w:instrText>
        </w:r>
        <w:r>
          <w:rPr>
            <w:noProof/>
            <w:webHidden/>
          </w:rPr>
        </w:r>
        <w:r>
          <w:rPr>
            <w:noProof/>
            <w:webHidden/>
          </w:rPr>
          <w:fldChar w:fldCharType="separate"/>
        </w:r>
        <w:r>
          <w:rPr>
            <w:noProof/>
            <w:webHidden/>
          </w:rPr>
          <w:t>9</w:t>
        </w:r>
        <w:r>
          <w:rPr>
            <w:noProof/>
            <w:webHidden/>
          </w:rPr>
          <w:fldChar w:fldCharType="end"/>
        </w:r>
      </w:hyperlink>
    </w:p>
    <w:p w14:paraId="6E69E92B" w14:textId="77777777" w:rsidR="00521DED" w:rsidRDefault="00521DED">
      <w:pPr>
        <w:pStyle w:val="TOC2"/>
        <w:rPr>
          <w:rFonts w:asciiTheme="minorHAnsi" w:hAnsiTheme="minorHAnsi"/>
          <w:noProof/>
          <w:color w:val="auto"/>
        </w:rPr>
      </w:pPr>
      <w:hyperlink w:anchor="_Toc233281010" w:history="1">
        <w:r w:rsidRPr="002277F8">
          <w:rPr>
            <w:rStyle w:val="Hyperlink"/>
            <w:noProof/>
          </w:rPr>
          <w:t>4.2 Community Engagement</w:t>
        </w:r>
        <w:r>
          <w:rPr>
            <w:noProof/>
            <w:webHidden/>
          </w:rPr>
          <w:tab/>
        </w:r>
        <w:r>
          <w:rPr>
            <w:noProof/>
            <w:webHidden/>
          </w:rPr>
          <w:fldChar w:fldCharType="begin"/>
        </w:r>
        <w:r>
          <w:rPr>
            <w:noProof/>
            <w:webHidden/>
          </w:rPr>
          <w:instrText xml:space="preserve"> PAGEREF _Toc233281010 \h </w:instrText>
        </w:r>
        <w:r>
          <w:rPr>
            <w:noProof/>
            <w:webHidden/>
          </w:rPr>
        </w:r>
        <w:r>
          <w:rPr>
            <w:noProof/>
            <w:webHidden/>
          </w:rPr>
          <w:fldChar w:fldCharType="separate"/>
        </w:r>
        <w:r>
          <w:rPr>
            <w:noProof/>
            <w:webHidden/>
          </w:rPr>
          <w:t>9</w:t>
        </w:r>
        <w:r>
          <w:rPr>
            <w:noProof/>
            <w:webHidden/>
          </w:rPr>
          <w:fldChar w:fldCharType="end"/>
        </w:r>
      </w:hyperlink>
    </w:p>
    <w:p w14:paraId="7022FF85" w14:textId="77777777" w:rsidR="00521DED" w:rsidRDefault="00521DED">
      <w:pPr>
        <w:pStyle w:val="TOC2"/>
        <w:rPr>
          <w:rFonts w:asciiTheme="minorHAnsi" w:hAnsiTheme="minorHAnsi"/>
          <w:noProof/>
          <w:color w:val="auto"/>
        </w:rPr>
      </w:pPr>
      <w:hyperlink w:anchor="_Toc233281011" w:history="1">
        <w:r w:rsidRPr="002277F8">
          <w:rPr>
            <w:rStyle w:val="Hyperlink"/>
            <w:noProof/>
          </w:rPr>
          <w:t>4.3 Pricing Strategy</w:t>
        </w:r>
        <w:r>
          <w:rPr>
            <w:noProof/>
            <w:webHidden/>
          </w:rPr>
          <w:tab/>
        </w:r>
        <w:r>
          <w:rPr>
            <w:noProof/>
            <w:webHidden/>
          </w:rPr>
          <w:fldChar w:fldCharType="begin"/>
        </w:r>
        <w:r>
          <w:rPr>
            <w:noProof/>
            <w:webHidden/>
          </w:rPr>
          <w:instrText xml:space="preserve"> PAGEREF _Toc233281011 \h </w:instrText>
        </w:r>
        <w:r>
          <w:rPr>
            <w:noProof/>
            <w:webHidden/>
          </w:rPr>
        </w:r>
        <w:r>
          <w:rPr>
            <w:noProof/>
            <w:webHidden/>
          </w:rPr>
          <w:fldChar w:fldCharType="separate"/>
        </w:r>
        <w:r>
          <w:rPr>
            <w:noProof/>
            <w:webHidden/>
          </w:rPr>
          <w:t>9</w:t>
        </w:r>
        <w:r>
          <w:rPr>
            <w:noProof/>
            <w:webHidden/>
          </w:rPr>
          <w:fldChar w:fldCharType="end"/>
        </w:r>
      </w:hyperlink>
    </w:p>
    <w:p w14:paraId="09B1768C" w14:textId="77777777" w:rsidR="00521DED" w:rsidRDefault="00521DED">
      <w:pPr>
        <w:pStyle w:val="TOC2"/>
        <w:rPr>
          <w:rStyle w:val="Hyperlink"/>
          <w:noProof/>
        </w:rPr>
      </w:pPr>
      <w:hyperlink w:anchor="_Toc233281012" w:history="1">
        <w:r w:rsidRPr="002277F8">
          <w:rPr>
            <w:rStyle w:val="Hyperlink"/>
            <w:noProof/>
          </w:rPr>
          <w:t>4.4 Distribution Channels</w:t>
        </w:r>
        <w:r>
          <w:rPr>
            <w:noProof/>
            <w:webHidden/>
          </w:rPr>
          <w:tab/>
        </w:r>
        <w:r>
          <w:rPr>
            <w:noProof/>
            <w:webHidden/>
          </w:rPr>
          <w:fldChar w:fldCharType="begin"/>
        </w:r>
        <w:r>
          <w:rPr>
            <w:noProof/>
            <w:webHidden/>
          </w:rPr>
          <w:instrText xml:space="preserve"> PAGEREF _Toc233281012 \h </w:instrText>
        </w:r>
        <w:r>
          <w:rPr>
            <w:noProof/>
            <w:webHidden/>
          </w:rPr>
        </w:r>
        <w:r>
          <w:rPr>
            <w:noProof/>
            <w:webHidden/>
          </w:rPr>
          <w:fldChar w:fldCharType="separate"/>
        </w:r>
        <w:r>
          <w:rPr>
            <w:noProof/>
            <w:webHidden/>
          </w:rPr>
          <w:t>9</w:t>
        </w:r>
        <w:r>
          <w:rPr>
            <w:noProof/>
            <w:webHidden/>
          </w:rPr>
          <w:fldChar w:fldCharType="end"/>
        </w:r>
      </w:hyperlink>
    </w:p>
    <w:p w14:paraId="0D950018" w14:textId="3DA6D9CF" w:rsidR="00AE1A33" w:rsidRDefault="00AE1A33">
      <w:pPr>
        <w:pStyle w:val="TOC2"/>
        <w:rPr>
          <w:rFonts w:asciiTheme="minorHAnsi" w:hAnsiTheme="minorHAnsi"/>
          <w:noProof/>
          <w:color w:val="auto"/>
        </w:rPr>
      </w:pPr>
      <w:r>
        <w:rPr>
          <w:rStyle w:val="Hyperlink"/>
          <w:noProof/>
        </w:rPr>
        <w:t>CASH FLOW TABLE</w:t>
      </w:r>
    </w:p>
    <w:p w14:paraId="781D9B9E" w14:textId="77777777" w:rsidR="00521DED" w:rsidRDefault="00521DED">
      <w:pPr>
        <w:pStyle w:val="TOC1"/>
        <w:rPr>
          <w:rFonts w:asciiTheme="minorHAnsi" w:hAnsiTheme="minorHAnsi"/>
          <w:b w:val="0"/>
          <w:noProof/>
          <w:color w:val="auto"/>
        </w:rPr>
      </w:pPr>
      <w:hyperlink w:anchor="_Toc233281013" w:history="1">
        <w:r w:rsidRPr="002277F8">
          <w:rPr>
            <w:rStyle w:val="Hyperlink"/>
            <w:noProof/>
          </w:rPr>
          <w:t>5. Funding Requirements and Startup Expenses</w:t>
        </w:r>
        <w:r>
          <w:rPr>
            <w:noProof/>
            <w:webHidden/>
          </w:rPr>
          <w:tab/>
        </w:r>
        <w:r>
          <w:rPr>
            <w:noProof/>
            <w:webHidden/>
          </w:rPr>
          <w:fldChar w:fldCharType="begin"/>
        </w:r>
        <w:r>
          <w:rPr>
            <w:noProof/>
            <w:webHidden/>
          </w:rPr>
          <w:instrText xml:space="preserve"> PAGEREF _Toc233281013 \h </w:instrText>
        </w:r>
        <w:r>
          <w:rPr>
            <w:noProof/>
            <w:webHidden/>
          </w:rPr>
        </w:r>
        <w:r>
          <w:rPr>
            <w:noProof/>
            <w:webHidden/>
          </w:rPr>
          <w:fldChar w:fldCharType="separate"/>
        </w:r>
        <w:r>
          <w:rPr>
            <w:noProof/>
            <w:webHidden/>
          </w:rPr>
          <w:t>10</w:t>
        </w:r>
        <w:r>
          <w:rPr>
            <w:noProof/>
            <w:webHidden/>
          </w:rPr>
          <w:fldChar w:fldCharType="end"/>
        </w:r>
      </w:hyperlink>
    </w:p>
    <w:p w14:paraId="22E7F689" w14:textId="77777777" w:rsidR="00521DED" w:rsidRDefault="00521DED">
      <w:pPr>
        <w:pStyle w:val="TOC2"/>
        <w:rPr>
          <w:rFonts w:asciiTheme="minorHAnsi" w:hAnsiTheme="minorHAnsi"/>
          <w:noProof/>
          <w:color w:val="auto"/>
        </w:rPr>
      </w:pPr>
      <w:hyperlink w:anchor="_Toc233281014" w:history="1">
        <w:r w:rsidRPr="002277F8">
          <w:rPr>
            <w:rStyle w:val="Hyperlink"/>
            <w:noProof/>
          </w:rPr>
          <w:t>5.1 Funding Requirements and Sources</w:t>
        </w:r>
        <w:r>
          <w:rPr>
            <w:noProof/>
            <w:webHidden/>
          </w:rPr>
          <w:tab/>
        </w:r>
        <w:r>
          <w:rPr>
            <w:noProof/>
            <w:webHidden/>
          </w:rPr>
          <w:fldChar w:fldCharType="begin"/>
        </w:r>
        <w:r>
          <w:rPr>
            <w:noProof/>
            <w:webHidden/>
          </w:rPr>
          <w:instrText xml:space="preserve"> PAGEREF _Toc233281014 \h </w:instrText>
        </w:r>
        <w:r>
          <w:rPr>
            <w:noProof/>
            <w:webHidden/>
          </w:rPr>
        </w:r>
        <w:r>
          <w:rPr>
            <w:noProof/>
            <w:webHidden/>
          </w:rPr>
          <w:fldChar w:fldCharType="separate"/>
        </w:r>
        <w:r>
          <w:rPr>
            <w:noProof/>
            <w:webHidden/>
          </w:rPr>
          <w:t>10</w:t>
        </w:r>
        <w:r>
          <w:rPr>
            <w:noProof/>
            <w:webHidden/>
          </w:rPr>
          <w:fldChar w:fldCharType="end"/>
        </w:r>
      </w:hyperlink>
    </w:p>
    <w:p w14:paraId="37E99C18" w14:textId="77777777" w:rsidR="00521DED" w:rsidRDefault="00521DED">
      <w:pPr>
        <w:pStyle w:val="TOC2"/>
        <w:rPr>
          <w:rFonts w:asciiTheme="minorHAnsi" w:hAnsiTheme="minorHAnsi"/>
          <w:noProof/>
          <w:color w:val="auto"/>
        </w:rPr>
      </w:pPr>
      <w:hyperlink w:anchor="_Toc233281015" w:history="1">
        <w:r w:rsidRPr="002277F8">
          <w:rPr>
            <w:rStyle w:val="Hyperlink"/>
            <w:noProof/>
          </w:rPr>
          <w:t>5.2 First Month Startup Expenses</w:t>
        </w:r>
        <w:r>
          <w:rPr>
            <w:noProof/>
            <w:webHidden/>
          </w:rPr>
          <w:tab/>
        </w:r>
        <w:r>
          <w:rPr>
            <w:noProof/>
            <w:webHidden/>
          </w:rPr>
          <w:fldChar w:fldCharType="begin"/>
        </w:r>
        <w:r>
          <w:rPr>
            <w:noProof/>
            <w:webHidden/>
          </w:rPr>
          <w:instrText xml:space="preserve"> PAGEREF _Toc233281015 \h </w:instrText>
        </w:r>
        <w:r>
          <w:rPr>
            <w:noProof/>
            <w:webHidden/>
          </w:rPr>
        </w:r>
        <w:r>
          <w:rPr>
            <w:noProof/>
            <w:webHidden/>
          </w:rPr>
          <w:fldChar w:fldCharType="separate"/>
        </w:r>
        <w:r>
          <w:rPr>
            <w:noProof/>
            <w:webHidden/>
          </w:rPr>
          <w:t>10</w:t>
        </w:r>
        <w:r>
          <w:rPr>
            <w:noProof/>
            <w:webHidden/>
          </w:rPr>
          <w:fldChar w:fldCharType="end"/>
        </w:r>
      </w:hyperlink>
    </w:p>
    <w:p w14:paraId="181612A6" w14:textId="77777777" w:rsidR="00521DED" w:rsidRDefault="00521DED">
      <w:pPr>
        <w:pStyle w:val="TOC2"/>
        <w:rPr>
          <w:rFonts w:asciiTheme="minorHAnsi" w:hAnsiTheme="minorHAnsi"/>
          <w:noProof/>
          <w:color w:val="auto"/>
        </w:rPr>
      </w:pPr>
      <w:hyperlink w:anchor="_Toc233281016" w:history="1">
        <w:r w:rsidRPr="002277F8">
          <w:rPr>
            <w:rStyle w:val="Hyperlink"/>
            <w:noProof/>
          </w:rPr>
          <w:t>5.3 Financial Projections</w:t>
        </w:r>
        <w:r>
          <w:rPr>
            <w:noProof/>
            <w:webHidden/>
          </w:rPr>
          <w:tab/>
        </w:r>
        <w:r>
          <w:rPr>
            <w:noProof/>
            <w:webHidden/>
          </w:rPr>
          <w:fldChar w:fldCharType="begin"/>
        </w:r>
        <w:r>
          <w:rPr>
            <w:noProof/>
            <w:webHidden/>
          </w:rPr>
          <w:instrText xml:space="preserve"> PAGEREF _Toc233281016 \h </w:instrText>
        </w:r>
        <w:r>
          <w:rPr>
            <w:noProof/>
            <w:webHidden/>
          </w:rPr>
        </w:r>
        <w:r>
          <w:rPr>
            <w:noProof/>
            <w:webHidden/>
          </w:rPr>
          <w:fldChar w:fldCharType="separate"/>
        </w:r>
        <w:r>
          <w:rPr>
            <w:noProof/>
            <w:webHidden/>
          </w:rPr>
          <w:t>11</w:t>
        </w:r>
        <w:r>
          <w:rPr>
            <w:noProof/>
            <w:webHidden/>
          </w:rPr>
          <w:fldChar w:fldCharType="end"/>
        </w:r>
      </w:hyperlink>
    </w:p>
    <w:p w14:paraId="21D61A30" w14:textId="77777777" w:rsidR="00521DED" w:rsidRDefault="00521DED">
      <w:pPr>
        <w:pStyle w:val="TOC1"/>
        <w:rPr>
          <w:rFonts w:asciiTheme="minorHAnsi" w:hAnsiTheme="minorHAnsi"/>
          <w:b w:val="0"/>
          <w:noProof/>
          <w:color w:val="auto"/>
        </w:rPr>
      </w:pPr>
      <w:hyperlink w:anchor="_Toc233281017" w:history="1">
        <w:r w:rsidRPr="002277F8">
          <w:rPr>
            <w:rStyle w:val="Hyperlink"/>
            <w:noProof/>
          </w:rPr>
          <w:t>Reference List</w:t>
        </w:r>
        <w:r>
          <w:rPr>
            <w:noProof/>
            <w:webHidden/>
          </w:rPr>
          <w:tab/>
        </w:r>
        <w:r>
          <w:rPr>
            <w:noProof/>
            <w:webHidden/>
          </w:rPr>
          <w:fldChar w:fldCharType="begin"/>
        </w:r>
        <w:r>
          <w:rPr>
            <w:noProof/>
            <w:webHidden/>
          </w:rPr>
          <w:instrText xml:space="preserve"> PAGEREF _Toc233281017 \h </w:instrText>
        </w:r>
        <w:r>
          <w:rPr>
            <w:noProof/>
            <w:webHidden/>
          </w:rPr>
        </w:r>
        <w:r>
          <w:rPr>
            <w:noProof/>
            <w:webHidden/>
          </w:rPr>
          <w:fldChar w:fldCharType="separate"/>
        </w:r>
        <w:r>
          <w:rPr>
            <w:noProof/>
            <w:webHidden/>
          </w:rPr>
          <w:t>11</w:t>
        </w:r>
        <w:r>
          <w:rPr>
            <w:noProof/>
            <w:webHidden/>
          </w:rPr>
          <w:fldChar w:fldCharType="end"/>
        </w:r>
      </w:hyperlink>
    </w:p>
    <w:p w14:paraId="2DB7598A" w14:textId="77777777" w:rsidR="00B24178" w:rsidRDefault="006E0F28">
      <w:r>
        <w:fldChar w:fldCharType="end"/>
      </w:r>
    </w:p>
    <w:p w14:paraId="6DF2BC27" w14:textId="77777777" w:rsidR="00B24178" w:rsidRDefault="00B24178">
      <w:pPr>
        <w:sectPr w:rsidR="00B24178">
          <w:pgSz w:w="11906" w:h="16838"/>
          <w:pgMar w:top="1800" w:right="1440" w:bottom="1440" w:left="1440" w:header="720" w:footer="720" w:gutter="0"/>
          <w:cols w:space="720"/>
        </w:sectPr>
      </w:pPr>
    </w:p>
    <w:p w14:paraId="142906C7" w14:textId="77777777" w:rsidR="00B24178" w:rsidRDefault="006E0F28">
      <w:pPr>
        <w:pStyle w:val="Heading1"/>
      </w:pPr>
      <w:bookmarkStart w:id="4" w:name="_Toc233280992"/>
      <w:r>
        <w:lastRenderedPageBreak/>
        <w:t>1. Overview of the Business Idea</w:t>
      </w:r>
      <w:bookmarkStart w:id="5" w:name="_Toc002"/>
      <w:bookmarkEnd w:id="4"/>
      <w:bookmarkEnd w:id="5"/>
    </w:p>
    <w:p w14:paraId="04F5B545" w14:textId="77777777" w:rsidR="00B24178" w:rsidRDefault="006E0F28">
      <w:pPr>
        <w:pStyle w:val="Heading2"/>
      </w:pPr>
      <w:bookmarkStart w:id="6" w:name="_Toc233280993"/>
      <w:r>
        <w:t>1.1 Product and Service Offering</w:t>
      </w:r>
      <w:bookmarkEnd w:id="6"/>
    </w:p>
    <w:p w14:paraId="6137DBA6" w14:textId="77777777" w:rsidR="00B24178" w:rsidRDefault="006E0F28">
      <w:r>
        <w:t>VOLT Energy will produce a range of sugar-free, plant-based energy drinks packaged in 100% recyclable aluminium cans. The initial product line will include three flavours: VOLT Original (green tea and guarana), VOLT Green (matcha and ginseng), and VOLT Restore (ashwagandha and turmeric). Each 330ml can contains 80mg of natural caffeine from plant sources, with no artificial colours, flavours, or preservatives.</w:t>
      </w:r>
    </w:p>
    <w:p w14:paraId="36F2695D" w14:textId="77777777" w:rsidR="00B24178" w:rsidRDefault="006E0F28">
      <w:r>
        <w:t>All formulations will be developed with a certified food technologist and comply with UK Food Standards Agency regulations. Beyond the core product, VOLT Energy will offer a subscription delivery service and a loyalty programme that rewards both purchases and recycling actions. Future product extensions may include protein-enriched recovery drinks and limited-edition seasonal flavours.</w:t>
      </w:r>
    </w:p>
    <w:p w14:paraId="0CC0EA82" w14:textId="77777777" w:rsidR="00B24178" w:rsidRDefault="006E0F28">
      <w:pPr>
        <w:pStyle w:val="Heading2"/>
      </w:pPr>
      <w:bookmarkStart w:id="7" w:name="_Toc233280994"/>
      <w:r>
        <w:t>1.2 Target Market and Customer Profile</w:t>
      </w:r>
      <w:bookmarkEnd w:id="7"/>
    </w:p>
    <w:p w14:paraId="5FF128E8" w14:textId="77777777" w:rsidR="00B24178" w:rsidRDefault="006E0F28">
      <w:r>
        <w:t xml:space="preserve">The primary target market is health-conscious consumers aged 18-35 in Birmingham and the West Midlands. Birmingham offers an ideal launch location with a population exceeding 1.1 million, five universities with over 80,000 students, and a growing health and wellness sector. University students represent a particularly attractive segment due to their demand for study aids and their willingness to try innovative new brands. Secondary markets include health-focused consumers aged 35-50 transitioning away from </w:t>
      </w:r>
      <w:r>
        <w:t>traditional energy drinks.</w:t>
      </w:r>
    </w:p>
    <w:p w14:paraId="41BB4883" w14:textId="77777777" w:rsidR="00B24178" w:rsidRDefault="006E0F28">
      <w:pPr>
        <w:pStyle w:val="Heading2"/>
      </w:pPr>
      <w:bookmarkStart w:id="8" w:name="_Toc233280995"/>
      <w:r>
        <w:t>1.3 Unique Selling Proposition</w:t>
      </w:r>
      <w:bookmarkEnd w:id="8"/>
    </w:p>
    <w:p w14:paraId="48D9A993" w14:textId="77777777" w:rsidR="00B24178" w:rsidRDefault="006E0F28">
      <w:r>
        <w:t xml:space="preserve">VOLT Energy's competitive advantage rests on three pillars. First, 100% plant-based formulation using only natural ingredients, unlike competitors that rely on synthetic caffeine and artificial additives. Second, zero-impact packaging commitment with aluminium cans containing 75% recycled content and a pledge to be plastic-free by year three. Third, community wellness integration, investing 2% of annual revenue into local fitness events, </w:t>
      </w:r>
      <w:r>
        <w:lastRenderedPageBreak/>
        <w:t>mental health campaigns, and sports club partnerships. Together, these pillars create a brand that consumers can genuinely trust and advocate for.</w:t>
      </w:r>
    </w:p>
    <w:p w14:paraId="614B3A07" w14:textId="77777777" w:rsidR="00B24178" w:rsidRDefault="006E0F28">
      <w:pPr>
        <w:pStyle w:val="Heading1"/>
      </w:pPr>
      <w:bookmarkStart w:id="9" w:name="_Toc233280996"/>
      <w:r>
        <w:t>2. Legal Format and Management Structure</w:t>
      </w:r>
      <w:bookmarkStart w:id="10" w:name="_Toc003"/>
      <w:bookmarkEnd w:id="9"/>
      <w:bookmarkEnd w:id="10"/>
    </w:p>
    <w:p w14:paraId="1DFDFF47" w14:textId="77777777" w:rsidR="00B24178" w:rsidRDefault="006E0F28">
      <w:pPr>
        <w:pStyle w:val="Heading2"/>
      </w:pPr>
      <w:bookmarkStart w:id="11" w:name="_Toc233280997"/>
      <w:r>
        <w:t>2.1 Legal Structure</w:t>
      </w:r>
      <w:bookmarkEnd w:id="11"/>
    </w:p>
    <w:p w14:paraId="34370D60" w14:textId="77777777" w:rsidR="00B24178" w:rsidRDefault="006E0F28">
      <w:r>
        <w:t>VOLT Energy will be incorporated as a private limited company (Ltd) registered with Companies House. This structure provides limited liability protection for shareholders, enhanced credibility with suppliers and investors, and tax-efficient profit reinvestment through corporation tax at 25%. The company will register for VAT immediately, as projected turnover is expected to exceed the £85,000 threshold within 12 months. Professional indemnity and product liability insurance will be secured before any produc</w:t>
      </w:r>
      <w:r>
        <w:t>ts reach consumers.</w:t>
      </w:r>
    </w:p>
    <w:p w14:paraId="3F08F9C3" w14:textId="77777777" w:rsidR="00B24178" w:rsidRDefault="006E0F28">
      <w:pPr>
        <w:pStyle w:val="Heading2"/>
      </w:pPr>
      <w:bookmarkStart w:id="12" w:name="_Toc233280998"/>
      <w:r>
        <w:t>2.2 Management Team</w:t>
      </w:r>
      <w:bookmarkEnd w:id="12"/>
    </w:p>
    <w:tbl>
      <w:tblPr>
        <w:tblW w:w="5000" w:type="pct"/>
        <w:tblInd w:w="10" w:type="dxa"/>
        <w:tblBorders>
          <w:top w:val="single" w:sz="12" w:space="0" w:color="2D7A3E"/>
          <w:left w:val="nil"/>
          <w:bottom w:val="single" w:sz="12" w:space="0" w:color="2D7A3E"/>
          <w:right w:val="nil"/>
          <w:insideH w:val="single" w:sz="4" w:space="0" w:color="C8D8CC"/>
          <w:insideV w:val="nil"/>
        </w:tblBorders>
        <w:tblCellMar>
          <w:left w:w="10" w:type="dxa"/>
          <w:right w:w="10" w:type="dxa"/>
        </w:tblCellMar>
        <w:tblLook w:val="04A0" w:firstRow="1" w:lastRow="0" w:firstColumn="1" w:lastColumn="0" w:noHBand="0" w:noVBand="1"/>
      </w:tblPr>
      <w:tblGrid>
        <w:gridCol w:w="2507"/>
        <w:gridCol w:w="2507"/>
        <w:gridCol w:w="4012"/>
      </w:tblGrid>
      <w:tr w:rsidR="00B24178" w14:paraId="51CEF806" w14:textId="77777777">
        <w:trPr>
          <w:tblHeader/>
        </w:trPr>
        <w:tc>
          <w:tcPr>
            <w:tcW w:w="2500" w:type="dxa"/>
            <w:shd w:val="clear" w:color="auto" w:fill="E8F5E9"/>
          </w:tcPr>
          <w:p w14:paraId="5662782B" w14:textId="77777777" w:rsidR="00B24178" w:rsidRDefault="006E0F28">
            <w:pPr>
              <w:spacing w:before="60" w:after="60"/>
              <w:jc w:val="left"/>
            </w:pPr>
            <w:r>
              <w:rPr>
                <w:b/>
                <w:sz w:val="22"/>
              </w:rPr>
              <w:t>Role</w:t>
            </w:r>
          </w:p>
        </w:tc>
        <w:tc>
          <w:tcPr>
            <w:tcW w:w="2500" w:type="dxa"/>
            <w:shd w:val="clear" w:color="auto" w:fill="E8F5E9"/>
          </w:tcPr>
          <w:p w14:paraId="1AA8EAA8" w14:textId="77777777" w:rsidR="00B24178" w:rsidRDefault="006E0F28">
            <w:pPr>
              <w:spacing w:before="60" w:after="60"/>
              <w:jc w:val="left"/>
            </w:pPr>
            <w:r>
              <w:rPr>
                <w:b/>
                <w:sz w:val="22"/>
              </w:rPr>
              <w:t>Responsibility</w:t>
            </w:r>
          </w:p>
        </w:tc>
        <w:tc>
          <w:tcPr>
            <w:tcW w:w="4000" w:type="dxa"/>
            <w:shd w:val="clear" w:color="auto" w:fill="E8F5E9"/>
          </w:tcPr>
          <w:p w14:paraId="5D3EEB1F" w14:textId="77777777" w:rsidR="00B24178" w:rsidRDefault="006E0F28">
            <w:pPr>
              <w:spacing w:before="60" w:after="60"/>
              <w:jc w:val="left"/>
            </w:pPr>
            <w:r>
              <w:rPr>
                <w:b/>
                <w:sz w:val="22"/>
              </w:rPr>
              <w:t>Background</w:t>
            </w:r>
          </w:p>
        </w:tc>
      </w:tr>
      <w:tr w:rsidR="00B24178" w14:paraId="5B372D98" w14:textId="77777777">
        <w:tc>
          <w:tcPr>
            <w:tcW w:w="2500" w:type="dxa"/>
          </w:tcPr>
          <w:p w14:paraId="0C0DF060" w14:textId="77777777" w:rsidR="00B24178" w:rsidRDefault="006E0F28">
            <w:pPr>
              <w:spacing w:before="40" w:after="40"/>
              <w:jc w:val="left"/>
            </w:pPr>
            <w:r>
              <w:rPr>
                <w:sz w:val="22"/>
              </w:rPr>
              <w:t>Managing Director</w:t>
            </w:r>
          </w:p>
        </w:tc>
        <w:tc>
          <w:tcPr>
            <w:tcW w:w="2500" w:type="dxa"/>
          </w:tcPr>
          <w:p w14:paraId="0DCB3F76" w14:textId="77777777" w:rsidR="00B24178" w:rsidRDefault="006E0F28">
            <w:pPr>
              <w:spacing w:before="40" w:after="40"/>
              <w:jc w:val="left"/>
            </w:pPr>
            <w:r>
              <w:rPr>
                <w:sz w:val="22"/>
              </w:rPr>
              <w:t>Strategy, Finance, Investor Relations</w:t>
            </w:r>
          </w:p>
        </w:tc>
        <w:tc>
          <w:tcPr>
            <w:tcW w:w="4000" w:type="dxa"/>
          </w:tcPr>
          <w:p w14:paraId="494E4844" w14:textId="77777777" w:rsidR="00B24178" w:rsidRDefault="006E0F28">
            <w:pPr>
              <w:spacing w:before="40" w:after="40"/>
              <w:jc w:val="left"/>
            </w:pPr>
            <w:r>
              <w:rPr>
                <w:sz w:val="22"/>
              </w:rPr>
              <w:t>MBA, 5 years FMCG</w:t>
            </w:r>
          </w:p>
        </w:tc>
      </w:tr>
      <w:tr w:rsidR="00B24178" w14:paraId="3725D8B2" w14:textId="77777777">
        <w:tc>
          <w:tcPr>
            <w:tcW w:w="2500" w:type="dxa"/>
          </w:tcPr>
          <w:p w14:paraId="6EDD18B3" w14:textId="77777777" w:rsidR="00B24178" w:rsidRDefault="006E0F28">
            <w:pPr>
              <w:spacing w:before="40" w:after="40"/>
              <w:jc w:val="left"/>
            </w:pPr>
            <w:r>
              <w:rPr>
                <w:sz w:val="22"/>
              </w:rPr>
              <w:t>Operations Director</w:t>
            </w:r>
          </w:p>
        </w:tc>
        <w:tc>
          <w:tcPr>
            <w:tcW w:w="2500" w:type="dxa"/>
          </w:tcPr>
          <w:p w14:paraId="33098E3A" w14:textId="77777777" w:rsidR="00B24178" w:rsidRDefault="006E0F28">
            <w:pPr>
              <w:spacing w:before="40" w:after="40"/>
              <w:jc w:val="left"/>
            </w:pPr>
            <w:r>
              <w:rPr>
                <w:sz w:val="22"/>
              </w:rPr>
              <w:t>Supply Chain, Production, Quality</w:t>
            </w:r>
          </w:p>
        </w:tc>
        <w:tc>
          <w:tcPr>
            <w:tcW w:w="4000" w:type="dxa"/>
          </w:tcPr>
          <w:p w14:paraId="10A22303" w14:textId="77777777" w:rsidR="00B24178" w:rsidRDefault="006E0F28">
            <w:pPr>
              <w:spacing w:before="40" w:after="40"/>
              <w:jc w:val="left"/>
            </w:pPr>
            <w:r>
              <w:rPr>
                <w:sz w:val="22"/>
              </w:rPr>
              <w:t>Food Science MSc, 4 years</w:t>
            </w:r>
          </w:p>
        </w:tc>
      </w:tr>
      <w:tr w:rsidR="00B24178" w14:paraId="462CDA18" w14:textId="77777777">
        <w:tc>
          <w:tcPr>
            <w:tcW w:w="2500" w:type="dxa"/>
          </w:tcPr>
          <w:p w14:paraId="41F6FDC1" w14:textId="77777777" w:rsidR="00B24178" w:rsidRDefault="006E0F28">
            <w:pPr>
              <w:spacing w:before="40" w:after="40"/>
              <w:jc w:val="left"/>
            </w:pPr>
            <w:r>
              <w:rPr>
                <w:sz w:val="22"/>
              </w:rPr>
              <w:t>Marketing Director</w:t>
            </w:r>
          </w:p>
        </w:tc>
        <w:tc>
          <w:tcPr>
            <w:tcW w:w="2500" w:type="dxa"/>
          </w:tcPr>
          <w:p w14:paraId="3B71ADD4" w14:textId="77777777" w:rsidR="00B24178" w:rsidRDefault="006E0F28">
            <w:pPr>
              <w:spacing w:before="40" w:after="40"/>
              <w:jc w:val="left"/>
            </w:pPr>
            <w:r>
              <w:rPr>
                <w:sz w:val="22"/>
              </w:rPr>
              <w:t>Brand, Digital, Community</w:t>
            </w:r>
          </w:p>
        </w:tc>
        <w:tc>
          <w:tcPr>
            <w:tcW w:w="4000" w:type="dxa"/>
          </w:tcPr>
          <w:p w14:paraId="13267A41" w14:textId="77777777" w:rsidR="00B24178" w:rsidRDefault="006E0F28">
            <w:pPr>
              <w:spacing w:before="40" w:after="40"/>
              <w:jc w:val="left"/>
            </w:pPr>
            <w:r>
              <w:rPr>
                <w:sz w:val="22"/>
              </w:rPr>
              <w:t>Marketing BA, 3 years wellness</w:t>
            </w:r>
          </w:p>
        </w:tc>
      </w:tr>
    </w:tbl>
    <w:p w14:paraId="41B79353" w14:textId="77777777" w:rsidR="00B24178" w:rsidRDefault="006E0F28">
      <w:pPr>
        <w:pStyle w:val="Caption"/>
      </w:pPr>
      <w:r>
        <w:t>Table 1: Founding Management Team</w:t>
      </w:r>
    </w:p>
    <w:p w14:paraId="3A9BB15E" w14:textId="77777777" w:rsidR="00B24178" w:rsidRDefault="006E0F28">
      <w:pPr>
        <w:pStyle w:val="Heading2"/>
      </w:pPr>
      <w:bookmarkStart w:id="13" w:name="_Toc233280999"/>
      <w:r>
        <w:t>2.3 Organisational Structure</w:t>
      </w:r>
      <w:bookmarkEnd w:id="13"/>
    </w:p>
    <w:p w14:paraId="01F0314E" w14:textId="77777777" w:rsidR="00B24178" w:rsidRDefault="006E0F28">
      <w:r>
        <w:t>The first 12 months will operate with a flat structure, with founders handling core operations directly and outsourcing accounting, legal, and digital marketing. This lean approach minimises fixed costs while maintaining operational flexibility. As revenue approaches £1 million, the team will expand to include a Sales Manager, Marketing Coordinator, and Warehouse Operatives.</w:t>
      </w:r>
    </w:p>
    <w:p w14:paraId="76A01BC1" w14:textId="77777777" w:rsidR="00B24178" w:rsidRDefault="006E0F28">
      <w:pPr>
        <w:pStyle w:val="Heading1"/>
      </w:pPr>
      <w:bookmarkStart w:id="14" w:name="_Toc233281000"/>
      <w:r>
        <w:lastRenderedPageBreak/>
        <w:t>3. PESTEL Analysis and Competition</w:t>
      </w:r>
      <w:bookmarkStart w:id="15" w:name="_Toc004"/>
      <w:bookmarkEnd w:id="14"/>
      <w:bookmarkEnd w:id="15"/>
    </w:p>
    <w:p w14:paraId="7755B193" w14:textId="77777777" w:rsidR="00B24178" w:rsidRDefault="006E0F28">
      <w:r>
        <w:t>The following PESTEL analysis examines the macro-environmental factors affecting VOLT Energy's entry into the UK functional beverages market.</w:t>
      </w:r>
    </w:p>
    <w:p w14:paraId="2D8A4BEA" w14:textId="77777777" w:rsidR="00B24178" w:rsidRDefault="006E0F28">
      <w:pPr>
        <w:pStyle w:val="Heading2"/>
      </w:pPr>
      <w:bookmarkStart w:id="16" w:name="_Toc233281001"/>
      <w:r>
        <w:t>3.1 Political Factors</w:t>
      </w:r>
      <w:bookmarkEnd w:id="16"/>
    </w:p>
    <w:p w14:paraId="2D8F1F0F" w14:textId="77777777" w:rsidR="00B24178" w:rsidRDefault="006E0F28">
      <w:r>
        <w:t>The UK Soft Drinks Industry Levy (sugar tax) benefits VOLT Energy as all products are sugar-free and exempt from charges. Anti-obesity campaigns create favourable public health narratives around reduced-sugar alternatives. The Extended Producer Responsibility scheme for packaging places accountability on manufacturers, but VOLT Energy's aluminium strategy positions it ahead of regulatory requirements.</w:t>
      </w:r>
    </w:p>
    <w:p w14:paraId="66A74E20" w14:textId="77777777" w:rsidR="00B24178" w:rsidRDefault="006E0F28">
      <w:pPr>
        <w:pStyle w:val="Heading2"/>
      </w:pPr>
      <w:bookmarkStart w:id="17" w:name="_Toc233281002"/>
      <w:r>
        <w:t>3.2 Economic Factors</w:t>
      </w:r>
      <w:bookmarkEnd w:id="17"/>
    </w:p>
    <w:p w14:paraId="3B6D0CFF" w14:textId="77777777" w:rsidR="00B24178" w:rsidRDefault="006E0F28">
      <w:r>
        <w:t>Despite recent inflationary pressures, the functional beverages sector has demonstrated resilience, with consumers prioritising health products during economic uncertainty. Interest rates remain manageable for startup borrowing, and the British Business Bank continues to provide accessible financing for West Midlands businesses. Furthermore, the West Midlands Combined Authority offers additional grants for sustainable businesses creating local employment.</w:t>
      </w:r>
    </w:p>
    <w:p w14:paraId="619877A3" w14:textId="77777777" w:rsidR="00B24178" w:rsidRDefault="006E0F28">
      <w:pPr>
        <w:pStyle w:val="Heading2"/>
      </w:pPr>
      <w:bookmarkStart w:id="18" w:name="_Toc233281003"/>
      <w:r>
        <w:t>3.3 Social Factors</w:t>
      </w:r>
      <w:bookmarkEnd w:id="18"/>
    </w:p>
    <w:p w14:paraId="3132A2B9" w14:textId="77777777" w:rsidR="00B24178" w:rsidRDefault="006E0F28">
      <w:r>
        <w:t>Health consciousness among UK consumers has reached unprecedented levels, with 67% of adults actively reducing sugar intake (NHS Digital, 2024). The plant-based food market grew 12% year-on-year. Environmental awareness has intensified, with 78% of consumers stating sustainability influences their purchases (YouGov, 2024). Birmingham's youthful, diverse population and vibrant fitness culture provide a receptive market.</w:t>
      </w:r>
    </w:p>
    <w:p w14:paraId="7E996C5E" w14:textId="77777777" w:rsidR="00B24178" w:rsidRDefault="006E0F28">
      <w:pPr>
        <w:pStyle w:val="Heading2"/>
      </w:pPr>
      <w:bookmarkStart w:id="19" w:name="_Toc233281004"/>
      <w:r>
        <w:t>3.4 Technological Factors</w:t>
      </w:r>
      <w:bookmarkEnd w:id="19"/>
    </w:p>
    <w:p w14:paraId="5EDF5832" w14:textId="77777777" w:rsidR="00B24178" w:rsidRDefault="006E0F28">
      <w:r>
        <w:t xml:space="preserve">Advances in natural flavour encapsulation and cold-aseptic filling technology enable clean-label products with extended shelf life, reducing minimum production volumes. Digital </w:t>
      </w:r>
      <w:r>
        <w:lastRenderedPageBreak/>
        <w:t>technology underpins VOLT Energy's business model through e-commerce, social media marketing, and data analytics for consumer insights and product iteration.</w:t>
      </w:r>
    </w:p>
    <w:p w14:paraId="39474E5B" w14:textId="77777777" w:rsidR="00B24178" w:rsidRDefault="006E0F28">
      <w:pPr>
        <w:pStyle w:val="Heading2"/>
      </w:pPr>
      <w:bookmarkStart w:id="20" w:name="_Toc233281005"/>
      <w:r>
        <w:t>3.5 Environmental Factors</w:t>
      </w:r>
      <w:bookmarkEnd w:id="20"/>
    </w:p>
    <w:p w14:paraId="7F95CAE0" w14:textId="77777777" w:rsidR="00B24178" w:rsidRDefault="006E0F28">
      <w:r>
        <w:t>The UK's net-zero commitment by 2050 creates a policy environment favourable to sustainable businesses. Aluminium cans are infinitely recyclable with over 90% UK recycling rates and 95% less energy required for recycling versus production. VOLT Energy will source cans with 75% recycled content and pursue B Corp certification within three years.</w:t>
      </w:r>
    </w:p>
    <w:p w14:paraId="30950111" w14:textId="77777777" w:rsidR="00B24178" w:rsidRDefault="006E0F28">
      <w:pPr>
        <w:pStyle w:val="Heading2"/>
      </w:pPr>
      <w:bookmarkStart w:id="21" w:name="_Toc233281006"/>
      <w:r>
        <w:t>3.6 Legal Factors</w:t>
      </w:r>
      <w:bookmarkEnd w:id="21"/>
    </w:p>
    <w:p w14:paraId="5F56AF3B" w14:textId="77777777" w:rsidR="00B24178" w:rsidRDefault="006E0F28">
      <w:r>
        <w:t>VOLT Energy must comply with the Food Safety Act 1990, food labelling regulations including nutritional and allergen information, the Nutrition and Health Claims Regulation (EC) 1924/2006, and Producer Responsibility Obligations for packaging waste. The Advertising Standards Authority CAP Code governs all health and environmental marketing claims. A food law specialist will ensure full compliance before launch.</w:t>
      </w:r>
    </w:p>
    <w:p w14:paraId="1B8D6445" w14:textId="77777777" w:rsidR="00B24178" w:rsidRDefault="006E0F28">
      <w:pPr>
        <w:pStyle w:val="Heading2"/>
      </w:pPr>
      <w:bookmarkStart w:id="22" w:name="_Toc233281007"/>
      <w:r>
        <w:t>3.7 Competitive Landscape</w:t>
      </w:r>
      <w:bookmarkEnd w:id="22"/>
    </w:p>
    <w:tbl>
      <w:tblPr>
        <w:tblW w:w="5000" w:type="pct"/>
        <w:tblInd w:w="10" w:type="dxa"/>
        <w:tblBorders>
          <w:top w:val="single" w:sz="12" w:space="0" w:color="2D7A3E"/>
          <w:left w:val="nil"/>
          <w:bottom w:val="single" w:sz="12" w:space="0" w:color="2D7A3E"/>
          <w:right w:val="nil"/>
          <w:insideH w:val="single" w:sz="4" w:space="0" w:color="C8D8CC"/>
          <w:insideV w:val="nil"/>
        </w:tblBorders>
        <w:tblCellMar>
          <w:left w:w="10" w:type="dxa"/>
          <w:right w:w="10" w:type="dxa"/>
        </w:tblCellMar>
        <w:tblLook w:val="04A0" w:firstRow="1" w:lastRow="0" w:firstColumn="1" w:lastColumn="0" w:noHBand="0" w:noVBand="1"/>
      </w:tblPr>
      <w:tblGrid>
        <w:gridCol w:w="1710"/>
        <w:gridCol w:w="2146"/>
        <w:gridCol w:w="2830"/>
        <w:gridCol w:w="2340"/>
      </w:tblGrid>
      <w:tr w:rsidR="00B24178" w14:paraId="0D6D3654" w14:textId="77777777">
        <w:trPr>
          <w:tblHeader/>
        </w:trPr>
        <w:tc>
          <w:tcPr>
            <w:tcW w:w="1800" w:type="dxa"/>
            <w:shd w:val="clear" w:color="auto" w:fill="E8F5E9"/>
          </w:tcPr>
          <w:p w14:paraId="1A4C6BE2" w14:textId="77777777" w:rsidR="00B24178" w:rsidRDefault="006E0F28">
            <w:pPr>
              <w:spacing w:before="60" w:after="60"/>
              <w:jc w:val="left"/>
            </w:pPr>
            <w:r>
              <w:rPr>
                <w:b/>
                <w:sz w:val="22"/>
              </w:rPr>
              <w:t>Brand</w:t>
            </w:r>
          </w:p>
        </w:tc>
        <w:tc>
          <w:tcPr>
            <w:tcW w:w="2200" w:type="dxa"/>
            <w:shd w:val="clear" w:color="auto" w:fill="E8F5E9"/>
          </w:tcPr>
          <w:p w14:paraId="00D37527" w14:textId="77777777" w:rsidR="00B24178" w:rsidRDefault="006E0F28">
            <w:pPr>
              <w:spacing w:before="60" w:after="60"/>
              <w:jc w:val="left"/>
            </w:pPr>
            <w:r>
              <w:rPr>
                <w:b/>
                <w:sz w:val="22"/>
              </w:rPr>
              <w:t>Positioning</w:t>
            </w:r>
          </w:p>
        </w:tc>
        <w:tc>
          <w:tcPr>
            <w:tcW w:w="3000" w:type="dxa"/>
            <w:shd w:val="clear" w:color="auto" w:fill="E8F5E9"/>
          </w:tcPr>
          <w:p w14:paraId="4B42078C" w14:textId="77777777" w:rsidR="00B24178" w:rsidRDefault="006E0F28">
            <w:pPr>
              <w:spacing w:before="60" w:after="60"/>
              <w:jc w:val="left"/>
            </w:pPr>
            <w:r>
              <w:rPr>
                <w:b/>
                <w:sz w:val="22"/>
              </w:rPr>
              <w:t>Weakness vs VOLT</w:t>
            </w:r>
          </w:p>
        </w:tc>
        <w:tc>
          <w:tcPr>
            <w:tcW w:w="2500" w:type="dxa"/>
            <w:shd w:val="clear" w:color="auto" w:fill="E8F5E9"/>
          </w:tcPr>
          <w:p w14:paraId="3F287069" w14:textId="77777777" w:rsidR="00B24178" w:rsidRDefault="006E0F28">
            <w:pPr>
              <w:spacing w:before="60" w:after="60"/>
              <w:jc w:val="left"/>
            </w:pPr>
            <w:r>
              <w:rPr>
                <w:b/>
                <w:sz w:val="22"/>
              </w:rPr>
              <w:t>Market Share</w:t>
            </w:r>
          </w:p>
        </w:tc>
      </w:tr>
      <w:tr w:rsidR="00B24178" w14:paraId="7CB62FDA" w14:textId="77777777">
        <w:tc>
          <w:tcPr>
            <w:tcW w:w="1800" w:type="dxa"/>
          </w:tcPr>
          <w:p w14:paraId="31C9E140" w14:textId="77777777" w:rsidR="00B24178" w:rsidRDefault="006E0F28">
            <w:pPr>
              <w:spacing w:before="40" w:after="40"/>
              <w:jc w:val="left"/>
            </w:pPr>
            <w:r>
              <w:rPr>
                <w:sz w:val="22"/>
              </w:rPr>
              <w:t>Red Bull</w:t>
            </w:r>
          </w:p>
        </w:tc>
        <w:tc>
          <w:tcPr>
            <w:tcW w:w="2200" w:type="dxa"/>
          </w:tcPr>
          <w:p w14:paraId="28D31896" w14:textId="77777777" w:rsidR="00B24178" w:rsidRDefault="006E0F28">
            <w:pPr>
              <w:spacing w:before="40" w:after="40"/>
              <w:jc w:val="left"/>
            </w:pPr>
            <w:r>
              <w:rPr>
                <w:sz w:val="22"/>
              </w:rPr>
              <w:t>Extreme sports</w:t>
            </w:r>
          </w:p>
        </w:tc>
        <w:tc>
          <w:tcPr>
            <w:tcW w:w="3000" w:type="dxa"/>
          </w:tcPr>
          <w:p w14:paraId="4562FF25" w14:textId="77777777" w:rsidR="00B24178" w:rsidRDefault="006E0F28">
            <w:pPr>
              <w:spacing w:before="40" w:after="40"/>
              <w:jc w:val="left"/>
            </w:pPr>
            <w:r>
              <w:rPr>
                <w:sz w:val="22"/>
              </w:rPr>
              <w:t>Artificial ingredients, high sugar</w:t>
            </w:r>
          </w:p>
        </w:tc>
        <w:tc>
          <w:tcPr>
            <w:tcW w:w="2500" w:type="dxa"/>
          </w:tcPr>
          <w:p w14:paraId="01E30151" w14:textId="77777777" w:rsidR="00B24178" w:rsidRDefault="006E0F28">
            <w:pPr>
              <w:spacing w:before="40" w:after="40"/>
              <w:jc w:val="left"/>
            </w:pPr>
            <w:r>
              <w:rPr>
                <w:sz w:val="22"/>
              </w:rPr>
              <w:t>36%</w:t>
            </w:r>
          </w:p>
        </w:tc>
      </w:tr>
      <w:tr w:rsidR="00B24178" w14:paraId="2815D0DA" w14:textId="77777777">
        <w:tc>
          <w:tcPr>
            <w:tcW w:w="1800" w:type="dxa"/>
          </w:tcPr>
          <w:p w14:paraId="7456BD93" w14:textId="77777777" w:rsidR="00B24178" w:rsidRDefault="006E0F28">
            <w:pPr>
              <w:spacing w:before="40" w:after="40"/>
              <w:jc w:val="left"/>
            </w:pPr>
            <w:r>
              <w:rPr>
                <w:sz w:val="22"/>
              </w:rPr>
              <w:t>Monster</w:t>
            </w:r>
          </w:p>
        </w:tc>
        <w:tc>
          <w:tcPr>
            <w:tcW w:w="2200" w:type="dxa"/>
          </w:tcPr>
          <w:p w14:paraId="3EB39914" w14:textId="77777777" w:rsidR="00B24178" w:rsidRDefault="006E0F28">
            <w:pPr>
              <w:spacing w:before="40" w:after="40"/>
              <w:jc w:val="left"/>
            </w:pPr>
            <w:r>
              <w:rPr>
                <w:sz w:val="22"/>
              </w:rPr>
              <w:t>Youth/Rebellion</w:t>
            </w:r>
          </w:p>
        </w:tc>
        <w:tc>
          <w:tcPr>
            <w:tcW w:w="3000" w:type="dxa"/>
          </w:tcPr>
          <w:p w14:paraId="0B0464AB" w14:textId="77777777" w:rsidR="00B24178" w:rsidRDefault="006E0F28">
            <w:pPr>
              <w:spacing w:before="40" w:after="40"/>
              <w:jc w:val="left"/>
            </w:pPr>
            <w:r>
              <w:rPr>
                <w:sz w:val="22"/>
              </w:rPr>
              <w:t>Synthetic caffeine, high sugar</w:t>
            </w:r>
          </w:p>
        </w:tc>
        <w:tc>
          <w:tcPr>
            <w:tcW w:w="2500" w:type="dxa"/>
          </w:tcPr>
          <w:p w14:paraId="4296A3C7" w14:textId="77777777" w:rsidR="00B24178" w:rsidRDefault="006E0F28">
            <w:pPr>
              <w:spacing w:before="40" w:after="40"/>
              <w:jc w:val="left"/>
            </w:pPr>
            <w:r>
              <w:rPr>
                <w:sz w:val="22"/>
              </w:rPr>
              <w:t>24%</w:t>
            </w:r>
          </w:p>
        </w:tc>
      </w:tr>
      <w:tr w:rsidR="00B24178" w14:paraId="0E106E50" w14:textId="77777777">
        <w:tc>
          <w:tcPr>
            <w:tcW w:w="1800" w:type="dxa"/>
          </w:tcPr>
          <w:p w14:paraId="67FA0094" w14:textId="77777777" w:rsidR="00B24178" w:rsidRDefault="006E0F28">
            <w:pPr>
              <w:spacing w:before="40" w:after="40"/>
              <w:jc w:val="left"/>
            </w:pPr>
            <w:r>
              <w:rPr>
                <w:sz w:val="22"/>
              </w:rPr>
              <w:t>Purdey's</w:t>
            </w:r>
          </w:p>
        </w:tc>
        <w:tc>
          <w:tcPr>
            <w:tcW w:w="2200" w:type="dxa"/>
          </w:tcPr>
          <w:p w14:paraId="7CF50F3E" w14:textId="77777777" w:rsidR="00B24178" w:rsidRDefault="006E0F28">
            <w:pPr>
              <w:spacing w:before="40" w:after="40"/>
              <w:jc w:val="left"/>
            </w:pPr>
            <w:r>
              <w:rPr>
                <w:sz w:val="22"/>
              </w:rPr>
              <w:t>Natural/Wellness</w:t>
            </w:r>
          </w:p>
        </w:tc>
        <w:tc>
          <w:tcPr>
            <w:tcW w:w="3000" w:type="dxa"/>
          </w:tcPr>
          <w:p w14:paraId="6056C9CA" w14:textId="77777777" w:rsidR="00B24178" w:rsidRDefault="006E0F28">
            <w:pPr>
              <w:spacing w:before="40" w:after="40"/>
              <w:jc w:val="left"/>
            </w:pPr>
            <w:r>
              <w:rPr>
                <w:sz w:val="22"/>
              </w:rPr>
              <w:t>Lower caffeine, premium price</w:t>
            </w:r>
          </w:p>
        </w:tc>
        <w:tc>
          <w:tcPr>
            <w:tcW w:w="2500" w:type="dxa"/>
          </w:tcPr>
          <w:p w14:paraId="7C88256B" w14:textId="77777777" w:rsidR="00B24178" w:rsidRDefault="006E0F28">
            <w:pPr>
              <w:spacing w:before="40" w:after="40"/>
              <w:jc w:val="left"/>
            </w:pPr>
            <w:r>
              <w:rPr>
                <w:sz w:val="22"/>
              </w:rPr>
              <w:t>3%</w:t>
            </w:r>
          </w:p>
        </w:tc>
      </w:tr>
      <w:tr w:rsidR="00B24178" w14:paraId="6175E448" w14:textId="77777777">
        <w:tc>
          <w:tcPr>
            <w:tcW w:w="1800" w:type="dxa"/>
          </w:tcPr>
          <w:p w14:paraId="2764B0E1" w14:textId="77777777" w:rsidR="00B24178" w:rsidRDefault="006E0F28">
            <w:pPr>
              <w:spacing w:before="40" w:after="40"/>
              <w:jc w:val="left"/>
            </w:pPr>
            <w:r>
              <w:rPr>
                <w:sz w:val="22"/>
              </w:rPr>
              <w:t>VOLT Energy</w:t>
            </w:r>
          </w:p>
        </w:tc>
        <w:tc>
          <w:tcPr>
            <w:tcW w:w="2200" w:type="dxa"/>
          </w:tcPr>
          <w:p w14:paraId="5CE27BF5" w14:textId="77777777" w:rsidR="00B24178" w:rsidRDefault="006E0F28">
            <w:pPr>
              <w:spacing w:before="40" w:after="40"/>
              <w:jc w:val="left"/>
            </w:pPr>
            <w:r>
              <w:rPr>
                <w:sz w:val="22"/>
              </w:rPr>
              <w:t>Plant/Sustainable</w:t>
            </w:r>
          </w:p>
        </w:tc>
        <w:tc>
          <w:tcPr>
            <w:tcW w:w="3000" w:type="dxa"/>
          </w:tcPr>
          <w:p w14:paraId="77BA4622" w14:textId="77777777" w:rsidR="00B24178" w:rsidRDefault="006E0F28">
            <w:pPr>
              <w:spacing w:before="40" w:after="40"/>
              <w:jc w:val="left"/>
            </w:pPr>
            <w:r>
              <w:rPr>
                <w:sz w:val="22"/>
              </w:rPr>
              <w:t>New entrant, low awareness</w:t>
            </w:r>
          </w:p>
        </w:tc>
        <w:tc>
          <w:tcPr>
            <w:tcW w:w="2500" w:type="dxa"/>
          </w:tcPr>
          <w:p w14:paraId="40218847" w14:textId="77777777" w:rsidR="00B24178" w:rsidRDefault="006E0F28">
            <w:pPr>
              <w:spacing w:before="40" w:after="40"/>
              <w:jc w:val="left"/>
            </w:pPr>
            <w:r>
              <w:rPr>
                <w:sz w:val="22"/>
              </w:rPr>
              <w:t>N/A</w:t>
            </w:r>
          </w:p>
        </w:tc>
      </w:tr>
    </w:tbl>
    <w:p w14:paraId="02C38BDB" w14:textId="77777777" w:rsidR="00B24178" w:rsidRDefault="006E0F28">
      <w:pPr>
        <w:pStyle w:val="Caption"/>
      </w:pPr>
      <w:r>
        <w:t>Table 2: Competitive Analysis</w:t>
      </w:r>
    </w:p>
    <w:p w14:paraId="22D9010A" w14:textId="77777777" w:rsidR="00B24178" w:rsidRDefault="006E0F28">
      <w:r>
        <w:t>The competitive analysis reveals a clear gap: no existing brand fully combines plant-based formulation, sustainability leadership, and community engagement. Established players rely on marketing spend rather than product integrity, while smaller wellness brands lack performance positioning. VOLT Energy uniquely addresses this underserved segment at the intersection of health, performance, and sustainability.</w:t>
      </w:r>
    </w:p>
    <w:p w14:paraId="7A09A41D" w14:textId="77777777" w:rsidR="00B24178" w:rsidRDefault="006E0F28">
      <w:pPr>
        <w:pStyle w:val="Heading1"/>
      </w:pPr>
      <w:bookmarkStart w:id="23" w:name="_Toc233281008"/>
      <w:r>
        <w:lastRenderedPageBreak/>
        <w:t>4. Marketing Strategies</w:t>
      </w:r>
      <w:bookmarkStart w:id="24" w:name="_Toc005"/>
      <w:bookmarkEnd w:id="23"/>
      <w:bookmarkEnd w:id="24"/>
    </w:p>
    <w:p w14:paraId="5EE9E851" w14:textId="77777777" w:rsidR="00B24178" w:rsidRDefault="006E0F28">
      <w:pPr>
        <w:pStyle w:val="Heading2"/>
      </w:pPr>
      <w:bookmarkStart w:id="25" w:name="_Toc233281009"/>
      <w:r>
        <w:t>4.1 Digital Marketing</w:t>
      </w:r>
      <w:bookmarkEnd w:id="25"/>
    </w:p>
    <w:p w14:paraId="4E8247F6" w14:textId="77777777" w:rsidR="00B24178" w:rsidRDefault="006E0F28">
      <w:r>
        <w:t>Social media will serve as the primary channel. Instagram and TikTok will feature visual lifestyle content and user-generated campaigns targeting 18-30 demographics. LinkedIn will host thought leadership for professionals. Micro-influencers in fitness and sustainability niches will receive product samples and affiliate commissions, delivering higher engagement at lower cost than celebrity endorsements. SEO will target keywords including "natural energy drinks" and "sustainable beverages."</w:t>
      </w:r>
    </w:p>
    <w:p w14:paraId="770F8EB7" w14:textId="77777777" w:rsidR="00B24178" w:rsidRDefault="006E0F28">
      <w:pPr>
        <w:pStyle w:val="Heading2"/>
      </w:pPr>
      <w:bookmarkStart w:id="26" w:name="_Toc233281010"/>
      <w:r>
        <w:t>4.2 Community Engagement</w:t>
      </w:r>
      <w:bookmarkEnd w:id="26"/>
    </w:p>
    <w:p w14:paraId="2AE30754" w14:textId="77777777" w:rsidR="00B24178" w:rsidRDefault="006E0F28">
      <w:r>
        <w:t>Community marketing will build authentic local loyalty through the VOLT Active Programme of free monthly fitness events in Birmingham parks, university sports team sponsorships, grassroots sports club partnerships, and quarterly wellness workshops on nutrition and mental health. These initiatives generate direct product trial and shareable social media content. By embedding the brand within the local community, VOLT Energy creates emotional connections that transcend transactional customer relationships.</w:t>
      </w:r>
    </w:p>
    <w:p w14:paraId="629CFD4D" w14:textId="77777777" w:rsidR="00B24178" w:rsidRDefault="006E0F28">
      <w:pPr>
        <w:pStyle w:val="Heading2"/>
      </w:pPr>
      <w:bookmarkStart w:id="27" w:name="_Toc233281011"/>
      <w:r>
        <w:t>4.3 Pricing Strategy</w:t>
      </w:r>
      <w:bookmarkEnd w:id="27"/>
    </w:p>
    <w:p w14:paraId="3BAE605E" w14:textId="77777777" w:rsidR="00B24178" w:rsidRDefault="006E0F28">
      <w:r>
        <w:t>VOLT Energy will adopt premium pricing at £1.99 per 330ml can, positioning between mass-market drinks (£1.20-£1.50) and premium imports (£2.50-£3.50). Consumer research indicates 62% of health-conscious buyers will pay 20-30% more for natural, sustainable products (Mintel, 2024). This pricing supports wholesale margins of 35% for independents and 25% for supermarkets while signalling quality to discerning consumers.</w:t>
      </w:r>
    </w:p>
    <w:p w14:paraId="2BB3D77B" w14:textId="77777777" w:rsidR="00B24178" w:rsidRDefault="006E0F28">
      <w:pPr>
        <w:pStyle w:val="Heading2"/>
      </w:pPr>
      <w:bookmarkStart w:id="28" w:name="_Toc233281012"/>
      <w:r>
        <w:t>4.4 Distribution Channels</w:t>
      </w:r>
      <w:bookmarkEnd w:id="28"/>
    </w:p>
    <w:p w14:paraId="2D5E61A7" w14:textId="77777777" w:rsidR="00B24178" w:rsidRDefault="006E0F28">
      <w:r>
        <w:t xml:space="preserve">Phase 1 (Months 1-6): Direct-to-consumer via the company website, local markets, and pop-up events. Phase 2 (Months 6-12): Wholesale to independent health food stores, gyms, and </w:t>
      </w:r>
      <w:r>
        <w:lastRenderedPageBreak/>
        <w:t>cafes across Birmingham. Phase 3 (Year 2+): National retail multiples including Tesco, Sainsbury's, and Holland &amp; Barrett, supported by proven sales data.</w:t>
      </w:r>
    </w:p>
    <w:tbl>
      <w:tblPr>
        <w:tblW w:w="10692" w:type="dxa"/>
        <w:tblInd w:w="108" w:type="dxa"/>
        <w:tblLook w:val="04A0" w:firstRow="1" w:lastRow="0" w:firstColumn="1" w:lastColumn="0" w:noHBand="0" w:noVBand="1"/>
      </w:tblPr>
      <w:tblGrid>
        <w:gridCol w:w="6456"/>
        <w:gridCol w:w="4236"/>
      </w:tblGrid>
      <w:tr w:rsidR="00521DED" w:rsidRPr="00521DED" w14:paraId="4AB060D4" w14:textId="77777777" w:rsidTr="00521DED">
        <w:trPr>
          <w:trHeight w:val="420"/>
        </w:trPr>
        <w:tc>
          <w:tcPr>
            <w:tcW w:w="6456" w:type="dxa"/>
            <w:tcBorders>
              <w:top w:val="nil"/>
              <w:left w:val="nil"/>
              <w:bottom w:val="nil"/>
              <w:right w:val="nil"/>
            </w:tcBorders>
            <w:shd w:val="clear" w:color="000000" w:fill="FFFFFF"/>
            <w:noWrap/>
            <w:vAlign w:val="center"/>
            <w:hideMark/>
          </w:tcPr>
          <w:p w14:paraId="2AE87F96" w14:textId="77777777" w:rsidR="00521DED" w:rsidRPr="00521DED" w:rsidRDefault="00521DED" w:rsidP="00521DED">
            <w:pPr>
              <w:spacing w:after="0" w:line="240" w:lineRule="auto"/>
              <w:jc w:val="left"/>
              <w:rPr>
                <w:rFonts w:ascii="Arial" w:eastAsia="Times New Roman" w:hAnsi="Arial" w:cs="Arial"/>
                <w:b/>
                <w:bCs/>
                <w:color w:val="auto"/>
                <w:kern w:val="0"/>
                <w:sz w:val="44"/>
                <w:szCs w:val="44"/>
                <w14:ligatures w14:val="none"/>
              </w:rPr>
            </w:pPr>
            <w:r w:rsidRPr="00521DED">
              <w:rPr>
                <w:rFonts w:ascii="Arial" w:eastAsia="Times New Roman" w:hAnsi="Arial" w:cs="Arial"/>
                <w:b/>
                <w:bCs/>
                <w:color w:val="auto"/>
                <w:kern w:val="0"/>
                <w:sz w:val="44"/>
                <w:szCs w:val="44"/>
                <w14:ligatures w14:val="none"/>
              </w:rPr>
              <w:t>CASH FLOW</w:t>
            </w:r>
          </w:p>
        </w:tc>
        <w:tc>
          <w:tcPr>
            <w:tcW w:w="4236" w:type="dxa"/>
            <w:tcBorders>
              <w:top w:val="nil"/>
              <w:left w:val="nil"/>
              <w:bottom w:val="nil"/>
              <w:right w:val="nil"/>
            </w:tcBorders>
            <w:shd w:val="clear" w:color="000000" w:fill="FFFFFF"/>
            <w:noWrap/>
            <w:vAlign w:val="center"/>
            <w:hideMark/>
          </w:tcPr>
          <w:p w14:paraId="347369D8" w14:textId="77777777" w:rsidR="00521DED" w:rsidRPr="00521DED" w:rsidRDefault="00521DED" w:rsidP="00521DED">
            <w:pPr>
              <w:spacing w:after="0" w:line="240" w:lineRule="auto"/>
              <w:jc w:val="left"/>
              <w:rPr>
                <w:rFonts w:ascii="Arial" w:eastAsia="Times New Roman" w:hAnsi="Arial" w:cs="Arial"/>
                <w:b/>
                <w:bCs/>
                <w:color w:val="auto"/>
                <w:kern w:val="0"/>
                <w:sz w:val="32"/>
                <w:szCs w:val="32"/>
                <w14:ligatures w14:val="none"/>
              </w:rPr>
            </w:pPr>
            <w:r w:rsidRPr="00521DED">
              <w:rPr>
                <w:rFonts w:ascii="Arial" w:eastAsia="Times New Roman" w:hAnsi="Arial" w:cs="Arial"/>
                <w:b/>
                <w:bCs/>
                <w:color w:val="auto"/>
                <w:kern w:val="0"/>
                <w:sz w:val="32"/>
                <w:szCs w:val="32"/>
                <w14:ligatures w14:val="none"/>
              </w:rPr>
              <w:t> </w:t>
            </w:r>
          </w:p>
        </w:tc>
      </w:tr>
      <w:tr w:rsidR="00521DED" w:rsidRPr="00521DED" w14:paraId="4BA47FAC" w14:textId="77777777" w:rsidTr="00521DED">
        <w:trPr>
          <w:trHeight w:val="330"/>
        </w:trPr>
        <w:tc>
          <w:tcPr>
            <w:tcW w:w="6456" w:type="dxa"/>
            <w:tcBorders>
              <w:top w:val="nil"/>
              <w:left w:val="nil"/>
              <w:bottom w:val="nil"/>
              <w:right w:val="nil"/>
            </w:tcBorders>
            <w:shd w:val="clear" w:color="000000" w:fill="FFFFFF"/>
            <w:noWrap/>
            <w:vAlign w:val="bottom"/>
            <w:hideMark/>
          </w:tcPr>
          <w:p w14:paraId="6B7F8B4A" w14:textId="77777777" w:rsidR="00521DED" w:rsidRPr="00521DED" w:rsidRDefault="00521DED" w:rsidP="00521DED">
            <w:pPr>
              <w:spacing w:after="0" w:line="240" w:lineRule="auto"/>
              <w:jc w:val="left"/>
              <w:rPr>
                <w:rFonts w:ascii="Arial" w:eastAsia="Times New Roman" w:hAnsi="Arial" w:cs="Arial"/>
                <w:color w:val="auto"/>
                <w:kern w:val="0"/>
                <w:sz w:val="22"/>
                <w:szCs w:val="22"/>
                <w14:ligatures w14:val="none"/>
              </w:rPr>
            </w:pPr>
            <w:r w:rsidRPr="00521DED">
              <w:rPr>
                <w:rFonts w:ascii="Arial" w:eastAsia="Times New Roman" w:hAnsi="Arial" w:cs="Arial"/>
                <w:color w:val="auto"/>
                <w:kern w:val="0"/>
                <w:sz w:val="22"/>
                <w:szCs w:val="22"/>
                <w14:ligatures w14:val="none"/>
              </w:rPr>
              <w:t> </w:t>
            </w:r>
          </w:p>
        </w:tc>
        <w:tc>
          <w:tcPr>
            <w:tcW w:w="4236" w:type="dxa"/>
            <w:tcBorders>
              <w:top w:val="nil"/>
              <w:left w:val="nil"/>
              <w:bottom w:val="nil"/>
              <w:right w:val="nil"/>
            </w:tcBorders>
            <w:shd w:val="clear" w:color="000000" w:fill="FFFFFF"/>
            <w:noWrap/>
            <w:vAlign w:val="bottom"/>
            <w:hideMark/>
          </w:tcPr>
          <w:p w14:paraId="170F93C4" w14:textId="77777777" w:rsidR="00521DED" w:rsidRPr="00521DED" w:rsidRDefault="00521DED" w:rsidP="00521DED">
            <w:pPr>
              <w:spacing w:after="0" w:line="240" w:lineRule="auto"/>
              <w:jc w:val="center"/>
              <w:rPr>
                <w:rFonts w:ascii="Arial" w:eastAsia="Times New Roman" w:hAnsi="Arial" w:cs="Arial"/>
                <w:b/>
                <w:bCs/>
                <w:color w:val="auto"/>
                <w:kern w:val="0"/>
                <w:sz w:val="22"/>
                <w:szCs w:val="22"/>
                <w14:ligatures w14:val="none"/>
              </w:rPr>
            </w:pPr>
            <w:r w:rsidRPr="00521DED">
              <w:rPr>
                <w:rFonts w:ascii="Arial" w:eastAsia="Times New Roman" w:hAnsi="Arial" w:cs="Arial"/>
                <w:b/>
                <w:bCs/>
                <w:color w:val="auto"/>
                <w:kern w:val="0"/>
                <w:sz w:val="22"/>
                <w:szCs w:val="22"/>
                <w14:ligatures w14:val="none"/>
              </w:rPr>
              <w:t> </w:t>
            </w:r>
          </w:p>
        </w:tc>
      </w:tr>
      <w:tr w:rsidR="00521DED" w:rsidRPr="00521DED" w14:paraId="49B69C39" w14:textId="77777777" w:rsidTr="00521DED">
        <w:trPr>
          <w:trHeight w:val="380"/>
        </w:trPr>
        <w:tc>
          <w:tcPr>
            <w:tcW w:w="6456" w:type="dxa"/>
            <w:tcBorders>
              <w:top w:val="nil"/>
              <w:left w:val="nil"/>
              <w:bottom w:val="nil"/>
              <w:right w:val="nil"/>
            </w:tcBorders>
            <w:shd w:val="clear" w:color="000000" w:fill="FFFFFF"/>
            <w:noWrap/>
            <w:vAlign w:val="bottom"/>
            <w:hideMark/>
          </w:tcPr>
          <w:p w14:paraId="00C2CF8A" w14:textId="77777777" w:rsidR="00521DED" w:rsidRPr="00521DED" w:rsidRDefault="00521DED" w:rsidP="00521DED">
            <w:pPr>
              <w:spacing w:after="0" w:line="240" w:lineRule="auto"/>
              <w:jc w:val="left"/>
              <w:rPr>
                <w:rFonts w:ascii="Arial" w:eastAsia="Times New Roman" w:hAnsi="Arial" w:cs="Arial"/>
                <w:b/>
                <w:bCs/>
                <w:color w:val="auto"/>
                <w:kern w:val="0"/>
                <w:sz w:val="28"/>
                <w:szCs w:val="28"/>
                <w14:ligatures w14:val="none"/>
              </w:rPr>
            </w:pPr>
            <w:r w:rsidRPr="00521DED">
              <w:rPr>
                <w:rFonts w:ascii="Arial" w:eastAsia="Times New Roman" w:hAnsi="Arial" w:cs="Arial"/>
                <w:b/>
                <w:bCs/>
                <w:color w:val="auto"/>
                <w:kern w:val="0"/>
                <w:sz w:val="28"/>
                <w:szCs w:val="28"/>
                <w14:ligatures w14:val="none"/>
              </w:rPr>
              <w:t> </w:t>
            </w:r>
          </w:p>
        </w:tc>
        <w:tc>
          <w:tcPr>
            <w:tcW w:w="4236" w:type="dxa"/>
            <w:tcBorders>
              <w:top w:val="single" w:sz="8" w:space="0" w:color="808080"/>
              <w:left w:val="single" w:sz="8" w:space="0" w:color="808080"/>
              <w:bottom w:val="single" w:sz="8" w:space="0" w:color="808080"/>
              <w:right w:val="single" w:sz="4" w:space="0" w:color="595959"/>
            </w:tcBorders>
            <w:shd w:val="clear" w:color="000000" w:fill="3F8846"/>
            <w:noWrap/>
            <w:vAlign w:val="center"/>
            <w:hideMark/>
          </w:tcPr>
          <w:p w14:paraId="4CA0A3BE" w14:textId="77777777" w:rsidR="00521DED" w:rsidRPr="00521DED" w:rsidRDefault="00521DED" w:rsidP="00521DED">
            <w:pPr>
              <w:spacing w:after="0" w:line="240" w:lineRule="auto"/>
              <w:jc w:val="center"/>
              <w:rPr>
                <w:rFonts w:ascii="Arial" w:eastAsia="Times New Roman" w:hAnsi="Arial" w:cs="Arial"/>
                <w:b/>
                <w:bCs/>
                <w:color w:val="FFFFFF"/>
                <w:kern w:val="0"/>
                <w:sz w:val="28"/>
                <w:szCs w:val="28"/>
                <w14:ligatures w14:val="none"/>
              </w:rPr>
            </w:pPr>
            <w:r w:rsidRPr="00521DED">
              <w:rPr>
                <w:rFonts w:ascii="Arial" w:eastAsia="Times New Roman" w:hAnsi="Arial" w:cs="Arial"/>
                <w:b/>
                <w:bCs/>
                <w:color w:val="FFFFFF"/>
                <w:kern w:val="0"/>
                <w:sz w:val="28"/>
                <w:szCs w:val="28"/>
                <w14:ligatures w14:val="none"/>
              </w:rPr>
              <w:t>MONTH</w:t>
            </w:r>
          </w:p>
        </w:tc>
      </w:tr>
      <w:tr w:rsidR="00521DED" w:rsidRPr="00521DED" w14:paraId="6FB79FF0" w14:textId="77777777" w:rsidTr="00521DED">
        <w:trPr>
          <w:trHeight w:val="630"/>
        </w:trPr>
        <w:tc>
          <w:tcPr>
            <w:tcW w:w="6456" w:type="dxa"/>
            <w:tcBorders>
              <w:top w:val="single" w:sz="8" w:space="0" w:color="808080"/>
              <w:left w:val="single" w:sz="8" w:space="0" w:color="808080"/>
              <w:bottom w:val="single" w:sz="4" w:space="0" w:color="808080"/>
              <w:right w:val="single" w:sz="4" w:space="0" w:color="808080"/>
            </w:tcBorders>
            <w:shd w:val="clear" w:color="000000" w:fill="3F8846"/>
            <w:noWrap/>
            <w:vAlign w:val="center"/>
            <w:hideMark/>
          </w:tcPr>
          <w:p w14:paraId="7D9400BC" w14:textId="77777777" w:rsidR="00521DED" w:rsidRPr="00521DED" w:rsidRDefault="00521DED" w:rsidP="00521DED">
            <w:pPr>
              <w:spacing w:after="0" w:line="240" w:lineRule="auto"/>
              <w:jc w:val="center"/>
              <w:rPr>
                <w:rFonts w:ascii="Arial" w:eastAsia="Times New Roman" w:hAnsi="Arial" w:cs="Arial"/>
                <w:b/>
                <w:bCs/>
                <w:color w:val="FFFFFF"/>
                <w:kern w:val="0"/>
                <w:sz w:val="28"/>
                <w:szCs w:val="28"/>
                <w14:ligatures w14:val="none"/>
              </w:rPr>
            </w:pPr>
            <w:r w:rsidRPr="00521DED">
              <w:rPr>
                <w:rFonts w:ascii="Arial" w:eastAsia="Times New Roman" w:hAnsi="Arial" w:cs="Arial"/>
                <w:b/>
                <w:bCs/>
                <w:color w:val="FFFFFF"/>
                <w:kern w:val="0"/>
                <w:sz w:val="28"/>
                <w:szCs w:val="28"/>
                <w14:ligatures w14:val="none"/>
              </w:rPr>
              <w:t>Cash in</w:t>
            </w:r>
          </w:p>
        </w:tc>
        <w:tc>
          <w:tcPr>
            <w:tcW w:w="4236" w:type="dxa"/>
            <w:tcBorders>
              <w:top w:val="nil"/>
              <w:left w:val="nil"/>
              <w:bottom w:val="single" w:sz="4" w:space="0" w:color="808080"/>
              <w:right w:val="single" w:sz="4" w:space="0" w:color="808080"/>
            </w:tcBorders>
            <w:shd w:val="clear" w:color="000000" w:fill="3F8846"/>
            <w:noWrap/>
            <w:vAlign w:val="center"/>
            <w:hideMark/>
          </w:tcPr>
          <w:p w14:paraId="31ED17D2" w14:textId="77777777" w:rsidR="00521DED" w:rsidRPr="00521DED" w:rsidRDefault="00521DED" w:rsidP="00521DED">
            <w:pPr>
              <w:spacing w:after="0" w:line="240" w:lineRule="auto"/>
              <w:jc w:val="center"/>
              <w:rPr>
                <w:rFonts w:ascii="Arial" w:eastAsia="Times New Roman" w:hAnsi="Arial" w:cs="Arial"/>
                <w:b/>
                <w:bCs/>
                <w:color w:val="FFFFFF"/>
                <w:kern w:val="0"/>
                <w:sz w:val="28"/>
                <w:szCs w:val="28"/>
                <w14:ligatures w14:val="none"/>
              </w:rPr>
            </w:pPr>
            <w:r w:rsidRPr="00521DED">
              <w:rPr>
                <w:rFonts w:ascii="Arial" w:eastAsia="Times New Roman" w:hAnsi="Arial" w:cs="Arial"/>
                <w:b/>
                <w:bCs/>
                <w:color w:val="FFFFFF"/>
                <w:kern w:val="0"/>
                <w:sz w:val="28"/>
                <w:szCs w:val="28"/>
                <w14:ligatures w14:val="none"/>
              </w:rPr>
              <w:t>1</w:t>
            </w:r>
          </w:p>
        </w:tc>
      </w:tr>
      <w:tr w:rsidR="00521DED" w:rsidRPr="00521DED" w14:paraId="7DC141A1" w14:textId="77777777" w:rsidTr="00521DED">
        <w:trPr>
          <w:trHeight w:val="320"/>
        </w:trPr>
        <w:tc>
          <w:tcPr>
            <w:tcW w:w="6456" w:type="dxa"/>
            <w:tcBorders>
              <w:top w:val="nil"/>
              <w:left w:val="single" w:sz="8" w:space="0" w:color="808080"/>
              <w:bottom w:val="single" w:sz="4" w:space="0" w:color="808080"/>
              <w:right w:val="single" w:sz="4" w:space="0" w:color="808080"/>
            </w:tcBorders>
            <w:shd w:val="clear" w:color="000000" w:fill="FCD5B4"/>
            <w:noWrap/>
            <w:vAlign w:val="center"/>
            <w:hideMark/>
          </w:tcPr>
          <w:p w14:paraId="727FB36B" w14:textId="7C9782CD" w:rsidR="00521DED" w:rsidRPr="00521DED" w:rsidRDefault="00521DED" w:rsidP="00521DED">
            <w:pPr>
              <w:spacing w:after="0" w:line="240" w:lineRule="auto"/>
              <w:jc w:val="left"/>
              <w:rPr>
                <w:rFonts w:ascii="Arial" w:eastAsia="Times New Roman" w:hAnsi="Arial" w:cs="Arial"/>
                <w:b/>
                <w:bCs/>
                <w:color w:val="auto"/>
                <w:kern w:val="0"/>
                <w14:ligatures w14:val="none"/>
              </w:rPr>
            </w:pPr>
            <w:r w:rsidRPr="00521DED">
              <w:rPr>
                <w:rFonts w:ascii="Arial" w:eastAsia="Times New Roman" w:hAnsi="Arial" w:cs="Arial"/>
                <w:b/>
                <w:bCs/>
                <w:color w:val="auto"/>
                <w:kern w:val="0"/>
                <w14:ligatures w14:val="none"/>
              </w:rPr>
              <w:t xml:space="preserve">Loan- </w:t>
            </w:r>
            <w:r w:rsidR="00C92316" w:rsidRPr="00521DED">
              <w:rPr>
                <w:rFonts w:ascii="Arial" w:eastAsia="Times New Roman" w:hAnsi="Arial" w:cs="Arial"/>
                <w:b/>
                <w:bCs/>
                <w:color w:val="auto"/>
                <w:kern w:val="0"/>
                <w14:ligatures w14:val="none"/>
              </w:rPr>
              <w:t>start-up</w:t>
            </w:r>
            <w:r w:rsidRPr="00521DED">
              <w:rPr>
                <w:rFonts w:ascii="Arial" w:eastAsia="Times New Roman" w:hAnsi="Arial" w:cs="Arial"/>
                <w:b/>
                <w:bCs/>
                <w:color w:val="auto"/>
                <w:kern w:val="0"/>
                <w14:ligatures w14:val="none"/>
              </w:rPr>
              <w:t xml:space="preserve"> capital</w:t>
            </w:r>
          </w:p>
        </w:tc>
        <w:tc>
          <w:tcPr>
            <w:tcW w:w="4236" w:type="dxa"/>
            <w:tcBorders>
              <w:top w:val="nil"/>
              <w:left w:val="nil"/>
              <w:bottom w:val="single" w:sz="4" w:space="0" w:color="808080"/>
              <w:right w:val="single" w:sz="4" w:space="0" w:color="808080"/>
            </w:tcBorders>
            <w:shd w:val="clear" w:color="000000" w:fill="FCD5B4"/>
            <w:noWrap/>
            <w:vAlign w:val="center"/>
            <w:hideMark/>
          </w:tcPr>
          <w:p w14:paraId="28130C07" w14:textId="077B8DBF" w:rsidR="00521DED" w:rsidRPr="00521DED" w:rsidRDefault="00521DED" w:rsidP="00521DED">
            <w:pPr>
              <w:spacing w:after="0" w:line="240" w:lineRule="auto"/>
              <w:jc w:val="center"/>
              <w:rPr>
                <w:rFonts w:ascii="Arial" w:eastAsia="Times New Roman" w:hAnsi="Arial" w:cs="Arial"/>
                <w:color w:val="auto"/>
                <w:kern w:val="0"/>
                <w14:ligatures w14:val="none"/>
              </w:rPr>
            </w:pPr>
            <w:r w:rsidRPr="00521DED">
              <w:rPr>
                <w:rFonts w:ascii="Arial" w:eastAsia="Times New Roman" w:hAnsi="Arial" w:cs="Arial"/>
                <w:color w:val="auto"/>
                <w:kern w:val="0"/>
                <w14:ligatures w14:val="none"/>
              </w:rPr>
              <w:t>£</w:t>
            </w:r>
            <w:r w:rsidR="00C92316">
              <w:rPr>
                <w:rFonts w:ascii="Arial" w:eastAsia="Times New Roman" w:hAnsi="Arial" w:cs="Arial"/>
                <w:color w:val="auto"/>
                <w:kern w:val="0"/>
                <w14:ligatures w14:val="none"/>
              </w:rPr>
              <w:t>50,000</w:t>
            </w:r>
          </w:p>
        </w:tc>
      </w:tr>
      <w:tr w:rsidR="00521DED" w:rsidRPr="00521DED" w14:paraId="749AF58F" w14:textId="77777777" w:rsidTr="00521DED">
        <w:trPr>
          <w:trHeight w:val="320"/>
        </w:trPr>
        <w:tc>
          <w:tcPr>
            <w:tcW w:w="6456" w:type="dxa"/>
            <w:tcBorders>
              <w:top w:val="nil"/>
              <w:left w:val="single" w:sz="8" w:space="0" w:color="808080"/>
              <w:bottom w:val="single" w:sz="4" w:space="0" w:color="808080"/>
              <w:right w:val="single" w:sz="4" w:space="0" w:color="808080"/>
            </w:tcBorders>
            <w:shd w:val="clear" w:color="000000" w:fill="FCD5B4"/>
            <w:noWrap/>
            <w:vAlign w:val="center"/>
            <w:hideMark/>
          </w:tcPr>
          <w:p w14:paraId="79FFBC90" w14:textId="77777777" w:rsidR="00521DED" w:rsidRPr="00521DED" w:rsidRDefault="00521DED" w:rsidP="00521DED">
            <w:pPr>
              <w:spacing w:after="0" w:line="240" w:lineRule="auto"/>
              <w:jc w:val="left"/>
              <w:rPr>
                <w:rFonts w:ascii="Arial" w:eastAsia="Times New Roman" w:hAnsi="Arial" w:cs="Arial"/>
                <w:b/>
                <w:bCs/>
                <w:color w:val="auto"/>
                <w:kern w:val="0"/>
                <w14:ligatures w14:val="none"/>
              </w:rPr>
            </w:pPr>
            <w:r w:rsidRPr="00521DED">
              <w:rPr>
                <w:rFonts w:ascii="Arial" w:eastAsia="Times New Roman" w:hAnsi="Arial" w:cs="Arial"/>
                <w:b/>
                <w:bCs/>
                <w:color w:val="auto"/>
                <w:kern w:val="0"/>
                <w14:ligatures w14:val="none"/>
              </w:rPr>
              <w:t>Sales (total sales of product and/or services)</w:t>
            </w:r>
          </w:p>
        </w:tc>
        <w:tc>
          <w:tcPr>
            <w:tcW w:w="4236" w:type="dxa"/>
            <w:tcBorders>
              <w:top w:val="nil"/>
              <w:left w:val="nil"/>
              <w:bottom w:val="single" w:sz="4" w:space="0" w:color="808080"/>
              <w:right w:val="single" w:sz="4" w:space="0" w:color="808080"/>
            </w:tcBorders>
            <w:shd w:val="clear" w:color="000000" w:fill="FCD5B4"/>
            <w:noWrap/>
            <w:vAlign w:val="center"/>
            <w:hideMark/>
          </w:tcPr>
          <w:p w14:paraId="62F1E2E9" w14:textId="7AAB7AA4" w:rsidR="00521DED" w:rsidRPr="00521DED" w:rsidRDefault="00521DED" w:rsidP="00521DED">
            <w:pPr>
              <w:spacing w:after="0" w:line="240" w:lineRule="auto"/>
              <w:jc w:val="center"/>
              <w:rPr>
                <w:rFonts w:ascii="Arial" w:eastAsia="Times New Roman" w:hAnsi="Arial" w:cs="Arial"/>
                <w:color w:val="auto"/>
                <w:kern w:val="0"/>
                <w14:ligatures w14:val="none"/>
              </w:rPr>
            </w:pPr>
            <w:r w:rsidRPr="00521DED">
              <w:rPr>
                <w:rFonts w:ascii="Arial" w:eastAsia="Times New Roman" w:hAnsi="Arial" w:cs="Arial"/>
                <w:color w:val="auto"/>
                <w:kern w:val="0"/>
                <w14:ligatures w14:val="none"/>
              </w:rPr>
              <w:t>£</w:t>
            </w:r>
            <w:r w:rsidR="00C92316">
              <w:rPr>
                <w:rFonts w:ascii="Arial" w:eastAsia="Times New Roman" w:hAnsi="Arial" w:cs="Arial"/>
                <w:color w:val="auto"/>
                <w:kern w:val="0"/>
                <w14:ligatures w14:val="none"/>
              </w:rPr>
              <w:t>18,000</w:t>
            </w:r>
          </w:p>
        </w:tc>
      </w:tr>
      <w:tr w:rsidR="00521DED" w:rsidRPr="00521DED" w14:paraId="4308F28D" w14:textId="77777777" w:rsidTr="00521DED">
        <w:trPr>
          <w:trHeight w:val="340"/>
        </w:trPr>
        <w:tc>
          <w:tcPr>
            <w:tcW w:w="6456" w:type="dxa"/>
            <w:tcBorders>
              <w:top w:val="nil"/>
              <w:left w:val="single" w:sz="8" w:space="0" w:color="808080"/>
              <w:bottom w:val="nil"/>
              <w:right w:val="single" w:sz="4" w:space="0" w:color="auto"/>
            </w:tcBorders>
            <w:shd w:val="clear" w:color="000000" w:fill="FCD5B4"/>
            <w:noWrap/>
            <w:vAlign w:val="center"/>
            <w:hideMark/>
          </w:tcPr>
          <w:p w14:paraId="77CB64E2" w14:textId="77777777" w:rsidR="00521DED" w:rsidRPr="00521DED" w:rsidRDefault="00521DED" w:rsidP="00521DED">
            <w:pPr>
              <w:spacing w:after="0" w:line="240" w:lineRule="auto"/>
              <w:jc w:val="left"/>
              <w:rPr>
                <w:rFonts w:ascii="Arial" w:eastAsia="Times New Roman" w:hAnsi="Arial" w:cs="Arial"/>
                <w:b/>
                <w:bCs/>
                <w:color w:val="auto"/>
                <w:kern w:val="0"/>
                <w14:ligatures w14:val="none"/>
              </w:rPr>
            </w:pPr>
            <w:r w:rsidRPr="00521DED">
              <w:rPr>
                <w:rFonts w:ascii="Arial" w:eastAsia="Times New Roman" w:hAnsi="Arial" w:cs="Arial"/>
                <w:b/>
                <w:bCs/>
                <w:color w:val="auto"/>
                <w:kern w:val="0"/>
                <w14:ligatures w14:val="none"/>
              </w:rPr>
              <w:t>Other</w:t>
            </w:r>
          </w:p>
        </w:tc>
        <w:tc>
          <w:tcPr>
            <w:tcW w:w="4236" w:type="dxa"/>
            <w:tcBorders>
              <w:top w:val="nil"/>
              <w:left w:val="single" w:sz="4" w:space="0" w:color="808080"/>
              <w:bottom w:val="nil"/>
              <w:right w:val="single" w:sz="4" w:space="0" w:color="808080"/>
            </w:tcBorders>
            <w:shd w:val="clear" w:color="000000" w:fill="FCD5B4"/>
            <w:noWrap/>
            <w:vAlign w:val="center"/>
            <w:hideMark/>
          </w:tcPr>
          <w:p w14:paraId="50EA2E8F" w14:textId="77777777" w:rsidR="00521DED" w:rsidRPr="00521DED" w:rsidRDefault="00521DED" w:rsidP="00521DED">
            <w:pPr>
              <w:spacing w:after="0" w:line="240" w:lineRule="auto"/>
              <w:jc w:val="center"/>
              <w:rPr>
                <w:rFonts w:ascii="Arial" w:eastAsia="Times New Roman" w:hAnsi="Arial" w:cs="Arial"/>
                <w:color w:val="auto"/>
                <w:kern w:val="0"/>
                <w14:ligatures w14:val="none"/>
              </w:rPr>
            </w:pPr>
            <w:r w:rsidRPr="00521DED">
              <w:rPr>
                <w:rFonts w:ascii="Arial" w:eastAsia="Times New Roman" w:hAnsi="Arial" w:cs="Arial"/>
                <w:color w:val="auto"/>
                <w:kern w:val="0"/>
                <w14:ligatures w14:val="none"/>
              </w:rPr>
              <w:t>£0</w:t>
            </w:r>
          </w:p>
        </w:tc>
      </w:tr>
      <w:tr w:rsidR="00521DED" w:rsidRPr="00521DED" w14:paraId="62670221" w14:textId="77777777" w:rsidTr="00521DED">
        <w:trPr>
          <w:trHeight w:val="405"/>
        </w:trPr>
        <w:tc>
          <w:tcPr>
            <w:tcW w:w="6456" w:type="dxa"/>
            <w:tcBorders>
              <w:top w:val="single" w:sz="8" w:space="0" w:color="808080"/>
              <w:left w:val="single" w:sz="8" w:space="0" w:color="808080"/>
              <w:bottom w:val="single" w:sz="8" w:space="0" w:color="808080"/>
              <w:right w:val="nil"/>
            </w:tcBorders>
            <w:shd w:val="clear" w:color="000000" w:fill="BFBFBF"/>
            <w:noWrap/>
            <w:vAlign w:val="center"/>
            <w:hideMark/>
          </w:tcPr>
          <w:p w14:paraId="494DD374" w14:textId="77777777" w:rsidR="00521DED" w:rsidRPr="00521DED" w:rsidRDefault="00521DED" w:rsidP="00521DED">
            <w:pPr>
              <w:spacing w:after="0" w:line="240" w:lineRule="auto"/>
              <w:jc w:val="left"/>
              <w:rPr>
                <w:rFonts w:ascii="Arial" w:eastAsia="Times New Roman" w:hAnsi="Arial" w:cs="Arial"/>
                <w:b/>
                <w:bCs/>
                <w:color w:val="auto"/>
                <w:kern w:val="0"/>
                <w14:ligatures w14:val="none"/>
              </w:rPr>
            </w:pPr>
            <w:r w:rsidRPr="00521DED">
              <w:rPr>
                <w:rFonts w:ascii="Arial" w:eastAsia="Times New Roman" w:hAnsi="Arial" w:cs="Arial"/>
                <w:b/>
                <w:bCs/>
                <w:color w:val="auto"/>
                <w:kern w:val="0"/>
                <w14:ligatures w14:val="none"/>
              </w:rPr>
              <w:t>Total cash in-flows (A)</w:t>
            </w:r>
          </w:p>
        </w:tc>
        <w:tc>
          <w:tcPr>
            <w:tcW w:w="4236" w:type="dxa"/>
            <w:tcBorders>
              <w:top w:val="single" w:sz="8" w:space="0" w:color="808080"/>
              <w:left w:val="single" w:sz="4" w:space="0" w:color="808080"/>
              <w:bottom w:val="single" w:sz="8" w:space="0" w:color="808080"/>
              <w:right w:val="single" w:sz="4" w:space="0" w:color="808080"/>
            </w:tcBorders>
            <w:shd w:val="clear" w:color="000000" w:fill="D8E4BC"/>
            <w:noWrap/>
            <w:vAlign w:val="center"/>
            <w:hideMark/>
          </w:tcPr>
          <w:p w14:paraId="49B5E6E0" w14:textId="50C92F14" w:rsidR="00521DED" w:rsidRPr="00521DED" w:rsidRDefault="00521DED" w:rsidP="00521DED">
            <w:pPr>
              <w:spacing w:after="0" w:line="240" w:lineRule="auto"/>
              <w:jc w:val="center"/>
              <w:rPr>
                <w:rFonts w:ascii="Arial" w:eastAsia="Times New Roman" w:hAnsi="Arial" w:cs="Arial"/>
                <w:b/>
                <w:bCs/>
                <w:color w:val="auto"/>
                <w:kern w:val="0"/>
                <w14:ligatures w14:val="none"/>
              </w:rPr>
            </w:pPr>
            <w:r w:rsidRPr="00521DED">
              <w:rPr>
                <w:rFonts w:ascii="Arial" w:eastAsia="Times New Roman" w:hAnsi="Arial" w:cs="Arial"/>
                <w:b/>
                <w:bCs/>
                <w:color w:val="auto"/>
                <w:kern w:val="0"/>
                <w14:ligatures w14:val="none"/>
              </w:rPr>
              <w:t>£</w:t>
            </w:r>
            <w:r w:rsidR="00C92316">
              <w:rPr>
                <w:rFonts w:ascii="Arial" w:eastAsia="Times New Roman" w:hAnsi="Arial" w:cs="Arial"/>
                <w:b/>
                <w:bCs/>
                <w:color w:val="auto"/>
                <w:kern w:val="0"/>
                <w14:ligatures w14:val="none"/>
              </w:rPr>
              <w:t>68,000</w:t>
            </w:r>
          </w:p>
        </w:tc>
      </w:tr>
      <w:tr w:rsidR="00521DED" w:rsidRPr="00521DED" w14:paraId="39B159CE" w14:textId="77777777" w:rsidTr="00521DED">
        <w:trPr>
          <w:trHeight w:val="615"/>
        </w:trPr>
        <w:tc>
          <w:tcPr>
            <w:tcW w:w="6456" w:type="dxa"/>
            <w:tcBorders>
              <w:top w:val="nil"/>
              <w:left w:val="nil"/>
              <w:bottom w:val="nil"/>
              <w:right w:val="nil"/>
            </w:tcBorders>
            <w:shd w:val="clear" w:color="000000" w:fill="FFFFFF"/>
            <w:noWrap/>
            <w:vAlign w:val="bottom"/>
            <w:hideMark/>
          </w:tcPr>
          <w:p w14:paraId="24C99544" w14:textId="77777777" w:rsidR="00521DED" w:rsidRPr="00521DED" w:rsidRDefault="00521DED" w:rsidP="00521DED">
            <w:pPr>
              <w:spacing w:after="0" w:line="240" w:lineRule="auto"/>
              <w:jc w:val="left"/>
              <w:rPr>
                <w:rFonts w:ascii="Arial" w:eastAsia="Times New Roman" w:hAnsi="Arial" w:cs="Arial"/>
                <w:color w:val="auto"/>
                <w:kern w:val="0"/>
                <w:sz w:val="22"/>
                <w:szCs w:val="22"/>
                <w14:ligatures w14:val="none"/>
              </w:rPr>
            </w:pPr>
            <w:r w:rsidRPr="00521DED">
              <w:rPr>
                <w:rFonts w:ascii="Arial" w:eastAsia="Times New Roman" w:hAnsi="Arial" w:cs="Arial"/>
                <w:color w:val="auto"/>
                <w:kern w:val="0"/>
                <w:sz w:val="22"/>
                <w:szCs w:val="22"/>
                <w14:ligatures w14:val="none"/>
              </w:rPr>
              <w:t> </w:t>
            </w:r>
          </w:p>
        </w:tc>
        <w:tc>
          <w:tcPr>
            <w:tcW w:w="4236" w:type="dxa"/>
            <w:tcBorders>
              <w:top w:val="nil"/>
              <w:left w:val="nil"/>
              <w:bottom w:val="nil"/>
              <w:right w:val="nil"/>
            </w:tcBorders>
            <w:shd w:val="clear" w:color="000000" w:fill="FFFFFF"/>
            <w:noWrap/>
            <w:vAlign w:val="bottom"/>
            <w:hideMark/>
          </w:tcPr>
          <w:p w14:paraId="64700D0B" w14:textId="77777777" w:rsidR="00521DED" w:rsidRPr="00521DED" w:rsidRDefault="00521DED" w:rsidP="00521DED">
            <w:pPr>
              <w:spacing w:after="0" w:line="240" w:lineRule="auto"/>
              <w:jc w:val="left"/>
              <w:rPr>
                <w:rFonts w:ascii="Arial" w:eastAsia="Times New Roman" w:hAnsi="Arial" w:cs="Arial"/>
                <w:color w:val="auto"/>
                <w:kern w:val="0"/>
                <w:sz w:val="22"/>
                <w:szCs w:val="22"/>
                <w14:ligatures w14:val="none"/>
              </w:rPr>
            </w:pPr>
            <w:r w:rsidRPr="00521DED">
              <w:rPr>
                <w:rFonts w:ascii="Arial" w:eastAsia="Times New Roman" w:hAnsi="Arial" w:cs="Arial"/>
                <w:color w:val="auto"/>
                <w:kern w:val="0"/>
                <w:sz w:val="22"/>
                <w:szCs w:val="22"/>
                <w14:ligatures w14:val="none"/>
              </w:rPr>
              <w:t> </w:t>
            </w:r>
          </w:p>
        </w:tc>
      </w:tr>
      <w:tr w:rsidR="00521DED" w:rsidRPr="00521DED" w14:paraId="769660FE" w14:textId="77777777" w:rsidTr="00521DED">
        <w:trPr>
          <w:trHeight w:val="615"/>
        </w:trPr>
        <w:tc>
          <w:tcPr>
            <w:tcW w:w="6456" w:type="dxa"/>
            <w:tcBorders>
              <w:top w:val="nil"/>
              <w:left w:val="nil"/>
              <w:bottom w:val="nil"/>
              <w:right w:val="nil"/>
            </w:tcBorders>
            <w:shd w:val="clear" w:color="000000" w:fill="FFFFFF"/>
            <w:noWrap/>
            <w:vAlign w:val="bottom"/>
            <w:hideMark/>
          </w:tcPr>
          <w:p w14:paraId="63CF0282" w14:textId="77777777" w:rsidR="00521DED" w:rsidRPr="00521DED" w:rsidRDefault="00521DED" w:rsidP="00521DED">
            <w:pPr>
              <w:spacing w:after="0" w:line="240" w:lineRule="auto"/>
              <w:jc w:val="left"/>
              <w:rPr>
                <w:rFonts w:ascii="Arial" w:eastAsia="Times New Roman" w:hAnsi="Arial" w:cs="Arial"/>
                <w:color w:val="auto"/>
                <w:kern w:val="0"/>
                <w:sz w:val="22"/>
                <w:szCs w:val="22"/>
                <w14:ligatures w14:val="none"/>
              </w:rPr>
            </w:pPr>
            <w:r w:rsidRPr="00521DED">
              <w:rPr>
                <w:rFonts w:ascii="Arial" w:eastAsia="Times New Roman" w:hAnsi="Arial" w:cs="Arial"/>
                <w:color w:val="auto"/>
                <w:kern w:val="0"/>
                <w:sz w:val="22"/>
                <w:szCs w:val="22"/>
                <w14:ligatures w14:val="none"/>
              </w:rPr>
              <w:t> </w:t>
            </w:r>
          </w:p>
        </w:tc>
        <w:tc>
          <w:tcPr>
            <w:tcW w:w="4236" w:type="dxa"/>
            <w:tcBorders>
              <w:top w:val="nil"/>
              <w:left w:val="nil"/>
              <w:bottom w:val="nil"/>
              <w:right w:val="nil"/>
            </w:tcBorders>
            <w:shd w:val="clear" w:color="000000" w:fill="FFFFFF"/>
            <w:noWrap/>
            <w:vAlign w:val="bottom"/>
            <w:hideMark/>
          </w:tcPr>
          <w:p w14:paraId="17A02ACB" w14:textId="77777777" w:rsidR="00521DED" w:rsidRPr="00521DED" w:rsidRDefault="00521DED" w:rsidP="00521DED">
            <w:pPr>
              <w:spacing w:after="0" w:line="240" w:lineRule="auto"/>
              <w:jc w:val="left"/>
              <w:rPr>
                <w:rFonts w:ascii="Arial" w:eastAsia="Times New Roman" w:hAnsi="Arial" w:cs="Arial"/>
                <w:color w:val="auto"/>
                <w:kern w:val="0"/>
                <w:sz w:val="22"/>
                <w:szCs w:val="22"/>
                <w14:ligatures w14:val="none"/>
              </w:rPr>
            </w:pPr>
            <w:r w:rsidRPr="00521DED">
              <w:rPr>
                <w:rFonts w:ascii="Arial" w:eastAsia="Times New Roman" w:hAnsi="Arial" w:cs="Arial"/>
                <w:color w:val="auto"/>
                <w:kern w:val="0"/>
                <w:sz w:val="22"/>
                <w:szCs w:val="22"/>
                <w14:ligatures w14:val="none"/>
              </w:rPr>
              <w:t> </w:t>
            </w:r>
          </w:p>
        </w:tc>
      </w:tr>
      <w:tr w:rsidR="00521DED" w:rsidRPr="00521DED" w14:paraId="672A98FA" w14:textId="77777777" w:rsidTr="00521DED">
        <w:trPr>
          <w:trHeight w:val="375"/>
        </w:trPr>
        <w:tc>
          <w:tcPr>
            <w:tcW w:w="6456" w:type="dxa"/>
            <w:tcBorders>
              <w:top w:val="nil"/>
              <w:left w:val="nil"/>
              <w:bottom w:val="nil"/>
              <w:right w:val="nil"/>
            </w:tcBorders>
            <w:shd w:val="clear" w:color="000000" w:fill="FFFFFF"/>
            <w:noWrap/>
            <w:vAlign w:val="bottom"/>
            <w:hideMark/>
          </w:tcPr>
          <w:p w14:paraId="0213F9C5" w14:textId="77777777" w:rsidR="00521DED" w:rsidRPr="00521DED" w:rsidRDefault="00521DED" w:rsidP="00521DED">
            <w:pPr>
              <w:spacing w:after="0" w:line="240" w:lineRule="auto"/>
              <w:jc w:val="left"/>
              <w:rPr>
                <w:rFonts w:ascii="Arial" w:eastAsia="Times New Roman" w:hAnsi="Arial" w:cs="Arial"/>
                <w:color w:val="auto"/>
                <w:kern w:val="0"/>
                <w:sz w:val="22"/>
                <w:szCs w:val="22"/>
                <w14:ligatures w14:val="none"/>
              </w:rPr>
            </w:pPr>
            <w:r w:rsidRPr="00521DED">
              <w:rPr>
                <w:rFonts w:ascii="Arial" w:eastAsia="Times New Roman" w:hAnsi="Arial" w:cs="Arial"/>
                <w:color w:val="auto"/>
                <w:kern w:val="0"/>
                <w:sz w:val="22"/>
                <w:szCs w:val="22"/>
                <w14:ligatures w14:val="none"/>
              </w:rPr>
              <w:t> </w:t>
            </w:r>
          </w:p>
        </w:tc>
        <w:tc>
          <w:tcPr>
            <w:tcW w:w="4236" w:type="dxa"/>
            <w:tcBorders>
              <w:top w:val="single" w:sz="8" w:space="0" w:color="808080"/>
              <w:left w:val="single" w:sz="8" w:space="0" w:color="808080"/>
              <w:bottom w:val="single" w:sz="8" w:space="0" w:color="808080"/>
              <w:right w:val="single" w:sz="4" w:space="0" w:color="595959"/>
            </w:tcBorders>
            <w:shd w:val="clear" w:color="000000" w:fill="3F8846"/>
            <w:noWrap/>
            <w:vAlign w:val="center"/>
            <w:hideMark/>
          </w:tcPr>
          <w:p w14:paraId="5361BA08" w14:textId="77777777" w:rsidR="00521DED" w:rsidRPr="00521DED" w:rsidRDefault="00521DED" w:rsidP="00521DED">
            <w:pPr>
              <w:spacing w:after="0" w:line="240" w:lineRule="auto"/>
              <w:jc w:val="center"/>
              <w:rPr>
                <w:rFonts w:ascii="Arial" w:eastAsia="Times New Roman" w:hAnsi="Arial" w:cs="Arial"/>
                <w:b/>
                <w:bCs/>
                <w:color w:val="FFFFFF"/>
                <w:kern w:val="0"/>
                <w:sz w:val="28"/>
                <w:szCs w:val="28"/>
                <w14:ligatures w14:val="none"/>
              </w:rPr>
            </w:pPr>
            <w:r w:rsidRPr="00521DED">
              <w:rPr>
                <w:rFonts w:ascii="Arial" w:eastAsia="Times New Roman" w:hAnsi="Arial" w:cs="Arial"/>
                <w:b/>
                <w:bCs/>
                <w:color w:val="FFFFFF"/>
                <w:kern w:val="0"/>
                <w:sz w:val="28"/>
                <w:szCs w:val="28"/>
                <w14:ligatures w14:val="none"/>
              </w:rPr>
              <w:t>MONTH</w:t>
            </w:r>
          </w:p>
        </w:tc>
      </w:tr>
      <w:tr w:rsidR="00521DED" w:rsidRPr="00521DED" w14:paraId="31F16A27" w14:textId="77777777" w:rsidTr="00521DED">
        <w:trPr>
          <w:trHeight w:val="630"/>
        </w:trPr>
        <w:tc>
          <w:tcPr>
            <w:tcW w:w="6456" w:type="dxa"/>
            <w:tcBorders>
              <w:top w:val="single" w:sz="8" w:space="0" w:color="808080"/>
              <w:left w:val="single" w:sz="8" w:space="0" w:color="808080"/>
              <w:bottom w:val="single" w:sz="4" w:space="0" w:color="808080"/>
              <w:right w:val="single" w:sz="4" w:space="0" w:color="808080"/>
            </w:tcBorders>
            <w:shd w:val="clear" w:color="000000" w:fill="3F8846"/>
            <w:noWrap/>
            <w:vAlign w:val="center"/>
            <w:hideMark/>
          </w:tcPr>
          <w:p w14:paraId="683B9804" w14:textId="77777777" w:rsidR="00521DED" w:rsidRPr="00521DED" w:rsidRDefault="00521DED" w:rsidP="00521DED">
            <w:pPr>
              <w:spacing w:after="0" w:line="240" w:lineRule="auto"/>
              <w:jc w:val="center"/>
              <w:rPr>
                <w:rFonts w:ascii="Arial" w:eastAsia="Times New Roman" w:hAnsi="Arial" w:cs="Arial"/>
                <w:b/>
                <w:bCs/>
                <w:color w:val="FFFFFF"/>
                <w:kern w:val="0"/>
                <w:sz w:val="28"/>
                <w:szCs w:val="28"/>
                <w14:ligatures w14:val="none"/>
              </w:rPr>
            </w:pPr>
            <w:r w:rsidRPr="00521DED">
              <w:rPr>
                <w:rFonts w:ascii="Arial" w:eastAsia="Times New Roman" w:hAnsi="Arial" w:cs="Arial"/>
                <w:b/>
                <w:bCs/>
                <w:color w:val="FFFFFF"/>
                <w:kern w:val="0"/>
                <w:sz w:val="28"/>
                <w:szCs w:val="28"/>
                <w14:ligatures w14:val="none"/>
              </w:rPr>
              <w:t>Cash out-expenses</w:t>
            </w:r>
          </w:p>
        </w:tc>
        <w:tc>
          <w:tcPr>
            <w:tcW w:w="4236" w:type="dxa"/>
            <w:tcBorders>
              <w:top w:val="nil"/>
              <w:left w:val="nil"/>
              <w:bottom w:val="single" w:sz="4" w:space="0" w:color="808080"/>
              <w:right w:val="single" w:sz="4" w:space="0" w:color="808080"/>
            </w:tcBorders>
            <w:shd w:val="clear" w:color="000000" w:fill="3F8846"/>
            <w:noWrap/>
            <w:vAlign w:val="center"/>
            <w:hideMark/>
          </w:tcPr>
          <w:p w14:paraId="5143D28E" w14:textId="77777777" w:rsidR="00521DED" w:rsidRPr="00521DED" w:rsidRDefault="00521DED" w:rsidP="00521DED">
            <w:pPr>
              <w:spacing w:after="0" w:line="240" w:lineRule="auto"/>
              <w:jc w:val="center"/>
              <w:rPr>
                <w:rFonts w:ascii="Arial" w:eastAsia="Times New Roman" w:hAnsi="Arial" w:cs="Arial"/>
                <w:b/>
                <w:bCs/>
                <w:color w:val="FFFFFF"/>
                <w:kern w:val="0"/>
                <w:sz w:val="28"/>
                <w:szCs w:val="28"/>
                <w14:ligatures w14:val="none"/>
              </w:rPr>
            </w:pPr>
            <w:r w:rsidRPr="00521DED">
              <w:rPr>
                <w:rFonts w:ascii="Arial" w:eastAsia="Times New Roman" w:hAnsi="Arial" w:cs="Arial"/>
                <w:b/>
                <w:bCs/>
                <w:color w:val="FFFFFF"/>
                <w:kern w:val="0"/>
                <w:sz w:val="28"/>
                <w:szCs w:val="28"/>
                <w14:ligatures w14:val="none"/>
              </w:rPr>
              <w:t>1</w:t>
            </w:r>
          </w:p>
        </w:tc>
      </w:tr>
      <w:tr w:rsidR="00521DED" w:rsidRPr="00521DED" w14:paraId="5A972948" w14:textId="77777777" w:rsidTr="00521DED">
        <w:trPr>
          <w:trHeight w:val="285"/>
        </w:trPr>
        <w:tc>
          <w:tcPr>
            <w:tcW w:w="6456" w:type="dxa"/>
            <w:tcBorders>
              <w:top w:val="single" w:sz="4" w:space="0" w:color="auto"/>
              <w:left w:val="single" w:sz="4" w:space="0" w:color="auto"/>
              <w:bottom w:val="single" w:sz="4" w:space="0" w:color="auto"/>
              <w:right w:val="single" w:sz="4" w:space="0" w:color="auto"/>
            </w:tcBorders>
            <w:shd w:val="clear" w:color="000000" w:fill="FCD5B4"/>
            <w:vAlign w:val="center"/>
            <w:hideMark/>
          </w:tcPr>
          <w:p w14:paraId="15822879" w14:textId="77777777" w:rsidR="00521DED" w:rsidRPr="00521DED" w:rsidRDefault="00521DED" w:rsidP="00521DED">
            <w:pPr>
              <w:spacing w:after="0" w:line="240" w:lineRule="auto"/>
              <w:jc w:val="left"/>
              <w:rPr>
                <w:rFonts w:ascii="Arial" w:eastAsia="Times New Roman" w:hAnsi="Arial" w:cs="Arial"/>
                <w:b/>
                <w:bCs/>
                <w:color w:val="000000"/>
                <w:kern w:val="0"/>
                <w14:ligatures w14:val="none"/>
              </w:rPr>
            </w:pPr>
            <w:r w:rsidRPr="00521DED">
              <w:rPr>
                <w:rFonts w:ascii="Arial" w:eastAsia="Times New Roman" w:hAnsi="Arial" w:cs="Arial"/>
                <w:b/>
                <w:bCs/>
                <w:color w:val="000000"/>
                <w:kern w:val="0"/>
                <w14:ligatures w14:val="none"/>
              </w:rPr>
              <w:t>Rent or premises costs</w:t>
            </w:r>
          </w:p>
        </w:tc>
        <w:tc>
          <w:tcPr>
            <w:tcW w:w="4236" w:type="dxa"/>
            <w:tcBorders>
              <w:top w:val="single" w:sz="4" w:space="0" w:color="auto"/>
              <w:left w:val="nil"/>
              <w:bottom w:val="single" w:sz="4" w:space="0" w:color="auto"/>
              <w:right w:val="single" w:sz="4" w:space="0" w:color="auto"/>
            </w:tcBorders>
            <w:shd w:val="clear" w:color="000000" w:fill="FCD5B4"/>
            <w:noWrap/>
            <w:vAlign w:val="center"/>
            <w:hideMark/>
          </w:tcPr>
          <w:p w14:paraId="3D575651" w14:textId="61A8ACD5" w:rsidR="00521DED" w:rsidRPr="00521DED" w:rsidRDefault="00521DED" w:rsidP="00521DED">
            <w:pPr>
              <w:spacing w:after="0" w:line="240" w:lineRule="auto"/>
              <w:jc w:val="center"/>
              <w:rPr>
                <w:rFonts w:ascii="Arial" w:eastAsia="Times New Roman" w:hAnsi="Arial" w:cs="Arial"/>
                <w:color w:val="auto"/>
                <w:kern w:val="0"/>
                <w14:ligatures w14:val="none"/>
              </w:rPr>
            </w:pPr>
            <w:r w:rsidRPr="00521DED">
              <w:rPr>
                <w:rFonts w:ascii="Arial" w:eastAsia="Times New Roman" w:hAnsi="Arial" w:cs="Arial"/>
                <w:color w:val="auto"/>
                <w:kern w:val="0"/>
                <w14:ligatures w14:val="none"/>
              </w:rPr>
              <w:t>£</w:t>
            </w:r>
            <w:r w:rsidR="00C92316">
              <w:rPr>
                <w:rFonts w:ascii="Arial" w:eastAsia="Times New Roman" w:hAnsi="Arial" w:cs="Arial"/>
                <w:color w:val="auto"/>
                <w:kern w:val="0"/>
                <w14:ligatures w14:val="none"/>
              </w:rPr>
              <w:t>2,000</w:t>
            </w:r>
          </w:p>
        </w:tc>
      </w:tr>
      <w:tr w:rsidR="00521DED" w:rsidRPr="00521DED" w14:paraId="32EF5357" w14:textId="77777777" w:rsidTr="00521DED">
        <w:trPr>
          <w:trHeight w:val="285"/>
        </w:trPr>
        <w:tc>
          <w:tcPr>
            <w:tcW w:w="6456" w:type="dxa"/>
            <w:tcBorders>
              <w:top w:val="nil"/>
              <w:left w:val="single" w:sz="4" w:space="0" w:color="auto"/>
              <w:bottom w:val="single" w:sz="4" w:space="0" w:color="auto"/>
              <w:right w:val="single" w:sz="4" w:space="0" w:color="auto"/>
            </w:tcBorders>
            <w:shd w:val="clear" w:color="000000" w:fill="FCD5B4"/>
            <w:vAlign w:val="center"/>
            <w:hideMark/>
          </w:tcPr>
          <w:p w14:paraId="74179069" w14:textId="77777777" w:rsidR="00521DED" w:rsidRPr="00521DED" w:rsidRDefault="00521DED" w:rsidP="00521DED">
            <w:pPr>
              <w:spacing w:after="0" w:line="240" w:lineRule="auto"/>
              <w:jc w:val="left"/>
              <w:rPr>
                <w:rFonts w:ascii="Arial" w:eastAsia="Times New Roman" w:hAnsi="Arial" w:cs="Arial"/>
                <w:b/>
                <w:bCs/>
                <w:color w:val="000000"/>
                <w:kern w:val="0"/>
                <w14:ligatures w14:val="none"/>
              </w:rPr>
            </w:pPr>
            <w:r w:rsidRPr="00521DED">
              <w:rPr>
                <w:rFonts w:ascii="Arial" w:eastAsia="Times New Roman" w:hAnsi="Arial" w:cs="Arial"/>
                <w:b/>
                <w:bCs/>
                <w:color w:val="000000"/>
                <w:kern w:val="0"/>
                <w14:ligatures w14:val="none"/>
              </w:rPr>
              <w:t>Business rates for your business premises</w:t>
            </w:r>
          </w:p>
        </w:tc>
        <w:tc>
          <w:tcPr>
            <w:tcW w:w="4236" w:type="dxa"/>
            <w:tcBorders>
              <w:top w:val="nil"/>
              <w:left w:val="nil"/>
              <w:bottom w:val="single" w:sz="4" w:space="0" w:color="auto"/>
              <w:right w:val="single" w:sz="4" w:space="0" w:color="auto"/>
            </w:tcBorders>
            <w:shd w:val="clear" w:color="000000" w:fill="FCD5B4"/>
            <w:noWrap/>
            <w:vAlign w:val="center"/>
            <w:hideMark/>
          </w:tcPr>
          <w:p w14:paraId="470C0381" w14:textId="3A14A2F3" w:rsidR="00521DED" w:rsidRPr="00521DED" w:rsidRDefault="00521DED" w:rsidP="00521DED">
            <w:pPr>
              <w:spacing w:after="0" w:line="240" w:lineRule="auto"/>
              <w:jc w:val="center"/>
              <w:rPr>
                <w:rFonts w:ascii="Arial" w:eastAsia="Times New Roman" w:hAnsi="Arial" w:cs="Arial"/>
                <w:color w:val="auto"/>
                <w:kern w:val="0"/>
                <w14:ligatures w14:val="none"/>
              </w:rPr>
            </w:pPr>
            <w:r w:rsidRPr="00521DED">
              <w:rPr>
                <w:rFonts w:ascii="Arial" w:eastAsia="Times New Roman" w:hAnsi="Arial" w:cs="Arial"/>
                <w:color w:val="auto"/>
                <w:kern w:val="0"/>
                <w14:ligatures w14:val="none"/>
              </w:rPr>
              <w:t>£</w:t>
            </w:r>
            <w:r w:rsidR="00C92316">
              <w:rPr>
                <w:rFonts w:ascii="Arial" w:eastAsia="Times New Roman" w:hAnsi="Arial" w:cs="Arial"/>
                <w:color w:val="auto"/>
                <w:kern w:val="0"/>
                <w14:ligatures w14:val="none"/>
              </w:rPr>
              <w:t>600</w:t>
            </w:r>
          </w:p>
        </w:tc>
      </w:tr>
      <w:tr w:rsidR="00521DED" w:rsidRPr="00521DED" w14:paraId="7EEB3D04" w14:textId="77777777" w:rsidTr="00521DED">
        <w:trPr>
          <w:trHeight w:val="285"/>
        </w:trPr>
        <w:tc>
          <w:tcPr>
            <w:tcW w:w="6456" w:type="dxa"/>
            <w:tcBorders>
              <w:top w:val="nil"/>
              <w:left w:val="single" w:sz="4" w:space="0" w:color="auto"/>
              <w:bottom w:val="single" w:sz="4" w:space="0" w:color="auto"/>
              <w:right w:val="single" w:sz="4" w:space="0" w:color="auto"/>
            </w:tcBorders>
            <w:shd w:val="clear" w:color="000000" w:fill="FCD5B4"/>
            <w:vAlign w:val="center"/>
            <w:hideMark/>
          </w:tcPr>
          <w:p w14:paraId="225D0487" w14:textId="77777777" w:rsidR="00521DED" w:rsidRPr="00521DED" w:rsidRDefault="00521DED" w:rsidP="00521DED">
            <w:pPr>
              <w:spacing w:after="0" w:line="240" w:lineRule="auto"/>
              <w:jc w:val="left"/>
              <w:rPr>
                <w:rFonts w:ascii="Arial" w:eastAsia="Times New Roman" w:hAnsi="Arial" w:cs="Arial"/>
                <w:b/>
                <w:bCs/>
                <w:color w:val="000000"/>
                <w:kern w:val="0"/>
                <w14:ligatures w14:val="none"/>
              </w:rPr>
            </w:pPr>
            <w:r w:rsidRPr="00521DED">
              <w:rPr>
                <w:rFonts w:ascii="Arial" w:eastAsia="Times New Roman" w:hAnsi="Arial" w:cs="Arial"/>
                <w:b/>
                <w:bCs/>
                <w:color w:val="000000"/>
                <w:kern w:val="0"/>
                <w14:ligatures w14:val="none"/>
              </w:rPr>
              <w:t>Utilities (gas, electricity, water)</w:t>
            </w:r>
          </w:p>
        </w:tc>
        <w:tc>
          <w:tcPr>
            <w:tcW w:w="4236" w:type="dxa"/>
            <w:tcBorders>
              <w:top w:val="nil"/>
              <w:left w:val="nil"/>
              <w:bottom w:val="single" w:sz="4" w:space="0" w:color="auto"/>
              <w:right w:val="single" w:sz="4" w:space="0" w:color="auto"/>
            </w:tcBorders>
            <w:shd w:val="clear" w:color="000000" w:fill="FCD5B4"/>
            <w:noWrap/>
            <w:vAlign w:val="center"/>
            <w:hideMark/>
          </w:tcPr>
          <w:p w14:paraId="6583734D" w14:textId="17B79677" w:rsidR="00521DED" w:rsidRPr="00521DED" w:rsidRDefault="00521DED" w:rsidP="00521DED">
            <w:pPr>
              <w:spacing w:after="0" w:line="240" w:lineRule="auto"/>
              <w:jc w:val="center"/>
              <w:rPr>
                <w:rFonts w:ascii="Arial" w:eastAsia="Times New Roman" w:hAnsi="Arial" w:cs="Arial"/>
                <w:color w:val="auto"/>
                <w:kern w:val="0"/>
                <w14:ligatures w14:val="none"/>
              </w:rPr>
            </w:pPr>
            <w:r w:rsidRPr="00521DED">
              <w:rPr>
                <w:rFonts w:ascii="Arial" w:eastAsia="Times New Roman" w:hAnsi="Arial" w:cs="Arial"/>
                <w:color w:val="auto"/>
                <w:kern w:val="0"/>
                <w14:ligatures w14:val="none"/>
              </w:rPr>
              <w:t>£</w:t>
            </w:r>
            <w:r w:rsidR="00C92316">
              <w:rPr>
                <w:rFonts w:ascii="Arial" w:eastAsia="Times New Roman" w:hAnsi="Arial" w:cs="Arial"/>
                <w:color w:val="auto"/>
                <w:kern w:val="0"/>
                <w14:ligatures w14:val="none"/>
              </w:rPr>
              <w:t>450</w:t>
            </w:r>
          </w:p>
        </w:tc>
      </w:tr>
      <w:tr w:rsidR="00521DED" w:rsidRPr="00521DED" w14:paraId="351A92CE" w14:textId="77777777" w:rsidTr="00521DED">
        <w:trPr>
          <w:trHeight w:val="340"/>
        </w:trPr>
        <w:tc>
          <w:tcPr>
            <w:tcW w:w="6456" w:type="dxa"/>
            <w:tcBorders>
              <w:top w:val="nil"/>
              <w:left w:val="single" w:sz="4" w:space="0" w:color="auto"/>
              <w:bottom w:val="single" w:sz="4" w:space="0" w:color="auto"/>
              <w:right w:val="single" w:sz="4" w:space="0" w:color="auto"/>
            </w:tcBorders>
            <w:shd w:val="clear" w:color="000000" w:fill="FCD5B4"/>
            <w:vAlign w:val="center"/>
            <w:hideMark/>
          </w:tcPr>
          <w:p w14:paraId="2190BFCF" w14:textId="77777777" w:rsidR="00521DED" w:rsidRPr="00521DED" w:rsidRDefault="00521DED" w:rsidP="00521DED">
            <w:pPr>
              <w:spacing w:after="0" w:line="240" w:lineRule="auto"/>
              <w:jc w:val="left"/>
              <w:rPr>
                <w:rFonts w:ascii="Arial" w:eastAsia="Times New Roman" w:hAnsi="Arial" w:cs="Arial"/>
                <w:b/>
                <w:bCs/>
                <w:color w:val="000000"/>
                <w:kern w:val="0"/>
                <w14:ligatures w14:val="none"/>
              </w:rPr>
            </w:pPr>
            <w:r w:rsidRPr="00521DED">
              <w:rPr>
                <w:rFonts w:ascii="Arial" w:eastAsia="Times New Roman" w:hAnsi="Arial" w:cs="Arial"/>
                <w:b/>
                <w:bCs/>
                <w:color w:val="000000"/>
                <w:kern w:val="0"/>
                <w14:ligatures w14:val="none"/>
              </w:rPr>
              <w:t>Insurance</w:t>
            </w:r>
          </w:p>
        </w:tc>
        <w:tc>
          <w:tcPr>
            <w:tcW w:w="4236" w:type="dxa"/>
            <w:tcBorders>
              <w:top w:val="nil"/>
              <w:left w:val="nil"/>
              <w:bottom w:val="single" w:sz="4" w:space="0" w:color="auto"/>
              <w:right w:val="single" w:sz="4" w:space="0" w:color="auto"/>
            </w:tcBorders>
            <w:shd w:val="clear" w:color="000000" w:fill="FCD5B4"/>
            <w:noWrap/>
            <w:vAlign w:val="center"/>
            <w:hideMark/>
          </w:tcPr>
          <w:p w14:paraId="491B3DB1" w14:textId="1913B7B8" w:rsidR="00521DED" w:rsidRPr="00521DED" w:rsidRDefault="00521DED" w:rsidP="00521DED">
            <w:pPr>
              <w:spacing w:after="0" w:line="240" w:lineRule="auto"/>
              <w:jc w:val="center"/>
              <w:rPr>
                <w:rFonts w:ascii="Arial" w:eastAsia="Times New Roman" w:hAnsi="Arial" w:cs="Arial"/>
                <w:color w:val="auto"/>
                <w:kern w:val="0"/>
                <w14:ligatures w14:val="none"/>
              </w:rPr>
            </w:pPr>
            <w:r w:rsidRPr="00521DED">
              <w:rPr>
                <w:rFonts w:ascii="Arial" w:eastAsia="Times New Roman" w:hAnsi="Arial" w:cs="Arial"/>
                <w:color w:val="auto"/>
                <w:kern w:val="0"/>
                <w14:ligatures w14:val="none"/>
              </w:rPr>
              <w:t>£</w:t>
            </w:r>
            <w:r w:rsidR="00C92316">
              <w:rPr>
                <w:rFonts w:ascii="Arial" w:eastAsia="Times New Roman" w:hAnsi="Arial" w:cs="Arial"/>
                <w:color w:val="auto"/>
                <w:kern w:val="0"/>
                <w14:ligatures w14:val="none"/>
              </w:rPr>
              <w:t>300</w:t>
            </w:r>
          </w:p>
        </w:tc>
      </w:tr>
      <w:tr w:rsidR="00521DED" w:rsidRPr="00521DED" w14:paraId="7CF67375" w14:textId="77777777" w:rsidTr="00521DED">
        <w:trPr>
          <w:trHeight w:val="340"/>
        </w:trPr>
        <w:tc>
          <w:tcPr>
            <w:tcW w:w="6456" w:type="dxa"/>
            <w:tcBorders>
              <w:top w:val="nil"/>
              <w:left w:val="single" w:sz="4" w:space="0" w:color="auto"/>
              <w:bottom w:val="single" w:sz="4" w:space="0" w:color="auto"/>
              <w:right w:val="single" w:sz="4" w:space="0" w:color="auto"/>
            </w:tcBorders>
            <w:shd w:val="clear" w:color="000000" w:fill="FCD5B4"/>
            <w:vAlign w:val="center"/>
            <w:hideMark/>
          </w:tcPr>
          <w:p w14:paraId="577ECB11" w14:textId="77777777" w:rsidR="00521DED" w:rsidRPr="00521DED" w:rsidRDefault="00521DED" w:rsidP="00521DED">
            <w:pPr>
              <w:spacing w:after="0" w:line="240" w:lineRule="auto"/>
              <w:jc w:val="left"/>
              <w:rPr>
                <w:rFonts w:ascii="Arial" w:eastAsia="Times New Roman" w:hAnsi="Arial" w:cs="Arial"/>
                <w:b/>
                <w:bCs/>
                <w:color w:val="000000"/>
                <w:kern w:val="0"/>
                <w14:ligatures w14:val="none"/>
              </w:rPr>
            </w:pPr>
            <w:r w:rsidRPr="00521DED">
              <w:rPr>
                <w:rFonts w:ascii="Arial" w:eastAsia="Times New Roman" w:hAnsi="Arial" w:cs="Arial"/>
                <w:b/>
                <w:bCs/>
                <w:color w:val="000000"/>
                <w:kern w:val="0"/>
                <w14:ligatures w14:val="none"/>
              </w:rPr>
              <w:t>Telephone and internet</w:t>
            </w:r>
          </w:p>
        </w:tc>
        <w:tc>
          <w:tcPr>
            <w:tcW w:w="4236" w:type="dxa"/>
            <w:tcBorders>
              <w:top w:val="nil"/>
              <w:left w:val="nil"/>
              <w:bottom w:val="single" w:sz="4" w:space="0" w:color="auto"/>
              <w:right w:val="single" w:sz="4" w:space="0" w:color="auto"/>
            </w:tcBorders>
            <w:shd w:val="clear" w:color="000000" w:fill="FCD5B4"/>
            <w:noWrap/>
            <w:vAlign w:val="center"/>
            <w:hideMark/>
          </w:tcPr>
          <w:p w14:paraId="36412A09" w14:textId="0DB213DD" w:rsidR="00521DED" w:rsidRPr="00521DED" w:rsidRDefault="00521DED" w:rsidP="00521DED">
            <w:pPr>
              <w:spacing w:after="0" w:line="240" w:lineRule="auto"/>
              <w:jc w:val="center"/>
              <w:rPr>
                <w:rFonts w:ascii="Arial" w:eastAsia="Times New Roman" w:hAnsi="Arial" w:cs="Arial"/>
                <w:color w:val="auto"/>
                <w:kern w:val="0"/>
                <w14:ligatures w14:val="none"/>
              </w:rPr>
            </w:pPr>
            <w:r w:rsidRPr="00521DED">
              <w:rPr>
                <w:rFonts w:ascii="Arial" w:eastAsia="Times New Roman" w:hAnsi="Arial" w:cs="Arial"/>
                <w:color w:val="auto"/>
                <w:kern w:val="0"/>
                <w14:ligatures w14:val="none"/>
              </w:rPr>
              <w:t>£</w:t>
            </w:r>
            <w:r w:rsidR="00C92316">
              <w:rPr>
                <w:rFonts w:ascii="Arial" w:eastAsia="Times New Roman" w:hAnsi="Arial" w:cs="Arial"/>
                <w:color w:val="auto"/>
                <w:kern w:val="0"/>
                <w14:ligatures w14:val="none"/>
              </w:rPr>
              <w:t>120</w:t>
            </w:r>
          </w:p>
        </w:tc>
      </w:tr>
      <w:tr w:rsidR="00521DED" w:rsidRPr="00521DED" w14:paraId="600080AF" w14:textId="77777777" w:rsidTr="00521DED">
        <w:trPr>
          <w:trHeight w:val="340"/>
        </w:trPr>
        <w:tc>
          <w:tcPr>
            <w:tcW w:w="6456" w:type="dxa"/>
            <w:tcBorders>
              <w:top w:val="nil"/>
              <w:left w:val="single" w:sz="4" w:space="0" w:color="auto"/>
              <w:bottom w:val="single" w:sz="4" w:space="0" w:color="auto"/>
              <w:right w:val="single" w:sz="4" w:space="0" w:color="auto"/>
            </w:tcBorders>
            <w:shd w:val="clear" w:color="000000" w:fill="FCD5B4"/>
            <w:vAlign w:val="center"/>
            <w:hideMark/>
          </w:tcPr>
          <w:p w14:paraId="15B847B1" w14:textId="77777777" w:rsidR="00521DED" w:rsidRPr="00521DED" w:rsidRDefault="00521DED" w:rsidP="00521DED">
            <w:pPr>
              <w:spacing w:after="0" w:line="240" w:lineRule="auto"/>
              <w:jc w:val="left"/>
              <w:rPr>
                <w:rFonts w:ascii="Arial" w:eastAsia="Times New Roman" w:hAnsi="Arial" w:cs="Arial"/>
                <w:b/>
                <w:bCs/>
                <w:color w:val="000000"/>
                <w:kern w:val="0"/>
                <w14:ligatures w14:val="none"/>
              </w:rPr>
            </w:pPr>
            <w:r w:rsidRPr="00521DED">
              <w:rPr>
                <w:rFonts w:ascii="Arial" w:eastAsia="Times New Roman" w:hAnsi="Arial" w:cs="Arial"/>
                <w:b/>
                <w:bCs/>
                <w:color w:val="000000"/>
                <w:kern w:val="0"/>
                <w14:ligatures w14:val="none"/>
              </w:rPr>
              <w:t>Marketing and advertising expenses</w:t>
            </w:r>
          </w:p>
        </w:tc>
        <w:tc>
          <w:tcPr>
            <w:tcW w:w="4236" w:type="dxa"/>
            <w:tcBorders>
              <w:top w:val="nil"/>
              <w:left w:val="nil"/>
              <w:bottom w:val="single" w:sz="4" w:space="0" w:color="auto"/>
              <w:right w:val="single" w:sz="4" w:space="0" w:color="auto"/>
            </w:tcBorders>
            <w:shd w:val="clear" w:color="000000" w:fill="FCD5B4"/>
            <w:noWrap/>
            <w:vAlign w:val="center"/>
            <w:hideMark/>
          </w:tcPr>
          <w:p w14:paraId="59A31243" w14:textId="3ABB8B6F" w:rsidR="00521DED" w:rsidRPr="00521DED" w:rsidRDefault="00521DED" w:rsidP="00521DED">
            <w:pPr>
              <w:spacing w:after="0" w:line="240" w:lineRule="auto"/>
              <w:jc w:val="center"/>
              <w:rPr>
                <w:rFonts w:ascii="Arial" w:eastAsia="Times New Roman" w:hAnsi="Arial" w:cs="Arial"/>
                <w:color w:val="auto"/>
                <w:kern w:val="0"/>
                <w14:ligatures w14:val="none"/>
              </w:rPr>
            </w:pPr>
            <w:r w:rsidRPr="00521DED">
              <w:rPr>
                <w:rFonts w:ascii="Arial" w:eastAsia="Times New Roman" w:hAnsi="Arial" w:cs="Arial"/>
                <w:color w:val="auto"/>
                <w:kern w:val="0"/>
                <w14:ligatures w14:val="none"/>
              </w:rPr>
              <w:t>£</w:t>
            </w:r>
            <w:r w:rsidR="00C92316">
              <w:rPr>
                <w:rFonts w:ascii="Arial" w:eastAsia="Times New Roman" w:hAnsi="Arial" w:cs="Arial"/>
                <w:color w:val="auto"/>
                <w:kern w:val="0"/>
                <w14:ligatures w14:val="none"/>
              </w:rPr>
              <w:t>3500</w:t>
            </w:r>
          </w:p>
        </w:tc>
      </w:tr>
      <w:tr w:rsidR="00521DED" w:rsidRPr="00521DED" w14:paraId="32CEB495" w14:textId="77777777" w:rsidTr="00521DED">
        <w:trPr>
          <w:trHeight w:val="340"/>
        </w:trPr>
        <w:tc>
          <w:tcPr>
            <w:tcW w:w="6456" w:type="dxa"/>
            <w:tcBorders>
              <w:top w:val="nil"/>
              <w:left w:val="single" w:sz="4" w:space="0" w:color="auto"/>
              <w:bottom w:val="single" w:sz="4" w:space="0" w:color="auto"/>
              <w:right w:val="single" w:sz="4" w:space="0" w:color="auto"/>
            </w:tcBorders>
            <w:shd w:val="clear" w:color="000000" w:fill="FCD5B4"/>
            <w:vAlign w:val="center"/>
            <w:hideMark/>
          </w:tcPr>
          <w:p w14:paraId="0E55AC71" w14:textId="77777777" w:rsidR="00521DED" w:rsidRPr="00521DED" w:rsidRDefault="00521DED" w:rsidP="00521DED">
            <w:pPr>
              <w:spacing w:after="0" w:line="240" w:lineRule="auto"/>
              <w:jc w:val="left"/>
              <w:rPr>
                <w:rFonts w:ascii="Arial" w:eastAsia="Times New Roman" w:hAnsi="Arial" w:cs="Arial"/>
                <w:b/>
                <w:bCs/>
                <w:color w:val="000000"/>
                <w:kern w:val="0"/>
                <w14:ligatures w14:val="none"/>
              </w:rPr>
            </w:pPr>
            <w:r w:rsidRPr="00521DED">
              <w:rPr>
                <w:rFonts w:ascii="Arial" w:eastAsia="Times New Roman" w:hAnsi="Arial" w:cs="Arial"/>
                <w:b/>
                <w:bCs/>
                <w:color w:val="000000"/>
                <w:kern w:val="0"/>
                <w14:ligatures w14:val="none"/>
              </w:rPr>
              <w:t>Vehicle running costs</w:t>
            </w:r>
          </w:p>
        </w:tc>
        <w:tc>
          <w:tcPr>
            <w:tcW w:w="4236" w:type="dxa"/>
            <w:tcBorders>
              <w:top w:val="nil"/>
              <w:left w:val="nil"/>
              <w:bottom w:val="single" w:sz="4" w:space="0" w:color="auto"/>
              <w:right w:val="single" w:sz="4" w:space="0" w:color="auto"/>
            </w:tcBorders>
            <w:shd w:val="clear" w:color="000000" w:fill="FCD5B4"/>
            <w:noWrap/>
            <w:vAlign w:val="center"/>
            <w:hideMark/>
          </w:tcPr>
          <w:p w14:paraId="07C52FFD" w14:textId="7178226C" w:rsidR="00521DED" w:rsidRPr="00521DED" w:rsidRDefault="00521DED" w:rsidP="00521DED">
            <w:pPr>
              <w:spacing w:after="0" w:line="240" w:lineRule="auto"/>
              <w:jc w:val="center"/>
              <w:rPr>
                <w:rFonts w:ascii="Arial" w:eastAsia="Times New Roman" w:hAnsi="Arial" w:cs="Arial"/>
                <w:color w:val="auto"/>
                <w:kern w:val="0"/>
                <w14:ligatures w14:val="none"/>
              </w:rPr>
            </w:pPr>
            <w:r w:rsidRPr="00521DED">
              <w:rPr>
                <w:rFonts w:ascii="Arial" w:eastAsia="Times New Roman" w:hAnsi="Arial" w:cs="Arial"/>
                <w:color w:val="auto"/>
                <w:kern w:val="0"/>
                <w14:ligatures w14:val="none"/>
              </w:rPr>
              <w:t>£</w:t>
            </w:r>
            <w:r w:rsidR="00C92316">
              <w:rPr>
                <w:rFonts w:ascii="Arial" w:eastAsia="Times New Roman" w:hAnsi="Arial" w:cs="Arial"/>
                <w:color w:val="auto"/>
                <w:kern w:val="0"/>
                <w14:ligatures w14:val="none"/>
              </w:rPr>
              <w:t>400</w:t>
            </w:r>
          </w:p>
        </w:tc>
      </w:tr>
      <w:tr w:rsidR="00521DED" w:rsidRPr="00521DED" w14:paraId="0C4E90E4" w14:textId="77777777" w:rsidTr="00521DED">
        <w:trPr>
          <w:trHeight w:val="340"/>
        </w:trPr>
        <w:tc>
          <w:tcPr>
            <w:tcW w:w="6456" w:type="dxa"/>
            <w:tcBorders>
              <w:top w:val="nil"/>
              <w:left w:val="single" w:sz="4" w:space="0" w:color="auto"/>
              <w:bottom w:val="single" w:sz="4" w:space="0" w:color="auto"/>
              <w:right w:val="single" w:sz="4" w:space="0" w:color="auto"/>
            </w:tcBorders>
            <w:shd w:val="clear" w:color="000000" w:fill="FCD5B4"/>
            <w:vAlign w:val="center"/>
            <w:hideMark/>
          </w:tcPr>
          <w:p w14:paraId="3EF29065" w14:textId="77777777" w:rsidR="00521DED" w:rsidRPr="00521DED" w:rsidRDefault="00521DED" w:rsidP="00521DED">
            <w:pPr>
              <w:spacing w:after="0" w:line="240" w:lineRule="auto"/>
              <w:jc w:val="left"/>
              <w:rPr>
                <w:rFonts w:ascii="Arial" w:eastAsia="Times New Roman" w:hAnsi="Arial" w:cs="Arial"/>
                <w:b/>
                <w:bCs/>
                <w:color w:val="000000"/>
                <w:kern w:val="0"/>
                <w14:ligatures w14:val="none"/>
              </w:rPr>
            </w:pPr>
            <w:r w:rsidRPr="00521DED">
              <w:rPr>
                <w:rFonts w:ascii="Arial" w:eastAsia="Times New Roman" w:hAnsi="Arial" w:cs="Arial"/>
                <w:b/>
                <w:bCs/>
                <w:color w:val="000000"/>
                <w:kern w:val="0"/>
                <w14:ligatures w14:val="none"/>
              </w:rPr>
              <w:t>Equipment purchase or leasing</w:t>
            </w:r>
          </w:p>
        </w:tc>
        <w:tc>
          <w:tcPr>
            <w:tcW w:w="4236" w:type="dxa"/>
            <w:tcBorders>
              <w:top w:val="nil"/>
              <w:left w:val="nil"/>
              <w:bottom w:val="single" w:sz="4" w:space="0" w:color="auto"/>
              <w:right w:val="single" w:sz="4" w:space="0" w:color="auto"/>
            </w:tcBorders>
            <w:shd w:val="clear" w:color="000000" w:fill="FCD5B4"/>
            <w:noWrap/>
            <w:vAlign w:val="center"/>
            <w:hideMark/>
          </w:tcPr>
          <w:p w14:paraId="7A9A4B7A" w14:textId="78F01B1D" w:rsidR="00521DED" w:rsidRPr="00521DED" w:rsidRDefault="00521DED" w:rsidP="00521DED">
            <w:pPr>
              <w:spacing w:after="0" w:line="240" w:lineRule="auto"/>
              <w:jc w:val="center"/>
              <w:rPr>
                <w:rFonts w:ascii="Arial" w:eastAsia="Times New Roman" w:hAnsi="Arial" w:cs="Arial"/>
                <w:color w:val="auto"/>
                <w:kern w:val="0"/>
                <w14:ligatures w14:val="none"/>
              </w:rPr>
            </w:pPr>
            <w:r w:rsidRPr="00521DED">
              <w:rPr>
                <w:rFonts w:ascii="Arial" w:eastAsia="Times New Roman" w:hAnsi="Arial" w:cs="Arial"/>
                <w:color w:val="auto"/>
                <w:kern w:val="0"/>
                <w14:ligatures w14:val="none"/>
              </w:rPr>
              <w:t>£</w:t>
            </w:r>
            <w:r w:rsidR="00C92316">
              <w:rPr>
                <w:rFonts w:ascii="Arial" w:eastAsia="Times New Roman" w:hAnsi="Arial" w:cs="Arial"/>
                <w:color w:val="auto"/>
                <w:kern w:val="0"/>
                <w14:ligatures w14:val="none"/>
              </w:rPr>
              <w:t>12,000</w:t>
            </w:r>
          </w:p>
        </w:tc>
      </w:tr>
      <w:tr w:rsidR="00521DED" w:rsidRPr="00521DED" w14:paraId="054BBA91" w14:textId="77777777" w:rsidTr="00521DED">
        <w:trPr>
          <w:trHeight w:val="340"/>
        </w:trPr>
        <w:tc>
          <w:tcPr>
            <w:tcW w:w="6456" w:type="dxa"/>
            <w:tcBorders>
              <w:top w:val="nil"/>
              <w:left w:val="single" w:sz="4" w:space="0" w:color="auto"/>
              <w:bottom w:val="single" w:sz="4" w:space="0" w:color="auto"/>
              <w:right w:val="single" w:sz="4" w:space="0" w:color="auto"/>
            </w:tcBorders>
            <w:shd w:val="clear" w:color="000000" w:fill="FCD5B4"/>
            <w:vAlign w:val="center"/>
            <w:hideMark/>
          </w:tcPr>
          <w:p w14:paraId="3D194130" w14:textId="77777777" w:rsidR="00521DED" w:rsidRPr="00521DED" w:rsidRDefault="00521DED" w:rsidP="00521DED">
            <w:pPr>
              <w:spacing w:after="0" w:line="240" w:lineRule="auto"/>
              <w:jc w:val="left"/>
              <w:rPr>
                <w:rFonts w:ascii="Arial" w:eastAsia="Times New Roman" w:hAnsi="Arial" w:cs="Arial"/>
                <w:b/>
                <w:bCs/>
                <w:color w:val="000000"/>
                <w:kern w:val="0"/>
                <w14:ligatures w14:val="none"/>
              </w:rPr>
            </w:pPr>
            <w:r w:rsidRPr="00521DED">
              <w:rPr>
                <w:rFonts w:ascii="Arial" w:eastAsia="Times New Roman" w:hAnsi="Arial" w:cs="Arial"/>
                <w:b/>
                <w:bCs/>
                <w:color w:val="000000"/>
                <w:kern w:val="0"/>
                <w14:ligatures w14:val="none"/>
              </w:rPr>
              <w:t>Postage, printing, stationery</w:t>
            </w:r>
          </w:p>
        </w:tc>
        <w:tc>
          <w:tcPr>
            <w:tcW w:w="4236" w:type="dxa"/>
            <w:tcBorders>
              <w:top w:val="nil"/>
              <w:left w:val="nil"/>
              <w:bottom w:val="single" w:sz="4" w:space="0" w:color="auto"/>
              <w:right w:val="single" w:sz="4" w:space="0" w:color="auto"/>
            </w:tcBorders>
            <w:shd w:val="clear" w:color="000000" w:fill="FCD5B4"/>
            <w:noWrap/>
            <w:vAlign w:val="center"/>
            <w:hideMark/>
          </w:tcPr>
          <w:p w14:paraId="0CE6976C" w14:textId="1FCC3B3C" w:rsidR="00521DED" w:rsidRPr="00521DED" w:rsidRDefault="00521DED" w:rsidP="00521DED">
            <w:pPr>
              <w:spacing w:after="0" w:line="240" w:lineRule="auto"/>
              <w:jc w:val="center"/>
              <w:rPr>
                <w:rFonts w:ascii="Arial" w:eastAsia="Times New Roman" w:hAnsi="Arial" w:cs="Arial"/>
                <w:color w:val="auto"/>
                <w:kern w:val="0"/>
                <w14:ligatures w14:val="none"/>
              </w:rPr>
            </w:pPr>
            <w:r w:rsidRPr="00521DED">
              <w:rPr>
                <w:rFonts w:ascii="Arial" w:eastAsia="Times New Roman" w:hAnsi="Arial" w:cs="Arial"/>
                <w:color w:val="auto"/>
                <w:kern w:val="0"/>
                <w14:ligatures w14:val="none"/>
              </w:rPr>
              <w:t>£</w:t>
            </w:r>
            <w:r w:rsidR="00C92316">
              <w:rPr>
                <w:rFonts w:ascii="Arial" w:eastAsia="Times New Roman" w:hAnsi="Arial" w:cs="Arial"/>
                <w:color w:val="auto"/>
                <w:kern w:val="0"/>
                <w14:ligatures w14:val="none"/>
              </w:rPr>
              <w:t>150</w:t>
            </w:r>
          </w:p>
        </w:tc>
      </w:tr>
      <w:tr w:rsidR="00521DED" w:rsidRPr="00521DED" w14:paraId="775AF7A3" w14:textId="77777777" w:rsidTr="00521DED">
        <w:trPr>
          <w:trHeight w:val="340"/>
        </w:trPr>
        <w:tc>
          <w:tcPr>
            <w:tcW w:w="6456" w:type="dxa"/>
            <w:tcBorders>
              <w:top w:val="nil"/>
              <w:left w:val="single" w:sz="4" w:space="0" w:color="auto"/>
              <w:bottom w:val="single" w:sz="4" w:space="0" w:color="auto"/>
              <w:right w:val="single" w:sz="4" w:space="0" w:color="auto"/>
            </w:tcBorders>
            <w:shd w:val="clear" w:color="000000" w:fill="FCD5B4"/>
            <w:vAlign w:val="center"/>
            <w:hideMark/>
          </w:tcPr>
          <w:p w14:paraId="45410639" w14:textId="77777777" w:rsidR="00521DED" w:rsidRPr="00521DED" w:rsidRDefault="00521DED" w:rsidP="00521DED">
            <w:pPr>
              <w:spacing w:after="0" w:line="240" w:lineRule="auto"/>
              <w:jc w:val="left"/>
              <w:rPr>
                <w:rFonts w:ascii="Arial" w:eastAsia="Times New Roman" w:hAnsi="Arial" w:cs="Arial"/>
                <w:b/>
                <w:bCs/>
                <w:color w:val="000000"/>
                <w:kern w:val="0"/>
                <w14:ligatures w14:val="none"/>
              </w:rPr>
            </w:pPr>
            <w:r w:rsidRPr="00521DED">
              <w:rPr>
                <w:rFonts w:ascii="Arial" w:eastAsia="Times New Roman" w:hAnsi="Arial" w:cs="Arial"/>
                <w:b/>
                <w:bCs/>
                <w:color w:val="000000"/>
                <w:kern w:val="0"/>
                <w14:ligatures w14:val="none"/>
              </w:rPr>
              <w:t>Transport and delivery</w:t>
            </w:r>
          </w:p>
        </w:tc>
        <w:tc>
          <w:tcPr>
            <w:tcW w:w="4236" w:type="dxa"/>
            <w:tcBorders>
              <w:top w:val="nil"/>
              <w:left w:val="nil"/>
              <w:bottom w:val="single" w:sz="4" w:space="0" w:color="auto"/>
              <w:right w:val="single" w:sz="4" w:space="0" w:color="auto"/>
            </w:tcBorders>
            <w:shd w:val="clear" w:color="000000" w:fill="FCD5B4"/>
            <w:noWrap/>
            <w:vAlign w:val="center"/>
            <w:hideMark/>
          </w:tcPr>
          <w:p w14:paraId="6A987F5D" w14:textId="53EDA730" w:rsidR="00521DED" w:rsidRPr="00521DED" w:rsidRDefault="00521DED" w:rsidP="00521DED">
            <w:pPr>
              <w:spacing w:after="0" w:line="240" w:lineRule="auto"/>
              <w:jc w:val="center"/>
              <w:rPr>
                <w:rFonts w:ascii="Arial" w:eastAsia="Times New Roman" w:hAnsi="Arial" w:cs="Arial"/>
                <w:color w:val="auto"/>
                <w:kern w:val="0"/>
                <w14:ligatures w14:val="none"/>
              </w:rPr>
            </w:pPr>
            <w:r w:rsidRPr="00521DED">
              <w:rPr>
                <w:rFonts w:ascii="Arial" w:eastAsia="Times New Roman" w:hAnsi="Arial" w:cs="Arial"/>
                <w:color w:val="auto"/>
                <w:kern w:val="0"/>
                <w14:ligatures w14:val="none"/>
              </w:rPr>
              <w:t>£</w:t>
            </w:r>
            <w:r w:rsidR="00C92316">
              <w:rPr>
                <w:rFonts w:ascii="Arial" w:eastAsia="Times New Roman" w:hAnsi="Arial" w:cs="Arial"/>
                <w:color w:val="auto"/>
                <w:kern w:val="0"/>
                <w14:ligatures w14:val="none"/>
              </w:rPr>
              <w:t>1,200</w:t>
            </w:r>
          </w:p>
        </w:tc>
      </w:tr>
      <w:tr w:rsidR="00521DED" w:rsidRPr="00521DED" w14:paraId="2085C87B" w14:textId="77777777" w:rsidTr="00521DED">
        <w:trPr>
          <w:trHeight w:val="340"/>
        </w:trPr>
        <w:tc>
          <w:tcPr>
            <w:tcW w:w="6456" w:type="dxa"/>
            <w:tcBorders>
              <w:top w:val="nil"/>
              <w:left w:val="single" w:sz="4" w:space="0" w:color="auto"/>
              <w:bottom w:val="single" w:sz="4" w:space="0" w:color="auto"/>
              <w:right w:val="single" w:sz="4" w:space="0" w:color="auto"/>
            </w:tcBorders>
            <w:shd w:val="clear" w:color="000000" w:fill="FCD5B4"/>
            <w:vAlign w:val="center"/>
            <w:hideMark/>
          </w:tcPr>
          <w:p w14:paraId="77DB14C8" w14:textId="77777777" w:rsidR="00521DED" w:rsidRPr="00521DED" w:rsidRDefault="00521DED" w:rsidP="00521DED">
            <w:pPr>
              <w:spacing w:after="0" w:line="240" w:lineRule="auto"/>
              <w:jc w:val="left"/>
              <w:rPr>
                <w:rFonts w:ascii="Arial" w:eastAsia="Times New Roman" w:hAnsi="Arial" w:cs="Arial"/>
                <w:b/>
                <w:bCs/>
                <w:color w:val="000000"/>
                <w:kern w:val="0"/>
                <w14:ligatures w14:val="none"/>
              </w:rPr>
            </w:pPr>
            <w:r w:rsidRPr="00521DED">
              <w:rPr>
                <w:rFonts w:ascii="Arial" w:eastAsia="Times New Roman" w:hAnsi="Arial" w:cs="Arial"/>
                <w:b/>
                <w:bCs/>
                <w:color w:val="000000"/>
                <w:kern w:val="0"/>
                <w14:ligatures w14:val="none"/>
              </w:rPr>
              <w:t>Professional fees (legal, accounting etc.)</w:t>
            </w:r>
          </w:p>
        </w:tc>
        <w:tc>
          <w:tcPr>
            <w:tcW w:w="4236" w:type="dxa"/>
            <w:tcBorders>
              <w:top w:val="nil"/>
              <w:left w:val="nil"/>
              <w:bottom w:val="single" w:sz="4" w:space="0" w:color="auto"/>
              <w:right w:val="single" w:sz="4" w:space="0" w:color="auto"/>
            </w:tcBorders>
            <w:shd w:val="clear" w:color="000000" w:fill="FCD5B4"/>
            <w:noWrap/>
            <w:vAlign w:val="center"/>
            <w:hideMark/>
          </w:tcPr>
          <w:p w14:paraId="2AB94481" w14:textId="6D622A59" w:rsidR="00521DED" w:rsidRPr="00521DED" w:rsidRDefault="00521DED" w:rsidP="00521DED">
            <w:pPr>
              <w:spacing w:after="0" w:line="240" w:lineRule="auto"/>
              <w:jc w:val="center"/>
              <w:rPr>
                <w:rFonts w:ascii="Arial" w:eastAsia="Times New Roman" w:hAnsi="Arial" w:cs="Arial"/>
                <w:color w:val="auto"/>
                <w:kern w:val="0"/>
                <w14:ligatures w14:val="none"/>
              </w:rPr>
            </w:pPr>
            <w:r w:rsidRPr="00521DED">
              <w:rPr>
                <w:rFonts w:ascii="Arial" w:eastAsia="Times New Roman" w:hAnsi="Arial" w:cs="Arial"/>
                <w:color w:val="auto"/>
                <w:kern w:val="0"/>
                <w14:ligatures w14:val="none"/>
              </w:rPr>
              <w:t>£</w:t>
            </w:r>
            <w:r w:rsidR="00C92316">
              <w:rPr>
                <w:rFonts w:ascii="Arial" w:eastAsia="Times New Roman" w:hAnsi="Arial" w:cs="Arial"/>
                <w:color w:val="auto"/>
                <w:kern w:val="0"/>
                <w14:ligatures w14:val="none"/>
              </w:rPr>
              <w:t>800</w:t>
            </w:r>
          </w:p>
        </w:tc>
      </w:tr>
      <w:tr w:rsidR="00521DED" w:rsidRPr="00521DED" w14:paraId="59EDA225" w14:textId="77777777" w:rsidTr="00521DED">
        <w:trPr>
          <w:trHeight w:val="340"/>
        </w:trPr>
        <w:tc>
          <w:tcPr>
            <w:tcW w:w="6456" w:type="dxa"/>
            <w:tcBorders>
              <w:top w:val="nil"/>
              <w:left w:val="single" w:sz="4" w:space="0" w:color="auto"/>
              <w:bottom w:val="single" w:sz="4" w:space="0" w:color="auto"/>
              <w:right w:val="single" w:sz="4" w:space="0" w:color="auto"/>
            </w:tcBorders>
            <w:shd w:val="clear" w:color="000000" w:fill="FCD5B4"/>
            <w:vAlign w:val="center"/>
            <w:hideMark/>
          </w:tcPr>
          <w:p w14:paraId="4768D254" w14:textId="77777777" w:rsidR="00521DED" w:rsidRPr="00521DED" w:rsidRDefault="00521DED" w:rsidP="00521DED">
            <w:pPr>
              <w:spacing w:after="0" w:line="240" w:lineRule="auto"/>
              <w:jc w:val="left"/>
              <w:rPr>
                <w:rFonts w:ascii="Arial" w:eastAsia="Times New Roman" w:hAnsi="Arial" w:cs="Arial"/>
                <w:b/>
                <w:bCs/>
                <w:color w:val="000000"/>
                <w:kern w:val="0"/>
                <w14:ligatures w14:val="none"/>
              </w:rPr>
            </w:pPr>
            <w:r w:rsidRPr="00521DED">
              <w:rPr>
                <w:rFonts w:ascii="Arial" w:eastAsia="Times New Roman" w:hAnsi="Arial" w:cs="Arial"/>
                <w:b/>
                <w:bCs/>
                <w:color w:val="000000"/>
                <w:kern w:val="0"/>
                <w14:ligatures w14:val="none"/>
              </w:rPr>
              <w:t>Cost of sales (Cost of product)</w:t>
            </w:r>
          </w:p>
        </w:tc>
        <w:tc>
          <w:tcPr>
            <w:tcW w:w="4236" w:type="dxa"/>
            <w:tcBorders>
              <w:top w:val="nil"/>
              <w:left w:val="nil"/>
              <w:bottom w:val="single" w:sz="4" w:space="0" w:color="auto"/>
              <w:right w:val="single" w:sz="4" w:space="0" w:color="auto"/>
            </w:tcBorders>
            <w:shd w:val="clear" w:color="000000" w:fill="FCD5B4"/>
            <w:noWrap/>
            <w:vAlign w:val="center"/>
            <w:hideMark/>
          </w:tcPr>
          <w:p w14:paraId="1B59AA79" w14:textId="2727C8F2" w:rsidR="00521DED" w:rsidRPr="00521DED" w:rsidRDefault="00521DED" w:rsidP="00521DED">
            <w:pPr>
              <w:spacing w:after="0" w:line="240" w:lineRule="auto"/>
              <w:jc w:val="center"/>
              <w:rPr>
                <w:rFonts w:ascii="Arial" w:eastAsia="Times New Roman" w:hAnsi="Arial" w:cs="Arial"/>
                <w:color w:val="auto"/>
                <w:kern w:val="0"/>
                <w14:ligatures w14:val="none"/>
              </w:rPr>
            </w:pPr>
            <w:r w:rsidRPr="00521DED">
              <w:rPr>
                <w:rFonts w:ascii="Arial" w:eastAsia="Times New Roman" w:hAnsi="Arial" w:cs="Arial"/>
                <w:color w:val="auto"/>
                <w:kern w:val="0"/>
                <w14:ligatures w14:val="none"/>
              </w:rPr>
              <w:t>£</w:t>
            </w:r>
            <w:r w:rsidR="00C92316">
              <w:rPr>
                <w:rFonts w:ascii="Arial" w:eastAsia="Times New Roman" w:hAnsi="Arial" w:cs="Arial"/>
                <w:color w:val="auto"/>
                <w:kern w:val="0"/>
                <w14:ligatures w14:val="none"/>
              </w:rPr>
              <w:t>7,200</w:t>
            </w:r>
          </w:p>
        </w:tc>
      </w:tr>
      <w:tr w:rsidR="00521DED" w:rsidRPr="00521DED" w14:paraId="123DB5C4" w14:textId="77777777" w:rsidTr="00521DED">
        <w:trPr>
          <w:trHeight w:val="340"/>
        </w:trPr>
        <w:tc>
          <w:tcPr>
            <w:tcW w:w="6456" w:type="dxa"/>
            <w:tcBorders>
              <w:top w:val="nil"/>
              <w:left w:val="single" w:sz="4" w:space="0" w:color="auto"/>
              <w:bottom w:val="single" w:sz="4" w:space="0" w:color="auto"/>
              <w:right w:val="single" w:sz="4" w:space="0" w:color="auto"/>
            </w:tcBorders>
            <w:shd w:val="clear" w:color="000000" w:fill="FCD5B4"/>
            <w:vAlign w:val="center"/>
            <w:hideMark/>
          </w:tcPr>
          <w:p w14:paraId="0C725C82" w14:textId="77777777" w:rsidR="00521DED" w:rsidRPr="00521DED" w:rsidRDefault="00521DED" w:rsidP="00521DED">
            <w:pPr>
              <w:spacing w:after="0" w:line="240" w:lineRule="auto"/>
              <w:jc w:val="left"/>
              <w:rPr>
                <w:rFonts w:ascii="Arial" w:eastAsia="Times New Roman" w:hAnsi="Arial" w:cs="Arial"/>
                <w:b/>
                <w:bCs/>
                <w:color w:val="000000"/>
                <w:kern w:val="0"/>
                <w14:ligatures w14:val="none"/>
              </w:rPr>
            </w:pPr>
            <w:r w:rsidRPr="00521DED">
              <w:rPr>
                <w:rFonts w:ascii="Arial" w:eastAsia="Times New Roman" w:hAnsi="Arial" w:cs="Arial"/>
                <w:b/>
                <w:bCs/>
                <w:color w:val="000000"/>
                <w:kern w:val="0"/>
                <w14:ligatures w14:val="none"/>
              </w:rPr>
              <w:t>Wages your own</w:t>
            </w:r>
          </w:p>
        </w:tc>
        <w:tc>
          <w:tcPr>
            <w:tcW w:w="4236" w:type="dxa"/>
            <w:tcBorders>
              <w:top w:val="nil"/>
              <w:left w:val="nil"/>
              <w:bottom w:val="single" w:sz="4" w:space="0" w:color="auto"/>
              <w:right w:val="single" w:sz="4" w:space="0" w:color="auto"/>
            </w:tcBorders>
            <w:shd w:val="clear" w:color="000000" w:fill="FCD5B4"/>
            <w:noWrap/>
            <w:vAlign w:val="center"/>
            <w:hideMark/>
          </w:tcPr>
          <w:p w14:paraId="1A538C65" w14:textId="19D7E229" w:rsidR="00521DED" w:rsidRPr="00521DED" w:rsidRDefault="00521DED" w:rsidP="00521DED">
            <w:pPr>
              <w:spacing w:after="0" w:line="240" w:lineRule="auto"/>
              <w:jc w:val="center"/>
              <w:rPr>
                <w:rFonts w:ascii="Arial" w:eastAsia="Times New Roman" w:hAnsi="Arial" w:cs="Arial"/>
                <w:color w:val="auto"/>
                <w:kern w:val="0"/>
                <w14:ligatures w14:val="none"/>
              </w:rPr>
            </w:pPr>
            <w:r w:rsidRPr="00521DED">
              <w:rPr>
                <w:rFonts w:ascii="Arial" w:eastAsia="Times New Roman" w:hAnsi="Arial" w:cs="Arial"/>
                <w:color w:val="auto"/>
                <w:kern w:val="0"/>
                <w14:ligatures w14:val="none"/>
              </w:rPr>
              <w:t>£</w:t>
            </w:r>
            <w:r w:rsidR="00C92316">
              <w:rPr>
                <w:rFonts w:ascii="Arial" w:eastAsia="Times New Roman" w:hAnsi="Arial" w:cs="Arial"/>
                <w:color w:val="auto"/>
                <w:kern w:val="0"/>
                <w14:ligatures w14:val="none"/>
              </w:rPr>
              <w:t>2500</w:t>
            </w:r>
          </w:p>
        </w:tc>
      </w:tr>
      <w:tr w:rsidR="00521DED" w:rsidRPr="00521DED" w14:paraId="6053582C" w14:textId="77777777" w:rsidTr="00521DED">
        <w:trPr>
          <w:trHeight w:val="340"/>
        </w:trPr>
        <w:tc>
          <w:tcPr>
            <w:tcW w:w="6456" w:type="dxa"/>
            <w:tcBorders>
              <w:top w:val="nil"/>
              <w:left w:val="single" w:sz="4" w:space="0" w:color="auto"/>
              <w:bottom w:val="single" w:sz="4" w:space="0" w:color="auto"/>
              <w:right w:val="single" w:sz="4" w:space="0" w:color="auto"/>
            </w:tcBorders>
            <w:shd w:val="clear" w:color="000000" w:fill="FCD5B4"/>
            <w:vAlign w:val="center"/>
            <w:hideMark/>
          </w:tcPr>
          <w:p w14:paraId="6472E715" w14:textId="77777777" w:rsidR="00521DED" w:rsidRPr="00521DED" w:rsidRDefault="00521DED" w:rsidP="00521DED">
            <w:pPr>
              <w:spacing w:after="0" w:line="240" w:lineRule="auto"/>
              <w:jc w:val="left"/>
              <w:rPr>
                <w:rFonts w:ascii="Arial" w:eastAsia="Times New Roman" w:hAnsi="Arial" w:cs="Arial"/>
                <w:b/>
                <w:bCs/>
                <w:color w:val="000000"/>
                <w:kern w:val="0"/>
                <w14:ligatures w14:val="none"/>
              </w:rPr>
            </w:pPr>
            <w:r w:rsidRPr="00521DED">
              <w:rPr>
                <w:rFonts w:ascii="Arial" w:eastAsia="Times New Roman" w:hAnsi="Arial" w:cs="Arial"/>
                <w:b/>
                <w:bCs/>
                <w:color w:val="000000"/>
                <w:kern w:val="0"/>
                <w14:ligatures w14:val="none"/>
              </w:rPr>
              <w:t>Staff wages</w:t>
            </w:r>
          </w:p>
        </w:tc>
        <w:tc>
          <w:tcPr>
            <w:tcW w:w="4236" w:type="dxa"/>
            <w:tcBorders>
              <w:top w:val="nil"/>
              <w:left w:val="nil"/>
              <w:bottom w:val="single" w:sz="4" w:space="0" w:color="auto"/>
              <w:right w:val="single" w:sz="4" w:space="0" w:color="auto"/>
            </w:tcBorders>
            <w:shd w:val="clear" w:color="000000" w:fill="FCD5B4"/>
            <w:noWrap/>
            <w:vAlign w:val="center"/>
            <w:hideMark/>
          </w:tcPr>
          <w:p w14:paraId="27180A64" w14:textId="7F1C8EFA" w:rsidR="00521DED" w:rsidRPr="00521DED" w:rsidRDefault="00521DED" w:rsidP="00521DED">
            <w:pPr>
              <w:spacing w:after="0" w:line="240" w:lineRule="auto"/>
              <w:jc w:val="center"/>
              <w:rPr>
                <w:rFonts w:ascii="Arial" w:eastAsia="Times New Roman" w:hAnsi="Arial" w:cs="Arial"/>
                <w:color w:val="auto"/>
                <w:kern w:val="0"/>
                <w14:ligatures w14:val="none"/>
              </w:rPr>
            </w:pPr>
            <w:r w:rsidRPr="00521DED">
              <w:rPr>
                <w:rFonts w:ascii="Arial" w:eastAsia="Times New Roman" w:hAnsi="Arial" w:cs="Arial"/>
                <w:color w:val="auto"/>
                <w:kern w:val="0"/>
                <w14:ligatures w14:val="none"/>
              </w:rPr>
              <w:t>£</w:t>
            </w:r>
            <w:r w:rsidR="00C92316">
              <w:rPr>
                <w:rFonts w:ascii="Arial" w:eastAsia="Times New Roman" w:hAnsi="Arial" w:cs="Arial"/>
                <w:color w:val="auto"/>
                <w:kern w:val="0"/>
                <w14:ligatures w14:val="none"/>
              </w:rPr>
              <w:t>4,800</w:t>
            </w:r>
          </w:p>
        </w:tc>
      </w:tr>
      <w:tr w:rsidR="00521DED" w:rsidRPr="00521DED" w14:paraId="7CD765DB" w14:textId="77777777" w:rsidTr="00521DED">
        <w:trPr>
          <w:trHeight w:val="320"/>
        </w:trPr>
        <w:tc>
          <w:tcPr>
            <w:tcW w:w="6456" w:type="dxa"/>
            <w:tcBorders>
              <w:top w:val="nil"/>
              <w:left w:val="single" w:sz="4" w:space="0" w:color="auto"/>
              <w:bottom w:val="single" w:sz="4" w:space="0" w:color="auto"/>
              <w:right w:val="single" w:sz="4" w:space="0" w:color="auto"/>
            </w:tcBorders>
            <w:shd w:val="clear" w:color="000000" w:fill="FCD5B4"/>
            <w:noWrap/>
            <w:vAlign w:val="center"/>
            <w:hideMark/>
          </w:tcPr>
          <w:p w14:paraId="786A7283" w14:textId="77777777" w:rsidR="00521DED" w:rsidRPr="00521DED" w:rsidRDefault="00521DED" w:rsidP="00521DED">
            <w:pPr>
              <w:spacing w:after="0" w:line="240" w:lineRule="auto"/>
              <w:jc w:val="left"/>
              <w:rPr>
                <w:rFonts w:ascii="Arial" w:eastAsia="Times New Roman" w:hAnsi="Arial" w:cs="Arial"/>
                <w:b/>
                <w:bCs/>
                <w:color w:val="auto"/>
                <w:kern w:val="0"/>
                <w14:ligatures w14:val="none"/>
              </w:rPr>
            </w:pPr>
            <w:r w:rsidRPr="00521DED">
              <w:rPr>
                <w:rFonts w:ascii="Arial" w:eastAsia="Times New Roman" w:hAnsi="Arial" w:cs="Arial"/>
                <w:b/>
                <w:bCs/>
                <w:color w:val="auto"/>
                <w:kern w:val="0"/>
                <w14:ligatures w14:val="none"/>
              </w:rPr>
              <w:t>Any other</w:t>
            </w:r>
          </w:p>
        </w:tc>
        <w:tc>
          <w:tcPr>
            <w:tcW w:w="4236" w:type="dxa"/>
            <w:tcBorders>
              <w:top w:val="nil"/>
              <w:left w:val="nil"/>
              <w:bottom w:val="single" w:sz="4" w:space="0" w:color="auto"/>
              <w:right w:val="single" w:sz="4" w:space="0" w:color="auto"/>
            </w:tcBorders>
            <w:shd w:val="clear" w:color="000000" w:fill="FCD5B4"/>
            <w:noWrap/>
            <w:vAlign w:val="center"/>
            <w:hideMark/>
          </w:tcPr>
          <w:p w14:paraId="26B80653" w14:textId="625DBBCE" w:rsidR="00521DED" w:rsidRPr="00521DED" w:rsidRDefault="00521DED" w:rsidP="00521DED">
            <w:pPr>
              <w:spacing w:after="0" w:line="240" w:lineRule="auto"/>
              <w:jc w:val="center"/>
              <w:rPr>
                <w:rFonts w:ascii="Arial" w:eastAsia="Times New Roman" w:hAnsi="Arial" w:cs="Arial"/>
                <w:color w:val="auto"/>
                <w:kern w:val="0"/>
                <w14:ligatures w14:val="none"/>
              </w:rPr>
            </w:pPr>
            <w:r w:rsidRPr="00521DED">
              <w:rPr>
                <w:rFonts w:ascii="Arial" w:eastAsia="Times New Roman" w:hAnsi="Arial" w:cs="Arial"/>
                <w:color w:val="auto"/>
                <w:kern w:val="0"/>
                <w14:ligatures w14:val="none"/>
              </w:rPr>
              <w:t>£</w:t>
            </w:r>
            <w:r w:rsidR="00C92316">
              <w:rPr>
                <w:rFonts w:ascii="Arial" w:eastAsia="Times New Roman" w:hAnsi="Arial" w:cs="Arial"/>
                <w:color w:val="auto"/>
                <w:kern w:val="0"/>
                <w14:ligatures w14:val="none"/>
              </w:rPr>
              <w:t>500</w:t>
            </w:r>
          </w:p>
        </w:tc>
      </w:tr>
      <w:tr w:rsidR="00521DED" w:rsidRPr="00521DED" w14:paraId="4C573291" w14:textId="77777777" w:rsidTr="00521DED">
        <w:trPr>
          <w:trHeight w:val="320"/>
        </w:trPr>
        <w:tc>
          <w:tcPr>
            <w:tcW w:w="6456" w:type="dxa"/>
            <w:tcBorders>
              <w:top w:val="nil"/>
              <w:left w:val="single" w:sz="4" w:space="0" w:color="auto"/>
              <w:bottom w:val="single" w:sz="4" w:space="0" w:color="auto"/>
              <w:right w:val="single" w:sz="4" w:space="0" w:color="auto"/>
            </w:tcBorders>
            <w:shd w:val="clear" w:color="000000" w:fill="FCD5B4"/>
            <w:noWrap/>
            <w:vAlign w:val="center"/>
            <w:hideMark/>
          </w:tcPr>
          <w:p w14:paraId="6E6B7C3D" w14:textId="77777777" w:rsidR="00521DED" w:rsidRPr="00521DED" w:rsidRDefault="00521DED" w:rsidP="00521DED">
            <w:pPr>
              <w:spacing w:after="0" w:line="240" w:lineRule="auto"/>
              <w:jc w:val="left"/>
              <w:rPr>
                <w:rFonts w:ascii="Arial" w:eastAsia="Times New Roman" w:hAnsi="Arial" w:cs="Arial"/>
                <w:b/>
                <w:bCs/>
                <w:color w:val="auto"/>
                <w:kern w:val="0"/>
                <w14:ligatures w14:val="none"/>
              </w:rPr>
            </w:pPr>
            <w:r w:rsidRPr="00521DED">
              <w:rPr>
                <w:rFonts w:ascii="Arial" w:eastAsia="Times New Roman" w:hAnsi="Arial" w:cs="Arial"/>
                <w:b/>
                <w:bCs/>
                <w:color w:val="auto"/>
                <w:kern w:val="0"/>
                <w14:ligatures w14:val="none"/>
              </w:rPr>
              <w:t>Any other</w:t>
            </w:r>
          </w:p>
        </w:tc>
        <w:tc>
          <w:tcPr>
            <w:tcW w:w="4236" w:type="dxa"/>
            <w:tcBorders>
              <w:top w:val="nil"/>
              <w:left w:val="nil"/>
              <w:bottom w:val="single" w:sz="4" w:space="0" w:color="auto"/>
              <w:right w:val="single" w:sz="4" w:space="0" w:color="auto"/>
            </w:tcBorders>
            <w:shd w:val="clear" w:color="000000" w:fill="FCD5B4"/>
            <w:noWrap/>
            <w:vAlign w:val="center"/>
            <w:hideMark/>
          </w:tcPr>
          <w:p w14:paraId="2C8A2FC4" w14:textId="7AE6F559" w:rsidR="00521DED" w:rsidRPr="00521DED" w:rsidRDefault="00521DED" w:rsidP="00521DED">
            <w:pPr>
              <w:spacing w:after="0" w:line="240" w:lineRule="auto"/>
              <w:jc w:val="center"/>
              <w:rPr>
                <w:rFonts w:ascii="Arial" w:eastAsia="Times New Roman" w:hAnsi="Arial" w:cs="Arial"/>
                <w:color w:val="auto"/>
                <w:kern w:val="0"/>
                <w14:ligatures w14:val="none"/>
              </w:rPr>
            </w:pPr>
            <w:r w:rsidRPr="00521DED">
              <w:rPr>
                <w:rFonts w:ascii="Arial" w:eastAsia="Times New Roman" w:hAnsi="Arial" w:cs="Arial"/>
                <w:color w:val="auto"/>
                <w:kern w:val="0"/>
                <w14:ligatures w14:val="none"/>
              </w:rPr>
              <w:t>£</w:t>
            </w:r>
            <w:r w:rsidR="00C92316">
              <w:rPr>
                <w:rFonts w:ascii="Arial" w:eastAsia="Times New Roman" w:hAnsi="Arial" w:cs="Arial"/>
                <w:color w:val="auto"/>
                <w:kern w:val="0"/>
                <w14:ligatures w14:val="none"/>
              </w:rPr>
              <w:t>800</w:t>
            </w:r>
          </w:p>
        </w:tc>
      </w:tr>
      <w:tr w:rsidR="00521DED" w:rsidRPr="00521DED" w14:paraId="5700CAE0" w14:textId="77777777" w:rsidTr="00521DED">
        <w:trPr>
          <w:trHeight w:val="375"/>
        </w:trPr>
        <w:tc>
          <w:tcPr>
            <w:tcW w:w="6456" w:type="dxa"/>
            <w:tcBorders>
              <w:top w:val="nil"/>
              <w:left w:val="single" w:sz="8" w:space="0" w:color="808080"/>
              <w:bottom w:val="single" w:sz="8" w:space="0" w:color="808080"/>
              <w:right w:val="nil"/>
            </w:tcBorders>
            <w:shd w:val="clear" w:color="000000" w:fill="BFBFBF"/>
            <w:noWrap/>
            <w:vAlign w:val="center"/>
            <w:hideMark/>
          </w:tcPr>
          <w:p w14:paraId="483BBFA3" w14:textId="77777777" w:rsidR="00521DED" w:rsidRPr="00521DED" w:rsidRDefault="00521DED" w:rsidP="00521DED">
            <w:pPr>
              <w:spacing w:after="0" w:line="240" w:lineRule="auto"/>
              <w:jc w:val="left"/>
              <w:rPr>
                <w:rFonts w:ascii="Arial" w:eastAsia="Times New Roman" w:hAnsi="Arial" w:cs="Arial"/>
                <w:b/>
                <w:bCs/>
                <w:color w:val="auto"/>
                <w:kern w:val="0"/>
                <w:sz w:val="22"/>
                <w:szCs w:val="22"/>
                <w14:ligatures w14:val="none"/>
              </w:rPr>
            </w:pPr>
            <w:r w:rsidRPr="00521DED">
              <w:rPr>
                <w:rFonts w:ascii="Arial" w:eastAsia="Times New Roman" w:hAnsi="Arial" w:cs="Arial"/>
                <w:b/>
                <w:bCs/>
                <w:color w:val="auto"/>
                <w:kern w:val="0"/>
                <w:sz w:val="22"/>
                <w:szCs w:val="22"/>
                <w14:ligatures w14:val="none"/>
              </w:rPr>
              <w:t>Total cash out-flows (B)</w:t>
            </w:r>
          </w:p>
        </w:tc>
        <w:tc>
          <w:tcPr>
            <w:tcW w:w="4236" w:type="dxa"/>
            <w:tcBorders>
              <w:top w:val="nil"/>
              <w:left w:val="single" w:sz="4" w:space="0" w:color="595959"/>
              <w:bottom w:val="single" w:sz="8" w:space="0" w:color="808080"/>
              <w:right w:val="single" w:sz="4" w:space="0" w:color="595959"/>
            </w:tcBorders>
            <w:shd w:val="clear" w:color="000000" w:fill="D8E4BC"/>
            <w:noWrap/>
            <w:vAlign w:val="center"/>
            <w:hideMark/>
          </w:tcPr>
          <w:p w14:paraId="3733BDB0" w14:textId="5667379F" w:rsidR="00521DED" w:rsidRPr="00521DED" w:rsidRDefault="00521DED" w:rsidP="00521DED">
            <w:pPr>
              <w:spacing w:after="0" w:line="240" w:lineRule="auto"/>
              <w:jc w:val="center"/>
              <w:rPr>
                <w:rFonts w:ascii="Arial" w:eastAsia="Times New Roman" w:hAnsi="Arial" w:cs="Arial"/>
                <w:b/>
                <w:bCs/>
                <w:color w:val="000000"/>
                <w:kern w:val="0"/>
                <w14:ligatures w14:val="none"/>
              </w:rPr>
            </w:pPr>
            <w:r w:rsidRPr="00521DED">
              <w:rPr>
                <w:rFonts w:ascii="Arial" w:eastAsia="Times New Roman" w:hAnsi="Arial" w:cs="Arial"/>
                <w:b/>
                <w:bCs/>
                <w:color w:val="000000"/>
                <w:kern w:val="0"/>
                <w14:ligatures w14:val="none"/>
              </w:rPr>
              <w:t>£</w:t>
            </w:r>
            <w:r w:rsidR="00C92316">
              <w:rPr>
                <w:rFonts w:ascii="Arial" w:eastAsia="Times New Roman" w:hAnsi="Arial" w:cs="Arial"/>
                <w:b/>
                <w:bCs/>
                <w:color w:val="000000"/>
                <w:kern w:val="0"/>
                <w14:ligatures w14:val="none"/>
              </w:rPr>
              <w:t>36,780</w:t>
            </w:r>
          </w:p>
        </w:tc>
      </w:tr>
      <w:tr w:rsidR="00521DED" w:rsidRPr="00521DED" w14:paraId="5C4A30CE" w14:textId="77777777" w:rsidTr="00521DED">
        <w:trPr>
          <w:trHeight w:val="405"/>
        </w:trPr>
        <w:tc>
          <w:tcPr>
            <w:tcW w:w="6456" w:type="dxa"/>
            <w:tcBorders>
              <w:top w:val="nil"/>
              <w:left w:val="nil"/>
              <w:bottom w:val="nil"/>
              <w:right w:val="nil"/>
            </w:tcBorders>
            <w:shd w:val="clear" w:color="000000" w:fill="FFFFFF"/>
            <w:noWrap/>
            <w:vAlign w:val="bottom"/>
            <w:hideMark/>
          </w:tcPr>
          <w:p w14:paraId="5473C738" w14:textId="77777777" w:rsidR="00521DED" w:rsidRPr="00521DED" w:rsidRDefault="00521DED" w:rsidP="00521DED">
            <w:pPr>
              <w:spacing w:after="0" w:line="240" w:lineRule="auto"/>
              <w:jc w:val="left"/>
              <w:rPr>
                <w:rFonts w:ascii="Arial" w:eastAsia="Times New Roman" w:hAnsi="Arial" w:cs="Arial"/>
                <w:color w:val="000000"/>
                <w:kern w:val="0"/>
                <w:sz w:val="22"/>
                <w:szCs w:val="22"/>
                <w14:ligatures w14:val="none"/>
              </w:rPr>
            </w:pPr>
            <w:r w:rsidRPr="00521DED">
              <w:rPr>
                <w:rFonts w:ascii="Arial" w:eastAsia="Times New Roman" w:hAnsi="Arial" w:cs="Arial"/>
                <w:color w:val="000000"/>
                <w:kern w:val="0"/>
                <w:sz w:val="22"/>
                <w:szCs w:val="22"/>
                <w14:ligatures w14:val="none"/>
              </w:rPr>
              <w:t> </w:t>
            </w:r>
          </w:p>
        </w:tc>
        <w:tc>
          <w:tcPr>
            <w:tcW w:w="4236" w:type="dxa"/>
            <w:tcBorders>
              <w:top w:val="nil"/>
              <w:left w:val="nil"/>
              <w:bottom w:val="nil"/>
              <w:right w:val="nil"/>
            </w:tcBorders>
            <w:shd w:val="clear" w:color="000000" w:fill="FFFFFF"/>
            <w:noWrap/>
            <w:vAlign w:val="center"/>
            <w:hideMark/>
          </w:tcPr>
          <w:p w14:paraId="78AE92FF" w14:textId="77777777" w:rsidR="00521DED" w:rsidRPr="00521DED" w:rsidRDefault="00521DED" w:rsidP="00521DED">
            <w:pPr>
              <w:spacing w:after="0" w:line="240" w:lineRule="auto"/>
              <w:jc w:val="center"/>
              <w:rPr>
                <w:rFonts w:ascii="Arial" w:eastAsia="Times New Roman" w:hAnsi="Arial" w:cs="Arial"/>
                <w:color w:val="000000"/>
                <w:kern w:val="0"/>
                <w14:ligatures w14:val="none"/>
              </w:rPr>
            </w:pPr>
            <w:r w:rsidRPr="00521DED">
              <w:rPr>
                <w:rFonts w:ascii="Arial" w:eastAsia="Times New Roman" w:hAnsi="Arial" w:cs="Arial"/>
                <w:color w:val="000000"/>
                <w:kern w:val="0"/>
                <w14:ligatures w14:val="none"/>
              </w:rPr>
              <w:t> </w:t>
            </w:r>
          </w:p>
        </w:tc>
      </w:tr>
      <w:tr w:rsidR="00521DED" w:rsidRPr="00521DED" w14:paraId="57F8D64C" w14:textId="77777777" w:rsidTr="00521DED">
        <w:trPr>
          <w:trHeight w:val="630"/>
        </w:trPr>
        <w:tc>
          <w:tcPr>
            <w:tcW w:w="6456" w:type="dxa"/>
            <w:tcBorders>
              <w:top w:val="single" w:sz="8" w:space="0" w:color="808080"/>
              <w:left w:val="single" w:sz="8" w:space="0" w:color="808080"/>
              <w:bottom w:val="single" w:sz="8" w:space="0" w:color="808080"/>
              <w:right w:val="single" w:sz="8" w:space="0" w:color="auto"/>
            </w:tcBorders>
            <w:shd w:val="clear" w:color="000000" w:fill="000000"/>
            <w:noWrap/>
            <w:vAlign w:val="center"/>
            <w:hideMark/>
          </w:tcPr>
          <w:p w14:paraId="253F2588" w14:textId="77777777" w:rsidR="00521DED" w:rsidRPr="00521DED" w:rsidRDefault="00521DED" w:rsidP="00521DED">
            <w:pPr>
              <w:spacing w:after="0" w:line="240" w:lineRule="auto"/>
              <w:jc w:val="right"/>
              <w:rPr>
                <w:rFonts w:ascii="Arial" w:eastAsia="Times New Roman" w:hAnsi="Arial" w:cs="Arial"/>
                <w:b/>
                <w:bCs/>
                <w:color w:val="FFFFFF"/>
                <w:kern w:val="0"/>
                <w:sz w:val="22"/>
                <w:szCs w:val="22"/>
                <w14:ligatures w14:val="none"/>
              </w:rPr>
            </w:pPr>
            <w:r w:rsidRPr="00521DED">
              <w:rPr>
                <w:rFonts w:ascii="Arial" w:eastAsia="Times New Roman" w:hAnsi="Arial" w:cs="Arial"/>
                <w:b/>
                <w:bCs/>
                <w:color w:val="FFFFFF"/>
                <w:kern w:val="0"/>
                <w:sz w:val="22"/>
                <w:szCs w:val="22"/>
                <w14:ligatures w14:val="none"/>
              </w:rPr>
              <w:lastRenderedPageBreak/>
              <w:t>Your net cash flow (A-B)</w:t>
            </w:r>
          </w:p>
        </w:tc>
        <w:tc>
          <w:tcPr>
            <w:tcW w:w="4236" w:type="dxa"/>
            <w:tcBorders>
              <w:top w:val="single" w:sz="8" w:space="0" w:color="808080"/>
              <w:left w:val="single" w:sz="4" w:space="0" w:color="595959"/>
              <w:bottom w:val="single" w:sz="8" w:space="0" w:color="808080"/>
              <w:right w:val="single" w:sz="4" w:space="0" w:color="595959"/>
            </w:tcBorders>
            <w:shd w:val="clear" w:color="000000" w:fill="D8E4BC"/>
            <w:noWrap/>
            <w:vAlign w:val="center"/>
            <w:hideMark/>
          </w:tcPr>
          <w:p w14:paraId="028F8BF5" w14:textId="1B48D696" w:rsidR="00521DED" w:rsidRPr="00521DED" w:rsidRDefault="00521DED" w:rsidP="00521DED">
            <w:pPr>
              <w:spacing w:after="0" w:line="240" w:lineRule="auto"/>
              <w:jc w:val="center"/>
              <w:rPr>
                <w:rFonts w:ascii="Arial" w:eastAsia="Times New Roman" w:hAnsi="Arial" w:cs="Arial"/>
                <w:b/>
                <w:bCs/>
                <w:color w:val="000000"/>
                <w:kern w:val="0"/>
                <w:sz w:val="20"/>
                <w:szCs w:val="20"/>
                <w14:ligatures w14:val="none"/>
              </w:rPr>
            </w:pPr>
            <w:r w:rsidRPr="00521DED">
              <w:rPr>
                <w:rFonts w:ascii="Arial" w:eastAsia="Times New Roman" w:hAnsi="Arial" w:cs="Arial"/>
                <w:b/>
                <w:bCs/>
                <w:color w:val="000000"/>
                <w:kern w:val="0"/>
                <w:sz w:val="20"/>
                <w:szCs w:val="20"/>
                <w14:ligatures w14:val="none"/>
              </w:rPr>
              <w:t>£</w:t>
            </w:r>
            <w:r w:rsidR="00AE1A33">
              <w:rPr>
                <w:rFonts w:ascii="Arial" w:eastAsia="Times New Roman" w:hAnsi="Arial" w:cs="Arial"/>
                <w:b/>
                <w:bCs/>
                <w:color w:val="000000"/>
                <w:kern w:val="0"/>
                <w:sz w:val="20"/>
                <w:szCs w:val="20"/>
                <w14:ligatures w14:val="none"/>
              </w:rPr>
              <w:t>31,180</w:t>
            </w:r>
          </w:p>
        </w:tc>
      </w:tr>
    </w:tbl>
    <w:p w14:paraId="4735DB44" w14:textId="77777777" w:rsidR="00521DED" w:rsidRDefault="00521DED"/>
    <w:p w14:paraId="092FC0CF" w14:textId="29F7C130" w:rsidR="00521DED" w:rsidRDefault="006E0F28">
      <w:pPr>
        <w:pStyle w:val="Heading1"/>
      </w:pPr>
      <w:bookmarkStart w:id="29" w:name="_Toc233281013"/>
      <w:r>
        <w:t>5. Funding Requirements and Startup Expenses</w:t>
      </w:r>
      <w:bookmarkStart w:id="30" w:name="_Toc006"/>
      <w:bookmarkEnd w:id="29"/>
      <w:bookmarkEnd w:id="30"/>
    </w:p>
    <w:p w14:paraId="3E8447D2" w14:textId="77777777" w:rsidR="00B24178" w:rsidRDefault="006E0F28">
      <w:pPr>
        <w:pStyle w:val="Heading2"/>
      </w:pPr>
      <w:bookmarkStart w:id="31" w:name="_Toc233281014"/>
      <w:r>
        <w:t>5.1 Funding Requirements and Sources</w:t>
      </w:r>
      <w:bookmarkEnd w:id="31"/>
    </w:p>
    <w:p w14:paraId="73C40825" w14:textId="77777777" w:rsidR="00B24178" w:rsidRDefault="006E0F28">
      <w:r>
        <w:t>VOLT Energy requires £75,000 to fund the first six months of operations. The funding will be sourced through a three-tier approach:</w:t>
      </w:r>
    </w:p>
    <w:tbl>
      <w:tblPr>
        <w:tblW w:w="5000" w:type="pct"/>
        <w:tblInd w:w="10" w:type="dxa"/>
        <w:tblBorders>
          <w:top w:val="single" w:sz="12" w:space="0" w:color="2D7A3E"/>
          <w:left w:val="nil"/>
          <w:bottom w:val="single" w:sz="12" w:space="0" w:color="2D7A3E"/>
          <w:right w:val="nil"/>
          <w:insideH w:val="single" w:sz="4" w:space="0" w:color="C8D8CC"/>
          <w:insideV w:val="nil"/>
        </w:tblBorders>
        <w:tblCellMar>
          <w:left w:w="10" w:type="dxa"/>
          <w:right w:w="10" w:type="dxa"/>
        </w:tblCellMar>
        <w:tblLook w:val="04A0" w:firstRow="1" w:lastRow="0" w:firstColumn="1" w:lastColumn="0" w:noHBand="0" w:noVBand="1"/>
      </w:tblPr>
      <w:tblGrid>
        <w:gridCol w:w="2860"/>
        <w:gridCol w:w="1913"/>
        <w:gridCol w:w="4253"/>
      </w:tblGrid>
      <w:tr w:rsidR="00B24178" w14:paraId="17DCCE53" w14:textId="77777777">
        <w:trPr>
          <w:tblHeader/>
        </w:trPr>
        <w:tc>
          <w:tcPr>
            <w:tcW w:w="3000" w:type="dxa"/>
            <w:shd w:val="clear" w:color="auto" w:fill="E8F5E9"/>
          </w:tcPr>
          <w:p w14:paraId="427970DF" w14:textId="77777777" w:rsidR="00B24178" w:rsidRDefault="006E0F28">
            <w:pPr>
              <w:spacing w:before="60" w:after="60"/>
              <w:jc w:val="left"/>
            </w:pPr>
            <w:r>
              <w:rPr>
                <w:b/>
                <w:sz w:val="22"/>
              </w:rPr>
              <w:t>Source</w:t>
            </w:r>
          </w:p>
        </w:tc>
        <w:tc>
          <w:tcPr>
            <w:tcW w:w="2000" w:type="dxa"/>
            <w:shd w:val="clear" w:color="auto" w:fill="E8F5E9"/>
          </w:tcPr>
          <w:p w14:paraId="47EBF766" w14:textId="77777777" w:rsidR="00B24178" w:rsidRDefault="006E0F28">
            <w:pPr>
              <w:spacing w:before="60" w:after="60"/>
              <w:jc w:val="left"/>
            </w:pPr>
            <w:r>
              <w:rPr>
                <w:b/>
                <w:sz w:val="22"/>
              </w:rPr>
              <w:t>Amount</w:t>
            </w:r>
          </w:p>
        </w:tc>
        <w:tc>
          <w:tcPr>
            <w:tcW w:w="4500" w:type="dxa"/>
            <w:shd w:val="clear" w:color="auto" w:fill="E8F5E9"/>
          </w:tcPr>
          <w:p w14:paraId="427EDC78" w14:textId="77777777" w:rsidR="00B24178" w:rsidRDefault="006E0F28">
            <w:pPr>
              <w:spacing w:before="60" w:after="60"/>
              <w:jc w:val="left"/>
            </w:pPr>
            <w:r>
              <w:rPr>
                <w:b/>
                <w:sz w:val="22"/>
              </w:rPr>
              <w:t>Terms</w:t>
            </w:r>
          </w:p>
        </w:tc>
      </w:tr>
      <w:tr w:rsidR="00B24178" w14:paraId="2ED296CA" w14:textId="77777777">
        <w:tc>
          <w:tcPr>
            <w:tcW w:w="3000" w:type="dxa"/>
          </w:tcPr>
          <w:p w14:paraId="0CE3FAC1" w14:textId="77777777" w:rsidR="00B24178" w:rsidRDefault="006E0F28">
            <w:pPr>
              <w:spacing w:before="40" w:after="40"/>
              <w:jc w:val="left"/>
            </w:pPr>
            <w:r>
              <w:rPr>
                <w:sz w:val="22"/>
              </w:rPr>
              <w:t>Founders' Personal Investment</w:t>
            </w:r>
          </w:p>
        </w:tc>
        <w:tc>
          <w:tcPr>
            <w:tcW w:w="2000" w:type="dxa"/>
          </w:tcPr>
          <w:p w14:paraId="21178539" w14:textId="77777777" w:rsidR="00B24178" w:rsidRDefault="006E0F28">
            <w:pPr>
              <w:spacing w:before="40" w:after="40"/>
              <w:jc w:val="left"/>
            </w:pPr>
            <w:r>
              <w:rPr>
                <w:sz w:val="22"/>
              </w:rPr>
              <w:t>£25,000</w:t>
            </w:r>
          </w:p>
        </w:tc>
        <w:tc>
          <w:tcPr>
            <w:tcW w:w="4500" w:type="dxa"/>
          </w:tcPr>
          <w:p w14:paraId="1E5E9DA5" w14:textId="77777777" w:rsidR="00B24178" w:rsidRDefault="006E0F28">
            <w:pPr>
              <w:spacing w:before="40" w:after="40"/>
              <w:jc w:val="left"/>
            </w:pPr>
            <w:r>
              <w:rPr>
                <w:sz w:val="22"/>
              </w:rPr>
              <w:t>Equity stake, no repayment</w:t>
            </w:r>
          </w:p>
        </w:tc>
      </w:tr>
      <w:tr w:rsidR="00B24178" w14:paraId="42177876" w14:textId="77777777">
        <w:tc>
          <w:tcPr>
            <w:tcW w:w="3000" w:type="dxa"/>
          </w:tcPr>
          <w:p w14:paraId="5FEF80AC" w14:textId="77777777" w:rsidR="00B24178" w:rsidRDefault="006E0F28">
            <w:pPr>
              <w:spacing w:before="40" w:after="40"/>
              <w:jc w:val="left"/>
            </w:pPr>
            <w:r>
              <w:rPr>
                <w:sz w:val="22"/>
              </w:rPr>
              <w:t>British Business Bank Loan</w:t>
            </w:r>
          </w:p>
        </w:tc>
        <w:tc>
          <w:tcPr>
            <w:tcW w:w="2000" w:type="dxa"/>
          </w:tcPr>
          <w:p w14:paraId="022836A8" w14:textId="77777777" w:rsidR="00B24178" w:rsidRDefault="006E0F28">
            <w:pPr>
              <w:spacing w:before="40" w:after="40"/>
              <w:jc w:val="left"/>
            </w:pPr>
            <w:r>
              <w:rPr>
                <w:sz w:val="22"/>
              </w:rPr>
              <w:t>£30,000</w:t>
            </w:r>
          </w:p>
        </w:tc>
        <w:tc>
          <w:tcPr>
            <w:tcW w:w="4500" w:type="dxa"/>
          </w:tcPr>
          <w:p w14:paraId="5BC57B49" w14:textId="77777777" w:rsidR="00B24178" w:rsidRDefault="006E0F28">
            <w:pPr>
              <w:spacing w:before="40" w:after="40"/>
              <w:jc w:val="left"/>
            </w:pPr>
            <w:r>
              <w:rPr>
                <w:sz w:val="22"/>
              </w:rPr>
              <w:t>6% fixed, 5-year term</w:t>
            </w:r>
          </w:p>
        </w:tc>
      </w:tr>
      <w:tr w:rsidR="00B24178" w14:paraId="25CC7CA1" w14:textId="77777777">
        <w:tc>
          <w:tcPr>
            <w:tcW w:w="3000" w:type="dxa"/>
          </w:tcPr>
          <w:p w14:paraId="197528A7" w14:textId="77777777" w:rsidR="00B24178" w:rsidRDefault="006E0F28">
            <w:pPr>
              <w:spacing w:before="40" w:after="40"/>
              <w:jc w:val="left"/>
            </w:pPr>
            <w:r>
              <w:rPr>
                <w:sz w:val="22"/>
              </w:rPr>
              <w:t>Angel Investor</w:t>
            </w:r>
          </w:p>
        </w:tc>
        <w:tc>
          <w:tcPr>
            <w:tcW w:w="2000" w:type="dxa"/>
          </w:tcPr>
          <w:p w14:paraId="3EA543B8" w14:textId="77777777" w:rsidR="00B24178" w:rsidRDefault="006E0F28">
            <w:pPr>
              <w:spacing w:before="40" w:after="40"/>
              <w:jc w:val="left"/>
            </w:pPr>
            <w:r>
              <w:rPr>
                <w:sz w:val="22"/>
              </w:rPr>
              <w:t>£20,000</w:t>
            </w:r>
          </w:p>
        </w:tc>
        <w:tc>
          <w:tcPr>
            <w:tcW w:w="4500" w:type="dxa"/>
          </w:tcPr>
          <w:p w14:paraId="6523B465" w14:textId="77777777" w:rsidR="00B24178" w:rsidRDefault="006E0F28">
            <w:pPr>
              <w:spacing w:before="40" w:after="40"/>
              <w:jc w:val="left"/>
            </w:pPr>
            <w:r>
              <w:rPr>
                <w:sz w:val="22"/>
              </w:rPr>
              <w:t>15% equity stake</w:t>
            </w:r>
          </w:p>
        </w:tc>
      </w:tr>
      <w:tr w:rsidR="00B24178" w14:paraId="01A1511B" w14:textId="77777777">
        <w:tc>
          <w:tcPr>
            <w:tcW w:w="3000" w:type="dxa"/>
          </w:tcPr>
          <w:p w14:paraId="30D60295" w14:textId="77777777" w:rsidR="00B24178" w:rsidRDefault="006E0F28">
            <w:pPr>
              <w:spacing w:before="40" w:after="40"/>
              <w:jc w:val="left"/>
            </w:pPr>
            <w:r>
              <w:rPr>
                <w:sz w:val="22"/>
              </w:rPr>
              <w:t>Total</w:t>
            </w:r>
          </w:p>
        </w:tc>
        <w:tc>
          <w:tcPr>
            <w:tcW w:w="2000" w:type="dxa"/>
          </w:tcPr>
          <w:p w14:paraId="1D2DDCA8" w14:textId="77777777" w:rsidR="00B24178" w:rsidRDefault="006E0F28">
            <w:pPr>
              <w:spacing w:before="40" w:after="40"/>
              <w:jc w:val="left"/>
            </w:pPr>
            <w:r>
              <w:rPr>
                <w:sz w:val="22"/>
              </w:rPr>
              <w:t>£75,000</w:t>
            </w:r>
          </w:p>
        </w:tc>
        <w:tc>
          <w:tcPr>
            <w:tcW w:w="4500" w:type="dxa"/>
          </w:tcPr>
          <w:p w14:paraId="0376DA4C" w14:textId="77777777" w:rsidR="00B24178" w:rsidRDefault="00B24178">
            <w:pPr>
              <w:spacing w:before="40" w:after="40"/>
              <w:jc w:val="left"/>
            </w:pPr>
          </w:p>
        </w:tc>
      </w:tr>
    </w:tbl>
    <w:p w14:paraId="24B134D4" w14:textId="77777777" w:rsidR="00B24178" w:rsidRDefault="006E0F28">
      <w:pPr>
        <w:pStyle w:val="Caption"/>
      </w:pPr>
      <w:r>
        <w:t>Table 3: Funding Sources</w:t>
      </w:r>
    </w:p>
    <w:p w14:paraId="3D446F73" w14:textId="77777777" w:rsidR="00B24178" w:rsidRDefault="006E0F28">
      <w:r>
        <w:t>This structure ensures founders retain approximately 75% ownership while accessing essential growth capital and investor mentorship. The startup loan was chosen over equity for its lower long-term cost, while the angel investor brings valuable industry connections and strategic guidance.</w:t>
      </w:r>
    </w:p>
    <w:p w14:paraId="05746A3B" w14:textId="77777777" w:rsidR="00B24178" w:rsidRDefault="006E0F28">
      <w:pPr>
        <w:pStyle w:val="Heading2"/>
      </w:pPr>
      <w:bookmarkStart w:id="32" w:name="_Toc233281015"/>
      <w:r>
        <w:t>5.2 First Month Startup Expenses</w:t>
      </w:r>
      <w:bookmarkEnd w:id="32"/>
    </w:p>
    <w:p w14:paraId="5E1C1453" w14:textId="77777777" w:rsidR="00B24178" w:rsidRDefault="006E0F28">
      <w:r>
        <w:t>The first month involves significant one-time setup costs:</w:t>
      </w:r>
    </w:p>
    <w:tbl>
      <w:tblPr>
        <w:tblW w:w="5000" w:type="pct"/>
        <w:tblInd w:w="10" w:type="dxa"/>
        <w:tblBorders>
          <w:top w:val="single" w:sz="12" w:space="0" w:color="2D7A3E"/>
          <w:left w:val="nil"/>
          <w:bottom w:val="single" w:sz="12" w:space="0" w:color="2D7A3E"/>
          <w:right w:val="nil"/>
          <w:insideH w:val="single" w:sz="4" w:space="0" w:color="C8D8CC"/>
          <w:insideV w:val="nil"/>
        </w:tblBorders>
        <w:tblCellMar>
          <w:left w:w="10" w:type="dxa"/>
          <w:right w:w="10" w:type="dxa"/>
        </w:tblCellMar>
        <w:tblLook w:val="04A0" w:firstRow="1" w:lastRow="0" w:firstColumn="1" w:lastColumn="0" w:noHBand="0" w:noVBand="1"/>
      </w:tblPr>
      <w:tblGrid>
        <w:gridCol w:w="4253"/>
        <w:gridCol w:w="1906"/>
        <w:gridCol w:w="2867"/>
      </w:tblGrid>
      <w:tr w:rsidR="00B24178" w14:paraId="383FE174" w14:textId="77777777">
        <w:trPr>
          <w:tblHeader/>
        </w:trPr>
        <w:tc>
          <w:tcPr>
            <w:tcW w:w="4500" w:type="dxa"/>
            <w:shd w:val="clear" w:color="auto" w:fill="E8F5E9"/>
          </w:tcPr>
          <w:p w14:paraId="7644AB83" w14:textId="77777777" w:rsidR="00B24178" w:rsidRDefault="006E0F28">
            <w:pPr>
              <w:spacing w:before="60" w:after="60"/>
              <w:jc w:val="left"/>
            </w:pPr>
            <w:r>
              <w:rPr>
                <w:b/>
                <w:sz w:val="22"/>
              </w:rPr>
              <w:t>Expense Category</w:t>
            </w:r>
          </w:p>
        </w:tc>
        <w:tc>
          <w:tcPr>
            <w:tcW w:w="2000" w:type="dxa"/>
            <w:shd w:val="clear" w:color="auto" w:fill="E8F5E9"/>
          </w:tcPr>
          <w:p w14:paraId="4374A7FE" w14:textId="77777777" w:rsidR="00B24178" w:rsidRDefault="006E0F28">
            <w:pPr>
              <w:spacing w:before="60" w:after="60"/>
              <w:jc w:val="left"/>
            </w:pPr>
            <w:r>
              <w:rPr>
                <w:b/>
                <w:sz w:val="22"/>
              </w:rPr>
              <w:t>Amount</w:t>
            </w:r>
          </w:p>
        </w:tc>
        <w:tc>
          <w:tcPr>
            <w:tcW w:w="3000" w:type="dxa"/>
            <w:shd w:val="clear" w:color="auto" w:fill="E8F5E9"/>
          </w:tcPr>
          <w:p w14:paraId="6D5D8839" w14:textId="77777777" w:rsidR="00B24178" w:rsidRDefault="006E0F28">
            <w:pPr>
              <w:spacing w:before="60" w:after="60"/>
              <w:jc w:val="left"/>
            </w:pPr>
            <w:r>
              <w:rPr>
                <w:b/>
                <w:sz w:val="22"/>
              </w:rPr>
              <w:t>Details</w:t>
            </w:r>
          </w:p>
        </w:tc>
      </w:tr>
      <w:tr w:rsidR="00B24178" w14:paraId="688158F1" w14:textId="77777777">
        <w:tc>
          <w:tcPr>
            <w:tcW w:w="4500" w:type="dxa"/>
          </w:tcPr>
          <w:p w14:paraId="05B8E474" w14:textId="77777777" w:rsidR="00B24178" w:rsidRDefault="006E0F28">
            <w:pPr>
              <w:spacing w:before="40" w:after="40"/>
              <w:jc w:val="left"/>
            </w:pPr>
            <w:r>
              <w:rPr>
                <w:sz w:val="22"/>
              </w:rPr>
              <w:t>Product Development</w:t>
            </w:r>
          </w:p>
        </w:tc>
        <w:tc>
          <w:tcPr>
            <w:tcW w:w="2000" w:type="dxa"/>
          </w:tcPr>
          <w:p w14:paraId="2120EA4B" w14:textId="77777777" w:rsidR="00B24178" w:rsidRDefault="006E0F28">
            <w:pPr>
              <w:spacing w:before="40" w:after="40"/>
              <w:jc w:val="left"/>
            </w:pPr>
            <w:r>
              <w:rPr>
                <w:sz w:val="22"/>
              </w:rPr>
              <w:t>£6,000</w:t>
            </w:r>
          </w:p>
        </w:tc>
        <w:tc>
          <w:tcPr>
            <w:tcW w:w="3000" w:type="dxa"/>
          </w:tcPr>
          <w:p w14:paraId="06C902E9" w14:textId="77777777" w:rsidR="00B24178" w:rsidRDefault="006E0F28">
            <w:pPr>
              <w:spacing w:before="40" w:after="40"/>
              <w:jc w:val="left"/>
            </w:pPr>
            <w:r>
              <w:rPr>
                <w:sz w:val="22"/>
              </w:rPr>
              <w:t>Formulation, lab testing, sampling</w:t>
            </w:r>
          </w:p>
        </w:tc>
      </w:tr>
      <w:tr w:rsidR="00B24178" w14:paraId="40AAFA24" w14:textId="77777777">
        <w:tc>
          <w:tcPr>
            <w:tcW w:w="4500" w:type="dxa"/>
          </w:tcPr>
          <w:p w14:paraId="453E0D83" w14:textId="77777777" w:rsidR="00B24178" w:rsidRDefault="006E0F28">
            <w:pPr>
              <w:spacing w:before="40" w:after="40"/>
              <w:jc w:val="left"/>
            </w:pPr>
            <w:r>
              <w:rPr>
                <w:sz w:val="22"/>
              </w:rPr>
              <w:t>Initial Inventory</w:t>
            </w:r>
          </w:p>
        </w:tc>
        <w:tc>
          <w:tcPr>
            <w:tcW w:w="2000" w:type="dxa"/>
          </w:tcPr>
          <w:p w14:paraId="78992D02" w14:textId="77777777" w:rsidR="00B24178" w:rsidRDefault="006E0F28">
            <w:pPr>
              <w:spacing w:before="40" w:after="40"/>
              <w:jc w:val="left"/>
            </w:pPr>
            <w:r>
              <w:rPr>
                <w:sz w:val="22"/>
              </w:rPr>
              <w:t>£8,500</w:t>
            </w:r>
          </w:p>
        </w:tc>
        <w:tc>
          <w:tcPr>
            <w:tcW w:w="3000" w:type="dxa"/>
          </w:tcPr>
          <w:p w14:paraId="27609E70" w14:textId="77777777" w:rsidR="00B24178" w:rsidRDefault="006E0F28">
            <w:pPr>
              <w:spacing w:before="40" w:after="40"/>
              <w:jc w:val="left"/>
            </w:pPr>
            <w:r>
              <w:rPr>
                <w:sz w:val="22"/>
              </w:rPr>
              <w:t>5,000 units at co-manufacturer cost</w:t>
            </w:r>
          </w:p>
        </w:tc>
      </w:tr>
      <w:tr w:rsidR="00B24178" w14:paraId="4025EEF0" w14:textId="77777777">
        <w:tc>
          <w:tcPr>
            <w:tcW w:w="4500" w:type="dxa"/>
          </w:tcPr>
          <w:p w14:paraId="7A4B0D8B" w14:textId="77777777" w:rsidR="00B24178" w:rsidRDefault="006E0F28">
            <w:pPr>
              <w:spacing w:before="40" w:after="40"/>
              <w:jc w:val="left"/>
            </w:pPr>
            <w:r>
              <w:rPr>
                <w:sz w:val="22"/>
              </w:rPr>
              <w:lastRenderedPageBreak/>
              <w:t>Packaging Design</w:t>
            </w:r>
          </w:p>
        </w:tc>
        <w:tc>
          <w:tcPr>
            <w:tcW w:w="2000" w:type="dxa"/>
          </w:tcPr>
          <w:p w14:paraId="2C537EDD" w14:textId="77777777" w:rsidR="00B24178" w:rsidRDefault="006E0F28">
            <w:pPr>
              <w:spacing w:before="40" w:after="40"/>
              <w:jc w:val="left"/>
            </w:pPr>
            <w:r>
              <w:rPr>
                <w:sz w:val="22"/>
              </w:rPr>
              <w:t>£3,500</w:t>
            </w:r>
          </w:p>
        </w:tc>
        <w:tc>
          <w:tcPr>
            <w:tcW w:w="3000" w:type="dxa"/>
          </w:tcPr>
          <w:p w14:paraId="1A36B762" w14:textId="77777777" w:rsidR="00B24178" w:rsidRDefault="006E0F28">
            <w:pPr>
              <w:spacing w:before="40" w:after="40"/>
              <w:jc w:val="left"/>
            </w:pPr>
            <w:r>
              <w:rPr>
                <w:sz w:val="22"/>
              </w:rPr>
              <w:t>Can design, artwork, print setup</w:t>
            </w:r>
          </w:p>
        </w:tc>
      </w:tr>
      <w:tr w:rsidR="00B24178" w14:paraId="3B75F30D" w14:textId="77777777">
        <w:tc>
          <w:tcPr>
            <w:tcW w:w="4500" w:type="dxa"/>
          </w:tcPr>
          <w:p w14:paraId="0A4C39D8" w14:textId="77777777" w:rsidR="00B24178" w:rsidRDefault="006E0F28">
            <w:pPr>
              <w:spacing w:before="40" w:after="40"/>
              <w:jc w:val="left"/>
            </w:pPr>
            <w:r>
              <w:rPr>
                <w:sz w:val="22"/>
              </w:rPr>
              <w:t>Legal and Compliance</w:t>
            </w:r>
          </w:p>
        </w:tc>
        <w:tc>
          <w:tcPr>
            <w:tcW w:w="2000" w:type="dxa"/>
          </w:tcPr>
          <w:p w14:paraId="2953BFFA" w14:textId="77777777" w:rsidR="00B24178" w:rsidRDefault="006E0F28">
            <w:pPr>
              <w:spacing w:before="40" w:after="40"/>
              <w:jc w:val="left"/>
            </w:pPr>
            <w:r>
              <w:rPr>
                <w:sz w:val="22"/>
              </w:rPr>
              <w:t>£2,500</w:t>
            </w:r>
          </w:p>
        </w:tc>
        <w:tc>
          <w:tcPr>
            <w:tcW w:w="3000" w:type="dxa"/>
          </w:tcPr>
          <w:p w14:paraId="0CF8AF9E" w14:textId="77777777" w:rsidR="00B24178" w:rsidRDefault="006E0F28">
            <w:pPr>
              <w:spacing w:before="40" w:after="40"/>
              <w:jc w:val="left"/>
            </w:pPr>
            <w:r>
              <w:rPr>
                <w:sz w:val="22"/>
              </w:rPr>
              <w:t>Registration, trademarks, food safety</w:t>
            </w:r>
          </w:p>
        </w:tc>
      </w:tr>
      <w:tr w:rsidR="00B24178" w14:paraId="43D64784" w14:textId="77777777">
        <w:tc>
          <w:tcPr>
            <w:tcW w:w="4500" w:type="dxa"/>
          </w:tcPr>
          <w:p w14:paraId="36FA0B78" w14:textId="77777777" w:rsidR="00B24178" w:rsidRDefault="006E0F28">
            <w:pPr>
              <w:spacing w:before="40" w:after="40"/>
              <w:jc w:val="left"/>
            </w:pPr>
            <w:r>
              <w:rPr>
                <w:sz w:val="22"/>
              </w:rPr>
              <w:t>Website and E-commerce</w:t>
            </w:r>
          </w:p>
        </w:tc>
        <w:tc>
          <w:tcPr>
            <w:tcW w:w="2000" w:type="dxa"/>
          </w:tcPr>
          <w:p w14:paraId="3196DAF4" w14:textId="77777777" w:rsidR="00B24178" w:rsidRDefault="006E0F28">
            <w:pPr>
              <w:spacing w:before="40" w:after="40"/>
              <w:jc w:val="left"/>
            </w:pPr>
            <w:r>
              <w:rPr>
                <w:sz w:val="22"/>
              </w:rPr>
              <w:t>£2,500</w:t>
            </w:r>
          </w:p>
        </w:tc>
        <w:tc>
          <w:tcPr>
            <w:tcW w:w="3000" w:type="dxa"/>
          </w:tcPr>
          <w:p w14:paraId="035A8CC0" w14:textId="77777777" w:rsidR="00B24178" w:rsidRDefault="006E0F28">
            <w:pPr>
              <w:spacing w:before="40" w:after="40"/>
              <w:jc w:val="left"/>
            </w:pPr>
            <w:r>
              <w:rPr>
                <w:sz w:val="22"/>
              </w:rPr>
              <w:t>Domain, hosting, payment gateway</w:t>
            </w:r>
          </w:p>
        </w:tc>
      </w:tr>
      <w:tr w:rsidR="00B24178" w14:paraId="35E04486" w14:textId="77777777">
        <w:tc>
          <w:tcPr>
            <w:tcW w:w="4500" w:type="dxa"/>
          </w:tcPr>
          <w:p w14:paraId="0E825B6A" w14:textId="77777777" w:rsidR="00B24178" w:rsidRDefault="006E0F28">
            <w:pPr>
              <w:spacing w:before="40" w:after="40"/>
              <w:jc w:val="left"/>
            </w:pPr>
            <w:r>
              <w:rPr>
                <w:sz w:val="22"/>
              </w:rPr>
              <w:t>Marketing Launch</w:t>
            </w:r>
          </w:p>
        </w:tc>
        <w:tc>
          <w:tcPr>
            <w:tcW w:w="2000" w:type="dxa"/>
          </w:tcPr>
          <w:p w14:paraId="39F9976C" w14:textId="77777777" w:rsidR="00B24178" w:rsidRDefault="006E0F28">
            <w:pPr>
              <w:spacing w:before="40" w:after="40"/>
              <w:jc w:val="left"/>
            </w:pPr>
            <w:r>
              <w:rPr>
                <w:sz w:val="22"/>
              </w:rPr>
              <w:t>£3,500</w:t>
            </w:r>
          </w:p>
        </w:tc>
        <w:tc>
          <w:tcPr>
            <w:tcW w:w="3000" w:type="dxa"/>
          </w:tcPr>
          <w:p w14:paraId="3732E0A1" w14:textId="77777777" w:rsidR="00B24178" w:rsidRDefault="006E0F28">
            <w:pPr>
              <w:spacing w:before="40" w:after="40"/>
              <w:jc w:val="left"/>
            </w:pPr>
            <w:r>
              <w:rPr>
                <w:sz w:val="22"/>
              </w:rPr>
              <w:t>Social ads, influencers, PR</w:t>
            </w:r>
          </w:p>
        </w:tc>
      </w:tr>
      <w:tr w:rsidR="00B24178" w14:paraId="2C8108FA" w14:textId="77777777">
        <w:tc>
          <w:tcPr>
            <w:tcW w:w="4500" w:type="dxa"/>
          </w:tcPr>
          <w:p w14:paraId="77B19FD1" w14:textId="77777777" w:rsidR="00B24178" w:rsidRDefault="006E0F28">
            <w:pPr>
              <w:spacing w:before="40" w:after="40"/>
              <w:jc w:val="left"/>
            </w:pPr>
            <w:r>
              <w:rPr>
                <w:sz w:val="22"/>
              </w:rPr>
              <w:t>Equipment and Setup</w:t>
            </w:r>
          </w:p>
        </w:tc>
        <w:tc>
          <w:tcPr>
            <w:tcW w:w="2000" w:type="dxa"/>
          </w:tcPr>
          <w:p w14:paraId="744D1EA4" w14:textId="77777777" w:rsidR="00B24178" w:rsidRDefault="006E0F28">
            <w:pPr>
              <w:spacing w:before="40" w:after="40"/>
              <w:jc w:val="left"/>
            </w:pPr>
            <w:r>
              <w:rPr>
                <w:sz w:val="22"/>
              </w:rPr>
              <w:t>£1,500</w:t>
            </w:r>
          </w:p>
        </w:tc>
        <w:tc>
          <w:tcPr>
            <w:tcW w:w="3000" w:type="dxa"/>
          </w:tcPr>
          <w:p w14:paraId="4D9D743C" w14:textId="77777777" w:rsidR="00B24178" w:rsidRDefault="006E0F28">
            <w:pPr>
              <w:spacing w:before="40" w:after="40"/>
              <w:jc w:val="left"/>
            </w:pPr>
            <w:r>
              <w:rPr>
                <w:sz w:val="22"/>
              </w:rPr>
              <w:t>Laptops, phones, furniture</w:t>
            </w:r>
          </w:p>
        </w:tc>
      </w:tr>
      <w:tr w:rsidR="00B24178" w14:paraId="0498F354" w14:textId="77777777">
        <w:tc>
          <w:tcPr>
            <w:tcW w:w="4500" w:type="dxa"/>
          </w:tcPr>
          <w:p w14:paraId="6D4216DD" w14:textId="77777777" w:rsidR="00B24178" w:rsidRDefault="006E0F28">
            <w:pPr>
              <w:spacing w:before="40" w:after="40"/>
              <w:jc w:val="left"/>
            </w:pPr>
            <w:r>
              <w:rPr>
                <w:sz w:val="22"/>
              </w:rPr>
              <w:t>Workspace (Month 1)</w:t>
            </w:r>
          </w:p>
        </w:tc>
        <w:tc>
          <w:tcPr>
            <w:tcW w:w="2000" w:type="dxa"/>
          </w:tcPr>
          <w:p w14:paraId="1B741765" w14:textId="77777777" w:rsidR="00B24178" w:rsidRDefault="006E0F28">
            <w:pPr>
              <w:spacing w:before="40" w:after="40"/>
              <w:jc w:val="left"/>
            </w:pPr>
            <w:r>
              <w:rPr>
                <w:sz w:val="22"/>
              </w:rPr>
              <w:t>£500</w:t>
            </w:r>
          </w:p>
        </w:tc>
        <w:tc>
          <w:tcPr>
            <w:tcW w:w="3000" w:type="dxa"/>
          </w:tcPr>
          <w:p w14:paraId="4FB241F3" w14:textId="77777777" w:rsidR="00B24178" w:rsidRDefault="006E0F28">
            <w:pPr>
              <w:spacing w:before="40" w:after="40"/>
              <w:jc w:val="left"/>
            </w:pPr>
            <w:r>
              <w:rPr>
                <w:sz w:val="22"/>
              </w:rPr>
              <w:t>Co-working space Birmingham</w:t>
            </w:r>
          </w:p>
        </w:tc>
      </w:tr>
      <w:tr w:rsidR="00B24178" w14:paraId="312398DB" w14:textId="77777777">
        <w:tc>
          <w:tcPr>
            <w:tcW w:w="4500" w:type="dxa"/>
          </w:tcPr>
          <w:p w14:paraId="7ABB8E24" w14:textId="77777777" w:rsidR="00B24178" w:rsidRDefault="006E0F28">
            <w:pPr>
              <w:spacing w:before="40" w:after="40"/>
              <w:jc w:val="left"/>
            </w:pPr>
            <w:r>
              <w:rPr>
                <w:sz w:val="22"/>
              </w:rPr>
              <w:t>Total</w:t>
            </w:r>
          </w:p>
        </w:tc>
        <w:tc>
          <w:tcPr>
            <w:tcW w:w="2000" w:type="dxa"/>
          </w:tcPr>
          <w:p w14:paraId="0848F6DD" w14:textId="77777777" w:rsidR="00B24178" w:rsidRDefault="006E0F28">
            <w:pPr>
              <w:spacing w:before="40" w:after="40"/>
              <w:jc w:val="left"/>
            </w:pPr>
            <w:r>
              <w:rPr>
                <w:sz w:val="22"/>
              </w:rPr>
              <w:t>£28,500</w:t>
            </w:r>
          </w:p>
        </w:tc>
        <w:tc>
          <w:tcPr>
            <w:tcW w:w="3000" w:type="dxa"/>
          </w:tcPr>
          <w:p w14:paraId="72333275" w14:textId="77777777" w:rsidR="00B24178" w:rsidRDefault="00B24178">
            <w:pPr>
              <w:spacing w:before="40" w:after="40"/>
              <w:jc w:val="left"/>
            </w:pPr>
          </w:p>
        </w:tc>
      </w:tr>
    </w:tbl>
    <w:p w14:paraId="3DABE80B" w14:textId="77777777" w:rsidR="00B24178" w:rsidRDefault="006E0F28">
      <w:pPr>
        <w:pStyle w:val="Caption"/>
      </w:pPr>
      <w:r>
        <w:t>Table 4: First Month Startup Expenses</w:t>
      </w:r>
    </w:p>
    <w:p w14:paraId="06F1C9B6" w14:textId="77777777" w:rsidR="00B24178" w:rsidRDefault="006E0F28">
      <w:r>
        <w:t>The remaining funds cover months 2-6 operations and a 10% contingency reserve for unexpected costs.</w:t>
      </w:r>
    </w:p>
    <w:p w14:paraId="04D40B2F" w14:textId="77777777" w:rsidR="00B24178" w:rsidRDefault="006E0F28">
      <w:pPr>
        <w:pStyle w:val="Heading2"/>
      </w:pPr>
      <w:bookmarkStart w:id="33" w:name="_Toc233281016"/>
      <w:r>
        <w:t>5.3 Financial Projections</w:t>
      </w:r>
      <w:bookmarkEnd w:id="33"/>
    </w:p>
    <w:p w14:paraId="55BDC92A" w14:textId="77777777" w:rsidR="00B24178" w:rsidRDefault="006E0F28">
      <w:r>
        <w:t xml:space="preserve">Conservative projections indicate break-even by month 14 and profit by month 18. Year-one revenue is projected at £480,000 based on sales of 24,000 units monthly by month 12, with a 55% gross margin. By year three, national retail distribution should drive revenue to £2.2 million with a 15% EBITDA margin. Growth beyond year one will be funded through retained earnings and manageable debt, avoiding further equity dilution. These projections assume successful execution of the phased distribution strategy and </w:t>
      </w:r>
      <w:r>
        <w:t>consistent customer acquisition costs.</w:t>
      </w:r>
    </w:p>
    <w:p w14:paraId="6CDB27D9" w14:textId="77777777" w:rsidR="00B24178" w:rsidRDefault="006E0F28">
      <w:pPr>
        <w:pStyle w:val="Heading1"/>
      </w:pPr>
      <w:bookmarkStart w:id="34" w:name="_Toc233281017"/>
      <w:r>
        <w:t>Reference List</w:t>
      </w:r>
      <w:bookmarkStart w:id="35" w:name="_Toc007"/>
      <w:bookmarkEnd w:id="34"/>
      <w:bookmarkEnd w:id="35"/>
    </w:p>
    <w:p w14:paraId="2E9496A3" w14:textId="77777777" w:rsidR="00B24178" w:rsidRDefault="006E0F28">
      <w:pPr>
        <w:spacing w:after="100"/>
        <w:ind w:left="480" w:hanging="480"/>
      </w:pPr>
      <w:r>
        <w:t>British Business Bank (2025) Start Up Loans Programme [Online]. Available at: https://www.british-business-bank.co.uk/ (Accessed: 15 June 2026).</w:t>
      </w:r>
    </w:p>
    <w:p w14:paraId="1563A6C9" w14:textId="77777777" w:rsidR="00B24178" w:rsidRDefault="006E0F28">
      <w:pPr>
        <w:spacing w:after="100"/>
        <w:ind w:left="480" w:hanging="480"/>
      </w:pPr>
      <w:r>
        <w:lastRenderedPageBreak/>
        <w:t>Companies House (2025) Register a Limited Company [Online]. Available at: https://www.gov.uk/limited-company-formation (Accessed: 10 June 2026).</w:t>
      </w:r>
    </w:p>
    <w:p w14:paraId="2B023002" w14:textId="77777777" w:rsidR="00B24178" w:rsidRDefault="006E0F28">
      <w:pPr>
        <w:spacing w:after="100"/>
        <w:ind w:left="480" w:hanging="480"/>
      </w:pPr>
      <w:r>
        <w:t>Food Standards Agency (2024) Food Safety Act 1990: Guidance for Businesses. London: Food Standards Agency.</w:t>
      </w:r>
    </w:p>
    <w:p w14:paraId="0DF87F0B" w14:textId="77777777" w:rsidR="00B24178" w:rsidRDefault="006E0F28">
      <w:pPr>
        <w:spacing w:after="100"/>
        <w:ind w:left="480" w:hanging="480"/>
      </w:pPr>
      <w:r>
        <w:t>Mintel (2024) Functional Beverages UK Market Report 2024. London: Mintel Group Ltd.</w:t>
      </w:r>
    </w:p>
    <w:p w14:paraId="112E72F6" w14:textId="77777777" w:rsidR="00B24178" w:rsidRDefault="006E0F28">
      <w:pPr>
        <w:spacing w:after="100"/>
        <w:ind w:left="480" w:hanging="480"/>
      </w:pPr>
      <w:r>
        <w:t>NHS Digital (2024) Health Survey for England 2023: Adult Health. Leeds: NHS Digital.</w:t>
      </w:r>
    </w:p>
    <w:p w14:paraId="3DFCF00E" w14:textId="77777777" w:rsidR="00B24178" w:rsidRDefault="006E0F28">
      <w:pPr>
        <w:spacing w:after="100"/>
        <w:ind w:left="480" w:hanging="480"/>
      </w:pPr>
      <w:r>
        <w:t>Statista (2025) Energy Drink Market in the United Kingdom [Online]. Available at: https://www.statista.com/ (Accessed: 12 June 2026).</w:t>
      </w:r>
    </w:p>
    <w:p w14:paraId="2B9214C4" w14:textId="77777777" w:rsidR="00B24178" w:rsidRDefault="006E0F28">
      <w:pPr>
        <w:spacing w:after="100"/>
        <w:ind w:left="480" w:hanging="480"/>
      </w:pPr>
      <w:r>
        <w:t>The Guardian (2024) 'UK Energy Drink Sales Reach Record High Despite Health Concerns', The Guardian, 14 March 2024.</w:t>
      </w:r>
    </w:p>
    <w:p w14:paraId="1E336837" w14:textId="77777777" w:rsidR="00B24178" w:rsidRDefault="006E0F28">
      <w:pPr>
        <w:spacing w:after="100"/>
        <w:ind w:left="480" w:hanging="480"/>
      </w:pPr>
      <w:r>
        <w:t>UK Government (2023) Extended Producer Responsibility for Packaging: Policy Update. London: Department for Environment, Food and Rural Affairs.</w:t>
      </w:r>
    </w:p>
    <w:p w14:paraId="3531C49F" w14:textId="77777777" w:rsidR="00B24178" w:rsidRDefault="006E0F28">
      <w:pPr>
        <w:spacing w:after="100"/>
        <w:ind w:left="480" w:hanging="480"/>
      </w:pPr>
      <w:r>
        <w:t>WRAP (2024) UK Aluminium Packaging Recycling Statistics 2023. Banbury: Waste and Resources Action Programme.</w:t>
      </w:r>
    </w:p>
    <w:p w14:paraId="5150DBE8" w14:textId="77777777" w:rsidR="00B24178" w:rsidRDefault="006E0F28">
      <w:pPr>
        <w:spacing w:after="100"/>
        <w:ind w:left="480" w:hanging="480"/>
      </w:pPr>
      <w:r>
        <w:t>YouGov (2024) UK Consumer Sustainability Tracker Q1 2024. London: YouGov Plc.</w:t>
      </w:r>
    </w:p>
    <w:p w14:paraId="26112C73" w14:textId="77777777" w:rsidR="00B24178" w:rsidRDefault="00B24178">
      <w:pPr>
        <w:sectPr w:rsidR="00B24178">
          <w:headerReference w:type="default" r:id="rId13"/>
          <w:footerReference w:type="default" r:id="rId14"/>
          <w:pgSz w:w="11906" w:h="16838"/>
          <w:pgMar w:top="1800" w:right="1440" w:bottom="1440" w:left="1440" w:header="720" w:footer="720" w:gutter="0"/>
          <w:cols w:space="720"/>
        </w:sectPr>
      </w:pPr>
    </w:p>
    <w:p w14:paraId="7BE2F118" w14:textId="77777777" w:rsidR="00B24178" w:rsidRDefault="006E0F28">
      <w:r>
        <w:rPr>
          <w:noProof/>
        </w:rPr>
        <w:lastRenderedPageBreak/>
        <w:drawing>
          <wp:anchor distT="0" distB="0" distL="0" distR="0" simplePos="0" relativeHeight="251658240" behindDoc="1" locked="0" layoutInCell="1" allowOverlap="1" wp14:anchorId="6672E4BC" wp14:editId="60BDEFDD">
            <wp:simplePos x="0" y="0"/>
            <wp:positionH relativeFrom="page">
              <wp:posOffset>0</wp:posOffset>
            </wp:positionH>
            <wp:positionV relativeFrom="page">
              <wp:posOffset>0</wp:posOffset>
            </wp:positionV>
            <wp:extent cx="7560000" cy="10692000"/>
            <wp:effectExtent l="0" t="0" r="0" b="0"/>
            <wp:wrapNone/>
            <wp:docPr id="3" name="BkB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kBg.png"/>
                    <pic:cNvPicPr/>
                  </pic:nvPicPr>
                  <pic:blipFill>
                    <a:blip r:embed="rId15"/>
                    <a:stretch>
                      <a:fillRect/>
                    </a:stretch>
                  </pic:blipFill>
                  <pic:spPr>
                    <a:xfrm>
                      <a:off x="0" y="0"/>
                      <a:ext cx="7560000" cy="10692000"/>
                    </a:xfrm>
                    <a:prstGeom prst="rect">
                      <a:avLst/>
                    </a:prstGeom>
                  </pic:spPr>
                </pic:pic>
              </a:graphicData>
            </a:graphic>
          </wp:anchor>
        </w:drawing>
      </w:r>
    </w:p>
    <w:p w14:paraId="4C482433" w14:textId="77777777" w:rsidR="00B24178" w:rsidRDefault="006E0F28">
      <w:pPr>
        <w:spacing w:before="6500"/>
        <w:jc w:val="center"/>
      </w:pPr>
      <w:r>
        <w:rPr>
          <w:b/>
          <w:color w:val="2D7A3E"/>
          <w:spacing w:val="40"/>
          <w:sz w:val="56"/>
        </w:rPr>
        <w:t>VOLT ENERGY</w:t>
      </w:r>
    </w:p>
    <w:p w14:paraId="06A18362" w14:textId="77777777" w:rsidR="00B24178" w:rsidRDefault="006E0F28">
      <w:pPr>
        <w:spacing w:before="300"/>
        <w:jc w:val="center"/>
      </w:pPr>
      <w:r>
        <w:rPr>
          <w:color w:val="2D7A3E"/>
        </w:rPr>
        <w:t>Power Your Day. Protect Your Planet.</w:t>
      </w:r>
    </w:p>
    <w:p w14:paraId="7D3A0BAF" w14:textId="77777777" w:rsidR="00B24178" w:rsidRDefault="006E0F28">
      <w:pPr>
        <w:spacing w:before="600"/>
        <w:jc w:val="center"/>
      </w:pPr>
      <w:r>
        <w:rPr>
          <w:color w:val="3D6B4A"/>
          <w:sz w:val="20"/>
        </w:rPr>
        <w:t>Birmingham, West Midlands, United Kingdom</w:t>
      </w:r>
    </w:p>
    <w:p w14:paraId="36DF248C" w14:textId="77777777" w:rsidR="00B24178" w:rsidRDefault="006E0F28">
      <w:pPr>
        <w:spacing w:before="200"/>
        <w:jc w:val="center"/>
      </w:pPr>
      <w:proofErr w:type="gramStart"/>
      <w:r>
        <w:rPr>
          <w:color w:val="7A9A80"/>
          <w:sz w:val="18"/>
        </w:rPr>
        <w:t>info@volenergy.co.uk  |</w:t>
      </w:r>
      <w:proofErr w:type="gramEnd"/>
      <w:r>
        <w:rPr>
          <w:color w:val="7A9A80"/>
          <w:sz w:val="18"/>
        </w:rPr>
        <w:t xml:space="preserve">  www.volenergy.co.uk</w:t>
      </w:r>
    </w:p>
    <w:p w14:paraId="2989DEF6" w14:textId="06E1D4E2" w:rsidR="00B24178" w:rsidRDefault="00B24178">
      <w:pPr>
        <w:spacing w:before="400"/>
        <w:jc w:val="center"/>
      </w:pPr>
    </w:p>
    <w:sectPr w:rsidR="00B24178">
      <w:pgSz w:w="11906" w:h="16838"/>
      <w:pgMar w:top="0" w:right="0" w:bottom="0" w:left="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5F2292" w14:textId="77777777" w:rsidR="00B82741" w:rsidRDefault="00B82741">
      <w:pPr>
        <w:spacing w:after="0" w:line="240" w:lineRule="auto"/>
      </w:pPr>
      <w:r>
        <w:separator/>
      </w:r>
    </w:p>
  </w:endnote>
  <w:endnote w:type="continuationSeparator" w:id="0">
    <w:p w14:paraId="50E8E543" w14:textId="77777777" w:rsidR="00B82741" w:rsidRDefault="00B827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BCB60" w14:textId="77777777" w:rsidR="00843A72" w:rsidRDefault="00843A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11F64" w14:textId="77777777" w:rsidR="00843A72" w:rsidRDefault="00843A7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F879D" w14:textId="77777777" w:rsidR="00843A72" w:rsidRDefault="00843A7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77AD6" w14:textId="6A027756" w:rsidR="00B24178" w:rsidRDefault="00B24178">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36B803" w14:textId="77777777" w:rsidR="00B82741" w:rsidRDefault="00B82741">
      <w:pPr>
        <w:spacing w:after="0" w:line="240" w:lineRule="auto"/>
      </w:pPr>
      <w:r>
        <w:separator/>
      </w:r>
    </w:p>
  </w:footnote>
  <w:footnote w:type="continuationSeparator" w:id="0">
    <w:p w14:paraId="715B4FD1" w14:textId="77777777" w:rsidR="00B82741" w:rsidRDefault="00B827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0C236" w14:textId="77777777" w:rsidR="00843A72" w:rsidRDefault="00843A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25607" w14:textId="77777777" w:rsidR="00843A72" w:rsidRDefault="00843A7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EF195" w14:textId="77777777" w:rsidR="00843A72" w:rsidRDefault="00843A7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37CE5" w14:textId="77777777" w:rsidR="00B24178" w:rsidRDefault="006E0F28">
    <w:r>
      <w:rPr>
        <w:noProof/>
      </w:rPr>
      <w:drawing>
        <wp:anchor distT="0" distB="0" distL="0" distR="0" simplePos="0" relativeHeight="251658240" behindDoc="1" locked="0" layoutInCell="1" allowOverlap="1" wp14:anchorId="0062817D" wp14:editId="16A14D2A">
          <wp:simplePos x="0" y="0"/>
          <wp:positionH relativeFrom="page">
            <wp:posOffset>42203</wp:posOffset>
          </wp:positionH>
          <wp:positionV relativeFrom="page">
            <wp:posOffset>-344658</wp:posOffset>
          </wp:positionV>
          <wp:extent cx="7560000" cy="10692000"/>
          <wp:effectExtent l="0" t="0" r="0" b="0"/>
          <wp:wrapNone/>
          <wp:docPr id="2" name="BdB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dBg.png"/>
                  <pic:cNvPicPr/>
                </pic:nvPicPr>
                <pic:blipFill>
                  <a:blip r:embed="rId1"/>
                  <a:stretch>
                    <a:fillRect/>
                  </a:stretch>
                </pic:blipFill>
                <pic:spPr>
                  <a:xfrm>
                    <a:off x="0" y="0"/>
                    <a:ext cx="7560000" cy="10692000"/>
                  </a:xfrm>
                  <a:prstGeom prst="rect">
                    <a:avLst/>
                  </a:prstGeom>
                </pic:spPr>
              </pic:pic>
            </a:graphicData>
          </a:graphic>
        </wp:anchor>
      </w:drawing>
    </w:r>
  </w:p>
  <w:p w14:paraId="1E2B4738" w14:textId="39C2BFFB" w:rsidR="00B24178" w:rsidRDefault="00B24178" w:rsidP="00843A72"/>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1"/>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178"/>
    <w:rsid w:val="000013A3"/>
    <w:rsid w:val="00265F75"/>
    <w:rsid w:val="00407A95"/>
    <w:rsid w:val="00521DED"/>
    <w:rsid w:val="00592411"/>
    <w:rsid w:val="006E0F28"/>
    <w:rsid w:val="00834E30"/>
    <w:rsid w:val="00843A72"/>
    <w:rsid w:val="009E51D3"/>
    <w:rsid w:val="00AE1A33"/>
    <w:rsid w:val="00B24178"/>
    <w:rsid w:val="00B82741"/>
    <w:rsid w:val="00C92316"/>
    <w:rsid w:val="00CD7FB8"/>
    <w:rsid w:val="00FB7A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99D7292"/>
  <w15:docId w15:val="{65E2CC94-BBE5-5F4C-99CC-CC9EBBB87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80" w:line="360" w:lineRule="auto"/>
      <w:jc w:val="both"/>
    </w:pPr>
    <w:rPr>
      <w:rFonts w:ascii="Calibri" w:hAnsi="Calibri"/>
      <w:color w:val="1A3A23"/>
    </w:rPr>
  </w:style>
  <w:style w:type="paragraph" w:styleId="Heading1">
    <w:name w:val="heading 1"/>
    <w:basedOn w:val="Normal"/>
    <w:uiPriority w:val="9"/>
    <w:qFormat/>
    <w:pPr>
      <w:keepNext/>
      <w:keepLines/>
      <w:spacing w:before="400" w:after="200"/>
      <w:jc w:val="left"/>
      <w:outlineLvl w:val="0"/>
    </w:pPr>
    <w:rPr>
      <w:b/>
      <w:color w:val="2D7A3E"/>
      <w:sz w:val="36"/>
    </w:rPr>
  </w:style>
  <w:style w:type="paragraph" w:styleId="Heading2">
    <w:name w:val="heading 2"/>
    <w:basedOn w:val="Normal"/>
    <w:uiPriority w:val="9"/>
    <w:unhideWhenUsed/>
    <w:qFormat/>
    <w:pPr>
      <w:keepNext/>
      <w:keepLines/>
      <w:spacing w:before="300" w:after="160"/>
      <w:jc w:val="left"/>
      <w:outlineLvl w:val="1"/>
    </w:pPr>
    <w:rPr>
      <w:b/>
      <w:sz w:val="28"/>
    </w:rPr>
  </w:style>
  <w:style w:type="paragraph" w:styleId="Heading3">
    <w:name w:val="heading 3"/>
    <w:basedOn w:val="Normal"/>
    <w:uiPriority w:val="9"/>
    <w:semiHidden/>
    <w:unhideWhenUsed/>
    <w:qFormat/>
    <w:pPr>
      <w:keepNext/>
      <w:keepLines/>
      <w:spacing w:before="240" w:after="120"/>
      <w:jc w:val="left"/>
      <w:outlineLvl w:val="2"/>
    </w:pPr>
    <w:rPr>
      <w:b/>
      <w:color w:val="3D6B4A"/>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pPr>
      <w:spacing w:before="60" w:after="240"/>
      <w:jc w:val="center"/>
    </w:pPr>
    <w:rPr>
      <w:color w:val="7A9A80"/>
      <w:sz w:val="20"/>
    </w:rPr>
  </w:style>
  <w:style w:type="paragraph" w:styleId="TOC1">
    <w:name w:val="toc 1"/>
    <w:basedOn w:val="Normal"/>
    <w:uiPriority w:val="39"/>
    <w:pPr>
      <w:tabs>
        <w:tab w:val="right" w:leader="dot" w:pos="9350"/>
      </w:tabs>
      <w:spacing w:before="160" w:after="60"/>
    </w:pPr>
    <w:rPr>
      <w:b/>
    </w:rPr>
  </w:style>
  <w:style w:type="paragraph" w:styleId="TOC2">
    <w:name w:val="toc 2"/>
    <w:basedOn w:val="Normal"/>
    <w:uiPriority w:val="39"/>
    <w:pPr>
      <w:tabs>
        <w:tab w:val="right" w:leader="dot" w:pos="9350"/>
      </w:tabs>
      <w:spacing w:before="60" w:after="60"/>
      <w:ind w:left="360"/>
    </w:pPr>
    <w:rPr>
      <w:color w:val="3D6B4A"/>
    </w:rPr>
  </w:style>
  <w:style w:type="paragraph" w:styleId="TOC3">
    <w:name w:val="toc 3"/>
    <w:basedOn w:val="Normal"/>
    <w:pPr>
      <w:tabs>
        <w:tab w:val="right" w:leader="dot" w:pos="9350"/>
      </w:tabs>
      <w:spacing w:before="40" w:after="60"/>
      <w:ind w:left="720"/>
    </w:pPr>
    <w:rPr>
      <w:color w:val="3D6B4A"/>
    </w:rPr>
  </w:style>
  <w:style w:type="character" w:styleId="Hyperlink">
    <w:name w:val="Hyperlink"/>
    <w:basedOn w:val="DefaultParagraphFont"/>
    <w:uiPriority w:val="99"/>
    <w:unhideWhenUsed/>
    <w:rsid w:val="00521DED"/>
    <w:rPr>
      <w:color w:val="467886" w:themeColor="hyperlink"/>
      <w:u w:val="single"/>
    </w:rPr>
  </w:style>
  <w:style w:type="paragraph" w:styleId="Header">
    <w:name w:val="header"/>
    <w:basedOn w:val="Normal"/>
    <w:link w:val="HeaderChar"/>
    <w:uiPriority w:val="99"/>
    <w:unhideWhenUsed/>
    <w:rsid w:val="00843A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3A72"/>
    <w:rPr>
      <w:rFonts w:ascii="Calibri" w:hAnsi="Calibri"/>
      <w:color w:val="1A3A23"/>
    </w:rPr>
  </w:style>
  <w:style w:type="paragraph" w:styleId="Footer">
    <w:name w:val="footer"/>
    <w:basedOn w:val="Normal"/>
    <w:link w:val="FooterChar"/>
    <w:uiPriority w:val="99"/>
    <w:unhideWhenUsed/>
    <w:rsid w:val="00843A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3A72"/>
    <w:rPr>
      <w:rFonts w:ascii="Calibri" w:hAnsi="Calibri"/>
      <w:color w:val="1A3A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5" Type="http://schemas.openxmlformats.org/officeDocument/2006/relationships/image" Target="media/image3.png"/><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footer" Target="footer4.xml"/></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14</Pages>
  <Words>2498</Words>
  <Characters>14243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Hafsa Khan (2511466)</cp:lastModifiedBy>
  <cp:revision>10</cp:revision>
  <dcterms:created xsi:type="dcterms:W3CDTF">2026-06-25T11:23:00Z</dcterms:created>
  <dcterms:modified xsi:type="dcterms:W3CDTF">2026-06-28T19:47:00Z</dcterms:modified>
</cp:coreProperties>
</file>