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65874728"/>
        <w:docPartObj>
          <w:docPartGallery w:val="Cover Pages"/>
          <w:docPartUnique/>
        </w:docPartObj>
      </w:sdtPr>
      <w:sdtEndPr>
        <w:rPr>
          <w:rFonts w:ascii="Arial" w:hAnsi="Arial"/>
          <w:sz w:val="24"/>
        </w:rPr>
      </w:sdtEndPr>
      <w:sdtContent>
        <w:sdt>
          <w:sdtPr>
            <w:rPr>
              <w:rFonts w:asciiTheme="majorHAnsi" w:eastAsiaTheme="majorEastAsia" w:hAnsiTheme="majorHAnsi" w:cstheme="majorBidi"/>
              <w:caps/>
              <w:color w:val="FFFFFF" w:themeColor="background1"/>
              <w:sz w:val="46"/>
              <w:szCs w:val="4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170D33C" w14:textId="77777777" w:rsidR="00162F85" w:rsidRDefault="00162F85" w:rsidP="00CF4C88">
              <w:pPr>
                <w:pStyle w:val="NoSpacing"/>
                <w:spacing w:line="276" w:lineRule="auto"/>
                <w:rPr>
                  <w:rFonts w:asciiTheme="majorHAnsi" w:eastAsiaTheme="majorEastAsia" w:hAnsiTheme="majorHAnsi" w:cstheme="majorBidi"/>
                  <w:caps/>
                  <w:color w:val="FFFFFF" w:themeColor="background1"/>
                  <w:sz w:val="64"/>
                  <w:szCs w:val="64"/>
                </w:rPr>
              </w:pPr>
              <w:r w:rsidRPr="00162F85">
                <w:rPr>
                  <w:rFonts w:asciiTheme="majorHAnsi" w:eastAsiaTheme="majorEastAsia" w:hAnsiTheme="majorHAnsi" w:cstheme="majorBidi"/>
                  <w:caps/>
                  <w:color w:val="FFFFFF" w:themeColor="background1"/>
                  <w:sz w:val="46"/>
                  <w:szCs w:val="46"/>
                </w:rPr>
                <w:t>Component 2 Individual Report – Green Haven Florists</w:t>
              </w:r>
            </w:p>
          </w:sdtContent>
        </w:sdt>
        <w:sdt>
          <w:sdtPr>
            <w:rPr>
              <w:color w:val="000000" w:themeColor="text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064830E" w14:textId="77777777" w:rsidR="00162F85" w:rsidRPr="00162F85" w:rsidRDefault="00162F85" w:rsidP="00CF4C88">
              <w:pPr>
                <w:pStyle w:val="NoSpacing"/>
                <w:spacing w:before="120" w:line="276" w:lineRule="auto"/>
                <w:rPr>
                  <w:color w:val="000000" w:themeColor="text1"/>
                  <w:sz w:val="30"/>
                  <w:szCs w:val="30"/>
                </w:rPr>
              </w:pPr>
              <w:r w:rsidRPr="00204900">
                <w:rPr>
                  <w:color w:val="000000" w:themeColor="text1"/>
                  <w:sz w:val="32"/>
                  <w:szCs w:val="32"/>
                </w:rPr>
                <w:t>LCLM4004 Problem Solving and Decision Making</w:t>
              </w:r>
            </w:p>
          </w:sdtContent>
        </w:sdt>
        <w:p w14:paraId="7AEB989B" w14:textId="5B049D41" w:rsidR="009F78F7" w:rsidRDefault="00162F85" w:rsidP="002C265E">
          <w:r>
            <w:rPr>
              <w:noProof/>
              <w:lang w:val="en-GB" w:eastAsia="en-GB"/>
            </w:rPr>
            <w:t xml:space="preserve"> </w:t>
          </w:r>
          <w:r w:rsidR="009F78F7">
            <w:rPr>
              <w:noProof/>
              <w:lang w:val="en-GB" w:eastAsia="en-GB"/>
            </w:rPr>
            <mc:AlternateContent>
              <mc:Choice Requires="wpg">
                <w:drawing>
                  <wp:anchor distT="0" distB="0" distL="114300" distR="114300" simplePos="0" relativeHeight="251657728" behindDoc="1" locked="0" layoutInCell="1" allowOverlap="1" wp14:anchorId="3B4A5C2F" wp14:editId="2EBF43E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3D91A77" w14:textId="185AC555" w:rsidR="009F78F7" w:rsidRPr="009F78F7" w:rsidRDefault="009F78F7" w:rsidP="009F78F7">
                                    <w:pPr>
                                      <w:pStyle w:val="NoSpacing"/>
                                      <w:spacing w:line="360" w:lineRule="auto"/>
                                      <w:rPr>
                                        <w:color w:val="FFFFFF" w:themeColor="background1"/>
                                        <w:sz w:val="30"/>
                                        <w:szCs w:val="30"/>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853EE" w14:textId="77777777" w:rsidR="00162F85" w:rsidRDefault="00162F85"/>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4A5C2F" id="Group 48" o:spid="_x0000_s1026" style="position:absolute;margin-left:0;margin-top:0;width:540pt;height:10in;z-index:-25165875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14:paraId="33D91A77" w14:textId="185AC555" w:rsidR="009F78F7" w:rsidRPr="009F78F7" w:rsidRDefault="009F78F7" w:rsidP="009F78F7">
                              <w:pPr>
                                <w:pStyle w:val="NoSpacing"/>
                                <w:spacing w:line="360" w:lineRule="auto"/>
                                <w:rPr>
                                  <w:color w:val="FFFFFF" w:themeColor="background1"/>
                                  <w:sz w:val="30"/>
                                  <w:szCs w:val="30"/>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2B6853EE" w14:textId="77777777" w:rsidR="00162F85" w:rsidRDefault="00162F85"/>
                        </w:txbxContent>
                      </v:textbox>
                    </v:shape>
                    <w10:wrap anchorx="page" anchory="page"/>
                  </v:group>
                </w:pict>
              </mc:Fallback>
            </mc:AlternateContent>
          </w:r>
        </w:p>
        <w:p w14:paraId="549DADDD" w14:textId="77777777" w:rsidR="00162F85" w:rsidRPr="009F78F7" w:rsidRDefault="00162F85" w:rsidP="002C265E">
          <w:pPr>
            <w:pStyle w:val="NoSpacing"/>
            <w:spacing w:line="360" w:lineRule="auto"/>
            <w:rPr>
              <w:color w:val="FFFFFF" w:themeColor="background1"/>
              <w:sz w:val="30"/>
              <w:szCs w:val="30"/>
            </w:rPr>
          </w:pPr>
          <w:r w:rsidRPr="009F78F7">
            <w:rPr>
              <w:b/>
              <w:color w:val="FFFFFF" w:themeColor="background1"/>
              <w:sz w:val="30"/>
              <w:szCs w:val="30"/>
            </w:rPr>
            <w:t xml:space="preserve">Student Name: </w:t>
          </w:r>
          <w:r w:rsidRPr="009F78F7">
            <w:rPr>
              <w:color w:val="FFFFFF" w:themeColor="background1"/>
              <w:sz w:val="30"/>
              <w:szCs w:val="30"/>
            </w:rPr>
            <w:t>Laurentiu-Sebastian Ene</w:t>
          </w:r>
        </w:p>
        <w:p w14:paraId="4023E235" w14:textId="77777777" w:rsidR="00162F85" w:rsidRPr="009F78F7" w:rsidRDefault="00162F85" w:rsidP="002C265E">
          <w:pPr>
            <w:pStyle w:val="NoSpacing"/>
            <w:spacing w:line="360" w:lineRule="auto"/>
            <w:rPr>
              <w:color w:val="FFFFFF" w:themeColor="background1"/>
              <w:sz w:val="30"/>
              <w:szCs w:val="30"/>
            </w:rPr>
          </w:pPr>
          <w:r w:rsidRPr="009F78F7">
            <w:rPr>
              <w:b/>
              <w:color w:val="FFFFFF" w:themeColor="background1"/>
              <w:sz w:val="30"/>
              <w:szCs w:val="30"/>
            </w:rPr>
            <w:t xml:space="preserve">Student ID: </w:t>
          </w:r>
          <w:r w:rsidRPr="009F78F7">
            <w:rPr>
              <w:color w:val="FFFFFF" w:themeColor="background1"/>
              <w:sz w:val="30"/>
              <w:szCs w:val="30"/>
            </w:rPr>
            <w:t>2512499</w:t>
          </w:r>
        </w:p>
        <w:p w14:paraId="3816B38F" w14:textId="6DCC6077" w:rsidR="009F78F7" w:rsidRDefault="009F78F7" w:rsidP="002C265E">
          <w:pPr>
            <w:spacing w:after="200"/>
          </w:pPr>
        </w:p>
      </w:sdtContent>
    </w:sdt>
    <w:p w14:paraId="53933D4D" w14:textId="77777777" w:rsidR="00F0536F" w:rsidRDefault="00F0536F" w:rsidP="002C265E"/>
    <w:p w14:paraId="2D6AD8F9" w14:textId="0403292E" w:rsidR="00AF1781" w:rsidRDefault="00AF1781" w:rsidP="002C265E"/>
    <w:p w14:paraId="084F709A" w14:textId="5E038B79" w:rsidR="00AF1781" w:rsidRDefault="00AF1781" w:rsidP="002C265E"/>
    <w:p w14:paraId="490A7CE5" w14:textId="15CDC744" w:rsidR="00AF1781" w:rsidRDefault="00AF1781" w:rsidP="002C265E"/>
    <w:p w14:paraId="12623194" w14:textId="5B681DFC" w:rsidR="00AF1781" w:rsidRDefault="00AF1781" w:rsidP="002C265E"/>
    <w:p w14:paraId="4453410F" w14:textId="7F82DBB7" w:rsidR="00AF1781" w:rsidRDefault="00AF1781" w:rsidP="002C265E"/>
    <w:p w14:paraId="5A33F9E2" w14:textId="7A2DC30A" w:rsidR="00AF1781" w:rsidRDefault="00AF1781" w:rsidP="002C265E"/>
    <w:p w14:paraId="48A050EA" w14:textId="1AFB5DC4" w:rsidR="00AF1781" w:rsidRDefault="00AF1781" w:rsidP="002C265E"/>
    <w:p w14:paraId="3848D742" w14:textId="510CFA09" w:rsidR="00AF1781" w:rsidRDefault="00AF1781" w:rsidP="002C265E"/>
    <w:p w14:paraId="79E106FB" w14:textId="5C1AEA16" w:rsidR="00AF1781" w:rsidRDefault="00AF1781" w:rsidP="002C265E"/>
    <w:p w14:paraId="0F9330AD" w14:textId="70E762AF" w:rsidR="00AF1781" w:rsidRDefault="00AF1781" w:rsidP="002C265E"/>
    <w:p w14:paraId="77C1CC21" w14:textId="30FCFA9A" w:rsidR="00AF1781" w:rsidRDefault="00AF1781" w:rsidP="002C265E"/>
    <w:p w14:paraId="7426B837" w14:textId="7042D819" w:rsidR="00AF1781" w:rsidRDefault="00AF1781" w:rsidP="002C265E"/>
    <w:p w14:paraId="4F693CC1" w14:textId="07483CEF" w:rsidR="00AF1781" w:rsidRDefault="00AF1781" w:rsidP="002C265E"/>
    <w:p w14:paraId="79566461" w14:textId="71DBE7CE" w:rsidR="00AF1781" w:rsidRDefault="00AF1781" w:rsidP="002C265E"/>
    <w:p w14:paraId="1C58BA15" w14:textId="64C269AC" w:rsidR="00AF1781" w:rsidRDefault="00AF1781" w:rsidP="002C265E"/>
    <w:p w14:paraId="1E181E07" w14:textId="747C4270" w:rsidR="00B64A3B" w:rsidRDefault="00B64A3B" w:rsidP="00B64A3B"/>
    <w:sdt>
      <w:sdtPr>
        <w:id w:val="1660354726"/>
        <w:docPartObj>
          <w:docPartGallery w:val="Table of Contents"/>
          <w:docPartUnique/>
        </w:docPartObj>
      </w:sdtPr>
      <w:sdtEndPr>
        <w:rPr>
          <w:rFonts w:ascii="Arial" w:eastAsiaTheme="minorEastAsia" w:hAnsi="Arial" w:cs="Arial"/>
          <w:noProof/>
          <w:color w:val="auto"/>
          <w:sz w:val="24"/>
          <w:szCs w:val="24"/>
        </w:rPr>
      </w:sdtEndPr>
      <w:sdtContent>
        <w:bookmarkStart w:id="0" w:name="_GoBack" w:displacedByCustomXml="prev"/>
        <w:p w14:paraId="5D97184E" w14:textId="1AC8A2BE" w:rsidR="00034D63" w:rsidRPr="007F37CD" w:rsidRDefault="00034D63" w:rsidP="003301E6">
          <w:pPr>
            <w:pStyle w:val="Heading1"/>
            <w:rPr>
              <w:rFonts w:ascii="Arial" w:hAnsi="Arial" w:cs="Arial"/>
              <w:sz w:val="30"/>
              <w:szCs w:val="30"/>
            </w:rPr>
          </w:pPr>
          <w:r w:rsidRPr="007F37CD">
            <w:rPr>
              <w:rFonts w:ascii="Arial" w:hAnsi="Arial" w:cs="Arial"/>
              <w:sz w:val="30"/>
              <w:szCs w:val="30"/>
            </w:rPr>
            <w:t>Table of Contents</w:t>
          </w:r>
        </w:p>
        <w:bookmarkEnd w:id="0"/>
        <w:p w14:paraId="59B10387" w14:textId="2ADCC853" w:rsidR="00034D63" w:rsidRPr="006F226F" w:rsidRDefault="00034D63" w:rsidP="003301E6">
          <w:pPr>
            <w:pStyle w:val="TOC1"/>
            <w:tabs>
              <w:tab w:val="right" w:leader="dot" w:pos="9350"/>
            </w:tabs>
            <w:rPr>
              <w:rFonts w:cs="Arial"/>
              <w:noProof/>
              <w:szCs w:val="24"/>
            </w:rPr>
          </w:pPr>
          <w:r w:rsidRPr="006F226F">
            <w:rPr>
              <w:rFonts w:cs="Arial"/>
              <w:szCs w:val="24"/>
            </w:rPr>
            <w:fldChar w:fldCharType="begin"/>
          </w:r>
          <w:r w:rsidRPr="006F226F">
            <w:rPr>
              <w:rFonts w:cs="Arial"/>
              <w:szCs w:val="24"/>
            </w:rPr>
            <w:instrText xml:space="preserve"> TOC \o "1-3" \h \z \u </w:instrText>
          </w:r>
          <w:r w:rsidRPr="006F226F">
            <w:rPr>
              <w:rFonts w:cs="Arial"/>
              <w:szCs w:val="24"/>
            </w:rPr>
            <w:fldChar w:fldCharType="separate"/>
          </w:r>
          <w:hyperlink w:anchor="_Toc238862399" w:history="1">
            <w:r w:rsidRPr="006F226F">
              <w:rPr>
                <w:rStyle w:val="Hyperlink"/>
                <w:rFonts w:cs="Arial"/>
                <w:noProof/>
                <w:szCs w:val="24"/>
              </w:rPr>
              <w:t>1. Overview of Case Study and Nature of Problem</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_Toc238862399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3</w:t>
            </w:r>
            <w:r w:rsidRPr="006F226F">
              <w:rPr>
                <w:rFonts w:cs="Arial"/>
                <w:noProof/>
                <w:webHidden/>
                <w:szCs w:val="24"/>
              </w:rPr>
              <w:fldChar w:fldCharType="end"/>
            </w:r>
          </w:hyperlink>
        </w:p>
        <w:p w14:paraId="76E14701" w14:textId="7039766D" w:rsidR="00034D63" w:rsidRPr="006F226F" w:rsidRDefault="00034D63" w:rsidP="003301E6">
          <w:pPr>
            <w:pStyle w:val="TOC1"/>
            <w:tabs>
              <w:tab w:val="right" w:leader="dot" w:pos="9350"/>
            </w:tabs>
            <w:rPr>
              <w:rFonts w:cs="Arial"/>
              <w:noProof/>
              <w:szCs w:val="24"/>
            </w:rPr>
          </w:pPr>
          <w:hyperlink w:anchor="_Toc238862400" w:history="1">
            <w:r w:rsidRPr="006F226F">
              <w:rPr>
                <w:rStyle w:val="Hyperlink"/>
                <w:rFonts w:cs="Arial"/>
                <w:noProof/>
                <w:szCs w:val="24"/>
              </w:rPr>
              <w:t>2. Proposed Solutions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_Toc238862400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3</w:t>
            </w:r>
            <w:r w:rsidRPr="006F226F">
              <w:rPr>
                <w:rFonts w:cs="Arial"/>
                <w:noProof/>
                <w:webHidden/>
                <w:szCs w:val="24"/>
              </w:rPr>
              <w:fldChar w:fldCharType="end"/>
            </w:r>
          </w:hyperlink>
        </w:p>
        <w:p w14:paraId="3B6DDFF5" w14:textId="6DC9E1F8" w:rsidR="00034D63" w:rsidRPr="006F226F" w:rsidRDefault="00034D63" w:rsidP="003301E6">
          <w:pPr>
            <w:pStyle w:val="TOC1"/>
            <w:tabs>
              <w:tab w:val="right" w:leader="dot" w:pos="9350"/>
            </w:tabs>
            <w:rPr>
              <w:rFonts w:cs="Arial"/>
              <w:noProof/>
              <w:szCs w:val="24"/>
            </w:rPr>
          </w:pPr>
          <w:hyperlink w:anchor="_Toc238862401" w:history="1">
            <w:r w:rsidRPr="006F226F">
              <w:rPr>
                <w:rStyle w:val="Hyperlink"/>
                <w:rFonts w:cs="Arial"/>
                <w:noProof/>
                <w:szCs w:val="24"/>
              </w:rPr>
              <w:t>3. Evaluation of Proposed Solutions and Preferred Solution</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_Toc238862401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4</w:t>
            </w:r>
            <w:r w:rsidRPr="006F226F">
              <w:rPr>
                <w:rFonts w:cs="Arial"/>
                <w:noProof/>
                <w:webHidden/>
                <w:szCs w:val="24"/>
              </w:rPr>
              <w:fldChar w:fldCharType="end"/>
            </w:r>
          </w:hyperlink>
        </w:p>
        <w:p w14:paraId="013597BE" w14:textId="1D084CB5" w:rsidR="00034D63" w:rsidRPr="006F226F" w:rsidRDefault="00034D63" w:rsidP="003301E6">
          <w:pPr>
            <w:pStyle w:val="TOC1"/>
            <w:tabs>
              <w:tab w:val="right" w:leader="dot" w:pos="9350"/>
            </w:tabs>
            <w:rPr>
              <w:rFonts w:cs="Arial"/>
              <w:noProof/>
              <w:szCs w:val="24"/>
            </w:rPr>
          </w:pPr>
          <w:hyperlink w:anchor="_Toc238862402" w:history="1">
            <w:r w:rsidRPr="006F226F">
              <w:rPr>
                <w:rStyle w:val="Hyperlink"/>
                <w:rFonts w:cs="Arial"/>
                <w:noProof/>
                <w:szCs w:val="24"/>
              </w:rPr>
              <w:t>4. Risk Analysis of Selected Solution</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_Toc238862402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4</w:t>
            </w:r>
            <w:r w:rsidRPr="006F226F">
              <w:rPr>
                <w:rFonts w:cs="Arial"/>
                <w:noProof/>
                <w:webHidden/>
                <w:szCs w:val="24"/>
              </w:rPr>
              <w:fldChar w:fldCharType="end"/>
            </w:r>
          </w:hyperlink>
        </w:p>
        <w:p w14:paraId="000B106B" w14:textId="2D27FE8D" w:rsidR="00034D63" w:rsidRPr="006F226F" w:rsidRDefault="00034D63" w:rsidP="003301E6">
          <w:pPr>
            <w:pStyle w:val="TOC1"/>
            <w:tabs>
              <w:tab w:val="right" w:leader="dot" w:pos="9350"/>
            </w:tabs>
            <w:rPr>
              <w:rFonts w:cs="Arial"/>
              <w:noProof/>
              <w:szCs w:val="24"/>
            </w:rPr>
          </w:pPr>
          <w:hyperlink w:anchor="_Toc238862403" w:history="1">
            <w:r w:rsidRPr="006F226F">
              <w:rPr>
                <w:rStyle w:val="Hyperlink"/>
                <w:rFonts w:cs="Arial"/>
                <w:noProof/>
                <w:szCs w:val="24"/>
              </w:rPr>
              <w:t>5. Implementation Plan and Justification</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_Toc238862403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5</w:t>
            </w:r>
            <w:r w:rsidRPr="006F226F">
              <w:rPr>
                <w:rFonts w:cs="Arial"/>
                <w:noProof/>
                <w:webHidden/>
                <w:szCs w:val="24"/>
              </w:rPr>
              <w:fldChar w:fldCharType="end"/>
            </w:r>
          </w:hyperlink>
        </w:p>
        <w:p w14:paraId="43819BC9" w14:textId="50CFEC74" w:rsidR="00034D63" w:rsidRPr="006F226F" w:rsidRDefault="00034D63" w:rsidP="003301E6">
          <w:pPr>
            <w:pStyle w:val="TOC1"/>
            <w:tabs>
              <w:tab w:val="right" w:leader="dot" w:pos="9350"/>
            </w:tabs>
            <w:rPr>
              <w:rFonts w:cs="Arial"/>
              <w:noProof/>
              <w:szCs w:val="24"/>
            </w:rPr>
          </w:pPr>
          <w:hyperlink w:anchor="_Toc238862404" w:history="1">
            <w:r w:rsidRPr="006F226F">
              <w:rPr>
                <w:rStyle w:val="Hyperlink"/>
                <w:rFonts w:cs="Arial"/>
                <w:noProof/>
                <w:szCs w:val="24"/>
              </w:rPr>
              <w:t>6. KPI, SMART Objectives and Monitoring</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_Toc238862404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5</w:t>
            </w:r>
            <w:r w:rsidRPr="006F226F">
              <w:rPr>
                <w:rFonts w:cs="Arial"/>
                <w:noProof/>
                <w:webHidden/>
                <w:szCs w:val="24"/>
              </w:rPr>
              <w:fldChar w:fldCharType="end"/>
            </w:r>
          </w:hyperlink>
        </w:p>
        <w:p w14:paraId="5E4234DC" w14:textId="28B07B57" w:rsidR="00034D63" w:rsidRPr="006F226F" w:rsidRDefault="00034D63" w:rsidP="003301E6">
          <w:pPr>
            <w:pStyle w:val="TOC1"/>
            <w:tabs>
              <w:tab w:val="right" w:leader="dot" w:pos="9350"/>
            </w:tabs>
            <w:rPr>
              <w:rFonts w:cs="Arial"/>
              <w:noProof/>
              <w:szCs w:val="24"/>
            </w:rPr>
          </w:pPr>
          <w:hyperlink w:anchor="_Toc238862405" w:history="1">
            <w:r w:rsidRPr="006F226F">
              <w:rPr>
                <w:rStyle w:val="Hyperlink"/>
                <w:rFonts w:cs="Arial"/>
                <w:noProof/>
                <w:szCs w:val="24"/>
              </w:rPr>
              <w:t>7. Key Findings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_Toc238862405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6</w:t>
            </w:r>
            <w:r w:rsidRPr="006F226F">
              <w:rPr>
                <w:rFonts w:cs="Arial"/>
                <w:noProof/>
                <w:webHidden/>
                <w:szCs w:val="24"/>
              </w:rPr>
              <w:fldChar w:fldCharType="end"/>
            </w:r>
          </w:hyperlink>
        </w:p>
        <w:p w14:paraId="2CF2D083" w14:textId="10A275BD" w:rsidR="00034D63" w:rsidRPr="006F226F" w:rsidRDefault="00034D63" w:rsidP="003301E6">
          <w:pPr>
            <w:pStyle w:val="TOC1"/>
            <w:tabs>
              <w:tab w:val="right" w:leader="dot" w:pos="9350"/>
            </w:tabs>
            <w:rPr>
              <w:rFonts w:cs="Arial"/>
              <w:noProof/>
              <w:szCs w:val="24"/>
            </w:rPr>
          </w:pPr>
          <w:hyperlink w:anchor="_Toc238862406" w:history="1">
            <w:r w:rsidRPr="006F226F">
              <w:rPr>
                <w:rStyle w:val="Hyperlink"/>
                <w:rFonts w:cs="Arial"/>
                <w:noProof/>
                <w:szCs w:val="24"/>
              </w:rPr>
              <w:t>References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_Toc238862406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7</w:t>
            </w:r>
            <w:r w:rsidRPr="006F226F">
              <w:rPr>
                <w:rFonts w:cs="Arial"/>
                <w:noProof/>
                <w:webHidden/>
                <w:szCs w:val="24"/>
              </w:rPr>
              <w:fldChar w:fldCharType="end"/>
            </w:r>
          </w:hyperlink>
        </w:p>
        <w:p w14:paraId="7A35FD57" w14:textId="15D8A258" w:rsidR="00034D63" w:rsidRPr="006F226F" w:rsidRDefault="00034D63" w:rsidP="003301E6">
          <w:pPr>
            <w:pStyle w:val="TOC1"/>
            <w:tabs>
              <w:tab w:val="right" w:leader="dot" w:pos="9350"/>
            </w:tabs>
            <w:rPr>
              <w:rFonts w:cs="Arial"/>
              <w:noProof/>
              <w:szCs w:val="24"/>
            </w:rPr>
          </w:pPr>
          <w:hyperlink w:anchor="_Toc238862407" w:history="1">
            <w:r w:rsidRPr="006F226F">
              <w:rPr>
                <w:rStyle w:val="Hyperlink"/>
                <w:rFonts w:cs="Arial"/>
                <w:noProof/>
                <w:szCs w:val="24"/>
              </w:rPr>
              <w:t>Appendices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_Toc238862407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8</w:t>
            </w:r>
            <w:r w:rsidRPr="006F226F">
              <w:rPr>
                <w:rFonts w:cs="Arial"/>
                <w:noProof/>
                <w:webHidden/>
                <w:szCs w:val="24"/>
              </w:rPr>
              <w:fldChar w:fldCharType="end"/>
            </w:r>
          </w:hyperlink>
        </w:p>
        <w:p w14:paraId="0444E4F3" w14:textId="7770B220" w:rsidR="00034D63" w:rsidRPr="006F226F" w:rsidRDefault="00034D63" w:rsidP="003301E6">
          <w:pPr>
            <w:pStyle w:val="TOC2"/>
            <w:tabs>
              <w:tab w:val="right" w:leader="dot" w:pos="9350"/>
            </w:tabs>
            <w:rPr>
              <w:rFonts w:cs="Arial"/>
              <w:noProof/>
              <w:szCs w:val="24"/>
            </w:rPr>
          </w:pPr>
          <w:hyperlink w:anchor="_Toc238862408" w:history="1">
            <w:r w:rsidRPr="006F226F">
              <w:rPr>
                <w:rStyle w:val="Hyperlink"/>
                <w:rFonts w:cs="Arial"/>
                <w:noProof/>
                <w:szCs w:val="24"/>
              </w:rPr>
              <w:t>Appendix 1 – Grid Analysis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_Toc238862408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8</w:t>
            </w:r>
            <w:r w:rsidRPr="006F226F">
              <w:rPr>
                <w:rFonts w:cs="Arial"/>
                <w:noProof/>
                <w:webHidden/>
                <w:szCs w:val="24"/>
              </w:rPr>
              <w:fldChar w:fldCharType="end"/>
            </w:r>
          </w:hyperlink>
        </w:p>
        <w:p w14:paraId="620FF8F2" w14:textId="486024C8" w:rsidR="00034D63" w:rsidRPr="006F226F" w:rsidRDefault="00034D63" w:rsidP="003301E6">
          <w:pPr>
            <w:pStyle w:val="TOC2"/>
            <w:tabs>
              <w:tab w:val="right" w:leader="dot" w:pos="9350"/>
            </w:tabs>
            <w:rPr>
              <w:rFonts w:cs="Arial"/>
              <w:noProof/>
              <w:szCs w:val="24"/>
            </w:rPr>
          </w:pPr>
          <w:hyperlink w:anchor="_Toc238862409" w:history="1">
            <w:r w:rsidRPr="006F226F">
              <w:rPr>
                <w:rStyle w:val="Hyperlink"/>
                <w:rFonts w:cs="Arial"/>
                <w:noProof/>
                <w:szCs w:val="24"/>
              </w:rPr>
              <w:t>Appendix 2 – Risk Analysis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_Toc238862409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9</w:t>
            </w:r>
            <w:r w:rsidRPr="006F226F">
              <w:rPr>
                <w:rFonts w:cs="Arial"/>
                <w:noProof/>
                <w:webHidden/>
                <w:szCs w:val="24"/>
              </w:rPr>
              <w:fldChar w:fldCharType="end"/>
            </w:r>
          </w:hyperlink>
        </w:p>
        <w:p w14:paraId="19CE3E5F" w14:textId="38533BF6" w:rsidR="00034D63" w:rsidRPr="006F226F" w:rsidRDefault="00034D63" w:rsidP="003301E6">
          <w:pPr>
            <w:pStyle w:val="TOC2"/>
            <w:tabs>
              <w:tab w:val="right" w:leader="dot" w:pos="9350"/>
            </w:tabs>
            <w:rPr>
              <w:rFonts w:cs="Arial"/>
              <w:noProof/>
              <w:szCs w:val="24"/>
            </w:rPr>
          </w:pPr>
          <w:hyperlink w:anchor="_Toc238862410" w:history="1">
            <w:r w:rsidRPr="006F226F">
              <w:rPr>
                <w:rStyle w:val="Hyperlink"/>
                <w:rFonts w:cs="Arial"/>
                <w:noProof/>
                <w:szCs w:val="24"/>
              </w:rPr>
              <w:t>Appendix 3 – Implementation Plan</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_Toc238862410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10</w:t>
            </w:r>
            <w:r w:rsidRPr="006F226F">
              <w:rPr>
                <w:rFonts w:cs="Arial"/>
                <w:noProof/>
                <w:webHidden/>
                <w:szCs w:val="24"/>
              </w:rPr>
              <w:fldChar w:fldCharType="end"/>
            </w:r>
          </w:hyperlink>
        </w:p>
        <w:p w14:paraId="183B8FEA" w14:textId="477CBE63" w:rsidR="00034D63" w:rsidRPr="006F226F" w:rsidRDefault="00034D63" w:rsidP="003301E6">
          <w:pPr>
            <w:pStyle w:val="TOC2"/>
            <w:tabs>
              <w:tab w:val="right" w:leader="dot" w:pos="9350"/>
            </w:tabs>
            <w:rPr>
              <w:rFonts w:cs="Arial"/>
              <w:noProof/>
              <w:szCs w:val="24"/>
            </w:rPr>
          </w:pPr>
          <w:hyperlink w:anchor="_Toc238862411" w:history="1">
            <w:r w:rsidRPr="006F226F">
              <w:rPr>
                <w:rStyle w:val="Hyperlink"/>
                <w:rFonts w:cs="Arial"/>
                <w:noProof/>
                <w:szCs w:val="24"/>
              </w:rPr>
              <w:t>Appendix 4 – KPI and SMART Objectives</w:t>
            </w:r>
            <w:r w:rsidRPr="006F226F">
              <w:rPr>
                <w:rFonts w:cs="Arial"/>
                <w:noProof/>
                <w:webHidden/>
                <w:szCs w:val="24"/>
              </w:rPr>
              <w:tab/>
            </w:r>
            <w:r w:rsidRPr="006F226F">
              <w:rPr>
                <w:rFonts w:cs="Arial"/>
                <w:noProof/>
                <w:webHidden/>
                <w:szCs w:val="24"/>
              </w:rPr>
              <w:fldChar w:fldCharType="begin"/>
            </w:r>
            <w:r w:rsidRPr="006F226F">
              <w:rPr>
                <w:rFonts w:cs="Arial"/>
                <w:noProof/>
                <w:webHidden/>
                <w:szCs w:val="24"/>
              </w:rPr>
              <w:instrText xml:space="preserve"> PAGEREF _Toc238862411 \h </w:instrText>
            </w:r>
            <w:r w:rsidRPr="006F226F">
              <w:rPr>
                <w:rFonts w:cs="Arial"/>
                <w:noProof/>
                <w:webHidden/>
                <w:szCs w:val="24"/>
              </w:rPr>
            </w:r>
            <w:r w:rsidRPr="006F226F">
              <w:rPr>
                <w:rFonts w:cs="Arial"/>
                <w:noProof/>
                <w:webHidden/>
                <w:szCs w:val="24"/>
              </w:rPr>
              <w:fldChar w:fldCharType="separate"/>
            </w:r>
            <w:r w:rsidRPr="006F226F">
              <w:rPr>
                <w:rFonts w:cs="Arial"/>
                <w:noProof/>
                <w:webHidden/>
                <w:szCs w:val="24"/>
              </w:rPr>
              <w:t>11</w:t>
            </w:r>
            <w:r w:rsidRPr="006F226F">
              <w:rPr>
                <w:rFonts w:cs="Arial"/>
                <w:noProof/>
                <w:webHidden/>
                <w:szCs w:val="24"/>
              </w:rPr>
              <w:fldChar w:fldCharType="end"/>
            </w:r>
          </w:hyperlink>
        </w:p>
        <w:p w14:paraId="088C5DAD" w14:textId="17A0AAA4" w:rsidR="00034D63" w:rsidRPr="007B1FA8" w:rsidRDefault="00034D63" w:rsidP="003301E6">
          <w:pPr>
            <w:rPr>
              <w:rFonts w:cs="Arial"/>
              <w:szCs w:val="24"/>
            </w:rPr>
          </w:pPr>
          <w:r w:rsidRPr="006F226F">
            <w:rPr>
              <w:rFonts w:cs="Arial"/>
              <w:b/>
              <w:bCs/>
              <w:noProof/>
              <w:szCs w:val="24"/>
            </w:rPr>
            <w:fldChar w:fldCharType="end"/>
          </w:r>
        </w:p>
      </w:sdtContent>
    </w:sdt>
    <w:p w14:paraId="42470976" w14:textId="77777777" w:rsidR="00F0536F" w:rsidRPr="007B1FA8" w:rsidRDefault="006F3F5A" w:rsidP="007B1FA8">
      <w:pPr>
        <w:rPr>
          <w:rFonts w:cs="Arial"/>
          <w:szCs w:val="24"/>
        </w:rPr>
      </w:pPr>
      <w:r w:rsidRPr="007B1FA8">
        <w:rPr>
          <w:rFonts w:cs="Arial"/>
          <w:szCs w:val="24"/>
        </w:rPr>
        <w:br w:type="page"/>
      </w:r>
    </w:p>
    <w:p w14:paraId="3A42BEB9" w14:textId="77777777" w:rsidR="00F0536F" w:rsidRPr="007B1FA8" w:rsidRDefault="006F3F5A" w:rsidP="007B1FA8">
      <w:pPr>
        <w:pStyle w:val="Heading1"/>
        <w:rPr>
          <w:rFonts w:ascii="Arial" w:hAnsi="Arial" w:cs="Arial"/>
          <w:sz w:val="24"/>
          <w:szCs w:val="24"/>
        </w:rPr>
      </w:pPr>
      <w:bookmarkStart w:id="1" w:name="_Toc238862399"/>
      <w:r w:rsidRPr="007B1FA8">
        <w:rPr>
          <w:rFonts w:ascii="Arial" w:hAnsi="Arial" w:cs="Arial"/>
          <w:sz w:val="24"/>
          <w:szCs w:val="24"/>
        </w:rPr>
        <w:t xml:space="preserve">1. Overview </w:t>
      </w:r>
      <w:r w:rsidRPr="007B1FA8">
        <w:rPr>
          <w:rFonts w:ascii="Arial" w:hAnsi="Arial" w:cs="Arial"/>
          <w:sz w:val="24"/>
          <w:szCs w:val="24"/>
        </w:rPr>
        <w:t>of Case Study and Nature of Problem</w:t>
      </w:r>
      <w:bookmarkEnd w:id="1"/>
    </w:p>
    <w:p w14:paraId="2D9B844B" w14:textId="2085144D" w:rsidR="00F0536F" w:rsidRPr="007B1FA8" w:rsidRDefault="00A8715A" w:rsidP="007B1FA8">
      <w:pPr>
        <w:jc w:val="both"/>
        <w:rPr>
          <w:rFonts w:cs="Arial"/>
          <w:szCs w:val="24"/>
        </w:rPr>
      </w:pPr>
      <w:r w:rsidRPr="007B1FA8">
        <w:rPr>
          <w:rFonts w:cs="Arial"/>
          <w:szCs w:val="24"/>
        </w:rPr>
        <w:t xml:space="preserve">Green Haven Florists is a small independent Norwich florist, established by Liam and Priya Patel in 2016. It offers custom-made solutions, environmentally friendly packaging, local sourcing, and personal service. But the case study shows in-store sales dropped by 30% over the past year and the slight rise in online orders hasn't made up for lost in-store traffic, resulting in an under pressure profitability. Customers are increasingly looking for online retailers that provide convenience, discounts and same day delivery and Green Haven are also struggling with increased costs, an outdated website, limited delivery flexibility and the increased competition from local businesses (University of Wales Trinity Saint David, 2026). This is reflected in the broader retail landscape, as online spending accounted for 28.3% of retail spending in Great Britain in December 2025 </w:t>
      </w:r>
      <w:sdt>
        <w:sdtPr>
          <w:rPr>
            <w:rFonts w:cs="Arial"/>
            <w:szCs w:val="24"/>
          </w:rPr>
          <w:id w:val="-142673225"/>
          <w:citation/>
        </w:sdtPr>
        <w:sdtEndPr/>
        <w:sdtContent>
          <w:r w:rsidR="00736611" w:rsidRPr="007B1FA8">
            <w:rPr>
              <w:rFonts w:cs="Arial"/>
              <w:szCs w:val="24"/>
            </w:rPr>
            <w:fldChar w:fldCharType="begin"/>
          </w:r>
          <w:r w:rsidR="00736611" w:rsidRPr="007B1FA8">
            <w:rPr>
              <w:rFonts w:cs="Arial"/>
              <w:szCs w:val="24"/>
            </w:rPr>
            <w:instrText xml:space="preserve"> CITATION Off262 \l 1033 </w:instrText>
          </w:r>
          <w:r w:rsidR="00736611" w:rsidRPr="007B1FA8">
            <w:rPr>
              <w:rFonts w:cs="Arial"/>
              <w:szCs w:val="24"/>
            </w:rPr>
            <w:fldChar w:fldCharType="separate"/>
          </w:r>
          <w:r w:rsidR="00736611" w:rsidRPr="007B1FA8">
            <w:rPr>
              <w:rFonts w:cs="Arial"/>
              <w:noProof/>
              <w:szCs w:val="24"/>
            </w:rPr>
            <w:t>(Office for National Statistics, 2026)</w:t>
          </w:r>
          <w:r w:rsidR="00736611" w:rsidRPr="007B1FA8">
            <w:rPr>
              <w:rFonts w:cs="Arial"/>
              <w:szCs w:val="24"/>
            </w:rPr>
            <w:fldChar w:fldCharType="end"/>
          </w:r>
        </w:sdtContent>
      </w:sdt>
      <w:r w:rsidRPr="007B1FA8">
        <w:rPr>
          <w:rFonts w:cs="Arial"/>
          <w:szCs w:val="24"/>
        </w:rPr>
        <w:t>.</w:t>
      </w:r>
    </w:p>
    <w:p w14:paraId="422EF6DB" w14:textId="77777777" w:rsidR="00F0536F" w:rsidRPr="007B1FA8" w:rsidRDefault="006F3F5A" w:rsidP="007B1FA8">
      <w:pPr>
        <w:pStyle w:val="Heading1"/>
        <w:rPr>
          <w:rFonts w:ascii="Arial" w:hAnsi="Arial" w:cs="Arial"/>
          <w:sz w:val="24"/>
          <w:szCs w:val="24"/>
        </w:rPr>
      </w:pPr>
      <w:bookmarkStart w:id="2" w:name="_Toc238862400"/>
      <w:r w:rsidRPr="007B1FA8">
        <w:rPr>
          <w:rFonts w:ascii="Arial" w:hAnsi="Arial" w:cs="Arial"/>
          <w:sz w:val="24"/>
          <w:szCs w:val="24"/>
        </w:rPr>
        <w:t>2. Proposed Solutions</w:t>
      </w:r>
      <w:bookmarkEnd w:id="2"/>
    </w:p>
    <w:p w14:paraId="1EC0FF96" w14:textId="5A6AC264" w:rsidR="00F0536F" w:rsidRPr="007B1FA8" w:rsidRDefault="00A8715A" w:rsidP="007B1FA8">
      <w:pPr>
        <w:jc w:val="both"/>
        <w:rPr>
          <w:rFonts w:cs="Arial"/>
          <w:szCs w:val="24"/>
        </w:rPr>
      </w:pPr>
      <w:r w:rsidRPr="007B1FA8">
        <w:rPr>
          <w:rFonts w:cs="Arial"/>
          <w:szCs w:val="24"/>
        </w:rPr>
        <w:t xml:space="preserve">Solution 1: Modernise Green Haven's website and online ordering system. The new location would be mobile-friendly, easier to navigate and allow for secure online payment and scheduled delivery as well as click-and-collect and flower subscriptions. This solution is directly reacting to the feedback from the customers in the case study and providing customers with choice in their purchasing. Omni-Channel retailing studies demonstrate that online, mobile and physical channels are increasingly affecting the same customer journey and that it is beneficial for an independent retail business to connect these channels instead of seeing the shop and website as separate entities </w:t>
      </w:r>
      <w:sdt>
        <w:sdtPr>
          <w:rPr>
            <w:rFonts w:cs="Arial"/>
            <w:szCs w:val="24"/>
          </w:rPr>
          <w:id w:val="497392256"/>
          <w:citation/>
        </w:sdtPr>
        <w:sdtEndPr/>
        <w:sdtContent>
          <w:r w:rsidR="00736611" w:rsidRPr="007B1FA8">
            <w:rPr>
              <w:rFonts w:cs="Arial"/>
              <w:szCs w:val="24"/>
            </w:rPr>
            <w:fldChar w:fldCharType="begin"/>
          </w:r>
          <w:r w:rsidR="00736611" w:rsidRPr="007B1FA8">
            <w:rPr>
              <w:rFonts w:cs="Arial"/>
              <w:szCs w:val="24"/>
            </w:rPr>
            <w:instrText xml:space="preserve"> CITATION Ver151 \l 1033 </w:instrText>
          </w:r>
          <w:r w:rsidR="00736611" w:rsidRPr="007B1FA8">
            <w:rPr>
              <w:rFonts w:cs="Arial"/>
              <w:szCs w:val="24"/>
            </w:rPr>
            <w:fldChar w:fldCharType="separate"/>
          </w:r>
          <w:r w:rsidR="00736611" w:rsidRPr="007B1FA8">
            <w:rPr>
              <w:rFonts w:cs="Arial"/>
              <w:noProof/>
              <w:szCs w:val="24"/>
            </w:rPr>
            <w:t>(Verhoef, 2015)</w:t>
          </w:r>
          <w:r w:rsidR="00736611" w:rsidRPr="007B1FA8">
            <w:rPr>
              <w:rFonts w:cs="Arial"/>
              <w:szCs w:val="24"/>
            </w:rPr>
            <w:fldChar w:fldCharType="end"/>
          </w:r>
        </w:sdtContent>
      </w:sdt>
      <w:r w:rsidRPr="007B1FA8">
        <w:rPr>
          <w:rFonts w:cs="Arial"/>
          <w:szCs w:val="24"/>
        </w:rPr>
        <w:t xml:space="preserve">. Customer-experience studies also reveal that customers touch with companies in many ways, and that it is important to be consistent throughout the customer journey </w:t>
      </w:r>
      <w:sdt>
        <w:sdtPr>
          <w:rPr>
            <w:rFonts w:cs="Arial"/>
            <w:szCs w:val="24"/>
          </w:rPr>
          <w:id w:val="949591681"/>
          <w:citation/>
        </w:sdtPr>
        <w:sdtEndPr/>
        <w:sdtContent>
          <w:r w:rsidR="00736611" w:rsidRPr="007B1FA8">
            <w:rPr>
              <w:rFonts w:cs="Arial"/>
              <w:szCs w:val="24"/>
            </w:rPr>
            <w:fldChar w:fldCharType="begin"/>
          </w:r>
          <w:r w:rsidR="00736611" w:rsidRPr="007B1FA8">
            <w:rPr>
              <w:rFonts w:cs="Arial"/>
              <w:szCs w:val="24"/>
            </w:rPr>
            <w:instrText xml:space="preserve"> CITATION Lem163 \l 1033 </w:instrText>
          </w:r>
          <w:r w:rsidR="00736611" w:rsidRPr="007B1FA8">
            <w:rPr>
              <w:rFonts w:cs="Arial"/>
              <w:szCs w:val="24"/>
            </w:rPr>
            <w:fldChar w:fldCharType="separate"/>
          </w:r>
          <w:r w:rsidR="00736611" w:rsidRPr="007B1FA8">
            <w:rPr>
              <w:rFonts w:cs="Arial"/>
              <w:noProof/>
              <w:szCs w:val="24"/>
            </w:rPr>
            <w:t>(Lemon, 2016)</w:t>
          </w:r>
          <w:r w:rsidR="00736611" w:rsidRPr="007B1FA8">
            <w:rPr>
              <w:rFonts w:cs="Arial"/>
              <w:szCs w:val="24"/>
            </w:rPr>
            <w:fldChar w:fldCharType="end"/>
          </w:r>
        </w:sdtContent>
      </w:sdt>
      <w:r w:rsidR="00736611" w:rsidRPr="007B1FA8">
        <w:rPr>
          <w:rFonts w:cs="Arial"/>
          <w:szCs w:val="24"/>
        </w:rPr>
        <w:t>.</w:t>
      </w:r>
    </w:p>
    <w:p w14:paraId="6D19D0AA" w14:textId="0DF51E2D" w:rsidR="00F0536F" w:rsidRPr="007B1FA8" w:rsidRDefault="00A8715A" w:rsidP="007B1FA8">
      <w:pPr>
        <w:jc w:val="both"/>
        <w:rPr>
          <w:rFonts w:cs="Arial"/>
          <w:szCs w:val="24"/>
        </w:rPr>
      </w:pPr>
      <w:r w:rsidRPr="007B1FA8">
        <w:rPr>
          <w:rFonts w:cs="Arial"/>
          <w:szCs w:val="24"/>
        </w:rPr>
        <w:t>Solution 2 is a structured digital marketing and customer-retention campaign. Regular Instagram content, local paid social advertising, seasonal email promotions and offers to encourage repeat purchases or click and collect visits could be helpful for Green Haven. This would be less expensive and quicker than a complete website redesign and would continue to support the florist's sustainable and community-based brand. Digital marketing provides techniques including social media, content marketing and conversion optimisation, which can help organisations reach out to customers and gauge their responses</w:t>
      </w:r>
      <w:r w:rsidR="00736611" w:rsidRPr="007B1FA8">
        <w:rPr>
          <w:rFonts w:cs="Arial"/>
          <w:szCs w:val="24"/>
        </w:rPr>
        <w:t xml:space="preserve"> </w:t>
      </w:r>
      <w:sdt>
        <w:sdtPr>
          <w:rPr>
            <w:rFonts w:cs="Arial"/>
            <w:szCs w:val="24"/>
          </w:rPr>
          <w:id w:val="927776124"/>
          <w:citation/>
        </w:sdtPr>
        <w:sdtEndPr/>
        <w:sdtContent>
          <w:r w:rsidR="00736611" w:rsidRPr="007B1FA8">
            <w:rPr>
              <w:rFonts w:cs="Arial"/>
              <w:szCs w:val="24"/>
            </w:rPr>
            <w:fldChar w:fldCharType="begin"/>
          </w:r>
          <w:r w:rsidR="00736611" w:rsidRPr="007B1FA8">
            <w:rPr>
              <w:rFonts w:cs="Arial"/>
              <w:szCs w:val="24"/>
            </w:rPr>
            <w:instrText xml:space="preserve"> CITATION Cha2213 \l 1033 </w:instrText>
          </w:r>
          <w:r w:rsidR="00736611" w:rsidRPr="007B1FA8">
            <w:rPr>
              <w:rFonts w:cs="Arial"/>
              <w:szCs w:val="24"/>
            </w:rPr>
            <w:fldChar w:fldCharType="separate"/>
          </w:r>
          <w:r w:rsidR="00736611" w:rsidRPr="007B1FA8">
            <w:rPr>
              <w:rFonts w:cs="Arial"/>
              <w:noProof/>
              <w:szCs w:val="24"/>
            </w:rPr>
            <w:t>(Chaffey, 2022)</w:t>
          </w:r>
          <w:r w:rsidR="00736611" w:rsidRPr="007B1FA8">
            <w:rPr>
              <w:rFonts w:cs="Arial"/>
              <w:szCs w:val="24"/>
            </w:rPr>
            <w:fldChar w:fldCharType="end"/>
          </w:r>
        </w:sdtContent>
      </w:sdt>
      <w:r w:rsidRPr="007B1FA8">
        <w:rPr>
          <w:rFonts w:cs="Arial"/>
          <w:szCs w:val="24"/>
        </w:rPr>
        <w:t xml:space="preserve">. But promotion is not the only solution to the issues customers discover with the website navigation and delivery. Employer NI will rise from 13.8% to 15% from April 2025 </w:t>
      </w:r>
      <w:sdt>
        <w:sdtPr>
          <w:rPr>
            <w:rFonts w:cs="Arial"/>
            <w:szCs w:val="24"/>
          </w:rPr>
          <w:id w:val="-1708091975"/>
          <w:citation/>
        </w:sdtPr>
        <w:sdtEndPr/>
        <w:sdtContent>
          <w:r w:rsidR="001C1EFA" w:rsidRPr="007B1FA8">
            <w:rPr>
              <w:rFonts w:cs="Arial"/>
              <w:szCs w:val="24"/>
            </w:rPr>
            <w:fldChar w:fldCharType="begin"/>
          </w:r>
          <w:r w:rsidR="001C1EFA" w:rsidRPr="007B1FA8">
            <w:rPr>
              <w:rFonts w:cs="Arial"/>
              <w:szCs w:val="24"/>
            </w:rPr>
            <w:instrText xml:space="preserve"> CITATION HMT24 \l 1033 </w:instrText>
          </w:r>
          <w:r w:rsidR="001C1EFA" w:rsidRPr="007B1FA8">
            <w:rPr>
              <w:rFonts w:cs="Arial"/>
              <w:szCs w:val="24"/>
            </w:rPr>
            <w:fldChar w:fldCharType="separate"/>
          </w:r>
          <w:r w:rsidR="001C1EFA" w:rsidRPr="007B1FA8">
            <w:rPr>
              <w:rFonts w:cs="Arial"/>
              <w:noProof/>
              <w:szCs w:val="24"/>
            </w:rPr>
            <w:t>(HM Treasury, 2024)</w:t>
          </w:r>
          <w:r w:rsidR="001C1EFA" w:rsidRPr="007B1FA8">
            <w:rPr>
              <w:rFonts w:cs="Arial"/>
              <w:szCs w:val="24"/>
            </w:rPr>
            <w:fldChar w:fldCharType="end"/>
          </w:r>
        </w:sdtContent>
      </w:sdt>
      <w:r w:rsidRPr="007B1FA8">
        <w:rPr>
          <w:rFonts w:cs="Arial"/>
          <w:szCs w:val="24"/>
        </w:rPr>
        <w:t>, meaning cost control is an issue when Green Haven compares implementation options at a national level.</w:t>
      </w:r>
    </w:p>
    <w:p w14:paraId="12670C49" w14:textId="77777777" w:rsidR="00F0536F" w:rsidRPr="007B1FA8" w:rsidRDefault="006F3F5A" w:rsidP="007B1FA8">
      <w:pPr>
        <w:pStyle w:val="Heading1"/>
        <w:rPr>
          <w:rFonts w:ascii="Arial" w:hAnsi="Arial" w:cs="Arial"/>
          <w:sz w:val="24"/>
          <w:szCs w:val="24"/>
        </w:rPr>
      </w:pPr>
      <w:bookmarkStart w:id="3" w:name="_Toc238862401"/>
      <w:r w:rsidRPr="007B1FA8">
        <w:rPr>
          <w:rFonts w:ascii="Arial" w:hAnsi="Arial" w:cs="Arial"/>
          <w:sz w:val="24"/>
          <w:szCs w:val="24"/>
        </w:rPr>
        <w:t>3. Evaluation of Proposed Solutions and Preferred Solution</w:t>
      </w:r>
      <w:bookmarkEnd w:id="3"/>
    </w:p>
    <w:p w14:paraId="164F102F" w14:textId="6B7674DB" w:rsidR="00F0536F" w:rsidRPr="007B1FA8" w:rsidRDefault="00A8715A" w:rsidP="007B1FA8">
      <w:pPr>
        <w:jc w:val="both"/>
        <w:rPr>
          <w:rFonts w:cs="Arial"/>
          <w:szCs w:val="24"/>
        </w:rPr>
      </w:pPr>
      <w:r w:rsidRPr="007B1FA8">
        <w:rPr>
          <w:rFonts w:cs="Arial"/>
          <w:szCs w:val="24"/>
        </w:rPr>
        <w:t xml:space="preserve">A weighted Grid Analysis is used in Appendix 1 for both options. A decision matrix is appropriate when multiple alternatives are to be evaluated based on multiple criteria that are given different weights, and then a decision is to be made </w:t>
      </w:r>
      <w:sdt>
        <w:sdtPr>
          <w:rPr>
            <w:rFonts w:cs="Arial"/>
            <w:szCs w:val="24"/>
          </w:rPr>
          <w:id w:val="-1063407891"/>
          <w:citation/>
        </w:sdtPr>
        <w:sdtEndPr/>
        <w:sdtContent>
          <w:r w:rsidR="001C1EFA" w:rsidRPr="007B1FA8">
            <w:rPr>
              <w:rFonts w:cs="Arial"/>
              <w:szCs w:val="24"/>
            </w:rPr>
            <w:fldChar w:fldCharType="begin"/>
          </w:r>
          <w:r w:rsidR="001C1EFA" w:rsidRPr="007B1FA8">
            <w:rPr>
              <w:rFonts w:cs="Arial"/>
              <w:szCs w:val="24"/>
            </w:rPr>
            <w:instrText xml:space="preserve"> CITATION Ame26 \l 1033 </w:instrText>
          </w:r>
          <w:r w:rsidR="001C1EFA" w:rsidRPr="007B1FA8">
            <w:rPr>
              <w:rFonts w:cs="Arial"/>
              <w:szCs w:val="24"/>
            </w:rPr>
            <w:fldChar w:fldCharType="separate"/>
          </w:r>
          <w:r w:rsidR="001C1EFA" w:rsidRPr="007B1FA8">
            <w:rPr>
              <w:rFonts w:cs="Arial"/>
              <w:noProof/>
              <w:szCs w:val="24"/>
            </w:rPr>
            <w:t>(American Society for Quality, n.d.)</w:t>
          </w:r>
          <w:r w:rsidR="001C1EFA" w:rsidRPr="007B1FA8">
            <w:rPr>
              <w:rFonts w:cs="Arial"/>
              <w:szCs w:val="24"/>
            </w:rPr>
            <w:fldChar w:fldCharType="end"/>
          </w:r>
        </w:sdtContent>
      </w:sdt>
      <w:r w:rsidRPr="007B1FA8">
        <w:rPr>
          <w:rFonts w:cs="Arial"/>
          <w:szCs w:val="24"/>
        </w:rPr>
        <w:t>. The score for Solution 1 is 124 while the score for Solution 2 is 103. This is more costly and slower, but more of the problem is solved at once: online usability, delivery flexibility, subscriptions and the link between online and physical sales. Solution 2 is still valuable as an ancillary activity, but it can lure customers into a substandard purchasing process if it is used alone. For this reason, Solution 1 is chosen, and digital promotion is not the main solution but rather is included during the launch stage.</w:t>
      </w:r>
    </w:p>
    <w:p w14:paraId="722C8F5F" w14:textId="77777777" w:rsidR="00F0536F" w:rsidRPr="007B1FA8" w:rsidRDefault="006F3F5A" w:rsidP="007B1FA8">
      <w:pPr>
        <w:pStyle w:val="Heading1"/>
        <w:rPr>
          <w:rFonts w:ascii="Arial" w:hAnsi="Arial" w:cs="Arial"/>
          <w:sz w:val="24"/>
          <w:szCs w:val="24"/>
        </w:rPr>
      </w:pPr>
      <w:bookmarkStart w:id="4" w:name="_Toc238862402"/>
      <w:r w:rsidRPr="007B1FA8">
        <w:rPr>
          <w:rFonts w:ascii="Arial" w:hAnsi="Arial" w:cs="Arial"/>
          <w:sz w:val="24"/>
          <w:szCs w:val="24"/>
        </w:rPr>
        <w:t>4. Risk Analysis of Selected Solution</w:t>
      </w:r>
      <w:bookmarkEnd w:id="4"/>
    </w:p>
    <w:p w14:paraId="32852779" w14:textId="5D0CB2FB" w:rsidR="00F0536F" w:rsidRPr="007B1FA8" w:rsidRDefault="00A8715A" w:rsidP="007B1FA8">
      <w:pPr>
        <w:jc w:val="both"/>
        <w:rPr>
          <w:rFonts w:cs="Arial"/>
          <w:szCs w:val="24"/>
        </w:rPr>
      </w:pPr>
      <w:r w:rsidRPr="007B1FA8">
        <w:rPr>
          <w:rFonts w:cs="Arial"/>
          <w:szCs w:val="24"/>
        </w:rPr>
        <w:t xml:space="preserve">The principle risks of the chosen solution are listed in Appendix 2. According to ISO 31000, risk management is about identifying and mitigating risks to help achieve the organisation's goals and preserve value </w:t>
      </w:r>
      <w:sdt>
        <w:sdtPr>
          <w:rPr>
            <w:rFonts w:cs="Arial"/>
            <w:szCs w:val="24"/>
          </w:rPr>
          <w:id w:val="-949705107"/>
          <w:citation/>
        </w:sdtPr>
        <w:sdtEndPr/>
        <w:sdtContent>
          <w:r w:rsidR="001C1EFA" w:rsidRPr="007B1FA8">
            <w:rPr>
              <w:rFonts w:cs="Arial"/>
              <w:szCs w:val="24"/>
            </w:rPr>
            <w:fldChar w:fldCharType="begin"/>
          </w:r>
          <w:r w:rsidR="001C1EFA" w:rsidRPr="007B1FA8">
            <w:rPr>
              <w:rFonts w:cs="Arial"/>
              <w:szCs w:val="24"/>
            </w:rPr>
            <w:instrText xml:space="preserve"> CITATION Int18 \l 1033 </w:instrText>
          </w:r>
          <w:r w:rsidR="001C1EFA" w:rsidRPr="007B1FA8">
            <w:rPr>
              <w:rFonts w:cs="Arial"/>
              <w:szCs w:val="24"/>
            </w:rPr>
            <w:fldChar w:fldCharType="separate"/>
          </w:r>
          <w:r w:rsidR="001C1EFA" w:rsidRPr="007B1FA8">
            <w:rPr>
              <w:rFonts w:cs="Arial"/>
              <w:noProof/>
              <w:szCs w:val="24"/>
            </w:rPr>
            <w:t>(International Organization for Standardization, 2018)</w:t>
          </w:r>
          <w:r w:rsidR="001C1EFA" w:rsidRPr="007B1FA8">
            <w:rPr>
              <w:rFonts w:cs="Arial"/>
              <w:szCs w:val="24"/>
            </w:rPr>
            <w:fldChar w:fldCharType="end"/>
          </w:r>
        </w:sdtContent>
      </w:sdt>
      <w:r w:rsidRPr="007B1FA8">
        <w:rPr>
          <w:rFonts w:cs="Arial"/>
          <w:szCs w:val="24"/>
        </w:rPr>
        <w:t>. Cost overrun, technical delay, low customer adoption and data-security problems are the top risks to Green Haven. However, these risks can be controlled if the owners have a clear budget, a staged development process and testing and a good supplier. Security is not something that can be added on to the website, it's a requirement for implementation because the website will hold customer information and customer payments. ICO guidance provides clear guidance on the need for appropriate technical and organisational measures to protect personal data, which includes risk analysis, secure systems and regular review</w:t>
      </w:r>
      <w:r w:rsidR="001C1EFA" w:rsidRPr="007B1FA8">
        <w:rPr>
          <w:rFonts w:cs="Arial"/>
          <w:szCs w:val="24"/>
        </w:rPr>
        <w:t xml:space="preserve"> </w:t>
      </w:r>
      <w:sdt>
        <w:sdtPr>
          <w:rPr>
            <w:rFonts w:cs="Arial"/>
            <w:szCs w:val="24"/>
          </w:rPr>
          <w:id w:val="-1713647687"/>
          <w:citation/>
        </w:sdtPr>
        <w:sdtEndPr/>
        <w:sdtContent>
          <w:r w:rsidR="001C1EFA" w:rsidRPr="007B1FA8">
            <w:rPr>
              <w:rFonts w:cs="Arial"/>
              <w:szCs w:val="24"/>
            </w:rPr>
            <w:fldChar w:fldCharType="begin"/>
          </w:r>
          <w:r w:rsidR="001C1EFA" w:rsidRPr="007B1FA8">
            <w:rPr>
              <w:rFonts w:cs="Arial"/>
              <w:szCs w:val="24"/>
            </w:rPr>
            <w:instrText xml:space="preserve"> CITATION Inf231 \l 1033 </w:instrText>
          </w:r>
          <w:r w:rsidR="001C1EFA" w:rsidRPr="007B1FA8">
            <w:rPr>
              <w:rFonts w:cs="Arial"/>
              <w:szCs w:val="24"/>
            </w:rPr>
            <w:fldChar w:fldCharType="separate"/>
          </w:r>
          <w:r w:rsidR="001C1EFA" w:rsidRPr="007B1FA8">
            <w:rPr>
              <w:rFonts w:cs="Arial"/>
              <w:noProof/>
              <w:szCs w:val="24"/>
            </w:rPr>
            <w:t>(Information Commissioner’s Office, 2023)</w:t>
          </w:r>
          <w:r w:rsidR="001C1EFA" w:rsidRPr="007B1FA8">
            <w:rPr>
              <w:rFonts w:cs="Arial"/>
              <w:szCs w:val="24"/>
            </w:rPr>
            <w:fldChar w:fldCharType="end"/>
          </w:r>
        </w:sdtContent>
      </w:sdt>
      <w:r w:rsidRPr="007B1FA8">
        <w:rPr>
          <w:rFonts w:cs="Arial"/>
          <w:szCs w:val="24"/>
        </w:rPr>
        <w:t>. With these controls the overall risk level is acceptable for a small business.</w:t>
      </w:r>
    </w:p>
    <w:p w14:paraId="39481F74" w14:textId="77777777" w:rsidR="00F0536F" w:rsidRPr="007B1FA8" w:rsidRDefault="006F3F5A" w:rsidP="007B1FA8">
      <w:pPr>
        <w:pStyle w:val="Heading1"/>
        <w:rPr>
          <w:rFonts w:ascii="Arial" w:hAnsi="Arial" w:cs="Arial"/>
          <w:sz w:val="24"/>
          <w:szCs w:val="24"/>
        </w:rPr>
      </w:pPr>
      <w:bookmarkStart w:id="5" w:name="_Toc238862403"/>
      <w:r w:rsidRPr="007B1FA8">
        <w:rPr>
          <w:rFonts w:ascii="Arial" w:hAnsi="Arial" w:cs="Arial"/>
          <w:sz w:val="24"/>
          <w:szCs w:val="24"/>
        </w:rPr>
        <w:t>5. Implementation Plan and Justification</w:t>
      </w:r>
      <w:bookmarkEnd w:id="5"/>
    </w:p>
    <w:p w14:paraId="1EEB7E75" w14:textId="2D3BD25D" w:rsidR="00F0536F" w:rsidRPr="007B1FA8" w:rsidRDefault="00A8715A" w:rsidP="007B1FA8">
      <w:pPr>
        <w:jc w:val="both"/>
        <w:rPr>
          <w:rFonts w:cs="Arial"/>
          <w:szCs w:val="24"/>
        </w:rPr>
      </w:pPr>
      <w:r w:rsidRPr="007B1FA8">
        <w:rPr>
          <w:rFonts w:cs="Arial"/>
          <w:szCs w:val="24"/>
        </w:rPr>
        <w:t>A plan for implementing over 12 weeks, with six months monitoring, is included in Appendix 3. The order aims to minimise rework and disruption. Liam and Priya need to first agree requirements, budget and baseline level of online sales. Once this is done, a supplier may be chosen prior to design work beginning. Because they impact the entire customer experience, product information, payment, delivery schedules, pick-up and grab and subscription features should be developed first before testing. Security and privacy checks are planned prior to soft launch. Staff training is next, to ensure that orders are processed correctly from the first day. A soft launch in week 10 provides time for faults and confusing steps to be corrected prior to the full public launch. The division of responsibility should be the product content to Priya, staff communication and customer launch messages to Liam, and budget and supplier communication to Liam. Developer to be responsible for technical build, testing support and agreed security requirements.</w:t>
      </w:r>
    </w:p>
    <w:p w14:paraId="4B5F15C3" w14:textId="77777777" w:rsidR="00F0536F" w:rsidRPr="007B1FA8" w:rsidRDefault="006F3F5A" w:rsidP="007B1FA8">
      <w:pPr>
        <w:pStyle w:val="Heading1"/>
        <w:rPr>
          <w:rFonts w:ascii="Arial" w:hAnsi="Arial" w:cs="Arial"/>
          <w:sz w:val="24"/>
          <w:szCs w:val="24"/>
        </w:rPr>
      </w:pPr>
      <w:bookmarkStart w:id="6" w:name="_Toc238862404"/>
      <w:r w:rsidRPr="007B1FA8">
        <w:rPr>
          <w:rFonts w:ascii="Arial" w:hAnsi="Arial" w:cs="Arial"/>
          <w:sz w:val="24"/>
          <w:szCs w:val="24"/>
        </w:rPr>
        <w:t>6. KPI, SMART Objectives and Monitoring</w:t>
      </w:r>
      <w:bookmarkEnd w:id="6"/>
    </w:p>
    <w:p w14:paraId="44360B54" w14:textId="6B997EBB" w:rsidR="00A8715A" w:rsidRPr="007B1FA8" w:rsidRDefault="00A8715A" w:rsidP="007B1FA8">
      <w:pPr>
        <w:jc w:val="both"/>
        <w:rPr>
          <w:rFonts w:cs="Arial"/>
          <w:szCs w:val="24"/>
        </w:rPr>
      </w:pPr>
      <w:r w:rsidRPr="007B1FA8">
        <w:rPr>
          <w:rFonts w:cs="Arial"/>
          <w:szCs w:val="24"/>
        </w:rPr>
        <w:t xml:space="preserve">One main KPI is identified in Appendix 4: Percentage change in monthly online sales revenue compared to the average monthly online sales revenue in the preceding 3 months to launch. A KPI should link to performance measurement and not be a multitude of measures that have no relationship to each other </w:t>
      </w:r>
      <w:sdt>
        <w:sdtPr>
          <w:rPr>
            <w:rFonts w:cs="Arial"/>
            <w:szCs w:val="24"/>
          </w:rPr>
          <w:id w:val="-400673586"/>
          <w:citation/>
        </w:sdtPr>
        <w:sdtEndPr/>
        <w:sdtContent>
          <w:r w:rsidR="00054810" w:rsidRPr="007B1FA8">
            <w:rPr>
              <w:rFonts w:cs="Arial"/>
              <w:szCs w:val="24"/>
            </w:rPr>
            <w:fldChar w:fldCharType="begin"/>
          </w:r>
          <w:r w:rsidR="00054810" w:rsidRPr="007B1FA8">
            <w:rPr>
              <w:rFonts w:cs="Arial"/>
              <w:szCs w:val="24"/>
            </w:rPr>
            <w:instrText xml:space="preserve"> CITATION Par19 \l 1033 </w:instrText>
          </w:r>
          <w:r w:rsidR="00054810" w:rsidRPr="007B1FA8">
            <w:rPr>
              <w:rFonts w:cs="Arial"/>
              <w:szCs w:val="24"/>
            </w:rPr>
            <w:fldChar w:fldCharType="separate"/>
          </w:r>
          <w:r w:rsidR="00054810" w:rsidRPr="007B1FA8">
            <w:rPr>
              <w:rFonts w:cs="Arial"/>
              <w:noProof/>
              <w:szCs w:val="24"/>
            </w:rPr>
            <w:t>(Parmenter, 2019)</w:t>
          </w:r>
          <w:r w:rsidR="00054810" w:rsidRPr="007B1FA8">
            <w:rPr>
              <w:rFonts w:cs="Arial"/>
              <w:szCs w:val="24"/>
            </w:rPr>
            <w:fldChar w:fldCharType="end"/>
          </w:r>
        </w:sdtContent>
      </w:sdt>
      <w:r w:rsidRPr="007B1FA8">
        <w:rPr>
          <w:rFonts w:cs="Arial"/>
          <w:szCs w:val="24"/>
        </w:rPr>
        <w:t xml:space="preserve">. The SMART objectives are formulated in such a way that progress can be monitored, based on a clear result and timeline. The original SMART approach to setting objectives focuses on the need for goals to be specific, measurable, assignable, realistic and time-related </w:t>
      </w:r>
      <w:sdt>
        <w:sdtPr>
          <w:rPr>
            <w:rFonts w:cs="Arial"/>
            <w:szCs w:val="24"/>
          </w:rPr>
          <w:id w:val="1615331366"/>
          <w:citation/>
        </w:sdtPr>
        <w:sdtEndPr/>
        <w:sdtContent>
          <w:r w:rsidR="00054810" w:rsidRPr="007B1FA8">
            <w:rPr>
              <w:rFonts w:cs="Arial"/>
              <w:szCs w:val="24"/>
            </w:rPr>
            <w:fldChar w:fldCharType="begin"/>
          </w:r>
          <w:r w:rsidR="00054810" w:rsidRPr="007B1FA8">
            <w:rPr>
              <w:rFonts w:cs="Arial"/>
              <w:szCs w:val="24"/>
            </w:rPr>
            <w:instrText xml:space="preserve"> CITATION Dor81 \l 1033 </w:instrText>
          </w:r>
          <w:r w:rsidR="00054810" w:rsidRPr="007B1FA8">
            <w:rPr>
              <w:rFonts w:cs="Arial"/>
              <w:szCs w:val="24"/>
            </w:rPr>
            <w:fldChar w:fldCharType="separate"/>
          </w:r>
          <w:r w:rsidR="00054810" w:rsidRPr="007B1FA8">
            <w:rPr>
              <w:rFonts w:cs="Arial"/>
              <w:noProof/>
              <w:szCs w:val="24"/>
            </w:rPr>
            <w:t>(Doran, 1981)</w:t>
          </w:r>
          <w:r w:rsidR="00054810" w:rsidRPr="007B1FA8">
            <w:rPr>
              <w:rFonts w:cs="Arial"/>
              <w:szCs w:val="24"/>
            </w:rPr>
            <w:fldChar w:fldCharType="end"/>
          </w:r>
        </w:sdtContent>
      </w:sdt>
      <w:r w:rsidRPr="007B1FA8">
        <w:rPr>
          <w:rFonts w:cs="Arial"/>
          <w:szCs w:val="24"/>
        </w:rPr>
        <w:t>.</w:t>
      </w:r>
    </w:p>
    <w:p w14:paraId="41C59D15" w14:textId="61D0DB63" w:rsidR="00F0536F" w:rsidRPr="007B1FA8" w:rsidRDefault="00A8715A" w:rsidP="007B1FA8">
      <w:pPr>
        <w:jc w:val="both"/>
        <w:rPr>
          <w:rFonts w:cs="Arial"/>
          <w:szCs w:val="24"/>
        </w:rPr>
      </w:pPr>
      <w:r w:rsidRPr="007B1FA8">
        <w:rPr>
          <w:rFonts w:cs="Arial"/>
          <w:szCs w:val="24"/>
        </w:rPr>
        <w:t>The KPI should be reviewed by Green Haven on a monthly basis for six months following the complete launch. The owners should take the actual online sales and compare them to the pre-launch baseline and note whether the proposed growth of 20% is met by month six. Also, the orders made on the website should be verified in terms of implementation objectives, such as delivery scheduling and subscription. Liam and Priya should take action if sales are below target for two consecutive months, by analysing customer feedback, website analytics and promotional activity, and then agreeing a corrective action. This establishes a straightforward monitoring loop whereby the evidence of performance is used to determine whether or not the solution needs to be modified.</w:t>
      </w:r>
    </w:p>
    <w:p w14:paraId="55281308" w14:textId="77777777" w:rsidR="00F0536F" w:rsidRPr="007B1FA8" w:rsidRDefault="006F3F5A" w:rsidP="007B1FA8">
      <w:pPr>
        <w:pStyle w:val="Heading1"/>
        <w:rPr>
          <w:rFonts w:ascii="Arial" w:hAnsi="Arial" w:cs="Arial"/>
          <w:sz w:val="24"/>
          <w:szCs w:val="24"/>
        </w:rPr>
      </w:pPr>
      <w:bookmarkStart w:id="7" w:name="_Toc238862405"/>
      <w:r w:rsidRPr="007B1FA8">
        <w:rPr>
          <w:rFonts w:ascii="Arial" w:hAnsi="Arial" w:cs="Arial"/>
          <w:sz w:val="24"/>
          <w:szCs w:val="24"/>
        </w:rPr>
        <w:t>7. Key Findings</w:t>
      </w:r>
      <w:bookmarkEnd w:id="7"/>
    </w:p>
    <w:p w14:paraId="2FC764C3" w14:textId="77777777" w:rsidR="00A8715A" w:rsidRPr="007B1FA8" w:rsidRDefault="00A8715A" w:rsidP="007B1FA8">
      <w:pPr>
        <w:pStyle w:val="ListBullet"/>
        <w:rPr>
          <w:rFonts w:cs="Arial"/>
          <w:szCs w:val="24"/>
        </w:rPr>
      </w:pPr>
      <w:r w:rsidRPr="007B1FA8">
        <w:rPr>
          <w:rFonts w:cs="Arial"/>
          <w:szCs w:val="24"/>
        </w:rPr>
        <w:t>The primary issue at Green Haven is a drop in in-store sales of 30% and evolving customer purchasing trends and poor digital skills.</w:t>
      </w:r>
    </w:p>
    <w:p w14:paraId="0F714989" w14:textId="77777777" w:rsidR="00A8715A" w:rsidRPr="007B1FA8" w:rsidRDefault="00A8715A" w:rsidP="007B1FA8">
      <w:pPr>
        <w:pStyle w:val="ListBullet"/>
        <w:rPr>
          <w:rFonts w:cs="Arial"/>
          <w:szCs w:val="24"/>
        </w:rPr>
      </w:pPr>
      <w:r w:rsidRPr="007B1FA8">
        <w:rPr>
          <w:rFonts w:cs="Arial"/>
          <w:szCs w:val="24"/>
        </w:rPr>
        <w:t>Two solutions were explored: An enhanced ecommerce site and a planned online marketing and retention campaign.</w:t>
      </w:r>
    </w:p>
    <w:p w14:paraId="081EC532" w14:textId="77777777" w:rsidR="00A8715A" w:rsidRPr="007B1FA8" w:rsidRDefault="00A8715A" w:rsidP="007B1FA8">
      <w:pPr>
        <w:pStyle w:val="ListBullet"/>
        <w:rPr>
          <w:rFonts w:cs="Arial"/>
          <w:szCs w:val="24"/>
        </w:rPr>
      </w:pPr>
      <w:r w:rsidRPr="007B1FA8">
        <w:rPr>
          <w:rFonts w:cs="Arial"/>
          <w:szCs w:val="24"/>
        </w:rPr>
        <w:t>The higher score is given to the website and online-service upgrade due to the greater number of root causes and customer needs being addressed in Grid Analysis.</w:t>
      </w:r>
    </w:p>
    <w:p w14:paraId="1F7FBA06" w14:textId="77777777" w:rsidR="00A8715A" w:rsidRPr="007B1FA8" w:rsidRDefault="00A8715A" w:rsidP="007B1FA8">
      <w:pPr>
        <w:pStyle w:val="ListBullet"/>
        <w:rPr>
          <w:rFonts w:cs="Arial"/>
          <w:szCs w:val="24"/>
        </w:rPr>
      </w:pPr>
      <w:r w:rsidRPr="007B1FA8">
        <w:rPr>
          <w:rFonts w:cs="Arial"/>
          <w:szCs w:val="24"/>
        </w:rPr>
        <w:t>The primary implementation risks are cost, technical delay, data security, preparedness of staff and customers, which can be mitigated by planned controls.</w:t>
      </w:r>
    </w:p>
    <w:p w14:paraId="101399B1" w14:textId="11C99919" w:rsidR="00F0536F" w:rsidRPr="007B1FA8" w:rsidRDefault="00A8715A" w:rsidP="007B1FA8">
      <w:pPr>
        <w:pStyle w:val="ListBullet"/>
        <w:rPr>
          <w:rFonts w:cs="Arial"/>
          <w:szCs w:val="24"/>
        </w:rPr>
      </w:pPr>
      <w:r w:rsidRPr="007B1FA8">
        <w:rPr>
          <w:rFonts w:cs="Arial"/>
          <w:szCs w:val="24"/>
        </w:rPr>
        <w:t>The owners will be able to check progress and correct it during 12-week implementation, which will be staged and monitored monthly, online.</w:t>
      </w:r>
    </w:p>
    <w:p w14:paraId="09BCB405" w14:textId="26FF65F5" w:rsidR="00F0536F" w:rsidRPr="007B1FA8" w:rsidRDefault="006F3F5A" w:rsidP="007B1FA8">
      <w:pPr>
        <w:rPr>
          <w:rFonts w:cs="Arial"/>
          <w:szCs w:val="24"/>
        </w:rPr>
      </w:pPr>
      <w:r w:rsidRPr="007B1FA8">
        <w:rPr>
          <w:rFonts w:cs="Arial"/>
          <w:szCs w:val="24"/>
        </w:rPr>
        <w:br w:type="page"/>
      </w:r>
    </w:p>
    <w:bookmarkStart w:id="8" w:name="_Toc238862406" w:displacedByCustomXml="next"/>
    <w:sdt>
      <w:sdtPr>
        <w:rPr>
          <w:rFonts w:ascii="Arial" w:eastAsiaTheme="minorEastAsia" w:hAnsi="Arial" w:cs="Arial"/>
          <w:b w:val="0"/>
          <w:bCs w:val="0"/>
          <w:color w:val="auto"/>
          <w:sz w:val="24"/>
          <w:szCs w:val="24"/>
        </w:rPr>
        <w:id w:val="860555367"/>
        <w:docPartObj>
          <w:docPartGallery w:val="Bibliographies"/>
          <w:docPartUnique/>
        </w:docPartObj>
      </w:sdtPr>
      <w:sdtEndPr/>
      <w:sdtContent>
        <w:p w14:paraId="05B6259E" w14:textId="67D2B63A" w:rsidR="00054810" w:rsidRPr="007B1FA8" w:rsidRDefault="00054810" w:rsidP="007B1FA8">
          <w:pPr>
            <w:pStyle w:val="Heading1"/>
            <w:rPr>
              <w:rFonts w:ascii="Arial" w:hAnsi="Arial" w:cs="Arial"/>
              <w:sz w:val="24"/>
              <w:szCs w:val="24"/>
            </w:rPr>
          </w:pPr>
          <w:r w:rsidRPr="007B1FA8">
            <w:rPr>
              <w:rFonts w:ascii="Arial" w:hAnsi="Arial" w:cs="Arial"/>
              <w:sz w:val="24"/>
              <w:szCs w:val="24"/>
            </w:rPr>
            <w:t>References</w:t>
          </w:r>
          <w:bookmarkEnd w:id="8"/>
        </w:p>
        <w:sdt>
          <w:sdtPr>
            <w:rPr>
              <w:rFonts w:cs="Arial"/>
              <w:szCs w:val="24"/>
            </w:rPr>
            <w:id w:val="-573587230"/>
            <w:bibliography/>
          </w:sdtPr>
          <w:sdtEndPr/>
          <w:sdtContent>
            <w:p w14:paraId="25EC5ACC" w14:textId="77777777" w:rsidR="00054810" w:rsidRPr="007B1FA8" w:rsidRDefault="00054810" w:rsidP="007B1FA8">
              <w:pPr>
                <w:pStyle w:val="Bibliography"/>
                <w:rPr>
                  <w:rFonts w:cs="Arial"/>
                  <w:noProof/>
                  <w:szCs w:val="24"/>
                </w:rPr>
              </w:pPr>
              <w:r w:rsidRPr="007B1FA8">
                <w:rPr>
                  <w:rFonts w:cs="Arial"/>
                  <w:szCs w:val="24"/>
                </w:rPr>
                <w:fldChar w:fldCharType="begin"/>
              </w:r>
              <w:r w:rsidRPr="007B1FA8">
                <w:rPr>
                  <w:rFonts w:cs="Arial"/>
                  <w:szCs w:val="24"/>
                </w:rPr>
                <w:instrText xml:space="preserve"> BIBLIOGRAPHY </w:instrText>
              </w:r>
              <w:r w:rsidRPr="007B1FA8">
                <w:rPr>
                  <w:rFonts w:cs="Arial"/>
                  <w:szCs w:val="24"/>
                </w:rPr>
                <w:fldChar w:fldCharType="separate"/>
              </w:r>
              <w:r w:rsidRPr="007B1FA8">
                <w:rPr>
                  <w:rFonts w:cs="Arial"/>
                  <w:noProof/>
                  <w:szCs w:val="24"/>
                </w:rPr>
                <w:t xml:space="preserve">American Society for Quality, n.d. </w:t>
              </w:r>
              <w:r w:rsidRPr="007B1FA8">
                <w:rPr>
                  <w:rFonts w:cs="Arial"/>
                  <w:i/>
                  <w:iCs/>
                  <w:noProof/>
                  <w:szCs w:val="24"/>
                </w:rPr>
                <w:t xml:space="preserve">What is a Decision Matrix?. </w:t>
              </w:r>
              <w:r w:rsidRPr="007B1FA8">
                <w:rPr>
                  <w:rFonts w:cs="Arial"/>
                  <w:noProof/>
                  <w:szCs w:val="24"/>
                </w:rPr>
                <w:t xml:space="preserve">[Online] </w:t>
              </w:r>
              <w:r w:rsidRPr="007B1FA8">
                <w:rPr>
                  <w:rFonts w:cs="Arial"/>
                  <w:noProof/>
                  <w:szCs w:val="24"/>
                </w:rPr>
                <w:br/>
                <w:t xml:space="preserve">Available at: </w:t>
              </w:r>
              <w:r w:rsidRPr="007B1FA8">
                <w:rPr>
                  <w:rFonts w:cs="Arial"/>
                  <w:noProof/>
                  <w:szCs w:val="24"/>
                  <w:u w:val="single"/>
                </w:rPr>
                <w:t>https://asq.org/quality-resources/decision-matrix</w:t>
              </w:r>
              <w:r w:rsidRPr="007B1FA8">
                <w:rPr>
                  <w:rFonts w:cs="Arial"/>
                  <w:noProof/>
                  <w:szCs w:val="24"/>
                </w:rPr>
                <w:br/>
                <w:t>[Accessed 29 August 2026].</w:t>
              </w:r>
            </w:p>
            <w:p w14:paraId="77640405" w14:textId="77777777" w:rsidR="00054810" w:rsidRPr="007B1FA8" w:rsidRDefault="00054810" w:rsidP="007B1FA8">
              <w:pPr>
                <w:pStyle w:val="Bibliography"/>
                <w:rPr>
                  <w:rFonts w:cs="Arial"/>
                  <w:noProof/>
                  <w:szCs w:val="24"/>
                </w:rPr>
              </w:pPr>
              <w:r w:rsidRPr="007B1FA8">
                <w:rPr>
                  <w:rFonts w:cs="Arial"/>
                  <w:noProof/>
                  <w:szCs w:val="24"/>
                </w:rPr>
                <w:t xml:space="preserve">Chaffey, D. a. E.-C. F., 2022. </w:t>
              </w:r>
              <w:r w:rsidRPr="007B1FA8">
                <w:rPr>
                  <w:rFonts w:cs="Arial"/>
                  <w:i/>
                  <w:iCs/>
                  <w:noProof/>
                  <w:szCs w:val="24"/>
                </w:rPr>
                <w:t xml:space="preserve">Digital Marketing.. </w:t>
              </w:r>
              <w:r w:rsidRPr="007B1FA8">
                <w:rPr>
                  <w:rFonts w:cs="Arial"/>
                  <w:noProof/>
                  <w:szCs w:val="24"/>
                </w:rPr>
                <w:t>8th ed. s.l.:Pearson.</w:t>
              </w:r>
            </w:p>
            <w:p w14:paraId="52FB31B2" w14:textId="77777777" w:rsidR="00054810" w:rsidRPr="007B1FA8" w:rsidRDefault="00054810" w:rsidP="007B1FA8">
              <w:pPr>
                <w:pStyle w:val="Bibliography"/>
                <w:rPr>
                  <w:rFonts w:cs="Arial"/>
                  <w:noProof/>
                  <w:szCs w:val="24"/>
                </w:rPr>
              </w:pPr>
              <w:r w:rsidRPr="007B1FA8">
                <w:rPr>
                  <w:rFonts w:cs="Arial"/>
                  <w:noProof/>
                  <w:szCs w:val="24"/>
                </w:rPr>
                <w:t xml:space="preserve">Doran, G., 1981. There’s a S.M.A.R.T. way to write management’s goals and objectives. </w:t>
              </w:r>
              <w:r w:rsidRPr="007B1FA8">
                <w:rPr>
                  <w:rFonts w:cs="Arial"/>
                  <w:i/>
                  <w:iCs/>
                  <w:noProof/>
                  <w:szCs w:val="24"/>
                </w:rPr>
                <w:t xml:space="preserve">Management Review, </w:t>
              </w:r>
              <w:r w:rsidRPr="007B1FA8">
                <w:rPr>
                  <w:rFonts w:cs="Arial"/>
                  <w:noProof/>
                  <w:szCs w:val="24"/>
                </w:rPr>
                <w:t>70(11), p. 35–36.</w:t>
              </w:r>
            </w:p>
            <w:p w14:paraId="09AE5980" w14:textId="77777777" w:rsidR="00054810" w:rsidRPr="007B1FA8" w:rsidRDefault="00054810" w:rsidP="007B1FA8">
              <w:pPr>
                <w:pStyle w:val="Bibliography"/>
                <w:rPr>
                  <w:rFonts w:cs="Arial"/>
                  <w:noProof/>
                  <w:szCs w:val="24"/>
                </w:rPr>
              </w:pPr>
              <w:r w:rsidRPr="007B1FA8">
                <w:rPr>
                  <w:rFonts w:cs="Arial"/>
                  <w:noProof/>
                  <w:szCs w:val="24"/>
                </w:rPr>
                <w:t xml:space="preserve">HM Treasury, 2024. </w:t>
              </w:r>
              <w:r w:rsidRPr="007B1FA8">
                <w:rPr>
                  <w:rFonts w:cs="Arial"/>
                  <w:i/>
                  <w:iCs/>
                  <w:noProof/>
                  <w:szCs w:val="24"/>
                </w:rPr>
                <w:t xml:space="preserve">Autumn Budget 2024. </w:t>
              </w:r>
              <w:r w:rsidRPr="007B1FA8">
                <w:rPr>
                  <w:rFonts w:cs="Arial"/>
                  <w:noProof/>
                  <w:szCs w:val="24"/>
                </w:rPr>
                <w:t xml:space="preserve">[Online] </w:t>
              </w:r>
              <w:r w:rsidRPr="007B1FA8">
                <w:rPr>
                  <w:rFonts w:cs="Arial"/>
                  <w:noProof/>
                  <w:szCs w:val="24"/>
                </w:rPr>
                <w:br/>
                <w:t xml:space="preserve">Available at: </w:t>
              </w:r>
              <w:r w:rsidRPr="007B1FA8">
                <w:rPr>
                  <w:rFonts w:cs="Arial"/>
                  <w:noProof/>
                  <w:szCs w:val="24"/>
                  <w:u w:val="single"/>
                </w:rPr>
                <w:t>https://www.gov.uk/government/publications/autumn-budget-2024/autumn-budget-2024-html</w:t>
              </w:r>
              <w:r w:rsidRPr="007B1FA8">
                <w:rPr>
                  <w:rFonts w:cs="Arial"/>
                  <w:noProof/>
                  <w:szCs w:val="24"/>
                </w:rPr>
                <w:br/>
                <w:t>[Accessed 29 August 2026].</w:t>
              </w:r>
            </w:p>
            <w:p w14:paraId="00AC4331" w14:textId="77777777" w:rsidR="00054810" w:rsidRPr="007B1FA8" w:rsidRDefault="00054810" w:rsidP="007B1FA8">
              <w:pPr>
                <w:pStyle w:val="Bibliography"/>
                <w:rPr>
                  <w:rFonts w:cs="Arial"/>
                  <w:noProof/>
                  <w:szCs w:val="24"/>
                </w:rPr>
              </w:pPr>
              <w:r w:rsidRPr="007B1FA8">
                <w:rPr>
                  <w:rFonts w:cs="Arial"/>
                  <w:noProof/>
                  <w:szCs w:val="24"/>
                </w:rPr>
                <w:t xml:space="preserve">Information Commissioner’s Office, 2023. </w:t>
              </w:r>
              <w:r w:rsidRPr="007B1FA8">
                <w:rPr>
                  <w:rFonts w:cs="Arial"/>
                  <w:i/>
                  <w:iCs/>
                  <w:noProof/>
                  <w:szCs w:val="24"/>
                </w:rPr>
                <w:t xml:space="preserve">A guide to data security. </w:t>
              </w:r>
              <w:r w:rsidRPr="007B1FA8">
                <w:rPr>
                  <w:rFonts w:cs="Arial"/>
                  <w:noProof/>
                  <w:szCs w:val="24"/>
                </w:rPr>
                <w:t xml:space="preserve">[Online] </w:t>
              </w:r>
              <w:r w:rsidRPr="007B1FA8">
                <w:rPr>
                  <w:rFonts w:cs="Arial"/>
                  <w:noProof/>
                  <w:szCs w:val="24"/>
                </w:rPr>
                <w:br/>
                <w:t xml:space="preserve">Available at: </w:t>
              </w:r>
              <w:r w:rsidRPr="007B1FA8">
                <w:rPr>
                  <w:rFonts w:cs="Arial"/>
                  <w:noProof/>
                  <w:szCs w:val="24"/>
                  <w:u w:val="single"/>
                </w:rPr>
                <w:t>https://ico.org.uk/for-organisations/uk-gdpr-guidance-and-resources/security/a-guide-to-data-security/</w:t>
              </w:r>
              <w:r w:rsidRPr="007B1FA8">
                <w:rPr>
                  <w:rFonts w:cs="Arial"/>
                  <w:noProof/>
                  <w:szCs w:val="24"/>
                </w:rPr>
                <w:br/>
                <w:t>[Accessed 29 August 2026].</w:t>
              </w:r>
            </w:p>
            <w:p w14:paraId="6B9A7169" w14:textId="77777777" w:rsidR="00054810" w:rsidRPr="007B1FA8" w:rsidRDefault="00054810" w:rsidP="007B1FA8">
              <w:pPr>
                <w:pStyle w:val="Bibliography"/>
                <w:rPr>
                  <w:rFonts w:cs="Arial"/>
                  <w:noProof/>
                  <w:szCs w:val="24"/>
                </w:rPr>
              </w:pPr>
              <w:r w:rsidRPr="007B1FA8">
                <w:rPr>
                  <w:rFonts w:cs="Arial"/>
                  <w:noProof/>
                  <w:szCs w:val="24"/>
                </w:rPr>
                <w:t xml:space="preserve">International Organization for Standardization, 2018. </w:t>
              </w:r>
              <w:r w:rsidRPr="007B1FA8">
                <w:rPr>
                  <w:rFonts w:cs="Arial"/>
                  <w:i/>
                  <w:iCs/>
                  <w:noProof/>
                  <w:szCs w:val="24"/>
                </w:rPr>
                <w:t xml:space="preserve">ISO 31000:2018 Risk management – Guidelines.. </w:t>
              </w:r>
              <w:r w:rsidRPr="007B1FA8">
                <w:rPr>
                  <w:rFonts w:cs="Arial"/>
                  <w:noProof/>
                  <w:szCs w:val="24"/>
                </w:rPr>
                <w:t xml:space="preserve">[Online] </w:t>
              </w:r>
              <w:r w:rsidRPr="007B1FA8">
                <w:rPr>
                  <w:rFonts w:cs="Arial"/>
                  <w:noProof/>
                  <w:szCs w:val="24"/>
                </w:rPr>
                <w:br/>
                <w:t xml:space="preserve">Available at: </w:t>
              </w:r>
              <w:r w:rsidRPr="007B1FA8">
                <w:rPr>
                  <w:rFonts w:cs="Arial"/>
                  <w:noProof/>
                  <w:szCs w:val="24"/>
                  <w:u w:val="single"/>
                </w:rPr>
                <w:t>https://committee.iso.org/standard/65694.html</w:t>
              </w:r>
              <w:r w:rsidRPr="007B1FA8">
                <w:rPr>
                  <w:rFonts w:cs="Arial"/>
                  <w:noProof/>
                  <w:szCs w:val="24"/>
                </w:rPr>
                <w:br/>
                <w:t>[Accessed 29 August 2026].</w:t>
              </w:r>
            </w:p>
            <w:p w14:paraId="1EFDB558" w14:textId="77777777" w:rsidR="00054810" w:rsidRPr="007B1FA8" w:rsidRDefault="00054810" w:rsidP="007B1FA8">
              <w:pPr>
                <w:pStyle w:val="Bibliography"/>
                <w:rPr>
                  <w:rFonts w:cs="Arial"/>
                  <w:noProof/>
                  <w:szCs w:val="24"/>
                </w:rPr>
              </w:pPr>
              <w:r w:rsidRPr="007B1FA8">
                <w:rPr>
                  <w:rFonts w:cs="Arial"/>
                  <w:noProof/>
                  <w:szCs w:val="24"/>
                </w:rPr>
                <w:t xml:space="preserve">Lemon, K. a. V. P., 2016. Understanding Customer Experience Throughout the Customer Journey. </w:t>
              </w:r>
              <w:r w:rsidRPr="007B1FA8">
                <w:rPr>
                  <w:rFonts w:cs="Arial"/>
                  <w:i/>
                  <w:iCs/>
                  <w:noProof/>
                  <w:szCs w:val="24"/>
                </w:rPr>
                <w:t xml:space="preserve">Journal of Marketing, </w:t>
              </w:r>
              <w:r w:rsidRPr="007B1FA8">
                <w:rPr>
                  <w:rFonts w:cs="Arial"/>
                  <w:noProof/>
                  <w:szCs w:val="24"/>
                </w:rPr>
                <w:t>80(6), p. 69–96.</w:t>
              </w:r>
            </w:p>
            <w:p w14:paraId="0622BB14" w14:textId="77777777" w:rsidR="00054810" w:rsidRPr="007B1FA8" w:rsidRDefault="00054810" w:rsidP="007B1FA8">
              <w:pPr>
                <w:pStyle w:val="Bibliography"/>
                <w:rPr>
                  <w:rFonts w:cs="Arial"/>
                  <w:noProof/>
                  <w:szCs w:val="24"/>
                </w:rPr>
              </w:pPr>
              <w:r w:rsidRPr="007B1FA8">
                <w:rPr>
                  <w:rFonts w:cs="Arial"/>
                  <w:noProof/>
                  <w:szCs w:val="24"/>
                </w:rPr>
                <w:t xml:space="preserve">Office for National Statistics, 2026. </w:t>
              </w:r>
              <w:r w:rsidRPr="007B1FA8">
                <w:rPr>
                  <w:rFonts w:cs="Arial"/>
                  <w:i/>
                  <w:iCs/>
                  <w:noProof/>
                  <w:szCs w:val="24"/>
                </w:rPr>
                <w:t xml:space="preserve">Retail sales, Great Britain: December. </w:t>
              </w:r>
              <w:r w:rsidRPr="007B1FA8">
                <w:rPr>
                  <w:rFonts w:cs="Arial"/>
                  <w:noProof/>
                  <w:szCs w:val="24"/>
                </w:rPr>
                <w:t xml:space="preserve">[Online] </w:t>
              </w:r>
              <w:r w:rsidRPr="007B1FA8">
                <w:rPr>
                  <w:rFonts w:cs="Arial"/>
                  <w:noProof/>
                  <w:szCs w:val="24"/>
                </w:rPr>
                <w:br/>
                <w:t xml:space="preserve">Available at: </w:t>
              </w:r>
              <w:r w:rsidRPr="007B1FA8">
                <w:rPr>
                  <w:rFonts w:cs="Arial"/>
                  <w:noProof/>
                  <w:szCs w:val="24"/>
                  <w:u w:val="single"/>
                </w:rPr>
                <w:t>https://www.ons.gov.uk/businessindustryandtrade/retailindustry/bulletins/retailsales/december2025</w:t>
              </w:r>
              <w:r w:rsidRPr="007B1FA8">
                <w:rPr>
                  <w:rFonts w:cs="Arial"/>
                  <w:noProof/>
                  <w:szCs w:val="24"/>
                </w:rPr>
                <w:br/>
                <w:t>[Accessed 29 August 2026].</w:t>
              </w:r>
            </w:p>
            <w:p w14:paraId="7D6F9407" w14:textId="77777777" w:rsidR="00054810" w:rsidRPr="007B1FA8" w:rsidRDefault="00054810" w:rsidP="007B1FA8">
              <w:pPr>
                <w:pStyle w:val="Bibliography"/>
                <w:rPr>
                  <w:rFonts w:cs="Arial"/>
                  <w:noProof/>
                  <w:szCs w:val="24"/>
                </w:rPr>
              </w:pPr>
              <w:r w:rsidRPr="007B1FA8">
                <w:rPr>
                  <w:rFonts w:cs="Arial"/>
                  <w:noProof/>
                  <w:szCs w:val="24"/>
                </w:rPr>
                <w:t xml:space="preserve">Parmenter, D., 2019. </w:t>
              </w:r>
              <w:r w:rsidRPr="007B1FA8">
                <w:rPr>
                  <w:rFonts w:cs="Arial"/>
                  <w:i/>
                  <w:iCs/>
                  <w:noProof/>
                  <w:szCs w:val="24"/>
                </w:rPr>
                <w:t xml:space="preserve">Key Performance Indicators: Developing, Implementing, and Using Winning KPIs.. </w:t>
              </w:r>
              <w:r w:rsidRPr="007B1FA8">
                <w:rPr>
                  <w:rFonts w:cs="Arial"/>
                  <w:noProof/>
                  <w:szCs w:val="24"/>
                </w:rPr>
                <w:t>4th ed. s.l.:Wiley.</w:t>
              </w:r>
            </w:p>
            <w:p w14:paraId="3C8EBF5D" w14:textId="77777777" w:rsidR="00054810" w:rsidRPr="007B1FA8" w:rsidRDefault="00054810" w:rsidP="007B1FA8">
              <w:pPr>
                <w:pStyle w:val="Bibliography"/>
                <w:rPr>
                  <w:rFonts w:cs="Arial"/>
                  <w:noProof/>
                  <w:szCs w:val="24"/>
                </w:rPr>
              </w:pPr>
              <w:r w:rsidRPr="007B1FA8">
                <w:rPr>
                  <w:rFonts w:cs="Arial"/>
                  <w:noProof/>
                  <w:szCs w:val="24"/>
                </w:rPr>
                <w:t xml:space="preserve">Verhoef, P. K. P. a. I. J., 2015. From Multi-Channel Retailing to Omni-Channel Retailing: Introduction to the Special Issue on Multi-Channel Retailing. </w:t>
              </w:r>
              <w:r w:rsidRPr="007B1FA8">
                <w:rPr>
                  <w:rFonts w:cs="Arial"/>
                  <w:i/>
                  <w:iCs/>
                  <w:noProof/>
                  <w:szCs w:val="24"/>
                </w:rPr>
                <w:t xml:space="preserve">Journal of Retailing, </w:t>
              </w:r>
              <w:r w:rsidRPr="007B1FA8">
                <w:rPr>
                  <w:rFonts w:cs="Arial"/>
                  <w:noProof/>
                  <w:szCs w:val="24"/>
                </w:rPr>
                <w:t>91(2), p. 174–181.</w:t>
              </w:r>
            </w:p>
            <w:p w14:paraId="37CDD1BA" w14:textId="0A97422F" w:rsidR="00054810" w:rsidRPr="007B1FA8" w:rsidRDefault="00054810" w:rsidP="007B1FA8">
              <w:pPr>
                <w:rPr>
                  <w:rFonts w:cs="Arial"/>
                  <w:szCs w:val="24"/>
                </w:rPr>
              </w:pPr>
              <w:r w:rsidRPr="007B1FA8">
                <w:rPr>
                  <w:rFonts w:cs="Arial"/>
                  <w:b/>
                  <w:bCs/>
                  <w:noProof/>
                  <w:szCs w:val="24"/>
                </w:rPr>
                <w:fldChar w:fldCharType="end"/>
              </w:r>
            </w:p>
          </w:sdtContent>
        </w:sdt>
      </w:sdtContent>
    </w:sdt>
    <w:p w14:paraId="65F3B78F" w14:textId="5AF41AD4" w:rsidR="00145875" w:rsidRPr="007B1FA8" w:rsidRDefault="00145875" w:rsidP="007B1FA8">
      <w:pPr>
        <w:pStyle w:val="Heading1"/>
        <w:rPr>
          <w:rFonts w:ascii="Arial" w:hAnsi="Arial" w:cs="Arial"/>
          <w:sz w:val="24"/>
          <w:szCs w:val="24"/>
        </w:rPr>
      </w:pPr>
      <w:bookmarkStart w:id="9" w:name="_Toc238862407"/>
      <w:r w:rsidRPr="007B1FA8">
        <w:rPr>
          <w:rFonts w:ascii="Arial" w:hAnsi="Arial" w:cs="Arial"/>
          <w:sz w:val="24"/>
          <w:szCs w:val="24"/>
        </w:rPr>
        <w:t>Appendices</w:t>
      </w:r>
      <w:bookmarkEnd w:id="9"/>
    </w:p>
    <w:p w14:paraId="504BC85F" w14:textId="587D9CC3" w:rsidR="00F0536F" w:rsidRPr="007B1FA8" w:rsidRDefault="006F3F5A" w:rsidP="007B1FA8">
      <w:pPr>
        <w:pStyle w:val="Heading2"/>
        <w:rPr>
          <w:rFonts w:ascii="Arial" w:hAnsi="Arial" w:cs="Arial"/>
          <w:sz w:val="24"/>
          <w:szCs w:val="24"/>
        </w:rPr>
      </w:pPr>
      <w:bookmarkStart w:id="10" w:name="_Toc238862408"/>
      <w:r w:rsidRPr="007B1FA8">
        <w:rPr>
          <w:rFonts w:ascii="Arial" w:hAnsi="Arial" w:cs="Arial"/>
          <w:sz w:val="24"/>
          <w:szCs w:val="24"/>
        </w:rPr>
        <w:t>Appendix 1 – Grid Analysis</w:t>
      </w:r>
      <w:bookmarkEnd w:id="10"/>
    </w:p>
    <w:tbl>
      <w:tblPr>
        <w:tblStyle w:val="TableGrid"/>
        <w:tblW w:w="0" w:type="auto"/>
        <w:jc w:val="center"/>
        <w:tblLook w:val="04A0" w:firstRow="1" w:lastRow="0" w:firstColumn="1" w:lastColumn="0" w:noHBand="0" w:noVBand="1"/>
      </w:tblPr>
      <w:tblGrid>
        <w:gridCol w:w="2340"/>
        <w:gridCol w:w="2340"/>
        <w:gridCol w:w="2340"/>
        <w:gridCol w:w="2340"/>
      </w:tblGrid>
      <w:tr w:rsidR="00F0536F" w:rsidRPr="007B1FA8" w14:paraId="5645422A" w14:textId="77777777">
        <w:trPr>
          <w:jc w:val="center"/>
        </w:trPr>
        <w:tc>
          <w:tcPr>
            <w:tcW w:w="2340" w:type="dxa"/>
            <w:shd w:val="clear" w:color="auto" w:fill="D9EAD3"/>
            <w:tcMar>
              <w:top w:w="80" w:type="dxa"/>
              <w:left w:w="90" w:type="dxa"/>
              <w:bottom w:w="80" w:type="dxa"/>
              <w:right w:w="90" w:type="dxa"/>
            </w:tcMar>
            <w:vAlign w:val="center"/>
          </w:tcPr>
          <w:p w14:paraId="0652CAF1" w14:textId="77777777" w:rsidR="00F0536F" w:rsidRPr="007B1FA8" w:rsidRDefault="006F3F5A" w:rsidP="007B1FA8">
            <w:pPr>
              <w:spacing w:after="0"/>
              <w:rPr>
                <w:rFonts w:cs="Arial"/>
                <w:szCs w:val="24"/>
              </w:rPr>
            </w:pPr>
            <w:r w:rsidRPr="007B1FA8">
              <w:rPr>
                <w:rFonts w:cs="Arial"/>
                <w:b/>
                <w:szCs w:val="24"/>
              </w:rPr>
              <w:t>Criterion</w:t>
            </w:r>
          </w:p>
        </w:tc>
        <w:tc>
          <w:tcPr>
            <w:tcW w:w="2340" w:type="dxa"/>
            <w:shd w:val="clear" w:color="auto" w:fill="D9EAD3"/>
            <w:tcMar>
              <w:top w:w="80" w:type="dxa"/>
              <w:left w:w="90" w:type="dxa"/>
              <w:bottom w:w="80" w:type="dxa"/>
              <w:right w:w="90" w:type="dxa"/>
            </w:tcMar>
            <w:vAlign w:val="center"/>
          </w:tcPr>
          <w:p w14:paraId="31403EA4" w14:textId="77777777" w:rsidR="00F0536F" w:rsidRPr="007B1FA8" w:rsidRDefault="006F3F5A" w:rsidP="007B1FA8">
            <w:pPr>
              <w:spacing w:after="0"/>
              <w:rPr>
                <w:rFonts w:cs="Arial"/>
                <w:szCs w:val="24"/>
              </w:rPr>
            </w:pPr>
            <w:r w:rsidRPr="007B1FA8">
              <w:rPr>
                <w:rFonts w:cs="Arial"/>
                <w:b/>
                <w:szCs w:val="24"/>
              </w:rPr>
              <w:t>Weight</w:t>
            </w:r>
          </w:p>
        </w:tc>
        <w:tc>
          <w:tcPr>
            <w:tcW w:w="2340" w:type="dxa"/>
            <w:shd w:val="clear" w:color="auto" w:fill="D9EAD3"/>
            <w:tcMar>
              <w:top w:w="80" w:type="dxa"/>
              <w:left w:w="90" w:type="dxa"/>
              <w:bottom w:w="80" w:type="dxa"/>
              <w:right w:w="90" w:type="dxa"/>
            </w:tcMar>
            <w:vAlign w:val="center"/>
          </w:tcPr>
          <w:p w14:paraId="08AFF12C" w14:textId="77777777" w:rsidR="00F0536F" w:rsidRPr="007B1FA8" w:rsidRDefault="006F3F5A" w:rsidP="007B1FA8">
            <w:pPr>
              <w:rPr>
                <w:rFonts w:cs="Arial"/>
                <w:szCs w:val="24"/>
              </w:rPr>
            </w:pPr>
            <w:r w:rsidRPr="007B1FA8">
              <w:rPr>
                <w:rFonts w:cs="Arial"/>
                <w:szCs w:val="24"/>
              </w:rPr>
              <w:t>Solution 1:</w:t>
            </w:r>
            <w:r w:rsidRPr="007B1FA8">
              <w:rPr>
                <w:rFonts w:cs="Arial"/>
                <w:szCs w:val="24"/>
              </w:rPr>
              <w:t xml:space="preserve"> Rating (weighted score)</w:t>
            </w:r>
          </w:p>
        </w:tc>
        <w:tc>
          <w:tcPr>
            <w:tcW w:w="2340" w:type="dxa"/>
            <w:shd w:val="clear" w:color="auto" w:fill="D9EAD3"/>
            <w:tcMar>
              <w:top w:w="80" w:type="dxa"/>
              <w:left w:w="90" w:type="dxa"/>
              <w:bottom w:w="80" w:type="dxa"/>
              <w:right w:w="90" w:type="dxa"/>
            </w:tcMar>
            <w:vAlign w:val="center"/>
          </w:tcPr>
          <w:p w14:paraId="60C3E56C" w14:textId="77777777" w:rsidR="00F0536F" w:rsidRPr="007B1FA8" w:rsidRDefault="006F3F5A" w:rsidP="007B1FA8">
            <w:pPr>
              <w:rPr>
                <w:rFonts w:cs="Arial"/>
                <w:szCs w:val="24"/>
              </w:rPr>
            </w:pPr>
            <w:r w:rsidRPr="007B1FA8">
              <w:rPr>
                <w:rFonts w:cs="Arial"/>
                <w:szCs w:val="24"/>
              </w:rPr>
              <w:t>Solution 2: Rating (weighted score)</w:t>
            </w:r>
          </w:p>
        </w:tc>
      </w:tr>
      <w:tr w:rsidR="00F0536F" w:rsidRPr="007B1FA8" w14:paraId="6926E67D" w14:textId="77777777">
        <w:trPr>
          <w:jc w:val="center"/>
        </w:trPr>
        <w:tc>
          <w:tcPr>
            <w:tcW w:w="2340" w:type="dxa"/>
            <w:tcMar>
              <w:top w:w="80" w:type="dxa"/>
              <w:left w:w="90" w:type="dxa"/>
              <w:bottom w:w="80" w:type="dxa"/>
              <w:right w:w="90" w:type="dxa"/>
            </w:tcMar>
            <w:vAlign w:val="center"/>
          </w:tcPr>
          <w:p w14:paraId="3A082E9C" w14:textId="77777777" w:rsidR="00F0536F" w:rsidRPr="007B1FA8" w:rsidRDefault="006F3F5A" w:rsidP="007B1FA8">
            <w:pPr>
              <w:spacing w:after="0"/>
              <w:rPr>
                <w:rFonts w:cs="Arial"/>
                <w:szCs w:val="24"/>
              </w:rPr>
            </w:pPr>
            <w:r w:rsidRPr="007B1FA8">
              <w:rPr>
                <w:rFonts w:cs="Arial"/>
                <w:szCs w:val="24"/>
              </w:rPr>
              <w:t>Expected effect on sales</w:t>
            </w:r>
          </w:p>
        </w:tc>
        <w:tc>
          <w:tcPr>
            <w:tcW w:w="2340" w:type="dxa"/>
            <w:tcMar>
              <w:top w:w="80" w:type="dxa"/>
              <w:left w:w="90" w:type="dxa"/>
              <w:bottom w:w="80" w:type="dxa"/>
              <w:right w:w="90" w:type="dxa"/>
            </w:tcMar>
            <w:vAlign w:val="center"/>
          </w:tcPr>
          <w:p w14:paraId="66F0D8FB" w14:textId="77777777" w:rsidR="00F0536F" w:rsidRPr="007B1FA8" w:rsidRDefault="006F3F5A" w:rsidP="007B1FA8">
            <w:pPr>
              <w:spacing w:after="0"/>
              <w:rPr>
                <w:rFonts w:cs="Arial"/>
                <w:szCs w:val="24"/>
              </w:rPr>
            </w:pPr>
            <w:r w:rsidRPr="007B1FA8">
              <w:rPr>
                <w:rFonts w:cs="Arial"/>
                <w:szCs w:val="24"/>
              </w:rPr>
              <w:t>5</w:t>
            </w:r>
          </w:p>
        </w:tc>
        <w:tc>
          <w:tcPr>
            <w:tcW w:w="2340" w:type="dxa"/>
            <w:tcMar>
              <w:top w:w="80" w:type="dxa"/>
              <w:left w:w="90" w:type="dxa"/>
              <w:bottom w:w="80" w:type="dxa"/>
              <w:right w:w="90" w:type="dxa"/>
            </w:tcMar>
            <w:vAlign w:val="center"/>
          </w:tcPr>
          <w:p w14:paraId="40C10BDF" w14:textId="77777777" w:rsidR="00F0536F" w:rsidRPr="007B1FA8" w:rsidRDefault="006F3F5A" w:rsidP="007B1FA8">
            <w:pPr>
              <w:rPr>
                <w:rFonts w:cs="Arial"/>
                <w:szCs w:val="24"/>
              </w:rPr>
            </w:pPr>
            <w:r w:rsidRPr="007B1FA8">
              <w:rPr>
                <w:rFonts w:cs="Arial"/>
                <w:szCs w:val="24"/>
              </w:rPr>
              <w:t>5 (25)</w:t>
            </w:r>
          </w:p>
        </w:tc>
        <w:tc>
          <w:tcPr>
            <w:tcW w:w="2340" w:type="dxa"/>
            <w:tcMar>
              <w:top w:w="80" w:type="dxa"/>
              <w:left w:w="90" w:type="dxa"/>
              <w:bottom w:w="80" w:type="dxa"/>
              <w:right w:w="90" w:type="dxa"/>
            </w:tcMar>
            <w:vAlign w:val="center"/>
          </w:tcPr>
          <w:p w14:paraId="48F13910" w14:textId="77777777" w:rsidR="00F0536F" w:rsidRPr="007B1FA8" w:rsidRDefault="006F3F5A" w:rsidP="007B1FA8">
            <w:pPr>
              <w:rPr>
                <w:rFonts w:cs="Arial"/>
                <w:szCs w:val="24"/>
              </w:rPr>
            </w:pPr>
            <w:r w:rsidRPr="007B1FA8">
              <w:rPr>
                <w:rFonts w:cs="Arial"/>
                <w:szCs w:val="24"/>
              </w:rPr>
              <w:t>3 (15)</w:t>
            </w:r>
          </w:p>
        </w:tc>
      </w:tr>
      <w:tr w:rsidR="00F0536F" w:rsidRPr="007B1FA8" w14:paraId="0F19B24C" w14:textId="77777777">
        <w:trPr>
          <w:jc w:val="center"/>
        </w:trPr>
        <w:tc>
          <w:tcPr>
            <w:tcW w:w="2340" w:type="dxa"/>
            <w:tcMar>
              <w:top w:w="80" w:type="dxa"/>
              <w:left w:w="90" w:type="dxa"/>
              <w:bottom w:w="80" w:type="dxa"/>
              <w:right w:w="90" w:type="dxa"/>
            </w:tcMar>
            <w:vAlign w:val="center"/>
          </w:tcPr>
          <w:p w14:paraId="146534C9" w14:textId="77777777" w:rsidR="00F0536F" w:rsidRPr="007B1FA8" w:rsidRDefault="006F3F5A" w:rsidP="007B1FA8">
            <w:pPr>
              <w:spacing w:after="0"/>
              <w:rPr>
                <w:rFonts w:cs="Arial"/>
                <w:szCs w:val="24"/>
              </w:rPr>
            </w:pPr>
            <w:r w:rsidRPr="007B1FA8">
              <w:rPr>
                <w:rFonts w:cs="Arial"/>
                <w:szCs w:val="24"/>
              </w:rPr>
              <w:t>Customer convenience</w:t>
            </w:r>
          </w:p>
        </w:tc>
        <w:tc>
          <w:tcPr>
            <w:tcW w:w="2340" w:type="dxa"/>
            <w:tcMar>
              <w:top w:w="80" w:type="dxa"/>
              <w:left w:w="90" w:type="dxa"/>
              <w:bottom w:w="80" w:type="dxa"/>
              <w:right w:w="90" w:type="dxa"/>
            </w:tcMar>
            <w:vAlign w:val="center"/>
          </w:tcPr>
          <w:p w14:paraId="09A6C1AA" w14:textId="77777777" w:rsidR="00F0536F" w:rsidRPr="007B1FA8" w:rsidRDefault="006F3F5A" w:rsidP="007B1FA8">
            <w:pPr>
              <w:spacing w:after="0"/>
              <w:rPr>
                <w:rFonts w:cs="Arial"/>
                <w:szCs w:val="24"/>
              </w:rPr>
            </w:pPr>
            <w:r w:rsidRPr="007B1FA8">
              <w:rPr>
                <w:rFonts w:cs="Arial"/>
                <w:szCs w:val="24"/>
              </w:rPr>
              <w:t>5</w:t>
            </w:r>
          </w:p>
        </w:tc>
        <w:tc>
          <w:tcPr>
            <w:tcW w:w="2340" w:type="dxa"/>
            <w:tcMar>
              <w:top w:w="80" w:type="dxa"/>
              <w:left w:w="90" w:type="dxa"/>
              <w:bottom w:w="80" w:type="dxa"/>
              <w:right w:w="90" w:type="dxa"/>
            </w:tcMar>
            <w:vAlign w:val="center"/>
          </w:tcPr>
          <w:p w14:paraId="5D60448A" w14:textId="77777777" w:rsidR="00F0536F" w:rsidRPr="007B1FA8" w:rsidRDefault="006F3F5A" w:rsidP="007B1FA8">
            <w:pPr>
              <w:rPr>
                <w:rFonts w:cs="Arial"/>
                <w:szCs w:val="24"/>
              </w:rPr>
            </w:pPr>
            <w:r w:rsidRPr="007B1FA8">
              <w:rPr>
                <w:rFonts w:cs="Arial"/>
                <w:szCs w:val="24"/>
              </w:rPr>
              <w:t>5 (25)</w:t>
            </w:r>
          </w:p>
        </w:tc>
        <w:tc>
          <w:tcPr>
            <w:tcW w:w="2340" w:type="dxa"/>
            <w:tcMar>
              <w:top w:w="80" w:type="dxa"/>
              <w:left w:w="90" w:type="dxa"/>
              <w:bottom w:w="80" w:type="dxa"/>
              <w:right w:w="90" w:type="dxa"/>
            </w:tcMar>
            <w:vAlign w:val="center"/>
          </w:tcPr>
          <w:p w14:paraId="51323B4C" w14:textId="77777777" w:rsidR="00F0536F" w:rsidRPr="007B1FA8" w:rsidRDefault="006F3F5A" w:rsidP="007B1FA8">
            <w:pPr>
              <w:rPr>
                <w:rFonts w:cs="Arial"/>
                <w:szCs w:val="24"/>
              </w:rPr>
            </w:pPr>
            <w:r w:rsidRPr="007B1FA8">
              <w:rPr>
                <w:rFonts w:cs="Arial"/>
                <w:szCs w:val="24"/>
              </w:rPr>
              <w:t>2 (10)</w:t>
            </w:r>
          </w:p>
        </w:tc>
      </w:tr>
      <w:tr w:rsidR="00F0536F" w:rsidRPr="007B1FA8" w14:paraId="2B17722C" w14:textId="77777777">
        <w:trPr>
          <w:jc w:val="center"/>
        </w:trPr>
        <w:tc>
          <w:tcPr>
            <w:tcW w:w="2340" w:type="dxa"/>
            <w:tcMar>
              <w:top w:w="80" w:type="dxa"/>
              <w:left w:w="90" w:type="dxa"/>
              <w:bottom w:w="80" w:type="dxa"/>
              <w:right w:w="90" w:type="dxa"/>
            </w:tcMar>
            <w:vAlign w:val="center"/>
          </w:tcPr>
          <w:p w14:paraId="67D9BF5C" w14:textId="77777777" w:rsidR="00F0536F" w:rsidRPr="007B1FA8" w:rsidRDefault="006F3F5A" w:rsidP="007B1FA8">
            <w:pPr>
              <w:spacing w:after="0"/>
              <w:rPr>
                <w:rFonts w:cs="Arial"/>
                <w:szCs w:val="24"/>
              </w:rPr>
            </w:pPr>
            <w:r w:rsidRPr="007B1FA8">
              <w:rPr>
                <w:rFonts w:cs="Arial"/>
                <w:szCs w:val="24"/>
              </w:rPr>
              <w:t>Response to root causes</w:t>
            </w:r>
          </w:p>
        </w:tc>
        <w:tc>
          <w:tcPr>
            <w:tcW w:w="2340" w:type="dxa"/>
            <w:tcMar>
              <w:top w:w="80" w:type="dxa"/>
              <w:left w:w="90" w:type="dxa"/>
              <w:bottom w:w="80" w:type="dxa"/>
              <w:right w:w="90" w:type="dxa"/>
            </w:tcMar>
            <w:vAlign w:val="center"/>
          </w:tcPr>
          <w:p w14:paraId="278F1DA4" w14:textId="77777777" w:rsidR="00F0536F" w:rsidRPr="007B1FA8" w:rsidRDefault="006F3F5A" w:rsidP="007B1FA8">
            <w:pPr>
              <w:spacing w:after="0"/>
              <w:rPr>
                <w:rFonts w:cs="Arial"/>
                <w:szCs w:val="24"/>
              </w:rPr>
            </w:pPr>
            <w:r w:rsidRPr="007B1FA8">
              <w:rPr>
                <w:rFonts w:cs="Arial"/>
                <w:szCs w:val="24"/>
              </w:rPr>
              <w:t>5</w:t>
            </w:r>
          </w:p>
        </w:tc>
        <w:tc>
          <w:tcPr>
            <w:tcW w:w="2340" w:type="dxa"/>
            <w:tcMar>
              <w:top w:w="80" w:type="dxa"/>
              <w:left w:w="90" w:type="dxa"/>
              <w:bottom w:w="80" w:type="dxa"/>
              <w:right w:w="90" w:type="dxa"/>
            </w:tcMar>
            <w:vAlign w:val="center"/>
          </w:tcPr>
          <w:p w14:paraId="3870E1AA" w14:textId="77777777" w:rsidR="00F0536F" w:rsidRPr="007B1FA8" w:rsidRDefault="006F3F5A" w:rsidP="007B1FA8">
            <w:pPr>
              <w:rPr>
                <w:rFonts w:cs="Arial"/>
                <w:szCs w:val="24"/>
              </w:rPr>
            </w:pPr>
            <w:r w:rsidRPr="007B1FA8">
              <w:rPr>
                <w:rFonts w:cs="Arial"/>
                <w:szCs w:val="24"/>
              </w:rPr>
              <w:t>5 (25)</w:t>
            </w:r>
          </w:p>
        </w:tc>
        <w:tc>
          <w:tcPr>
            <w:tcW w:w="2340" w:type="dxa"/>
            <w:tcMar>
              <w:top w:w="80" w:type="dxa"/>
              <w:left w:w="90" w:type="dxa"/>
              <w:bottom w:w="80" w:type="dxa"/>
              <w:right w:w="90" w:type="dxa"/>
            </w:tcMar>
            <w:vAlign w:val="center"/>
          </w:tcPr>
          <w:p w14:paraId="5D8DFC5D" w14:textId="77777777" w:rsidR="00F0536F" w:rsidRPr="007B1FA8" w:rsidRDefault="006F3F5A" w:rsidP="007B1FA8">
            <w:pPr>
              <w:rPr>
                <w:rFonts w:cs="Arial"/>
                <w:szCs w:val="24"/>
              </w:rPr>
            </w:pPr>
            <w:r w:rsidRPr="007B1FA8">
              <w:rPr>
                <w:rFonts w:cs="Arial"/>
                <w:szCs w:val="24"/>
              </w:rPr>
              <w:t>3 (15)</w:t>
            </w:r>
          </w:p>
        </w:tc>
      </w:tr>
      <w:tr w:rsidR="00F0536F" w:rsidRPr="007B1FA8" w14:paraId="77C94D7B" w14:textId="77777777">
        <w:trPr>
          <w:jc w:val="center"/>
        </w:trPr>
        <w:tc>
          <w:tcPr>
            <w:tcW w:w="2340" w:type="dxa"/>
            <w:tcMar>
              <w:top w:w="80" w:type="dxa"/>
              <w:left w:w="90" w:type="dxa"/>
              <w:bottom w:w="80" w:type="dxa"/>
              <w:right w:w="90" w:type="dxa"/>
            </w:tcMar>
            <w:vAlign w:val="center"/>
          </w:tcPr>
          <w:p w14:paraId="3D83DB86" w14:textId="77777777" w:rsidR="00F0536F" w:rsidRPr="007B1FA8" w:rsidRDefault="006F3F5A" w:rsidP="007B1FA8">
            <w:pPr>
              <w:spacing w:after="0"/>
              <w:rPr>
                <w:rFonts w:cs="Arial"/>
                <w:szCs w:val="24"/>
              </w:rPr>
            </w:pPr>
            <w:r w:rsidRPr="007B1FA8">
              <w:rPr>
                <w:rFonts w:cs="Arial"/>
                <w:szCs w:val="24"/>
              </w:rPr>
              <w:t>Affordability</w:t>
            </w:r>
          </w:p>
        </w:tc>
        <w:tc>
          <w:tcPr>
            <w:tcW w:w="2340" w:type="dxa"/>
            <w:tcMar>
              <w:top w:w="80" w:type="dxa"/>
              <w:left w:w="90" w:type="dxa"/>
              <w:bottom w:w="80" w:type="dxa"/>
              <w:right w:w="90" w:type="dxa"/>
            </w:tcMar>
            <w:vAlign w:val="center"/>
          </w:tcPr>
          <w:p w14:paraId="06897FD8" w14:textId="77777777" w:rsidR="00F0536F" w:rsidRPr="007B1FA8" w:rsidRDefault="006F3F5A" w:rsidP="007B1FA8">
            <w:pPr>
              <w:spacing w:after="0"/>
              <w:rPr>
                <w:rFonts w:cs="Arial"/>
                <w:szCs w:val="24"/>
              </w:rPr>
            </w:pPr>
            <w:r w:rsidRPr="007B1FA8">
              <w:rPr>
                <w:rFonts w:cs="Arial"/>
                <w:szCs w:val="24"/>
              </w:rPr>
              <w:t>4</w:t>
            </w:r>
          </w:p>
        </w:tc>
        <w:tc>
          <w:tcPr>
            <w:tcW w:w="2340" w:type="dxa"/>
            <w:tcMar>
              <w:top w:w="80" w:type="dxa"/>
              <w:left w:w="90" w:type="dxa"/>
              <w:bottom w:w="80" w:type="dxa"/>
              <w:right w:w="90" w:type="dxa"/>
            </w:tcMar>
            <w:vAlign w:val="center"/>
          </w:tcPr>
          <w:p w14:paraId="63FA44FA" w14:textId="77777777" w:rsidR="00F0536F" w:rsidRPr="007B1FA8" w:rsidRDefault="006F3F5A" w:rsidP="007B1FA8">
            <w:pPr>
              <w:rPr>
                <w:rFonts w:cs="Arial"/>
                <w:szCs w:val="24"/>
              </w:rPr>
            </w:pPr>
            <w:r w:rsidRPr="007B1FA8">
              <w:rPr>
                <w:rFonts w:cs="Arial"/>
                <w:szCs w:val="24"/>
              </w:rPr>
              <w:t>3 (12)</w:t>
            </w:r>
          </w:p>
        </w:tc>
        <w:tc>
          <w:tcPr>
            <w:tcW w:w="2340" w:type="dxa"/>
            <w:tcMar>
              <w:top w:w="80" w:type="dxa"/>
              <w:left w:w="90" w:type="dxa"/>
              <w:bottom w:w="80" w:type="dxa"/>
              <w:right w:w="90" w:type="dxa"/>
            </w:tcMar>
            <w:vAlign w:val="center"/>
          </w:tcPr>
          <w:p w14:paraId="13351DEA" w14:textId="77777777" w:rsidR="00F0536F" w:rsidRPr="007B1FA8" w:rsidRDefault="006F3F5A" w:rsidP="007B1FA8">
            <w:pPr>
              <w:rPr>
                <w:rFonts w:cs="Arial"/>
                <w:szCs w:val="24"/>
              </w:rPr>
            </w:pPr>
            <w:r w:rsidRPr="007B1FA8">
              <w:rPr>
                <w:rFonts w:cs="Arial"/>
                <w:szCs w:val="24"/>
              </w:rPr>
              <w:t>5 (20)</w:t>
            </w:r>
          </w:p>
        </w:tc>
      </w:tr>
      <w:tr w:rsidR="00F0536F" w:rsidRPr="007B1FA8" w14:paraId="46382D6C" w14:textId="77777777">
        <w:trPr>
          <w:jc w:val="center"/>
        </w:trPr>
        <w:tc>
          <w:tcPr>
            <w:tcW w:w="2340" w:type="dxa"/>
            <w:tcMar>
              <w:top w:w="80" w:type="dxa"/>
              <w:left w:w="90" w:type="dxa"/>
              <w:bottom w:w="80" w:type="dxa"/>
              <w:right w:w="90" w:type="dxa"/>
            </w:tcMar>
            <w:vAlign w:val="center"/>
          </w:tcPr>
          <w:p w14:paraId="00AE5FB9" w14:textId="77777777" w:rsidR="00F0536F" w:rsidRPr="007B1FA8" w:rsidRDefault="006F3F5A" w:rsidP="007B1FA8">
            <w:pPr>
              <w:spacing w:after="0"/>
              <w:rPr>
                <w:rFonts w:cs="Arial"/>
                <w:szCs w:val="24"/>
              </w:rPr>
            </w:pPr>
            <w:r w:rsidRPr="007B1FA8">
              <w:rPr>
                <w:rFonts w:cs="Arial"/>
                <w:szCs w:val="24"/>
              </w:rPr>
              <w:t>Implementation speed</w:t>
            </w:r>
          </w:p>
        </w:tc>
        <w:tc>
          <w:tcPr>
            <w:tcW w:w="2340" w:type="dxa"/>
            <w:tcMar>
              <w:top w:w="80" w:type="dxa"/>
              <w:left w:w="90" w:type="dxa"/>
              <w:bottom w:w="80" w:type="dxa"/>
              <w:right w:w="90" w:type="dxa"/>
            </w:tcMar>
            <w:vAlign w:val="center"/>
          </w:tcPr>
          <w:p w14:paraId="3C9AEF62" w14:textId="77777777" w:rsidR="00F0536F" w:rsidRPr="007B1FA8" w:rsidRDefault="006F3F5A" w:rsidP="007B1FA8">
            <w:pPr>
              <w:spacing w:after="0"/>
              <w:rPr>
                <w:rFonts w:cs="Arial"/>
                <w:szCs w:val="24"/>
              </w:rPr>
            </w:pPr>
            <w:r w:rsidRPr="007B1FA8">
              <w:rPr>
                <w:rFonts w:cs="Arial"/>
                <w:szCs w:val="24"/>
              </w:rPr>
              <w:t>3</w:t>
            </w:r>
          </w:p>
        </w:tc>
        <w:tc>
          <w:tcPr>
            <w:tcW w:w="2340" w:type="dxa"/>
            <w:tcMar>
              <w:top w:w="80" w:type="dxa"/>
              <w:left w:w="90" w:type="dxa"/>
              <w:bottom w:w="80" w:type="dxa"/>
              <w:right w:w="90" w:type="dxa"/>
            </w:tcMar>
            <w:vAlign w:val="center"/>
          </w:tcPr>
          <w:p w14:paraId="1EDE5EC4" w14:textId="77777777" w:rsidR="00F0536F" w:rsidRPr="007B1FA8" w:rsidRDefault="006F3F5A" w:rsidP="007B1FA8">
            <w:pPr>
              <w:rPr>
                <w:rFonts w:cs="Arial"/>
                <w:szCs w:val="24"/>
              </w:rPr>
            </w:pPr>
            <w:r w:rsidRPr="007B1FA8">
              <w:rPr>
                <w:rFonts w:cs="Arial"/>
                <w:szCs w:val="24"/>
              </w:rPr>
              <w:t>3 (9)</w:t>
            </w:r>
          </w:p>
        </w:tc>
        <w:tc>
          <w:tcPr>
            <w:tcW w:w="2340" w:type="dxa"/>
            <w:tcMar>
              <w:top w:w="80" w:type="dxa"/>
              <w:left w:w="90" w:type="dxa"/>
              <w:bottom w:w="80" w:type="dxa"/>
              <w:right w:w="90" w:type="dxa"/>
            </w:tcMar>
            <w:vAlign w:val="center"/>
          </w:tcPr>
          <w:p w14:paraId="53E6542D" w14:textId="77777777" w:rsidR="00F0536F" w:rsidRPr="007B1FA8" w:rsidRDefault="006F3F5A" w:rsidP="007B1FA8">
            <w:pPr>
              <w:rPr>
                <w:rFonts w:cs="Arial"/>
                <w:szCs w:val="24"/>
              </w:rPr>
            </w:pPr>
            <w:r w:rsidRPr="007B1FA8">
              <w:rPr>
                <w:rFonts w:cs="Arial"/>
                <w:szCs w:val="24"/>
              </w:rPr>
              <w:t>5 (15)</w:t>
            </w:r>
          </w:p>
        </w:tc>
      </w:tr>
      <w:tr w:rsidR="00F0536F" w:rsidRPr="007B1FA8" w14:paraId="66CAB3C2" w14:textId="77777777">
        <w:trPr>
          <w:jc w:val="center"/>
        </w:trPr>
        <w:tc>
          <w:tcPr>
            <w:tcW w:w="2340" w:type="dxa"/>
            <w:tcMar>
              <w:top w:w="80" w:type="dxa"/>
              <w:left w:w="90" w:type="dxa"/>
              <w:bottom w:w="80" w:type="dxa"/>
              <w:right w:w="90" w:type="dxa"/>
            </w:tcMar>
            <w:vAlign w:val="center"/>
          </w:tcPr>
          <w:p w14:paraId="7433515D" w14:textId="77777777" w:rsidR="00F0536F" w:rsidRPr="007B1FA8" w:rsidRDefault="006F3F5A" w:rsidP="007B1FA8">
            <w:pPr>
              <w:spacing w:after="0"/>
              <w:rPr>
                <w:rFonts w:cs="Arial"/>
                <w:szCs w:val="24"/>
              </w:rPr>
            </w:pPr>
            <w:r w:rsidRPr="007B1FA8">
              <w:rPr>
                <w:rFonts w:cs="Arial"/>
                <w:szCs w:val="24"/>
              </w:rPr>
              <w:t>Competitive value</w:t>
            </w:r>
          </w:p>
        </w:tc>
        <w:tc>
          <w:tcPr>
            <w:tcW w:w="2340" w:type="dxa"/>
            <w:tcMar>
              <w:top w:w="80" w:type="dxa"/>
              <w:left w:w="90" w:type="dxa"/>
              <w:bottom w:w="80" w:type="dxa"/>
              <w:right w:w="90" w:type="dxa"/>
            </w:tcMar>
            <w:vAlign w:val="center"/>
          </w:tcPr>
          <w:p w14:paraId="6FC54169" w14:textId="77777777" w:rsidR="00F0536F" w:rsidRPr="007B1FA8" w:rsidRDefault="006F3F5A" w:rsidP="007B1FA8">
            <w:pPr>
              <w:spacing w:after="0"/>
              <w:rPr>
                <w:rFonts w:cs="Arial"/>
                <w:szCs w:val="24"/>
              </w:rPr>
            </w:pPr>
            <w:r w:rsidRPr="007B1FA8">
              <w:rPr>
                <w:rFonts w:cs="Arial"/>
                <w:szCs w:val="24"/>
              </w:rPr>
              <w:t>4</w:t>
            </w:r>
          </w:p>
        </w:tc>
        <w:tc>
          <w:tcPr>
            <w:tcW w:w="2340" w:type="dxa"/>
            <w:tcMar>
              <w:top w:w="80" w:type="dxa"/>
              <w:left w:w="90" w:type="dxa"/>
              <w:bottom w:w="80" w:type="dxa"/>
              <w:right w:w="90" w:type="dxa"/>
            </w:tcMar>
            <w:vAlign w:val="center"/>
          </w:tcPr>
          <w:p w14:paraId="7D6B573F" w14:textId="77777777" w:rsidR="00F0536F" w:rsidRPr="007B1FA8" w:rsidRDefault="006F3F5A" w:rsidP="007B1FA8">
            <w:pPr>
              <w:rPr>
                <w:rFonts w:cs="Arial"/>
                <w:szCs w:val="24"/>
              </w:rPr>
            </w:pPr>
            <w:r w:rsidRPr="007B1FA8">
              <w:rPr>
                <w:rFonts w:cs="Arial"/>
                <w:szCs w:val="24"/>
              </w:rPr>
              <w:t>4 (16)</w:t>
            </w:r>
          </w:p>
        </w:tc>
        <w:tc>
          <w:tcPr>
            <w:tcW w:w="2340" w:type="dxa"/>
            <w:tcMar>
              <w:top w:w="80" w:type="dxa"/>
              <w:left w:w="90" w:type="dxa"/>
              <w:bottom w:w="80" w:type="dxa"/>
              <w:right w:w="90" w:type="dxa"/>
            </w:tcMar>
            <w:vAlign w:val="center"/>
          </w:tcPr>
          <w:p w14:paraId="19FF00B4" w14:textId="77777777" w:rsidR="00F0536F" w:rsidRPr="007B1FA8" w:rsidRDefault="006F3F5A" w:rsidP="007B1FA8">
            <w:pPr>
              <w:rPr>
                <w:rFonts w:cs="Arial"/>
                <w:szCs w:val="24"/>
              </w:rPr>
            </w:pPr>
            <w:r w:rsidRPr="007B1FA8">
              <w:rPr>
                <w:rFonts w:cs="Arial"/>
                <w:szCs w:val="24"/>
              </w:rPr>
              <w:t>3 (12)</w:t>
            </w:r>
          </w:p>
        </w:tc>
      </w:tr>
      <w:tr w:rsidR="00F0536F" w:rsidRPr="007B1FA8" w14:paraId="3F9511EC" w14:textId="77777777">
        <w:trPr>
          <w:jc w:val="center"/>
        </w:trPr>
        <w:tc>
          <w:tcPr>
            <w:tcW w:w="2340" w:type="dxa"/>
            <w:tcMar>
              <w:top w:w="80" w:type="dxa"/>
              <w:left w:w="90" w:type="dxa"/>
              <w:bottom w:w="80" w:type="dxa"/>
              <w:right w:w="90" w:type="dxa"/>
            </w:tcMar>
            <w:vAlign w:val="center"/>
          </w:tcPr>
          <w:p w14:paraId="095F066D" w14:textId="77777777" w:rsidR="00F0536F" w:rsidRPr="007B1FA8" w:rsidRDefault="006F3F5A" w:rsidP="007B1FA8">
            <w:pPr>
              <w:spacing w:after="0"/>
              <w:rPr>
                <w:rFonts w:cs="Arial"/>
                <w:szCs w:val="24"/>
              </w:rPr>
            </w:pPr>
            <w:r w:rsidRPr="007B1FA8">
              <w:rPr>
                <w:rFonts w:cs="Arial"/>
                <w:szCs w:val="24"/>
              </w:rPr>
              <w:t>Operational feasibility</w:t>
            </w:r>
          </w:p>
        </w:tc>
        <w:tc>
          <w:tcPr>
            <w:tcW w:w="2340" w:type="dxa"/>
            <w:tcMar>
              <w:top w:w="80" w:type="dxa"/>
              <w:left w:w="90" w:type="dxa"/>
              <w:bottom w:w="80" w:type="dxa"/>
              <w:right w:w="90" w:type="dxa"/>
            </w:tcMar>
            <w:vAlign w:val="center"/>
          </w:tcPr>
          <w:p w14:paraId="1D863B1F" w14:textId="77777777" w:rsidR="00F0536F" w:rsidRPr="007B1FA8" w:rsidRDefault="006F3F5A" w:rsidP="007B1FA8">
            <w:pPr>
              <w:spacing w:after="0"/>
              <w:rPr>
                <w:rFonts w:cs="Arial"/>
                <w:szCs w:val="24"/>
              </w:rPr>
            </w:pPr>
            <w:r w:rsidRPr="007B1FA8">
              <w:rPr>
                <w:rFonts w:cs="Arial"/>
                <w:szCs w:val="24"/>
              </w:rPr>
              <w:t>4</w:t>
            </w:r>
          </w:p>
        </w:tc>
        <w:tc>
          <w:tcPr>
            <w:tcW w:w="2340" w:type="dxa"/>
            <w:tcMar>
              <w:top w:w="80" w:type="dxa"/>
              <w:left w:w="90" w:type="dxa"/>
              <w:bottom w:w="80" w:type="dxa"/>
              <w:right w:w="90" w:type="dxa"/>
            </w:tcMar>
            <w:vAlign w:val="center"/>
          </w:tcPr>
          <w:p w14:paraId="4196DE97" w14:textId="77777777" w:rsidR="00F0536F" w:rsidRPr="007B1FA8" w:rsidRDefault="006F3F5A" w:rsidP="007B1FA8">
            <w:pPr>
              <w:rPr>
                <w:rFonts w:cs="Arial"/>
                <w:szCs w:val="24"/>
              </w:rPr>
            </w:pPr>
            <w:r w:rsidRPr="007B1FA8">
              <w:rPr>
                <w:rFonts w:cs="Arial"/>
                <w:szCs w:val="24"/>
              </w:rPr>
              <w:t>3 (12)</w:t>
            </w:r>
          </w:p>
        </w:tc>
        <w:tc>
          <w:tcPr>
            <w:tcW w:w="2340" w:type="dxa"/>
            <w:tcMar>
              <w:top w:w="80" w:type="dxa"/>
              <w:left w:w="90" w:type="dxa"/>
              <w:bottom w:w="80" w:type="dxa"/>
              <w:right w:w="90" w:type="dxa"/>
            </w:tcMar>
            <w:vAlign w:val="center"/>
          </w:tcPr>
          <w:p w14:paraId="53E627E3" w14:textId="77777777" w:rsidR="00F0536F" w:rsidRPr="007B1FA8" w:rsidRDefault="006F3F5A" w:rsidP="007B1FA8">
            <w:pPr>
              <w:rPr>
                <w:rFonts w:cs="Arial"/>
                <w:szCs w:val="24"/>
              </w:rPr>
            </w:pPr>
            <w:r w:rsidRPr="007B1FA8">
              <w:rPr>
                <w:rFonts w:cs="Arial"/>
                <w:szCs w:val="24"/>
              </w:rPr>
              <w:t>4 (16)</w:t>
            </w:r>
          </w:p>
        </w:tc>
      </w:tr>
      <w:tr w:rsidR="00F0536F" w:rsidRPr="007B1FA8" w14:paraId="541EE875" w14:textId="77777777">
        <w:trPr>
          <w:jc w:val="center"/>
        </w:trPr>
        <w:tc>
          <w:tcPr>
            <w:tcW w:w="2340" w:type="dxa"/>
            <w:tcMar>
              <w:top w:w="80" w:type="dxa"/>
              <w:left w:w="90" w:type="dxa"/>
              <w:bottom w:w="80" w:type="dxa"/>
              <w:right w:w="90" w:type="dxa"/>
            </w:tcMar>
            <w:vAlign w:val="center"/>
          </w:tcPr>
          <w:p w14:paraId="54DD5822" w14:textId="77777777" w:rsidR="00F0536F" w:rsidRPr="007B1FA8" w:rsidRDefault="006F3F5A" w:rsidP="007B1FA8">
            <w:pPr>
              <w:spacing w:after="0"/>
              <w:rPr>
                <w:rFonts w:cs="Arial"/>
                <w:szCs w:val="24"/>
              </w:rPr>
            </w:pPr>
            <w:r w:rsidRPr="007B1FA8">
              <w:rPr>
                <w:rFonts w:cs="Arial"/>
                <w:szCs w:val="24"/>
              </w:rPr>
              <w:t>Total weighted score</w:t>
            </w:r>
          </w:p>
        </w:tc>
        <w:tc>
          <w:tcPr>
            <w:tcW w:w="2340" w:type="dxa"/>
            <w:tcMar>
              <w:top w:w="80" w:type="dxa"/>
              <w:left w:w="90" w:type="dxa"/>
              <w:bottom w:w="80" w:type="dxa"/>
              <w:right w:w="90" w:type="dxa"/>
            </w:tcMar>
            <w:vAlign w:val="center"/>
          </w:tcPr>
          <w:p w14:paraId="4A8B028B" w14:textId="77777777" w:rsidR="00F0536F" w:rsidRPr="007B1FA8" w:rsidRDefault="00F0536F" w:rsidP="007B1FA8">
            <w:pPr>
              <w:spacing w:after="0"/>
              <w:rPr>
                <w:rFonts w:cs="Arial"/>
                <w:szCs w:val="24"/>
              </w:rPr>
            </w:pPr>
          </w:p>
        </w:tc>
        <w:tc>
          <w:tcPr>
            <w:tcW w:w="2340" w:type="dxa"/>
            <w:tcMar>
              <w:top w:w="80" w:type="dxa"/>
              <w:left w:w="90" w:type="dxa"/>
              <w:bottom w:w="80" w:type="dxa"/>
              <w:right w:w="90" w:type="dxa"/>
            </w:tcMar>
            <w:vAlign w:val="center"/>
          </w:tcPr>
          <w:p w14:paraId="51ED6171" w14:textId="77777777" w:rsidR="00F0536F" w:rsidRPr="007B1FA8" w:rsidRDefault="006F3F5A" w:rsidP="007B1FA8">
            <w:pPr>
              <w:rPr>
                <w:rFonts w:cs="Arial"/>
                <w:szCs w:val="24"/>
              </w:rPr>
            </w:pPr>
            <w:r w:rsidRPr="007B1FA8">
              <w:rPr>
                <w:rFonts w:cs="Arial"/>
                <w:szCs w:val="24"/>
              </w:rPr>
              <w:t>124</w:t>
            </w:r>
          </w:p>
        </w:tc>
        <w:tc>
          <w:tcPr>
            <w:tcW w:w="2340" w:type="dxa"/>
            <w:tcMar>
              <w:top w:w="80" w:type="dxa"/>
              <w:left w:w="90" w:type="dxa"/>
              <w:bottom w:w="80" w:type="dxa"/>
              <w:right w:w="90" w:type="dxa"/>
            </w:tcMar>
            <w:vAlign w:val="center"/>
          </w:tcPr>
          <w:p w14:paraId="1AC008D1" w14:textId="77777777" w:rsidR="00F0536F" w:rsidRPr="007B1FA8" w:rsidRDefault="006F3F5A" w:rsidP="007B1FA8">
            <w:pPr>
              <w:rPr>
                <w:rFonts w:cs="Arial"/>
                <w:szCs w:val="24"/>
              </w:rPr>
            </w:pPr>
            <w:r w:rsidRPr="007B1FA8">
              <w:rPr>
                <w:rFonts w:cs="Arial"/>
                <w:szCs w:val="24"/>
              </w:rPr>
              <w:t>103</w:t>
            </w:r>
          </w:p>
        </w:tc>
      </w:tr>
    </w:tbl>
    <w:p w14:paraId="40C8A2A0" w14:textId="77777777" w:rsidR="00F0536F" w:rsidRPr="007B1FA8" w:rsidRDefault="006F3F5A" w:rsidP="007B1FA8">
      <w:pPr>
        <w:spacing w:before="120" w:after="0"/>
        <w:rPr>
          <w:rFonts w:cs="Arial"/>
          <w:szCs w:val="24"/>
        </w:rPr>
      </w:pPr>
      <w:r w:rsidRPr="007B1FA8">
        <w:rPr>
          <w:rFonts w:cs="Arial"/>
          <w:i/>
          <w:szCs w:val="24"/>
        </w:rPr>
        <w:t>Scoring scale: 1 = very weak and 5 = very strong; weighted score = rating × weight.</w:t>
      </w:r>
    </w:p>
    <w:p w14:paraId="6C13B0F5" w14:textId="77777777" w:rsidR="00F0536F" w:rsidRPr="007B1FA8" w:rsidRDefault="006F3F5A" w:rsidP="007B1FA8">
      <w:pPr>
        <w:rPr>
          <w:rFonts w:cs="Arial"/>
          <w:szCs w:val="24"/>
        </w:rPr>
      </w:pPr>
      <w:r w:rsidRPr="007B1FA8">
        <w:rPr>
          <w:rFonts w:cs="Arial"/>
          <w:szCs w:val="24"/>
        </w:rPr>
        <w:br w:type="page"/>
      </w:r>
    </w:p>
    <w:p w14:paraId="4A78A93B" w14:textId="77777777" w:rsidR="00F0536F" w:rsidRPr="007B1FA8" w:rsidRDefault="006F3F5A" w:rsidP="007B1FA8">
      <w:pPr>
        <w:pStyle w:val="Heading2"/>
        <w:rPr>
          <w:rFonts w:ascii="Arial" w:hAnsi="Arial" w:cs="Arial"/>
          <w:sz w:val="24"/>
          <w:szCs w:val="24"/>
        </w:rPr>
      </w:pPr>
      <w:bookmarkStart w:id="11" w:name="_Toc238862409"/>
      <w:r w:rsidRPr="007B1FA8">
        <w:rPr>
          <w:rFonts w:ascii="Arial" w:hAnsi="Arial" w:cs="Arial"/>
          <w:sz w:val="24"/>
          <w:szCs w:val="24"/>
        </w:rPr>
        <w:t>Appendix 2 – Risk Analysis</w:t>
      </w:r>
      <w:bookmarkEnd w:id="11"/>
    </w:p>
    <w:tbl>
      <w:tblPr>
        <w:tblStyle w:val="TableGrid"/>
        <w:tblW w:w="0" w:type="auto"/>
        <w:jc w:val="center"/>
        <w:tblLook w:val="04A0" w:firstRow="1" w:lastRow="0" w:firstColumn="1" w:lastColumn="0" w:noHBand="0" w:noVBand="1"/>
      </w:tblPr>
      <w:tblGrid>
        <w:gridCol w:w="1872"/>
        <w:gridCol w:w="1872"/>
        <w:gridCol w:w="1872"/>
        <w:gridCol w:w="1872"/>
        <w:gridCol w:w="1872"/>
      </w:tblGrid>
      <w:tr w:rsidR="00F0536F" w:rsidRPr="007B1FA8" w14:paraId="1FFC3668" w14:textId="77777777">
        <w:trPr>
          <w:jc w:val="center"/>
        </w:trPr>
        <w:tc>
          <w:tcPr>
            <w:tcW w:w="1872" w:type="dxa"/>
            <w:shd w:val="clear" w:color="auto" w:fill="D9EAD3"/>
            <w:tcMar>
              <w:top w:w="80" w:type="dxa"/>
              <w:left w:w="90" w:type="dxa"/>
              <w:bottom w:w="80" w:type="dxa"/>
              <w:right w:w="90" w:type="dxa"/>
            </w:tcMar>
            <w:vAlign w:val="center"/>
          </w:tcPr>
          <w:p w14:paraId="12010A96" w14:textId="77777777" w:rsidR="00F0536F" w:rsidRPr="007B1FA8" w:rsidRDefault="006F3F5A" w:rsidP="007B1FA8">
            <w:pPr>
              <w:spacing w:after="0"/>
              <w:rPr>
                <w:rFonts w:cs="Arial"/>
                <w:szCs w:val="24"/>
              </w:rPr>
            </w:pPr>
            <w:r w:rsidRPr="007B1FA8">
              <w:rPr>
                <w:rFonts w:cs="Arial"/>
                <w:b/>
                <w:szCs w:val="24"/>
              </w:rPr>
              <w:t>Risk</w:t>
            </w:r>
          </w:p>
        </w:tc>
        <w:tc>
          <w:tcPr>
            <w:tcW w:w="1872" w:type="dxa"/>
            <w:shd w:val="clear" w:color="auto" w:fill="D9EAD3"/>
            <w:tcMar>
              <w:top w:w="80" w:type="dxa"/>
              <w:left w:w="90" w:type="dxa"/>
              <w:bottom w:w="80" w:type="dxa"/>
              <w:right w:w="90" w:type="dxa"/>
            </w:tcMar>
            <w:vAlign w:val="center"/>
          </w:tcPr>
          <w:p w14:paraId="4CFFE147" w14:textId="77777777" w:rsidR="00F0536F" w:rsidRPr="007B1FA8" w:rsidRDefault="006F3F5A" w:rsidP="007B1FA8">
            <w:pPr>
              <w:spacing w:after="0"/>
              <w:rPr>
                <w:rFonts w:cs="Arial"/>
                <w:szCs w:val="24"/>
              </w:rPr>
            </w:pPr>
            <w:r w:rsidRPr="007B1FA8">
              <w:rPr>
                <w:rFonts w:cs="Arial"/>
                <w:b/>
                <w:szCs w:val="24"/>
              </w:rPr>
              <w:t>Likelihood</w:t>
            </w:r>
          </w:p>
        </w:tc>
        <w:tc>
          <w:tcPr>
            <w:tcW w:w="1872" w:type="dxa"/>
            <w:shd w:val="clear" w:color="auto" w:fill="D9EAD3"/>
            <w:tcMar>
              <w:top w:w="80" w:type="dxa"/>
              <w:left w:w="90" w:type="dxa"/>
              <w:bottom w:w="80" w:type="dxa"/>
              <w:right w:w="90" w:type="dxa"/>
            </w:tcMar>
            <w:vAlign w:val="center"/>
          </w:tcPr>
          <w:p w14:paraId="0F7230E5" w14:textId="77777777" w:rsidR="00F0536F" w:rsidRPr="007B1FA8" w:rsidRDefault="006F3F5A" w:rsidP="007B1FA8">
            <w:pPr>
              <w:spacing w:after="0"/>
              <w:rPr>
                <w:rFonts w:cs="Arial"/>
                <w:szCs w:val="24"/>
              </w:rPr>
            </w:pPr>
            <w:r w:rsidRPr="007B1FA8">
              <w:rPr>
                <w:rFonts w:cs="Arial"/>
                <w:b/>
                <w:szCs w:val="24"/>
              </w:rPr>
              <w:t>Impact</w:t>
            </w:r>
          </w:p>
        </w:tc>
        <w:tc>
          <w:tcPr>
            <w:tcW w:w="1872" w:type="dxa"/>
            <w:shd w:val="clear" w:color="auto" w:fill="D9EAD3"/>
            <w:tcMar>
              <w:top w:w="80" w:type="dxa"/>
              <w:left w:w="90" w:type="dxa"/>
              <w:bottom w:w="80" w:type="dxa"/>
              <w:right w:w="90" w:type="dxa"/>
            </w:tcMar>
            <w:vAlign w:val="center"/>
          </w:tcPr>
          <w:p w14:paraId="2ACA7B56" w14:textId="77777777" w:rsidR="00F0536F" w:rsidRPr="007B1FA8" w:rsidRDefault="006F3F5A" w:rsidP="007B1FA8">
            <w:pPr>
              <w:spacing w:after="0"/>
              <w:rPr>
                <w:rFonts w:cs="Arial"/>
                <w:szCs w:val="24"/>
              </w:rPr>
            </w:pPr>
            <w:r w:rsidRPr="007B1FA8">
              <w:rPr>
                <w:rFonts w:cs="Arial"/>
                <w:b/>
                <w:szCs w:val="24"/>
              </w:rPr>
              <w:t>Level</w:t>
            </w:r>
          </w:p>
        </w:tc>
        <w:tc>
          <w:tcPr>
            <w:tcW w:w="1872" w:type="dxa"/>
            <w:shd w:val="clear" w:color="auto" w:fill="D9EAD3"/>
            <w:tcMar>
              <w:top w:w="80" w:type="dxa"/>
              <w:left w:w="90" w:type="dxa"/>
              <w:bottom w:w="80" w:type="dxa"/>
              <w:right w:w="90" w:type="dxa"/>
            </w:tcMar>
            <w:vAlign w:val="center"/>
          </w:tcPr>
          <w:p w14:paraId="34EA6A49" w14:textId="77777777" w:rsidR="00F0536F" w:rsidRPr="007B1FA8" w:rsidRDefault="006F3F5A" w:rsidP="007B1FA8">
            <w:pPr>
              <w:spacing w:after="0"/>
              <w:rPr>
                <w:rFonts w:cs="Arial"/>
                <w:szCs w:val="24"/>
              </w:rPr>
            </w:pPr>
            <w:r w:rsidRPr="007B1FA8">
              <w:rPr>
                <w:rFonts w:cs="Arial"/>
                <w:b/>
                <w:szCs w:val="24"/>
              </w:rPr>
              <w:t xml:space="preserve">Main </w:t>
            </w:r>
            <w:r w:rsidRPr="007B1FA8">
              <w:rPr>
                <w:rFonts w:cs="Arial"/>
                <w:b/>
                <w:szCs w:val="24"/>
              </w:rPr>
              <w:t>control</w:t>
            </w:r>
          </w:p>
        </w:tc>
      </w:tr>
      <w:tr w:rsidR="00F0536F" w:rsidRPr="007B1FA8" w14:paraId="668D4FF9" w14:textId="77777777">
        <w:trPr>
          <w:jc w:val="center"/>
        </w:trPr>
        <w:tc>
          <w:tcPr>
            <w:tcW w:w="1872" w:type="dxa"/>
            <w:tcMar>
              <w:top w:w="80" w:type="dxa"/>
              <w:left w:w="90" w:type="dxa"/>
              <w:bottom w:w="80" w:type="dxa"/>
              <w:right w:w="90" w:type="dxa"/>
            </w:tcMar>
            <w:vAlign w:val="center"/>
          </w:tcPr>
          <w:p w14:paraId="29BFFCFD" w14:textId="77777777" w:rsidR="00F0536F" w:rsidRPr="007B1FA8" w:rsidRDefault="006F3F5A" w:rsidP="007B1FA8">
            <w:pPr>
              <w:spacing w:after="0"/>
              <w:rPr>
                <w:rFonts w:cs="Arial"/>
                <w:szCs w:val="24"/>
              </w:rPr>
            </w:pPr>
            <w:r w:rsidRPr="007B1FA8">
              <w:rPr>
                <w:rFonts w:cs="Arial"/>
                <w:szCs w:val="24"/>
              </w:rPr>
              <w:t>Cost overrun</w:t>
            </w:r>
          </w:p>
        </w:tc>
        <w:tc>
          <w:tcPr>
            <w:tcW w:w="1872" w:type="dxa"/>
            <w:tcMar>
              <w:top w:w="80" w:type="dxa"/>
              <w:left w:w="90" w:type="dxa"/>
              <w:bottom w:w="80" w:type="dxa"/>
              <w:right w:w="90" w:type="dxa"/>
            </w:tcMar>
            <w:vAlign w:val="center"/>
          </w:tcPr>
          <w:p w14:paraId="45593B25"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0B3ECDFD"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03712AB2"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277FA297" w14:textId="77777777" w:rsidR="00F0536F" w:rsidRPr="007B1FA8" w:rsidRDefault="006F3F5A" w:rsidP="007B1FA8">
            <w:pPr>
              <w:spacing w:after="0"/>
              <w:rPr>
                <w:rFonts w:cs="Arial"/>
                <w:szCs w:val="24"/>
              </w:rPr>
            </w:pPr>
            <w:r w:rsidRPr="007B1FA8">
              <w:rPr>
                <w:rFonts w:cs="Arial"/>
                <w:szCs w:val="24"/>
              </w:rPr>
              <w:t>Fixed-price quote and contingency</w:t>
            </w:r>
          </w:p>
        </w:tc>
      </w:tr>
      <w:tr w:rsidR="00F0536F" w:rsidRPr="007B1FA8" w14:paraId="12CFA3E7" w14:textId="77777777">
        <w:trPr>
          <w:jc w:val="center"/>
        </w:trPr>
        <w:tc>
          <w:tcPr>
            <w:tcW w:w="1872" w:type="dxa"/>
            <w:tcMar>
              <w:top w:w="80" w:type="dxa"/>
              <w:left w:w="90" w:type="dxa"/>
              <w:bottom w:w="80" w:type="dxa"/>
              <w:right w:w="90" w:type="dxa"/>
            </w:tcMar>
            <w:vAlign w:val="center"/>
          </w:tcPr>
          <w:p w14:paraId="5641EA7B" w14:textId="77777777" w:rsidR="00F0536F" w:rsidRPr="007B1FA8" w:rsidRDefault="006F3F5A" w:rsidP="007B1FA8">
            <w:pPr>
              <w:spacing w:after="0"/>
              <w:rPr>
                <w:rFonts w:cs="Arial"/>
                <w:szCs w:val="24"/>
              </w:rPr>
            </w:pPr>
            <w:r w:rsidRPr="007B1FA8">
              <w:rPr>
                <w:rFonts w:cs="Arial"/>
                <w:szCs w:val="24"/>
              </w:rPr>
              <w:t>Technical delay</w:t>
            </w:r>
          </w:p>
        </w:tc>
        <w:tc>
          <w:tcPr>
            <w:tcW w:w="1872" w:type="dxa"/>
            <w:tcMar>
              <w:top w:w="80" w:type="dxa"/>
              <w:left w:w="90" w:type="dxa"/>
              <w:bottom w:w="80" w:type="dxa"/>
              <w:right w:w="90" w:type="dxa"/>
            </w:tcMar>
            <w:vAlign w:val="center"/>
          </w:tcPr>
          <w:p w14:paraId="39CD6785"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1809364E"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347511C6"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0A379EB1" w14:textId="77777777" w:rsidR="00F0536F" w:rsidRPr="007B1FA8" w:rsidRDefault="006F3F5A" w:rsidP="007B1FA8">
            <w:pPr>
              <w:spacing w:after="0"/>
              <w:rPr>
                <w:rFonts w:cs="Arial"/>
                <w:szCs w:val="24"/>
              </w:rPr>
            </w:pPr>
            <w:r w:rsidRPr="007B1FA8">
              <w:rPr>
                <w:rFonts w:cs="Arial"/>
                <w:szCs w:val="24"/>
              </w:rPr>
              <w:t>Milestones and testing</w:t>
            </w:r>
          </w:p>
        </w:tc>
      </w:tr>
      <w:tr w:rsidR="00F0536F" w:rsidRPr="007B1FA8" w14:paraId="3BC39B40" w14:textId="77777777">
        <w:trPr>
          <w:jc w:val="center"/>
        </w:trPr>
        <w:tc>
          <w:tcPr>
            <w:tcW w:w="1872" w:type="dxa"/>
            <w:tcMar>
              <w:top w:w="80" w:type="dxa"/>
              <w:left w:w="90" w:type="dxa"/>
              <w:bottom w:w="80" w:type="dxa"/>
              <w:right w:w="90" w:type="dxa"/>
            </w:tcMar>
            <w:vAlign w:val="center"/>
          </w:tcPr>
          <w:p w14:paraId="42CF7FDA" w14:textId="77777777" w:rsidR="00F0536F" w:rsidRPr="007B1FA8" w:rsidRDefault="006F3F5A" w:rsidP="007B1FA8">
            <w:pPr>
              <w:spacing w:after="0"/>
              <w:rPr>
                <w:rFonts w:cs="Arial"/>
                <w:szCs w:val="24"/>
              </w:rPr>
            </w:pPr>
            <w:r w:rsidRPr="007B1FA8">
              <w:rPr>
                <w:rFonts w:cs="Arial"/>
                <w:szCs w:val="24"/>
              </w:rPr>
              <w:t>Data/payment security</w:t>
            </w:r>
          </w:p>
        </w:tc>
        <w:tc>
          <w:tcPr>
            <w:tcW w:w="1872" w:type="dxa"/>
            <w:tcMar>
              <w:top w:w="80" w:type="dxa"/>
              <w:left w:w="90" w:type="dxa"/>
              <w:bottom w:w="80" w:type="dxa"/>
              <w:right w:w="90" w:type="dxa"/>
            </w:tcMar>
            <w:vAlign w:val="center"/>
          </w:tcPr>
          <w:p w14:paraId="2D68AB1C"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23790DA4"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760D1674"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6F236416" w14:textId="77777777" w:rsidR="00F0536F" w:rsidRPr="007B1FA8" w:rsidRDefault="006F3F5A" w:rsidP="007B1FA8">
            <w:pPr>
              <w:spacing w:after="0"/>
              <w:rPr>
                <w:rFonts w:cs="Arial"/>
                <w:szCs w:val="24"/>
              </w:rPr>
            </w:pPr>
            <w:r w:rsidRPr="007B1FA8">
              <w:rPr>
                <w:rFonts w:cs="Arial"/>
                <w:szCs w:val="24"/>
              </w:rPr>
              <w:t>Secure provider, access controls and privacy checks</w:t>
            </w:r>
          </w:p>
        </w:tc>
      </w:tr>
      <w:tr w:rsidR="00F0536F" w:rsidRPr="007B1FA8" w14:paraId="131D05D8" w14:textId="77777777">
        <w:trPr>
          <w:jc w:val="center"/>
        </w:trPr>
        <w:tc>
          <w:tcPr>
            <w:tcW w:w="1872" w:type="dxa"/>
            <w:tcMar>
              <w:top w:w="80" w:type="dxa"/>
              <w:left w:w="90" w:type="dxa"/>
              <w:bottom w:w="80" w:type="dxa"/>
              <w:right w:w="90" w:type="dxa"/>
            </w:tcMar>
            <w:vAlign w:val="center"/>
          </w:tcPr>
          <w:p w14:paraId="5A27B872" w14:textId="77777777" w:rsidR="00F0536F" w:rsidRPr="007B1FA8" w:rsidRDefault="006F3F5A" w:rsidP="007B1FA8">
            <w:pPr>
              <w:spacing w:after="0"/>
              <w:rPr>
                <w:rFonts w:cs="Arial"/>
                <w:szCs w:val="24"/>
              </w:rPr>
            </w:pPr>
            <w:r w:rsidRPr="007B1FA8">
              <w:rPr>
                <w:rFonts w:cs="Arial"/>
                <w:szCs w:val="24"/>
              </w:rPr>
              <w:t>Low customer adoption</w:t>
            </w:r>
          </w:p>
        </w:tc>
        <w:tc>
          <w:tcPr>
            <w:tcW w:w="1872" w:type="dxa"/>
            <w:tcMar>
              <w:top w:w="80" w:type="dxa"/>
              <w:left w:w="90" w:type="dxa"/>
              <w:bottom w:w="80" w:type="dxa"/>
              <w:right w:w="90" w:type="dxa"/>
            </w:tcMar>
            <w:vAlign w:val="center"/>
          </w:tcPr>
          <w:p w14:paraId="40DBD138"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4BF62916"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3D92FF5E" w14:textId="77777777" w:rsidR="00F0536F" w:rsidRPr="007B1FA8" w:rsidRDefault="006F3F5A" w:rsidP="007B1FA8">
            <w:pPr>
              <w:spacing w:after="0"/>
              <w:rPr>
                <w:rFonts w:cs="Arial"/>
                <w:szCs w:val="24"/>
              </w:rPr>
            </w:pPr>
            <w:r w:rsidRPr="007B1FA8">
              <w:rPr>
                <w:rFonts w:cs="Arial"/>
                <w:szCs w:val="24"/>
              </w:rPr>
              <w:t>High</w:t>
            </w:r>
          </w:p>
        </w:tc>
        <w:tc>
          <w:tcPr>
            <w:tcW w:w="1872" w:type="dxa"/>
            <w:tcMar>
              <w:top w:w="80" w:type="dxa"/>
              <w:left w:w="90" w:type="dxa"/>
              <w:bottom w:w="80" w:type="dxa"/>
              <w:right w:w="90" w:type="dxa"/>
            </w:tcMar>
            <w:vAlign w:val="center"/>
          </w:tcPr>
          <w:p w14:paraId="4B5B92D6" w14:textId="77777777" w:rsidR="00F0536F" w:rsidRPr="007B1FA8" w:rsidRDefault="006F3F5A" w:rsidP="007B1FA8">
            <w:pPr>
              <w:spacing w:after="0"/>
              <w:rPr>
                <w:rFonts w:cs="Arial"/>
                <w:szCs w:val="24"/>
              </w:rPr>
            </w:pPr>
            <w:r w:rsidRPr="007B1FA8">
              <w:rPr>
                <w:rFonts w:cs="Arial"/>
                <w:szCs w:val="24"/>
              </w:rPr>
              <w:t>Soft launch, feedback and promotion</w:t>
            </w:r>
          </w:p>
        </w:tc>
      </w:tr>
      <w:tr w:rsidR="00F0536F" w:rsidRPr="007B1FA8" w14:paraId="382FF564" w14:textId="77777777">
        <w:trPr>
          <w:jc w:val="center"/>
        </w:trPr>
        <w:tc>
          <w:tcPr>
            <w:tcW w:w="1872" w:type="dxa"/>
            <w:tcMar>
              <w:top w:w="80" w:type="dxa"/>
              <w:left w:w="90" w:type="dxa"/>
              <w:bottom w:w="80" w:type="dxa"/>
              <w:right w:w="90" w:type="dxa"/>
            </w:tcMar>
            <w:vAlign w:val="center"/>
          </w:tcPr>
          <w:p w14:paraId="5B75EABC" w14:textId="77777777" w:rsidR="00F0536F" w:rsidRPr="007B1FA8" w:rsidRDefault="006F3F5A" w:rsidP="007B1FA8">
            <w:pPr>
              <w:spacing w:after="0"/>
              <w:rPr>
                <w:rFonts w:cs="Arial"/>
                <w:szCs w:val="24"/>
              </w:rPr>
            </w:pPr>
            <w:r w:rsidRPr="007B1FA8">
              <w:rPr>
                <w:rFonts w:cs="Arial"/>
                <w:szCs w:val="24"/>
              </w:rPr>
              <w:t>Staff readiness</w:t>
            </w:r>
          </w:p>
        </w:tc>
        <w:tc>
          <w:tcPr>
            <w:tcW w:w="1872" w:type="dxa"/>
            <w:tcMar>
              <w:top w:w="80" w:type="dxa"/>
              <w:left w:w="90" w:type="dxa"/>
              <w:bottom w:w="80" w:type="dxa"/>
              <w:right w:w="90" w:type="dxa"/>
            </w:tcMar>
            <w:vAlign w:val="center"/>
          </w:tcPr>
          <w:p w14:paraId="55BB2223"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07196B84"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753E4F69"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727972A4" w14:textId="77777777" w:rsidR="00F0536F" w:rsidRPr="007B1FA8" w:rsidRDefault="006F3F5A" w:rsidP="007B1FA8">
            <w:pPr>
              <w:spacing w:after="0"/>
              <w:rPr>
                <w:rFonts w:cs="Arial"/>
                <w:szCs w:val="24"/>
              </w:rPr>
            </w:pPr>
            <w:r w:rsidRPr="007B1FA8">
              <w:rPr>
                <w:rFonts w:cs="Arial"/>
                <w:szCs w:val="24"/>
              </w:rPr>
              <w:t>Training and written process</w:t>
            </w:r>
          </w:p>
        </w:tc>
      </w:tr>
      <w:tr w:rsidR="00F0536F" w:rsidRPr="007B1FA8" w14:paraId="4EEF8262" w14:textId="77777777">
        <w:trPr>
          <w:jc w:val="center"/>
        </w:trPr>
        <w:tc>
          <w:tcPr>
            <w:tcW w:w="1872" w:type="dxa"/>
            <w:tcMar>
              <w:top w:w="80" w:type="dxa"/>
              <w:left w:w="90" w:type="dxa"/>
              <w:bottom w:w="80" w:type="dxa"/>
              <w:right w:w="90" w:type="dxa"/>
            </w:tcMar>
            <w:vAlign w:val="center"/>
          </w:tcPr>
          <w:p w14:paraId="22E5C1E4" w14:textId="77777777" w:rsidR="00F0536F" w:rsidRPr="007B1FA8" w:rsidRDefault="006F3F5A" w:rsidP="007B1FA8">
            <w:pPr>
              <w:spacing w:after="0"/>
              <w:rPr>
                <w:rFonts w:cs="Arial"/>
                <w:szCs w:val="24"/>
              </w:rPr>
            </w:pPr>
            <w:r w:rsidRPr="007B1FA8">
              <w:rPr>
                <w:rFonts w:cs="Arial"/>
                <w:szCs w:val="24"/>
              </w:rPr>
              <w:t>Delivery pressure</w:t>
            </w:r>
          </w:p>
        </w:tc>
        <w:tc>
          <w:tcPr>
            <w:tcW w:w="1872" w:type="dxa"/>
            <w:tcMar>
              <w:top w:w="80" w:type="dxa"/>
              <w:left w:w="90" w:type="dxa"/>
              <w:bottom w:w="80" w:type="dxa"/>
              <w:right w:w="90" w:type="dxa"/>
            </w:tcMar>
            <w:vAlign w:val="center"/>
          </w:tcPr>
          <w:p w14:paraId="634C0305"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761CC3AF"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488C0DDB" w14:textId="77777777" w:rsidR="00F0536F" w:rsidRPr="007B1FA8" w:rsidRDefault="006F3F5A" w:rsidP="007B1FA8">
            <w:pPr>
              <w:spacing w:after="0"/>
              <w:rPr>
                <w:rFonts w:cs="Arial"/>
                <w:szCs w:val="24"/>
              </w:rPr>
            </w:pPr>
            <w:r w:rsidRPr="007B1FA8">
              <w:rPr>
                <w:rFonts w:cs="Arial"/>
                <w:szCs w:val="24"/>
              </w:rPr>
              <w:t>Medium</w:t>
            </w:r>
          </w:p>
        </w:tc>
        <w:tc>
          <w:tcPr>
            <w:tcW w:w="1872" w:type="dxa"/>
            <w:tcMar>
              <w:top w:w="80" w:type="dxa"/>
              <w:left w:w="90" w:type="dxa"/>
              <w:bottom w:w="80" w:type="dxa"/>
              <w:right w:w="90" w:type="dxa"/>
            </w:tcMar>
            <w:vAlign w:val="center"/>
          </w:tcPr>
          <w:p w14:paraId="3FFC5902" w14:textId="77777777" w:rsidR="00F0536F" w:rsidRPr="007B1FA8" w:rsidRDefault="006F3F5A" w:rsidP="007B1FA8">
            <w:pPr>
              <w:spacing w:after="0"/>
              <w:rPr>
                <w:rFonts w:cs="Arial"/>
                <w:szCs w:val="24"/>
              </w:rPr>
            </w:pPr>
            <w:r w:rsidRPr="007B1FA8">
              <w:rPr>
                <w:rFonts w:cs="Arial"/>
                <w:szCs w:val="24"/>
              </w:rPr>
              <w:t>Delivery zones and bookable slots</w:t>
            </w:r>
          </w:p>
        </w:tc>
      </w:tr>
    </w:tbl>
    <w:p w14:paraId="5569CF94" w14:textId="77777777" w:rsidR="00F0536F" w:rsidRPr="007B1FA8" w:rsidRDefault="006F3F5A" w:rsidP="007B1FA8">
      <w:pPr>
        <w:rPr>
          <w:rFonts w:cs="Arial"/>
          <w:szCs w:val="24"/>
        </w:rPr>
      </w:pPr>
      <w:r w:rsidRPr="007B1FA8">
        <w:rPr>
          <w:rFonts w:cs="Arial"/>
          <w:szCs w:val="24"/>
        </w:rPr>
        <w:br w:type="page"/>
      </w:r>
    </w:p>
    <w:p w14:paraId="574D42C5" w14:textId="77777777" w:rsidR="00F0536F" w:rsidRPr="007B1FA8" w:rsidRDefault="006F3F5A" w:rsidP="007B1FA8">
      <w:pPr>
        <w:pStyle w:val="Heading2"/>
        <w:rPr>
          <w:rFonts w:ascii="Arial" w:hAnsi="Arial" w:cs="Arial"/>
          <w:sz w:val="24"/>
          <w:szCs w:val="24"/>
        </w:rPr>
      </w:pPr>
      <w:bookmarkStart w:id="12" w:name="_Toc238862410"/>
      <w:r w:rsidRPr="007B1FA8">
        <w:rPr>
          <w:rFonts w:ascii="Arial" w:hAnsi="Arial" w:cs="Arial"/>
          <w:sz w:val="24"/>
          <w:szCs w:val="24"/>
        </w:rPr>
        <w:t>Appendix 3 – Implementation Plan</w:t>
      </w:r>
      <w:bookmarkEnd w:id="12"/>
    </w:p>
    <w:tbl>
      <w:tblPr>
        <w:tblStyle w:val="TableGrid"/>
        <w:tblW w:w="0" w:type="auto"/>
        <w:jc w:val="center"/>
        <w:tblLook w:val="04A0" w:firstRow="1" w:lastRow="0" w:firstColumn="1" w:lastColumn="0" w:noHBand="0" w:noVBand="1"/>
      </w:tblPr>
      <w:tblGrid>
        <w:gridCol w:w="3120"/>
        <w:gridCol w:w="3120"/>
        <w:gridCol w:w="3120"/>
      </w:tblGrid>
      <w:tr w:rsidR="00F0536F" w:rsidRPr="007B1FA8" w14:paraId="74513775" w14:textId="77777777">
        <w:trPr>
          <w:jc w:val="center"/>
        </w:trPr>
        <w:tc>
          <w:tcPr>
            <w:tcW w:w="3120" w:type="dxa"/>
            <w:shd w:val="clear" w:color="auto" w:fill="D9EAD3"/>
            <w:tcMar>
              <w:top w:w="80" w:type="dxa"/>
              <w:left w:w="90" w:type="dxa"/>
              <w:bottom w:w="80" w:type="dxa"/>
              <w:right w:w="90" w:type="dxa"/>
            </w:tcMar>
            <w:vAlign w:val="center"/>
          </w:tcPr>
          <w:p w14:paraId="4A076FE2" w14:textId="77777777" w:rsidR="00F0536F" w:rsidRPr="007B1FA8" w:rsidRDefault="006F3F5A" w:rsidP="007B1FA8">
            <w:pPr>
              <w:spacing w:after="0"/>
              <w:rPr>
                <w:rFonts w:cs="Arial"/>
                <w:szCs w:val="24"/>
              </w:rPr>
            </w:pPr>
            <w:r w:rsidRPr="007B1FA8">
              <w:rPr>
                <w:rFonts w:cs="Arial"/>
                <w:b/>
                <w:szCs w:val="24"/>
              </w:rPr>
              <w:t>Timing</w:t>
            </w:r>
          </w:p>
        </w:tc>
        <w:tc>
          <w:tcPr>
            <w:tcW w:w="3120" w:type="dxa"/>
            <w:shd w:val="clear" w:color="auto" w:fill="D9EAD3"/>
            <w:tcMar>
              <w:top w:w="80" w:type="dxa"/>
              <w:left w:w="90" w:type="dxa"/>
              <w:bottom w:w="80" w:type="dxa"/>
              <w:right w:w="90" w:type="dxa"/>
            </w:tcMar>
            <w:vAlign w:val="center"/>
          </w:tcPr>
          <w:p w14:paraId="1A5C15A8" w14:textId="77777777" w:rsidR="00F0536F" w:rsidRPr="007B1FA8" w:rsidRDefault="006F3F5A" w:rsidP="007B1FA8">
            <w:pPr>
              <w:spacing w:after="0"/>
              <w:rPr>
                <w:rFonts w:cs="Arial"/>
                <w:szCs w:val="24"/>
              </w:rPr>
            </w:pPr>
            <w:r w:rsidRPr="007B1FA8">
              <w:rPr>
                <w:rFonts w:cs="Arial"/>
                <w:b/>
                <w:szCs w:val="24"/>
              </w:rPr>
              <w:t>Activity</w:t>
            </w:r>
          </w:p>
        </w:tc>
        <w:tc>
          <w:tcPr>
            <w:tcW w:w="3120" w:type="dxa"/>
            <w:shd w:val="clear" w:color="auto" w:fill="D9EAD3"/>
            <w:tcMar>
              <w:top w:w="80" w:type="dxa"/>
              <w:left w:w="90" w:type="dxa"/>
              <w:bottom w:w="80" w:type="dxa"/>
              <w:right w:w="90" w:type="dxa"/>
            </w:tcMar>
            <w:vAlign w:val="center"/>
          </w:tcPr>
          <w:p w14:paraId="59B79EBA" w14:textId="77777777" w:rsidR="00F0536F" w:rsidRPr="007B1FA8" w:rsidRDefault="006F3F5A" w:rsidP="007B1FA8">
            <w:pPr>
              <w:spacing w:after="0"/>
              <w:rPr>
                <w:rFonts w:cs="Arial"/>
                <w:szCs w:val="24"/>
              </w:rPr>
            </w:pPr>
            <w:r w:rsidRPr="007B1FA8">
              <w:rPr>
                <w:rFonts w:cs="Arial"/>
                <w:b/>
                <w:szCs w:val="24"/>
              </w:rPr>
              <w:t>Responsibility</w:t>
            </w:r>
          </w:p>
        </w:tc>
      </w:tr>
      <w:tr w:rsidR="00F0536F" w:rsidRPr="007B1FA8" w14:paraId="71C989A0" w14:textId="77777777">
        <w:trPr>
          <w:jc w:val="center"/>
        </w:trPr>
        <w:tc>
          <w:tcPr>
            <w:tcW w:w="3120" w:type="dxa"/>
            <w:tcMar>
              <w:top w:w="80" w:type="dxa"/>
              <w:left w:w="90" w:type="dxa"/>
              <w:bottom w:w="80" w:type="dxa"/>
              <w:right w:w="90" w:type="dxa"/>
            </w:tcMar>
            <w:vAlign w:val="center"/>
          </w:tcPr>
          <w:p w14:paraId="6AC9874D" w14:textId="77777777" w:rsidR="00F0536F" w:rsidRPr="007B1FA8" w:rsidRDefault="006F3F5A" w:rsidP="007B1FA8">
            <w:pPr>
              <w:spacing w:after="0"/>
              <w:rPr>
                <w:rFonts w:cs="Arial"/>
                <w:szCs w:val="24"/>
              </w:rPr>
            </w:pPr>
            <w:r w:rsidRPr="007B1FA8">
              <w:rPr>
                <w:rFonts w:cs="Arial"/>
                <w:szCs w:val="24"/>
              </w:rPr>
              <w:t xml:space="preserve">Week </w:t>
            </w:r>
            <w:r w:rsidRPr="007B1FA8">
              <w:rPr>
                <w:rFonts w:cs="Arial"/>
                <w:szCs w:val="24"/>
              </w:rPr>
              <w:t>1</w:t>
            </w:r>
          </w:p>
        </w:tc>
        <w:tc>
          <w:tcPr>
            <w:tcW w:w="3120" w:type="dxa"/>
            <w:tcMar>
              <w:top w:w="80" w:type="dxa"/>
              <w:left w:w="90" w:type="dxa"/>
              <w:bottom w:w="80" w:type="dxa"/>
              <w:right w:w="90" w:type="dxa"/>
            </w:tcMar>
            <w:vAlign w:val="center"/>
          </w:tcPr>
          <w:p w14:paraId="5058824B" w14:textId="77777777" w:rsidR="00F0536F" w:rsidRPr="007B1FA8" w:rsidRDefault="006F3F5A" w:rsidP="007B1FA8">
            <w:pPr>
              <w:spacing w:after="0"/>
              <w:rPr>
                <w:rFonts w:cs="Arial"/>
                <w:szCs w:val="24"/>
              </w:rPr>
            </w:pPr>
            <w:r w:rsidRPr="007B1FA8">
              <w:rPr>
                <w:rFonts w:cs="Arial"/>
                <w:szCs w:val="24"/>
              </w:rPr>
              <w:t>Agree requirements, budget and baseline</w:t>
            </w:r>
          </w:p>
        </w:tc>
        <w:tc>
          <w:tcPr>
            <w:tcW w:w="3120" w:type="dxa"/>
            <w:tcMar>
              <w:top w:w="80" w:type="dxa"/>
              <w:left w:w="90" w:type="dxa"/>
              <w:bottom w:w="80" w:type="dxa"/>
              <w:right w:w="90" w:type="dxa"/>
            </w:tcMar>
            <w:vAlign w:val="center"/>
          </w:tcPr>
          <w:p w14:paraId="6E8B51AF" w14:textId="77777777" w:rsidR="00F0536F" w:rsidRPr="007B1FA8" w:rsidRDefault="006F3F5A" w:rsidP="007B1FA8">
            <w:pPr>
              <w:spacing w:after="0"/>
              <w:rPr>
                <w:rFonts w:cs="Arial"/>
                <w:szCs w:val="24"/>
              </w:rPr>
            </w:pPr>
            <w:r w:rsidRPr="007B1FA8">
              <w:rPr>
                <w:rFonts w:cs="Arial"/>
                <w:szCs w:val="24"/>
              </w:rPr>
              <w:t>Liam and Priya</w:t>
            </w:r>
          </w:p>
        </w:tc>
      </w:tr>
      <w:tr w:rsidR="00F0536F" w:rsidRPr="007B1FA8" w14:paraId="6EE74FEB" w14:textId="77777777">
        <w:trPr>
          <w:jc w:val="center"/>
        </w:trPr>
        <w:tc>
          <w:tcPr>
            <w:tcW w:w="3120" w:type="dxa"/>
            <w:tcMar>
              <w:top w:w="80" w:type="dxa"/>
              <w:left w:w="90" w:type="dxa"/>
              <w:bottom w:w="80" w:type="dxa"/>
              <w:right w:w="90" w:type="dxa"/>
            </w:tcMar>
            <w:vAlign w:val="center"/>
          </w:tcPr>
          <w:p w14:paraId="5BB1C46C" w14:textId="77777777" w:rsidR="00F0536F" w:rsidRPr="007B1FA8" w:rsidRDefault="006F3F5A" w:rsidP="007B1FA8">
            <w:pPr>
              <w:spacing w:after="0"/>
              <w:rPr>
                <w:rFonts w:cs="Arial"/>
                <w:szCs w:val="24"/>
              </w:rPr>
            </w:pPr>
            <w:r w:rsidRPr="007B1FA8">
              <w:rPr>
                <w:rFonts w:cs="Arial"/>
                <w:szCs w:val="24"/>
              </w:rPr>
              <w:t>Weeks 2–3</w:t>
            </w:r>
          </w:p>
        </w:tc>
        <w:tc>
          <w:tcPr>
            <w:tcW w:w="3120" w:type="dxa"/>
            <w:tcMar>
              <w:top w:w="80" w:type="dxa"/>
              <w:left w:w="90" w:type="dxa"/>
              <w:bottom w:w="80" w:type="dxa"/>
              <w:right w:w="90" w:type="dxa"/>
            </w:tcMar>
            <w:vAlign w:val="center"/>
          </w:tcPr>
          <w:p w14:paraId="4DC94278" w14:textId="77777777" w:rsidR="00F0536F" w:rsidRPr="007B1FA8" w:rsidRDefault="006F3F5A" w:rsidP="007B1FA8">
            <w:pPr>
              <w:spacing w:after="0"/>
              <w:rPr>
                <w:rFonts w:cs="Arial"/>
                <w:szCs w:val="24"/>
              </w:rPr>
            </w:pPr>
            <w:r w:rsidRPr="007B1FA8">
              <w:rPr>
                <w:rFonts w:cs="Arial"/>
                <w:szCs w:val="24"/>
              </w:rPr>
              <w:t>Select supplier and platform</w:t>
            </w:r>
          </w:p>
        </w:tc>
        <w:tc>
          <w:tcPr>
            <w:tcW w:w="3120" w:type="dxa"/>
            <w:tcMar>
              <w:top w:w="80" w:type="dxa"/>
              <w:left w:w="90" w:type="dxa"/>
              <w:bottom w:w="80" w:type="dxa"/>
              <w:right w:w="90" w:type="dxa"/>
            </w:tcMar>
            <w:vAlign w:val="center"/>
          </w:tcPr>
          <w:p w14:paraId="3D07CA43" w14:textId="77777777" w:rsidR="00F0536F" w:rsidRPr="007B1FA8" w:rsidRDefault="006F3F5A" w:rsidP="007B1FA8">
            <w:pPr>
              <w:spacing w:after="0"/>
              <w:rPr>
                <w:rFonts w:cs="Arial"/>
                <w:szCs w:val="24"/>
              </w:rPr>
            </w:pPr>
            <w:r w:rsidRPr="007B1FA8">
              <w:rPr>
                <w:rFonts w:cs="Arial"/>
                <w:szCs w:val="24"/>
              </w:rPr>
              <w:t>Liam</w:t>
            </w:r>
          </w:p>
        </w:tc>
      </w:tr>
      <w:tr w:rsidR="00F0536F" w:rsidRPr="007B1FA8" w14:paraId="42CE7A39" w14:textId="77777777">
        <w:trPr>
          <w:jc w:val="center"/>
        </w:trPr>
        <w:tc>
          <w:tcPr>
            <w:tcW w:w="3120" w:type="dxa"/>
            <w:tcMar>
              <w:top w:w="80" w:type="dxa"/>
              <w:left w:w="90" w:type="dxa"/>
              <w:bottom w:w="80" w:type="dxa"/>
              <w:right w:w="90" w:type="dxa"/>
            </w:tcMar>
            <w:vAlign w:val="center"/>
          </w:tcPr>
          <w:p w14:paraId="3AF1D392" w14:textId="77777777" w:rsidR="00F0536F" w:rsidRPr="007B1FA8" w:rsidRDefault="006F3F5A" w:rsidP="007B1FA8">
            <w:pPr>
              <w:spacing w:after="0"/>
              <w:rPr>
                <w:rFonts w:cs="Arial"/>
                <w:szCs w:val="24"/>
              </w:rPr>
            </w:pPr>
            <w:r w:rsidRPr="007B1FA8">
              <w:rPr>
                <w:rFonts w:cs="Arial"/>
                <w:szCs w:val="24"/>
              </w:rPr>
              <w:t>Weeks 4–7</w:t>
            </w:r>
          </w:p>
        </w:tc>
        <w:tc>
          <w:tcPr>
            <w:tcW w:w="3120" w:type="dxa"/>
            <w:tcMar>
              <w:top w:w="80" w:type="dxa"/>
              <w:left w:w="90" w:type="dxa"/>
              <w:bottom w:w="80" w:type="dxa"/>
              <w:right w:w="90" w:type="dxa"/>
            </w:tcMar>
            <w:vAlign w:val="center"/>
          </w:tcPr>
          <w:p w14:paraId="6A4E62C6" w14:textId="77777777" w:rsidR="00F0536F" w:rsidRPr="007B1FA8" w:rsidRDefault="006F3F5A" w:rsidP="007B1FA8">
            <w:pPr>
              <w:spacing w:after="0"/>
              <w:rPr>
                <w:rFonts w:cs="Arial"/>
                <w:szCs w:val="24"/>
              </w:rPr>
            </w:pPr>
            <w:r w:rsidRPr="007B1FA8">
              <w:rPr>
                <w:rFonts w:cs="Arial"/>
                <w:szCs w:val="24"/>
              </w:rPr>
              <w:t>Build website and ordering functions</w:t>
            </w:r>
          </w:p>
        </w:tc>
        <w:tc>
          <w:tcPr>
            <w:tcW w:w="3120" w:type="dxa"/>
            <w:tcMar>
              <w:top w:w="80" w:type="dxa"/>
              <w:left w:w="90" w:type="dxa"/>
              <w:bottom w:w="80" w:type="dxa"/>
              <w:right w:w="90" w:type="dxa"/>
            </w:tcMar>
            <w:vAlign w:val="center"/>
          </w:tcPr>
          <w:p w14:paraId="5C3044DB" w14:textId="77777777" w:rsidR="00F0536F" w:rsidRPr="007B1FA8" w:rsidRDefault="006F3F5A" w:rsidP="007B1FA8">
            <w:pPr>
              <w:spacing w:after="0"/>
              <w:rPr>
                <w:rFonts w:cs="Arial"/>
                <w:szCs w:val="24"/>
              </w:rPr>
            </w:pPr>
            <w:r w:rsidRPr="007B1FA8">
              <w:rPr>
                <w:rFonts w:cs="Arial"/>
                <w:szCs w:val="24"/>
              </w:rPr>
              <w:t>Developer with Priya</w:t>
            </w:r>
          </w:p>
        </w:tc>
      </w:tr>
      <w:tr w:rsidR="00F0536F" w:rsidRPr="007B1FA8" w14:paraId="27DF6913" w14:textId="77777777">
        <w:trPr>
          <w:jc w:val="center"/>
        </w:trPr>
        <w:tc>
          <w:tcPr>
            <w:tcW w:w="3120" w:type="dxa"/>
            <w:tcMar>
              <w:top w:w="80" w:type="dxa"/>
              <w:left w:w="90" w:type="dxa"/>
              <w:bottom w:w="80" w:type="dxa"/>
              <w:right w:w="90" w:type="dxa"/>
            </w:tcMar>
            <w:vAlign w:val="center"/>
          </w:tcPr>
          <w:p w14:paraId="0633AF6F" w14:textId="77777777" w:rsidR="00F0536F" w:rsidRPr="007B1FA8" w:rsidRDefault="006F3F5A" w:rsidP="007B1FA8">
            <w:pPr>
              <w:spacing w:after="0"/>
              <w:rPr>
                <w:rFonts w:cs="Arial"/>
                <w:szCs w:val="24"/>
              </w:rPr>
            </w:pPr>
            <w:r w:rsidRPr="007B1FA8">
              <w:rPr>
                <w:rFonts w:cs="Arial"/>
                <w:szCs w:val="24"/>
              </w:rPr>
              <w:t>Week 8</w:t>
            </w:r>
          </w:p>
        </w:tc>
        <w:tc>
          <w:tcPr>
            <w:tcW w:w="3120" w:type="dxa"/>
            <w:tcMar>
              <w:top w:w="80" w:type="dxa"/>
              <w:left w:w="90" w:type="dxa"/>
              <w:bottom w:w="80" w:type="dxa"/>
              <w:right w:w="90" w:type="dxa"/>
            </w:tcMar>
            <w:vAlign w:val="center"/>
          </w:tcPr>
          <w:p w14:paraId="07DDD6D2" w14:textId="77777777" w:rsidR="00F0536F" w:rsidRPr="007B1FA8" w:rsidRDefault="006F3F5A" w:rsidP="007B1FA8">
            <w:pPr>
              <w:spacing w:after="0"/>
              <w:rPr>
                <w:rFonts w:cs="Arial"/>
                <w:szCs w:val="24"/>
              </w:rPr>
            </w:pPr>
            <w:r w:rsidRPr="007B1FA8">
              <w:rPr>
                <w:rFonts w:cs="Arial"/>
                <w:szCs w:val="24"/>
              </w:rPr>
              <w:t>Security, privacy and end-to-end testing</w:t>
            </w:r>
          </w:p>
        </w:tc>
        <w:tc>
          <w:tcPr>
            <w:tcW w:w="3120" w:type="dxa"/>
            <w:tcMar>
              <w:top w:w="80" w:type="dxa"/>
              <w:left w:w="90" w:type="dxa"/>
              <w:bottom w:w="80" w:type="dxa"/>
              <w:right w:w="90" w:type="dxa"/>
            </w:tcMar>
            <w:vAlign w:val="center"/>
          </w:tcPr>
          <w:p w14:paraId="6486F12E" w14:textId="77777777" w:rsidR="00F0536F" w:rsidRPr="007B1FA8" w:rsidRDefault="006F3F5A" w:rsidP="007B1FA8">
            <w:pPr>
              <w:spacing w:after="0"/>
              <w:rPr>
                <w:rFonts w:cs="Arial"/>
                <w:szCs w:val="24"/>
              </w:rPr>
            </w:pPr>
            <w:r w:rsidRPr="007B1FA8">
              <w:rPr>
                <w:rFonts w:cs="Arial"/>
                <w:szCs w:val="24"/>
              </w:rPr>
              <w:t>Developer and owners</w:t>
            </w:r>
          </w:p>
        </w:tc>
      </w:tr>
      <w:tr w:rsidR="00F0536F" w:rsidRPr="007B1FA8" w14:paraId="28B22F32" w14:textId="77777777">
        <w:trPr>
          <w:jc w:val="center"/>
        </w:trPr>
        <w:tc>
          <w:tcPr>
            <w:tcW w:w="3120" w:type="dxa"/>
            <w:tcMar>
              <w:top w:w="80" w:type="dxa"/>
              <w:left w:w="90" w:type="dxa"/>
              <w:bottom w:w="80" w:type="dxa"/>
              <w:right w:w="90" w:type="dxa"/>
            </w:tcMar>
            <w:vAlign w:val="center"/>
          </w:tcPr>
          <w:p w14:paraId="40CEBEF1" w14:textId="77777777" w:rsidR="00F0536F" w:rsidRPr="007B1FA8" w:rsidRDefault="006F3F5A" w:rsidP="007B1FA8">
            <w:pPr>
              <w:spacing w:after="0"/>
              <w:rPr>
                <w:rFonts w:cs="Arial"/>
                <w:szCs w:val="24"/>
              </w:rPr>
            </w:pPr>
            <w:r w:rsidRPr="007B1FA8">
              <w:rPr>
                <w:rFonts w:cs="Arial"/>
                <w:szCs w:val="24"/>
              </w:rPr>
              <w:t>Week 9</w:t>
            </w:r>
          </w:p>
        </w:tc>
        <w:tc>
          <w:tcPr>
            <w:tcW w:w="3120" w:type="dxa"/>
            <w:tcMar>
              <w:top w:w="80" w:type="dxa"/>
              <w:left w:w="90" w:type="dxa"/>
              <w:bottom w:w="80" w:type="dxa"/>
              <w:right w:w="90" w:type="dxa"/>
            </w:tcMar>
            <w:vAlign w:val="center"/>
          </w:tcPr>
          <w:p w14:paraId="567FF080" w14:textId="77777777" w:rsidR="00F0536F" w:rsidRPr="007B1FA8" w:rsidRDefault="006F3F5A" w:rsidP="007B1FA8">
            <w:pPr>
              <w:spacing w:after="0"/>
              <w:rPr>
                <w:rFonts w:cs="Arial"/>
                <w:szCs w:val="24"/>
              </w:rPr>
            </w:pPr>
            <w:r w:rsidRPr="007B1FA8">
              <w:rPr>
                <w:rFonts w:cs="Arial"/>
                <w:szCs w:val="24"/>
              </w:rPr>
              <w:t xml:space="preserve">Staff </w:t>
            </w:r>
            <w:r w:rsidRPr="007B1FA8">
              <w:rPr>
                <w:rFonts w:cs="Arial"/>
                <w:szCs w:val="24"/>
              </w:rPr>
              <w:t>training and process rehearsal</w:t>
            </w:r>
          </w:p>
        </w:tc>
        <w:tc>
          <w:tcPr>
            <w:tcW w:w="3120" w:type="dxa"/>
            <w:tcMar>
              <w:top w:w="80" w:type="dxa"/>
              <w:left w:w="90" w:type="dxa"/>
              <w:bottom w:w="80" w:type="dxa"/>
              <w:right w:w="90" w:type="dxa"/>
            </w:tcMar>
            <w:vAlign w:val="center"/>
          </w:tcPr>
          <w:p w14:paraId="053A4D3F" w14:textId="77777777" w:rsidR="00F0536F" w:rsidRPr="007B1FA8" w:rsidRDefault="006F3F5A" w:rsidP="007B1FA8">
            <w:pPr>
              <w:spacing w:after="0"/>
              <w:rPr>
                <w:rFonts w:cs="Arial"/>
                <w:szCs w:val="24"/>
              </w:rPr>
            </w:pPr>
            <w:r w:rsidRPr="007B1FA8">
              <w:rPr>
                <w:rFonts w:cs="Arial"/>
                <w:szCs w:val="24"/>
              </w:rPr>
              <w:t>Priya</w:t>
            </w:r>
          </w:p>
        </w:tc>
      </w:tr>
      <w:tr w:rsidR="00F0536F" w:rsidRPr="007B1FA8" w14:paraId="3F36EC72" w14:textId="77777777">
        <w:trPr>
          <w:jc w:val="center"/>
        </w:trPr>
        <w:tc>
          <w:tcPr>
            <w:tcW w:w="3120" w:type="dxa"/>
            <w:tcMar>
              <w:top w:w="80" w:type="dxa"/>
              <w:left w:w="90" w:type="dxa"/>
              <w:bottom w:w="80" w:type="dxa"/>
              <w:right w:w="90" w:type="dxa"/>
            </w:tcMar>
            <w:vAlign w:val="center"/>
          </w:tcPr>
          <w:p w14:paraId="56C96BAD" w14:textId="77777777" w:rsidR="00F0536F" w:rsidRPr="007B1FA8" w:rsidRDefault="006F3F5A" w:rsidP="007B1FA8">
            <w:pPr>
              <w:spacing w:after="0"/>
              <w:rPr>
                <w:rFonts w:cs="Arial"/>
                <w:szCs w:val="24"/>
              </w:rPr>
            </w:pPr>
            <w:r w:rsidRPr="007B1FA8">
              <w:rPr>
                <w:rFonts w:cs="Arial"/>
                <w:szCs w:val="24"/>
              </w:rPr>
              <w:t>Week 10</w:t>
            </w:r>
          </w:p>
        </w:tc>
        <w:tc>
          <w:tcPr>
            <w:tcW w:w="3120" w:type="dxa"/>
            <w:tcMar>
              <w:top w:w="80" w:type="dxa"/>
              <w:left w:w="90" w:type="dxa"/>
              <w:bottom w:w="80" w:type="dxa"/>
              <w:right w:w="90" w:type="dxa"/>
            </w:tcMar>
            <w:vAlign w:val="center"/>
          </w:tcPr>
          <w:p w14:paraId="0834B5E0" w14:textId="77777777" w:rsidR="00F0536F" w:rsidRPr="007B1FA8" w:rsidRDefault="006F3F5A" w:rsidP="007B1FA8">
            <w:pPr>
              <w:spacing w:after="0"/>
              <w:rPr>
                <w:rFonts w:cs="Arial"/>
                <w:szCs w:val="24"/>
              </w:rPr>
            </w:pPr>
            <w:r w:rsidRPr="007B1FA8">
              <w:rPr>
                <w:rFonts w:cs="Arial"/>
                <w:szCs w:val="24"/>
              </w:rPr>
              <w:t>Soft launch and customer feedback</w:t>
            </w:r>
          </w:p>
        </w:tc>
        <w:tc>
          <w:tcPr>
            <w:tcW w:w="3120" w:type="dxa"/>
            <w:tcMar>
              <w:top w:w="80" w:type="dxa"/>
              <w:left w:w="90" w:type="dxa"/>
              <w:bottom w:w="80" w:type="dxa"/>
              <w:right w:w="90" w:type="dxa"/>
            </w:tcMar>
            <w:vAlign w:val="center"/>
          </w:tcPr>
          <w:p w14:paraId="693206AC" w14:textId="77777777" w:rsidR="00F0536F" w:rsidRPr="007B1FA8" w:rsidRDefault="006F3F5A" w:rsidP="007B1FA8">
            <w:pPr>
              <w:spacing w:after="0"/>
              <w:rPr>
                <w:rFonts w:cs="Arial"/>
                <w:szCs w:val="24"/>
              </w:rPr>
            </w:pPr>
            <w:r w:rsidRPr="007B1FA8">
              <w:rPr>
                <w:rFonts w:cs="Arial"/>
                <w:szCs w:val="24"/>
              </w:rPr>
              <w:t>Liam and Priya</w:t>
            </w:r>
          </w:p>
        </w:tc>
      </w:tr>
      <w:tr w:rsidR="00F0536F" w:rsidRPr="007B1FA8" w14:paraId="6D8857CB" w14:textId="77777777">
        <w:trPr>
          <w:jc w:val="center"/>
        </w:trPr>
        <w:tc>
          <w:tcPr>
            <w:tcW w:w="3120" w:type="dxa"/>
            <w:tcMar>
              <w:top w:w="80" w:type="dxa"/>
              <w:left w:w="90" w:type="dxa"/>
              <w:bottom w:w="80" w:type="dxa"/>
              <w:right w:w="90" w:type="dxa"/>
            </w:tcMar>
            <w:vAlign w:val="center"/>
          </w:tcPr>
          <w:p w14:paraId="3919A3D6" w14:textId="77777777" w:rsidR="00F0536F" w:rsidRPr="007B1FA8" w:rsidRDefault="006F3F5A" w:rsidP="007B1FA8">
            <w:pPr>
              <w:spacing w:after="0"/>
              <w:rPr>
                <w:rFonts w:cs="Arial"/>
                <w:szCs w:val="24"/>
              </w:rPr>
            </w:pPr>
            <w:r w:rsidRPr="007B1FA8">
              <w:rPr>
                <w:rFonts w:cs="Arial"/>
                <w:szCs w:val="24"/>
              </w:rPr>
              <w:t>Weeks 11–12</w:t>
            </w:r>
          </w:p>
        </w:tc>
        <w:tc>
          <w:tcPr>
            <w:tcW w:w="3120" w:type="dxa"/>
            <w:tcMar>
              <w:top w:w="80" w:type="dxa"/>
              <w:left w:w="90" w:type="dxa"/>
              <w:bottom w:w="80" w:type="dxa"/>
              <w:right w:w="90" w:type="dxa"/>
            </w:tcMar>
            <w:vAlign w:val="center"/>
          </w:tcPr>
          <w:p w14:paraId="27AF1B17" w14:textId="77777777" w:rsidR="00F0536F" w:rsidRPr="007B1FA8" w:rsidRDefault="006F3F5A" w:rsidP="007B1FA8">
            <w:pPr>
              <w:spacing w:after="0"/>
              <w:rPr>
                <w:rFonts w:cs="Arial"/>
                <w:szCs w:val="24"/>
              </w:rPr>
            </w:pPr>
            <w:r w:rsidRPr="007B1FA8">
              <w:rPr>
                <w:rFonts w:cs="Arial"/>
                <w:szCs w:val="24"/>
              </w:rPr>
              <w:t>Full launch and digital promotion</w:t>
            </w:r>
          </w:p>
        </w:tc>
        <w:tc>
          <w:tcPr>
            <w:tcW w:w="3120" w:type="dxa"/>
            <w:tcMar>
              <w:top w:w="80" w:type="dxa"/>
              <w:left w:w="90" w:type="dxa"/>
              <w:bottom w:w="80" w:type="dxa"/>
              <w:right w:w="90" w:type="dxa"/>
            </w:tcMar>
            <w:vAlign w:val="center"/>
          </w:tcPr>
          <w:p w14:paraId="03AF0CBD" w14:textId="77777777" w:rsidR="00F0536F" w:rsidRPr="007B1FA8" w:rsidRDefault="006F3F5A" w:rsidP="007B1FA8">
            <w:pPr>
              <w:spacing w:after="0"/>
              <w:rPr>
                <w:rFonts w:cs="Arial"/>
                <w:szCs w:val="24"/>
              </w:rPr>
            </w:pPr>
            <w:r w:rsidRPr="007B1FA8">
              <w:rPr>
                <w:rFonts w:cs="Arial"/>
                <w:szCs w:val="24"/>
              </w:rPr>
              <w:t>Liam and Priya</w:t>
            </w:r>
          </w:p>
        </w:tc>
      </w:tr>
      <w:tr w:rsidR="00F0536F" w:rsidRPr="007B1FA8" w14:paraId="7754697F" w14:textId="77777777">
        <w:trPr>
          <w:jc w:val="center"/>
        </w:trPr>
        <w:tc>
          <w:tcPr>
            <w:tcW w:w="3120" w:type="dxa"/>
            <w:tcMar>
              <w:top w:w="80" w:type="dxa"/>
              <w:left w:w="90" w:type="dxa"/>
              <w:bottom w:w="80" w:type="dxa"/>
              <w:right w:w="90" w:type="dxa"/>
            </w:tcMar>
            <w:vAlign w:val="center"/>
          </w:tcPr>
          <w:p w14:paraId="229CFC3C" w14:textId="77777777" w:rsidR="00F0536F" w:rsidRPr="007B1FA8" w:rsidRDefault="006F3F5A" w:rsidP="007B1FA8">
            <w:pPr>
              <w:spacing w:after="0"/>
              <w:rPr>
                <w:rFonts w:cs="Arial"/>
                <w:szCs w:val="24"/>
              </w:rPr>
            </w:pPr>
            <w:r w:rsidRPr="007B1FA8">
              <w:rPr>
                <w:rFonts w:cs="Arial"/>
                <w:szCs w:val="24"/>
              </w:rPr>
              <w:t>Months 1–6</w:t>
            </w:r>
          </w:p>
        </w:tc>
        <w:tc>
          <w:tcPr>
            <w:tcW w:w="3120" w:type="dxa"/>
            <w:tcMar>
              <w:top w:w="80" w:type="dxa"/>
              <w:left w:w="90" w:type="dxa"/>
              <w:bottom w:w="80" w:type="dxa"/>
              <w:right w:w="90" w:type="dxa"/>
            </w:tcMar>
            <w:vAlign w:val="center"/>
          </w:tcPr>
          <w:p w14:paraId="7B855C71" w14:textId="77777777" w:rsidR="00F0536F" w:rsidRPr="007B1FA8" w:rsidRDefault="006F3F5A" w:rsidP="007B1FA8">
            <w:pPr>
              <w:spacing w:after="0"/>
              <w:rPr>
                <w:rFonts w:cs="Arial"/>
                <w:szCs w:val="24"/>
              </w:rPr>
            </w:pPr>
            <w:r w:rsidRPr="007B1FA8">
              <w:rPr>
                <w:rFonts w:cs="Arial"/>
                <w:szCs w:val="24"/>
              </w:rPr>
              <w:t>Monthly KPI review</w:t>
            </w:r>
          </w:p>
        </w:tc>
        <w:tc>
          <w:tcPr>
            <w:tcW w:w="3120" w:type="dxa"/>
            <w:tcMar>
              <w:top w:w="80" w:type="dxa"/>
              <w:left w:w="90" w:type="dxa"/>
              <w:bottom w:w="80" w:type="dxa"/>
              <w:right w:w="90" w:type="dxa"/>
            </w:tcMar>
            <w:vAlign w:val="center"/>
          </w:tcPr>
          <w:p w14:paraId="4638424D" w14:textId="77777777" w:rsidR="00F0536F" w:rsidRPr="007B1FA8" w:rsidRDefault="006F3F5A" w:rsidP="007B1FA8">
            <w:pPr>
              <w:spacing w:after="0"/>
              <w:rPr>
                <w:rFonts w:cs="Arial"/>
                <w:szCs w:val="24"/>
              </w:rPr>
            </w:pPr>
            <w:r w:rsidRPr="007B1FA8">
              <w:rPr>
                <w:rFonts w:cs="Arial"/>
                <w:szCs w:val="24"/>
              </w:rPr>
              <w:t>Liam and Priya</w:t>
            </w:r>
          </w:p>
        </w:tc>
      </w:tr>
    </w:tbl>
    <w:p w14:paraId="7C60320E" w14:textId="77777777" w:rsidR="00F0536F" w:rsidRPr="007B1FA8" w:rsidRDefault="006F3F5A" w:rsidP="007B1FA8">
      <w:pPr>
        <w:rPr>
          <w:rFonts w:cs="Arial"/>
          <w:szCs w:val="24"/>
        </w:rPr>
      </w:pPr>
      <w:r w:rsidRPr="007B1FA8">
        <w:rPr>
          <w:rFonts w:cs="Arial"/>
          <w:szCs w:val="24"/>
        </w:rPr>
        <w:br w:type="page"/>
      </w:r>
    </w:p>
    <w:p w14:paraId="116D4C48" w14:textId="77777777" w:rsidR="00F0536F" w:rsidRPr="007B1FA8" w:rsidRDefault="006F3F5A" w:rsidP="007B1FA8">
      <w:pPr>
        <w:pStyle w:val="Heading2"/>
        <w:rPr>
          <w:rFonts w:ascii="Arial" w:hAnsi="Arial" w:cs="Arial"/>
          <w:sz w:val="24"/>
          <w:szCs w:val="24"/>
        </w:rPr>
      </w:pPr>
      <w:bookmarkStart w:id="13" w:name="_Toc238862411"/>
      <w:r w:rsidRPr="007B1FA8">
        <w:rPr>
          <w:rFonts w:ascii="Arial" w:hAnsi="Arial" w:cs="Arial"/>
          <w:sz w:val="24"/>
          <w:szCs w:val="24"/>
        </w:rPr>
        <w:t>Appendix 4 – KPI and SMART Objectives</w:t>
      </w:r>
      <w:bookmarkEnd w:id="13"/>
    </w:p>
    <w:tbl>
      <w:tblPr>
        <w:tblStyle w:val="TableGrid"/>
        <w:tblW w:w="0" w:type="auto"/>
        <w:jc w:val="center"/>
        <w:tblLook w:val="04A0" w:firstRow="1" w:lastRow="0" w:firstColumn="1" w:lastColumn="0" w:noHBand="0" w:noVBand="1"/>
      </w:tblPr>
      <w:tblGrid>
        <w:gridCol w:w="2340"/>
        <w:gridCol w:w="2340"/>
        <w:gridCol w:w="2340"/>
        <w:gridCol w:w="2340"/>
      </w:tblGrid>
      <w:tr w:rsidR="00F0536F" w:rsidRPr="007B1FA8" w14:paraId="39C9CCA8" w14:textId="77777777">
        <w:trPr>
          <w:jc w:val="center"/>
        </w:trPr>
        <w:tc>
          <w:tcPr>
            <w:tcW w:w="2340" w:type="dxa"/>
            <w:shd w:val="clear" w:color="auto" w:fill="D9EAD3"/>
            <w:tcMar>
              <w:top w:w="80" w:type="dxa"/>
              <w:left w:w="90" w:type="dxa"/>
              <w:bottom w:w="80" w:type="dxa"/>
              <w:right w:w="90" w:type="dxa"/>
            </w:tcMar>
            <w:vAlign w:val="center"/>
          </w:tcPr>
          <w:p w14:paraId="2914301D" w14:textId="77777777" w:rsidR="00F0536F" w:rsidRPr="007B1FA8" w:rsidRDefault="006F3F5A" w:rsidP="007B1FA8">
            <w:pPr>
              <w:spacing w:after="0"/>
              <w:rPr>
                <w:rFonts w:cs="Arial"/>
                <w:szCs w:val="24"/>
              </w:rPr>
            </w:pPr>
            <w:r w:rsidRPr="007B1FA8">
              <w:rPr>
                <w:rFonts w:cs="Arial"/>
                <w:b/>
                <w:szCs w:val="24"/>
              </w:rPr>
              <w:t>Type</w:t>
            </w:r>
          </w:p>
        </w:tc>
        <w:tc>
          <w:tcPr>
            <w:tcW w:w="2340" w:type="dxa"/>
            <w:shd w:val="clear" w:color="auto" w:fill="D9EAD3"/>
            <w:tcMar>
              <w:top w:w="80" w:type="dxa"/>
              <w:left w:w="90" w:type="dxa"/>
              <w:bottom w:w="80" w:type="dxa"/>
              <w:right w:w="90" w:type="dxa"/>
            </w:tcMar>
            <w:vAlign w:val="center"/>
          </w:tcPr>
          <w:p w14:paraId="068686BB" w14:textId="77777777" w:rsidR="00F0536F" w:rsidRPr="007B1FA8" w:rsidRDefault="006F3F5A" w:rsidP="007B1FA8">
            <w:pPr>
              <w:spacing w:after="0"/>
              <w:rPr>
                <w:rFonts w:cs="Arial"/>
                <w:szCs w:val="24"/>
              </w:rPr>
            </w:pPr>
            <w:r w:rsidRPr="007B1FA8">
              <w:rPr>
                <w:rFonts w:cs="Arial"/>
                <w:b/>
                <w:szCs w:val="24"/>
              </w:rPr>
              <w:t>Measure</w:t>
            </w:r>
            <w:r w:rsidRPr="007B1FA8">
              <w:rPr>
                <w:rFonts w:cs="Arial"/>
                <w:b/>
                <w:szCs w:val="24"/>
              </w:rPr>
              <w:t xml:space="preserve"> / objective</w:t>
            </w:r>
          </w:p>
        </w:tc>
        <w:tc>
          <w:tcPr>
            <w:tcW w:w="2340" w:type="dxa"/>
            <w:shd w:val="clear" w:color="auto" w:fill="D9EAD3"/>
            <w:tcMar>
              <w:top w:w="80" w:type="dxa"/>
              <w:left w:w="90" w:type="dxa"/>
              <w:bottom w:w="80" w:type="dxa"/>
              <w:right w:w="90" w:type="dxa"/>
            </w:tcMar>
            <w:vAlign w:val="center"/>
          </w:tcPr>
          <w:p w14:paraId="71EB5E44" w14:textId="77777777" w:rsidR="00F0536F" w:rsidRPr="007B1FA8" w:rsidRDefault="006F3F5A" w:rsidP="007B1FA8">
            <w:pPr>
              <w:spacing w:after="0"/>
              <w:rPr>
                <w:rFonts w:cs="Arial"/>
                <w:szCs w:val="24"/>
              </w:rPr>
            </w:pPr>
            <w:r w:rsidRPr="007B1FA8">
              <w:rPr>
                <w:rFonts w:cs="Arial"/>
                <w:b/>
                <w:szCs w:val="24"/>
              </w:rPr>
              <w:t>Timing</w:t>
            </w:r>
          </w:p>
        </w:tc>
        <w:tc>
          <w:tcPr>
            <w:tcW w:w="2340" w:type="dxa"/>
            <w:shd w:val="clear" w:color="auto" w:fill="D9EAD3"/>
            <w:tcMar>
              <w:top w:w="80" w:type="dxa"/>
              <w:left w:w="90" w:type="dxa"/>
              <w:bottom w:w="80" w:type="dxa"/>
              <w:right w:w="90" w:type="dxa"/>
            </w:tcMar>
            <w:vAlign w:val="center"/>
          </w:tcPr>
          <w:p w14:paraId="6D8C4897" w14:textId="77777777" w:rsidR="00F0536F" w:rsidRPr="007B1FA8" w:rsidRDefault="006F3F5A" w:rsidP="007B1FA8">
            <w:pPr>
              <w:spacing w:after="0"/>
              <w:rPr>
                <w:rFonts w:cs="Arial"/>
                <w:szCs w:val="24"/>
              </w:rPr>
            </w:pPr>
            <w:r w:rsidRPr="007B1FA8">
              <w:rPr>
                <w:rFonts w:cs="Arial"/>
                <w:b/>
                <w:szCs w:val="24"/>
              </w:rPr>
              <w:t>Responsibility</w:t>
            </w:r>
          </w:p>
        </w:tc>
      </w:tr>
      <w:tr w:rsidR="00F0536F" w:rsidRPr="007B1FA8" w14:paraId="1DD17EC6" w14:textId="77777777">
        <w:trPr>
          <w:jc w:val="center"/>
        </w:trPr>
        <w:tc>
          <w:tcPr>
            <w:tcW w:w="2340" w:type="dxa"/>
            <w:tcMar>
              <w:top w:w="80" w:type="dxa"/>
              <w:left w:w="90" w:type="dxa"/>
              <w:bottom w:w="80" w:type="dxa"/>
              <w:right w:w="90" w:type="dxa"/>
            </w:tcMar>
            <w:vAlign w:val="center"/>
          </w:tcPr>
          <w:p w14:paraId="0DBD0FFE" w14:textId="77777777" w:rsidR="00F0536F" w:rsidRPr="007B1FA8" w:rsidRDefault="006F3F5A" w:rsidP="007B1FA8">
            <w:pPr>
              <w:spacing w:after="0"/>
              <w:rPr>
                <w:rFonts w:cs="Arial"/>
                <w:szCs w:val="24"/>
              </w:rPr>
            </w:pPr>
            <w:r w:rsidRPr="007B1FA8">
              <w:rPr>
                <w:rFonts w:cs="Arial"/>
                <w:szCs w:val="24"/>
              </w:rPr>
              <w:t>KPI</w:t>
            </w:r>
          </w:p>
        </w:tc>
        <w:tc>
          <w:tcPr>
            <w:tcW w:w="2340" w:type="dxa"/>
            <w:tcMar>
              <w:top w:w="80" w:type="dxa"/>
              <w:left w:w="90" w:type="dxa"/>
              <w:bottom w:w="80" w:type="dxa"/>
              <w:right w:w="90" w:type="dxa"/>
            </w:tcMar>
            <w:vAlign w:val="center"/>
          </w:tcPr>
          <w:p w14:paraId="291B3747" w14:textId="77777777" w:rsidR="00F0536F" w:rsidRPr="007B1FA8" w:rsidRDefault="006F3F5A" w:rsidP="007B1FA8">
            <w:pPr>
              <w:spacing w:after="0"/>
              <w:rPr>
                <w:rFonts w:cs="Arial"/>
                <w:szCs w:val="24"/>
              </w:rPr>
            </w:pPr>
            <w:r w:rsidRPr="007B1FA8">
              <w:rPr>
                <w:rFonts w:cs="Arial"/>
                <w:szCs w:val="24"/>
              </w:rPr>
              <w:t>% change in monthly online sales revenue against the three-month pre-launch average</w:t>
            </w:r>
          </w:p>
        </w:tc>
        <w:tc>
          <w:tcPr>
            <w:tcW w:w="2340" w:type="dxa"/>
            <w:tcMar>
              <w:top w:w="80" w:type="dxa"/>
              <w:left w:w="90" w:type="dxa"/>
              <w:bottom w:w="80" w:type="dxa"/>
              <w:right w:w="90" w:type="dxa"/>
            </w:tcMar>
            <w:vAlign w:val="center"/>
          </w:tcPr>
          <w:p w14:paraId="14245485" w14:textId="77777777" w:rsidR="00F0536F" w:rsidRPr="007B1FA8" w:rsidRDefault="006F3F5A" w:rsidP="007B1FA8">
            <w:pPr>
              <w:spacing w:after="0"/>
              <w:rPr>
                <w:rFonts w:cs="Arial"/>
                <w:szCs w:val="24"/>
              </w:rPr>
            </w:pPr>
            <w:r w:rsidRPr="007B1FA8">
              <w:rPr>
                <w:rFonts w:cs="Arial"/>
                <w:szCs w:val="24"/>
              </w:rPr>
              <w:t>Monthly</w:t>
            </w:r>
          </w:p>
        </w:tc>
        <w:tc>
          <w:tcPr>
            <w:tcW w:w="2340" w:type="dxa"/>
            <w:tcMar>
              <w:top w:w="80" w:type="dxa"/>
              <w:left w:w="90" w:type="dxa"/>
              <w:bottom w:w="80" w:type="dxa"/>
              <w:right w:w="90" w:type="dxa"/>
            </w:tcMar>
            <w:vAlign w:val="center"/>
          </w:tcPr>
          <w:p w14:paraId="50CB2EDC" w14:textId="77777777" w:rsidR="00F0536F" w:rsidRPr="007B1FA8" w:rsidRDefault="006F3F5A" w:rsidP="007B1FA8">
            <w:pPr>
              <w:spacing w:after="0"/>
              <w:rPr>
                <w:rFonts w:cs="Arial"/>
                <w:szCs w:val="24"/>
              </w:rPr>
            </w:pPr>
            <w:r w:rsidRPr="007B1FA8">
              <w:rPr>
                <w:rFonts w:cs="Arial"/>
                <w:szCs w:val="24"/>
              </w:rPr>
              <w:t>Liam and Priya</w:t>
            </w:r>
          </w:p>
        </w:tc>
      </w:tr>
      <w:tr w:rsidR="00F0536F" w:rsidRPr="007B1FA8" w14:paraId="31A47BC3" w14:textId="77777777">
        <w:trPr>
          <w:jc w:val="center"/>
        </w:trPr>
        <w:tc>
          <w:tcPr>
            <w:tcW w:w="2340" w:type="dxa"/>
            <w:tcMar>
              <w:top w:w="80" w:type="dxa"/>
              <w:left w:w="90" w:type="dxa"/>
              <w:bottom w:w="80" w:type="dxa"/>
              <w:right w:w="90" w:type="dxa"/>
            </w:tcMar>
            <w:vAlign w:val="center"/>
          </w:tcPr>
          <w:p w14:paraId="08F92509" w14:textId="77777777" w:rsidR="00F0536F" w:rsidRPr="007B1FA8" w:rsidRDefault="006F3F5A" w:rsidP="007B1FA8">
            <w:pPr>
              <w:spacing w:after="0"/>
              <w:rPr>
                <w:rFonts w:cs="Arial"/>
                <w:szCs w:val="24"/>
              </w:rPr>
            </w:pPr>
            <w:r w:rsidRPr="007B1FA8">
              <w:rPr>
                <w:rFonts w:cs="Arial"/>
                <w:szCs w:val="24"/>
              </w:rPr>
              <w:t>SMART 1</w:t>
            </w:r>
          </w:p>
        </w:tc>
        <w:tc>
          <w:tcPr>
            <w:tcW w:w="2340" w:type="dxa"/>
            <w:tcMar>
              <w:top w:w="80" w:type="dxa"/>
              <w:left w:w="90" w:type="dxa"/>
              <w:bottom w:w="80" w:type="dxa"/>
              <w:right w:w="90" w:type="dxa"/>
            </w:tcMar>
            <w:vAlign w:val="center"/>
          </w:tcPr>
          <w:p w14:paraId="590E7919" w14:textId="77777777" w:rsidR="00F0536F" w:rsidRPr="007B1FA8" w:rsidRDefault="006F3F5A" w:rsidP="007B1FA8">
            <w:pPr>
              <w:spacing w:after="0"/>
              <w:rPr>
                <w:rFonts w:cs="Arial"/>
                <w:szCs w:val="24"/>
              </w:rPr>
            </w:pPr>
            <w:r w:rsidRPr="007B1FA8">
              <w:rPr>
                <w:rFonts w:cs="Arial"/>
                <w:szCs w:val="24"/>
              </w:rPr>
              <w:t>Launch mobile-friendly website with payment, delivery, click-and-collect and subscription functions</w:t>
            </w:r>
          </w:p>
        </w:tc>
        <w:tc>
          <w:tcPr>
            <w:tcW w:w="2340" w:type="dxa"/>
            <w:tcMar>
              <w:top w:w="80" w:type="dxa"/>
              <w:left w:w="90" w:type="dxa"/>
              <w:bottom w:w="80" w:type="dxa"/>
              <w:right w:w="90" w:type="dxa"/>
            </w:tcMar>
            <w:vAlign w:val="center"/>
          </w:tcPr>
          <w:p w14:paraId="1B48A214" w14:textId="77777777" w:rsidR="00F0536F" w:rsidRPr="007B1FA8" w:rsidRDefault="006F3F5A" w:rsidP="007B1FA8">
            <w:pPr>
              <w:spacing w:after="0"/>
              <w:rPr>
                <w:rFonts w:cs="Arial"/>
                <w:szCs w:val="24"/>
              </w:rPr>
            </w:pPr>
            <w:r w:rsidRPr="007B1FA8">
              <w:rPr>
                <w:rFonts w:cs="Arial"/>
                <w:szCs w:val="24"/>
              </w:rPr>
              <w:t>Within 12 weeks</w:t>
            </w:r>
          </w:p>
        </w:tc>
        <w:tc>
          <w:tcPr>
            <w:tcW w:w="2340" w:type="dxa"/>
            <w:tcMar>
              <w:top w:w="80" w:type="dxa"/>
              <w:left w:w="90" w:type="dxa"/>
              <w:bottom w:w="80" w:type="dxa"/>
              <w:right w:w="90" w:type="dxa"/>
            </w:tcMar>
            <w:vAlign w:val="center"/>
          </w:tcPr>
          <w:p w14:paraId="4C7EA59E" w14:textId="77777777" w:rsidR="00F0536F" w:rsidRPr="007B1FA8" w:rsidRDefault="006F3F5A" w:rsidP="007B1FA8">
            <w:pPr>
              <w:spacing w:after="0"/>
              <w:rPr>
                <w:rFonts w:cs="Arial"/>
                <w:szCs w:val="24"/>
              </w:rPr>
            </w:pPr>
            <w:r w:rsidRPr="007B1FA8">
              <w:rPr>
                <w:rFonts w:cs="Arial"/>
                <w:szCs w:val="24"/>
              </w:rPr>
              <w:t>Owners and developer</w:t>
            </w:r>
          </w:p>
        </w:tc>
      </w:tr>
      <w:tr w:rsidR="00F0536F" w:rsidRPr="007B1FA8" w14:paraId="1C285A15" w14:textId="77777777">
        <w:trPr>
          <w:jc w:val="center"/>
        </w:trPr>
        <w:tc>
          <w:tcPr>
            <w:tcW w:w="2340" w:type="dxa"/>
            <w:tcMar>
              <w:top w:w="80" w:type="dxa"/>
              <w:left w:w="90" w:type="dxa"/>
              <w:bottom w:w="80" w:type="dxa"/>
              <w:right w:w="90" w:type="dxa"/>
            </w:tcMar>
            <w:vAlign w:val="center"/>
          </w:tcPr>
          <w:p w14:paraId="0E2CA7C2" w14:textId="77777777" w:rsidR="00F0536F" w:rsidRPr="007B1FA8" w:rsidRDefault="006F3F5A" w:rsidP="007B1FA8">
            <w:pPr>
              <w:spacing w:after="0"/>
              <w:rPr>
                <w:rFonts w:cs="Arial"/>
                <w:szCs w:val="24"/>
              </w:rPr>
            </w:pPr>
            <w:r w:rsidRPr="007B1FA8">
              <w:rPr>
                <w:rFonts w:cs="Arial"/>
                <w:szCs w:val="24"/>
              </w:rPr>
              <w:t>SMART 2</w:t>
            </w:r>
          </w:p>
        </w:tc>
        <w:tc>
          <w:tcPr>
            <w:tcW w:w="2340" w:type="dxa"/>
            <w:tcMar>
              <w:top w:w="80" w:type="dxa"/>
              <w:left w:w="90" w:type="dxa"/>
              <w:bottom w:w="80" w:type="dxa"/>
              <w:right w:w="90" w:type="dxa"/>
            </w:tcMar>
            <w:vAlign w:val="center"/>
          </w:tcPr>
          <w:p w14:paraId="622C6EA1" w14:textId="77777777" w:rsidR="00F0536F" w:rsidRPr="007B1FA8" w:rsidRDefault="006F3F5A" w:rsidP="007B1FA8">
            <w:pPr>
              <w:spacing w:after="0"/>
              <w:rPr>
                <w:rFonts w:cs="Arial"/>
                <w:szCs w:val="24"/>
              </w:rPr>
            </w:pPr>
            <w:r w:rsidRPr="007B1FA8">
              <w:rPr>
                <w:rFonts w:cs="Arial"/>
                <w:szCs w:val="24"/>
              </w:rPr>
              <w:t>Increase average monthly online sales revenue by 20% compared with the pre-launch baseline</w:t>
            </w:r>
          </w:p>
        </w:tc>
        <w:tc>
          <w:tcPr>
            <w:tcW w:w="2340" w:type="dxa"/>
            <w:tcMar>
              <w:top w:w="80" w:type="dxa"/>
              <w:left w:w="90" w:type="dxa"/>
              <w:bottom w:w="80" w:type="dxa"/>
              <w:right w:w="90" w:type="dxa"/>
            </w:tcMar>
            <w:vAlign w:val="center"/>
          </w:tcPr>
          <w:p w14:paraId="5D9CF652" w14:textId="77777777" w:rsidR="00F0536F" w:rsidRPr="007B1FA8" w:rsidRDefault="006F3F5A" w:rsidP="007B1FA8">
            <w:pPr>
              <w:spacing w:after="0"/>
              <w:rPr>
                <w:rFonts w:cs="Arial"/>
                <w:szCs w:val="24"/>
              </w:rPr>
            </w:pPr>
            <w:r w:rsidRPr="007B1FA8">
              <w:rPr>
                <w:rFonts w:cs="Arial"/>
                <w:szCs w:val="24"/>
              </w:rPr>
              <w:t>By end of month 6</w:t>
            </w:r>
          </w:p>
        </w:tc>
        <w:tc>
          <w:tcPr>
            <w:tcW w:w="2340" w:type="dxa"/>
            <w:tcMar>
              <w:top w:w="80" w:type="dxa"/>
              <w:left w:w="90" w:type="dxa"/>
              <w:bottom w:w="80" w:type="dxa"/>
              <w:right w:w="90" w:type="dxa"/>
            </w:tcMar>
            <w:vAlign w:val="center"/>
          </w:tcPr>
          <w:p w14:paraId="69A28DD7" w14:textId="77777777" w:rsidR="00F0536F" w:rsidRPr="007B1FA8" w:rsidRDefault="006F3F5A" w:rsidP="007B1FA8">
            <w:pPr>
              <w:spacing w:after="0"/>
              <w:rPr>
                <w:rFonts w:cs="Arial"/>
                <w:szCs w:val="24"/>
              </w:rPr>
            </w:pPr>
            <w:r w:rsidRPr="007B1FA8">
              <w:rPr>
                <w:rFonts w:cs="Arial"/>
                <w:szCs w:val="24"/>
              </w:rPr>
              <w:t>Liam and Priya</w:t>
            </w:r>
          </w:p>
        </w:tc>
      </w:tr>
      <w:tr w:rsidR="00F0536F" w:rsidRPr="007B1FA8" w14:paraId="08DFDA26" w14:textId="77777777">
        <w:trPr>
          <w:jc w:val="center"/>
        </w:trPr>
        <w:tc>
          <w:tcPr>
            <w:tcW w:w="2340" w:type="dxa"/>
            <w:tcMar>
              <w:top w:w="80" w:type="dxa"/>
              <w:left w:w="90" w:type="dxa"/>
              <w:bottom w:w="80" w:type="dxa"/>
              <w:right w:w="90" w:type="dxa"/>
            </w:tcMar>
            <w:vAlign w:val="center"/>
          </w:tcPr>
          <w:p w14:paraId="53149D76" w14:textId="77777777" w:rsidR="00F0536F" w:rsidRPr="007B1FA8" w:rsidRDefault="006F3F5A" w:rsidP="007B1FA8">
            <w:pPr>
              <w:spacing w:after="0"/>
              <w:rPr>
                <w:rFonts w:cs="Arial"/>
                <w:szCs w:val="24"/>
              </w:rPr>
            </w:pPr>
            <w:r w:rsidRPr="007B1FA8">
              <w:rPr>
                <w:rFonts w:cs="Arial"/>
                <w:szCs w:val="24"/>
              </w:rPr>
              <w:t>SMART 3</w:t>
            </w:r>
          </w:p>
        </w:tc>
        <w:tc>
          <w:tcPr>
            <w:tcW w:w="2340" w:type="dxa"/>
            <w:tcMar>
              <w:top w:w="80" w:type="dxa"/>
              <w:left w:w="90" w:type="dxa"/>
              <w:bottom w:w="80" w:type="dxa"/>
              <w:right w:w="90" w:type="dxa"/>
            </w:tcMar>
            <w:vAlign w:val="center"/>
          </w:tcPr>
          <w:p w14:paraId="58E99CCB" w14:textId="77777777" w:rsidR="00F0536F" w:rsidRPr="007B1FA8" w:rsidRDefault="006F3F5A" w:rsidP="007B1FA8">
            <w:pPr>
              <w:spacing w:after="0"/>
              <w:rPr>
                <w:rFonts w:cs="Arial"/>
                <w:szCs w:val="24"/>
              </w:rPr>
            </w:pPr>
            <w:r w:rsidRPr="007B1FA8">
              <w:rPr>
                <w:rFonts w:cs="Arial"/>
                <w:szCs w:val="24"/>
              </w:rPr>
              <w:t xml:space="preserve">Review KPI monthly and agree corrective action after two consecutive months </w:t>
            </w:r>
            <w:r w:rsidRPr="007B1FA8">
              <w:rPr>
                <w:rFonts w:cs="Arial"/>
                <w:szCs w:val="24"/>
              </w:rPr>
              <w:t>below planned trajectory</w:t>
            </w:r>
          </w:p>
        </w:tc>
        <w:tc>
          <w:tcPr>
            <w:tcW w:w="2340" w:type="dxa"/>
            <w:tcMar>
              <w:top w:w="80" w:type="dxa"/>
              <w:left w:w="90" w:type="dxa"/>
              <w:bottom w:w="80" w:type="dxa"/>
              <w:right w:w="90" w:type="dxa"/>
            </w:tcMar>
            <w:vAlign w:val="center"/>
          </w:tcPr>
          <w:p w14:paraId="15310B4A" w14:textId="77777777" w:rsidR="00F0536F" w:rsidRPr="007B1FA8" w:rsidRDefault="006F3F5A" w:rsidP="007B1FA8">
            <w:pPr>
              <w:spacing w:after="0"/>
              <w:rPr>
                <w:rFonts w:cs="Arial"/>
                <w:szCs w:val="24"/>
              </w:rPr>
            </w:pPr>
            <w:r w:rsidRPr="007B1FA8">
              <w:rPr>
                <w:rFonts w:cs="Arial"/>
                <w:szCs w:val="24"/>
              </w:rPr>
              <w:t>Months 1–6</w:t>
            </w:r>
          </w:p>
        </w:tc>
        <w:tc>
          <w:tcPr>
            <w:tcW w:w="2340" w:type="dxa"/>
            <w:tcMar>
              <w:top w:w="80" w:type="dxa"/>
              <w:left w:w="90" w:type="dxa"/>
              <w:bottom w:w="80" w:type="dxa"/>
              <w:right w:w="90" w:type="dxa"/>
            </w:tcMar>
            <w:vAlign w:val="center"/>
          </w:tcPr>
          <w:p w14:paraId="158ACCCF" w14:textId="77777777" w:rsidR="00F0536F" w:rsidRPr="007B1FA8" w:rsidRDefault="006F3F5A" w:rsidP="007B1FA8">
            <w:pPr>
              <w:spacing w:after="0"/>
              <w:rPr>
                <w:rFonts w:cs="Arial"/>
                <w:szCs w:val="24"/>
              </w:rPr>
            </w:pPr>
            <w:r w:rsidRPr="007B1FA8">
              <w:rPr>
                <w:rFonts w:cs="Arial"/>
                <w:szCs w:val="24"/>
              </w:rPr>
              <w:t>Liam and Priya</w:t>
            </w:r>
          </w:p>
        </w:tc>
      </w:tr>
    </w:tbl>
    <w:p w14:paraId="0EC09915" w14:textId="77777777" w:rsidR="00F0536F" w:rsidRPr="007B1FA8" w:rsidRDefault="006F3F5A" w:rsidP="007B1FA8">
      <w:pPr>
        <w:spacing w:after="0"/>
        <w:rPr>
          <w:rFonts w:cs="Arial"/>
          <w:szCs w:val="24"/>
        </w:rPr>
      </w:pPr>
      <w:r w:rsidRPr="007B1FA8">
        <w:rPr>
          <w:rFonts w:cs="Arial"/>
          <w:i/>
          <w:szCs w:val="24"/>
        </w:rPr>
        <w:t>Note: the 20% figure is a proposed performance target for this plan. It is not presented as historical Green Haven data.</w:t>
      </w:r>
    </w:p>
    <w:sectPr w:rsidR="00F0536F" w:rsidRPr="007B1FA8" w:rsidSect="009F78F7">
      <w:footerReference w:type="default" r:id="rId8"/>
      <w:pgSz w:w="12240" w:h="15840"/>
      <w:pgMar w:top="1440" w:right="1440" w:bottom="1440" w:left="1440"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4B0A1" w14:textId="77777777" w:rsidR="006F3F5A" w:rsidRDefault="006F3F5A">
      <w:pPr>
        <w:spacing w:after="0" w:line="240" w:lineRule="auto"/>
      </w:pPr>
      <w:r>
        <w:separator/>
      </w:r>
    </w:p>
  </w:endnote>
  <w:endnote w:type="continuationSeparator" w:id="0">
    <w:p w14:paraId="62E56503" w14:textId="77777777" w:rsidR="006F3F5A" w:rsidRDefault="006F3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14A6B" w14:textId="7BBFFC68" w:rsidR="00F0536F" w:rsidRDefault="006F3F5A">
    <w:pPr>
      <w:pStyle w:val="Footer"/>
      <w:jc w:val="right"/>
    </w:pPr>
    <w:r>
      <w:fldChar w:fldCharType="begin"/>
    </w:r>
    <w:r>
      <w:instrText xml:space="preserve"> PAGE </w:instrText>
    </w:r>
    <w:r>
      <w:fldChar w:fldCharType="separate"/>
    </w:r>
    <w:r w:rsidR="007F37C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B01BC" w14:textId="77777777" w:rsidR="006F3F5A" w:rsidRDefault="006F3F5A">
      <w:pPr>
        <w:spacing w:after="0" w:line="240" w:lineRule="auto"/>
      </w:pPr>
      <w:r>
        <w:separator/>
      </w:r>
    </w:p>
  </w:footnote>
  <w:footnote w:type="continuationSeparator" w:id="0">
    <w:p w14:paraId="2B559349" w14:textId="77777777" w:rsidR="006F3F5A" w:rsidRDefault="006F3F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07AEF014"/>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34D63"/>
    <w:rsid w:val="00054810"/>
    <w:rsid w:val="0006063C"/>
    <w:rsid w:val="00145875"/>
    <w:rsid w:val="0015074B"/>
    <w:rsid w:val="00162F85"/>
    <w:rsid w:val="001C1EFA"/>
    <w:rsid w:val="00204900"/>
    <w:rsid w:val="0029639D"/>
    <w:rsid w:val="002C265E"/>
    <w:rsid w:val="002E77FC"/>
    <w:rsid w:val="00326F90"/>
    <w:rsid w:val="003301E6"/>
    <w:rsid w:val="00491B41"/>
    <w:rsid w:val="00604377"/>
    <w:rsid w:val="00694892"/>
    <w:rsid w:val="006A7C91"/>
    <w:rsid w:val="006F226F"/>
    <w:rsid w:val="006F3F5A"/>
    <w:rsid w:val="00736611"/>
    <w:rsid w:val="007B1FA8"/>
    <w:rsid w:val="007F37CD"/>
    <w:rsid w:val="00831EEC"/>
    <w:rsid w:val="00976146"/>
    <w:rsid w:val="009F78F7"/>
    <w:rsid w:val="00A8715A"/>
    <w:rsid w:val="00AA1D8D"/>
    <w:rsid w:val="00AF1781"/>
    <w:rsid w:val="00B47730"/>
    <w:rsid w:val="00B64A3B"/>
    <w:rsid w:val="00C067F2"/>
    <w:rsid w:val="00CB0664"/>
    <w:rsid w:val="00CF4C88"/>
    <w:rsid w:val="00E436BC"/>
    <w:rsid w:val="00F053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A84DD6"/>
  <w14:defaultImageDpi w14:val="300"/>
  <w15:docId w15:val="{0DF0E47D-632F-444E-BC7B-C747B15C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ibliography">
    <w:name w:val="Bibliography"/>
    <w:basedOn w:val="Normal"/>
    <w:next w:val="Normal"/>
    <w:uiPriority w:val="37"/>
    <w:unhideWhenUsed/>
    <w:rsid w:val="00054810"/>
  </w:style>
  <w:style w:type="paragraph" w:styleId="TOC1">
    <w:name w:val="toc 1"/>
    <w:basedOn w:val="Normal"/>
    <w:next w:val="Normal"/>
    <w:autoRedefine/>
    <w:uiPriority w:val="39"/>
    <w:unhideWhenUsed/>
    <w:rsid w:val="00034D63"/>
    <w:pPr>
      <w:spacing w:after="100"/>
    </w:pPr>
  </w:style>
  <w:style w:type="paragraph" w:styleId="TOC2">
    <w:name w:val="toc 2"/>
    <w:basedOn w:val="Normal"/>
    <w:next w:val="Normal"/>
    <w:autoRedefine/>
    <w:uiPriority w:val="39"/>
    <w:unhideWhenUsed/>
    <w:rsid w:val="00034D63"/>
    <w:pPr>
      <w:spacing w:after="100"/>
      <w:ind w:left="240"/>
    </w:pPr>
  </w:style>
  <w:style w:type="character" w:styleId="Hyperlink">
    <w:name w:val="Hyperlink"/>
    <w:basedOn w:val="DefaultParagraphFont"/>
    <w:uiPriority w:val="99"/>
    <w:unhideWhenUsed/>
    <w:rsid w:val="00034D63"/>
    <w:rPr>
      <w:color w:val="0000FF" w:themeColor="hyperlink"/>
      <w:u w:val="single"/>
    </w:rPr>
  </w:style>
  <w:style w:type="character" w:customStyle="1" w:styleId="NoSpacingChar">
    <w:name w:val="No Spacing Char"/>
    <w:basedOn w:val="DefaultParagraphFont"/>
    <w:link w:val="NoSpacing"/>
    <w:uiPriority w:val="1"/>
    <w:rsid w:val="009F7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39301">
      <w:bodyDiv w:val="1"/>
      <w:marLeft w:val="0"/>
      <w:marRight w:val="0"/>
      <w:marTop w:val="0"/>
      <w:marBottom w:val="0"/>
      <w:divBdr>
        <w:top w:val="none" w:sz="0" w:space="0" w:color="auto"/>
        <w:left w:val="none" w:sz="0" w:space="0" w:color="auto"/>
        <w:bottom w:val="none" w:sz="0" w:space="0" w:color="auto"/>
        <w:right w:val="none" w:sz="0" w:space="0" w:color="auto"/>
      </w:divBdr>
    </w:div>
    <w:div w:id="242029243">
      <w:bodyDiv w:val="1"/>
      <w:marLeft w:val="0"/>
      <w:marRight w:val="0"/>
      <w:marTop w:val="0"/>
      <w:marBottom w:val="0"/>
      <w:divBdr>
        <w:top w:val="none" w:sz="0" w:space="0" w:color="auto"/>
        <w:left w:val="none" w:sz="0" w:space="0" w:color="auto"/>
        <w:bottom w:val="none" w:sz="0" w:space="0" w:color="auto"/>
        <w:right w:val="none" w:sz="0" w:space="0" w:color="auto"/>
      </w:divBdr>
    </w:div>
    <w:div w:id="291401434">
      <w:bodyDiv w:val="1"/>
      <w:marLeft w:val="0"/>
      <w:marRight w:val="0"/>
      <w:marTop w:val="0"/>
      <w:marBottom w:val="0"/>
      <w:divBdr>
        <w:top w:val="none" w:sz="0" w:space="0" w:color="auto"/>
        <w:left w:val="none" w:sz="0" w:space="0" w:color="auto"/>
        <w:bottom w:val="none" w:sz="0" w:space="0" w:color="auto"/>
        <w:right w:val="none" w:sz="0" w:space="0" w:color="auto"/>
      </w:divBdr>
    </w:div>
    <w:div w:id="340745339">
      <w:bodyDiv w:val="1"/>
      <w:marLeft w:val="0"/>
      <w:marRight w:val="0"/>
      <w:marTop w:val="0"/>
      <w:marBottom w:val="0"/>
      <w:divBdr>
        <w:top w:val="none" w:sz="0" w:space="0" w:color="auto"/>
        <w:left w:val="none" w:sz="0" w:space="0" w:color="auto"/>
        <w:bottom w:val="none" w:sz="0" w:space="0" w:color="auto"/>
        <w:right w:val="none" w:sz="0" w:space="0" w:color="auto"/>
      </w:divBdr>
    </w:div>
    <w:div w:id="398986484">
      <w:bodyDiv w:val="1"/>
      <w:marLeft w:val="0"/>
      <w:marRight w:val="0"/>
      <w:marTop w:val="0"/>
      <w:marBottom w:val="0"/>
      <w:divBdr>
        <w:top w:val="none" w:sz="0" w:space="0" w:color="auto"/>
        <w:left w:val="none" w:sz="0" w:space="0" w:color="auto"/>
        <w:bottom w:val="none" w:sz="0" w:space="0" w:color="auto"/>
        <w:right w:val="none" w:sz="0" w:space="0" w:color="auto"/>
      </w:divBdr>
    </w:div>
    <w:div w:id="894660811">
      <w:bodyDiv w:val="1"/>
      <w:marLeft w:val="0"/>
      <w:marRight w:val="0"/>
      <w:marTop w:val="0"/>
      <w:marBottom w:val="0"/>
      <w:divBdr>
        <w:top w:val="none" w:sz="0" w:space="0" w:color="auto"/>
        <w:left w:val="none" w:sz="0" w:space="0" w:color="auto"/>
        <w:bottom w:val="none" w:sz="0" w:space="0" w:color="auto"/>
        <w:right w:val="none" w:sz="0" w:space="0" w:color="auto"/>
      </w:divBdr>
    </w:div>
    <w:div w:id="1347637546">
      <w:bodyDiv w:val="1"/>
      <w:marLeft w:val="0"/>
      <w:marRight w:val="0"/>
      <w:marTop w:val="0"/>
      <w:marBottom w:val="0"/>
      <w:divBdr>
        <w:top w:val="none" w:sz="0" w:space="0" w:color="auto"/>
        <w:left w:val="none" w:sz="0" w:space="0" w:color="auto"/>
        <w:bottom w:val="none" w:sz="0" w:space="0" w:color="auto"/>
        <w:right w:val="none" w:sz="0" w:space="0" w:color="auto"/>
      </w:divBdr>
    </w:div>
    <w:div w:id="1461455239">
      <w:bodyDiv w:val="1"/>
      <w:marLeft w:val="0"/>
      <w:marRight w:val="0"/>
      <w:marTop w:val="0"/>
      <w:marBottom w:val="0"/>
      <w:divBdr>
        <w:top w:val="none" w:sz="0" w:space="0" w:color="auto"/>
        <w:left w:val="none" w:sz="0" w:space="0" w:color="auto"/>
        <w:bottom w:val="none" w:sz="0" w:space="0" w:color="auto"/>
        <w:right w:val="none" w:sz="0" w:space="0" w:color="auto"/>
      </w:divBdr>
    </w:div>
    <w:div w:id="1480150839">
      <w:bodyDiv w:val="1"/>
      <w:marLeft w:val="0"/>
      <w:marRight w:val="0"/>
      <w:marTop w:val="0"/>
      <w:marBottom w:val="0"/>
      <w:divBdr>
        <w:top w:val="none" w:sz="0" w:space="0" w:color="auto"/>
        <w:left w:val="none" w:sz="0" w:space="0" w:color="auto"/>
        <w:bottom w:val="none" w:sz="0" w:space="0" w:color="auto"/>
        <w:right w:val="none" w:sz="0" w:space="0" w:color="auto"/>
      </w:divBdr>
    </w:div>
    <w:div w:id="1754283064">
      <w:bodyDiv w:val="1"/>
      <w:marLeft w:val="0"/>
      <w:marRight w:val="0"/>
      <w:marTop w:val="0"/>
      <w:marBottom w:val="0"/>
      <w:divBdr>
        <w:top w:val="none" w:sz="0" w:space="0" w:color="auto"/>
        <w:left w:val="none" w:sz="0" w:space="0" w:color="auto"/>
        <w:bottom w:val="none" w:sz="0" w:space="0" w:color="auto"/>
        <w:right w:val="none" w:sz="0" w:space="0" w:color="auto"/>
      </w:divBdr>
    </w:div>
    <w:div w:id="19322717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Off262</b:Tag>
    <b:SourceType>InternetSite</b:SourceType>
    <b:Guid>{588F31B0-13B1-463E-8747-6BA1B6EB25B9}</b:Guid>
    <b:Title>Retail sales, Great Britain: December</b:Title>
    <b:Year>2026</b:Year>
    <b:YearAccessed>2026</b:YearAccessed>
    <b:MonthAccessed>August</b:MonthAccessed>
    <b:DayAccessed>29</b:DayAccessed>
    <b:URL>https://www.ons.gov.uk/businessindustryandtrade/retailindustry/bulletins/retailsales/december2025</b:URL>
    <b:Author>
      <b:Author>
        <b:NameList>
          <b:Person>
            <b:Last>Office for National Statistics</b:Last>
          </b:Person>
        </b:NameList>
      </b:Author>
    </b:Author>
    <b:RefOrder>1</b:RefOrder>
  </b:Source>
  <b:Source>
    <b:Tag>Ver151</b:Tag>
    <b:SourceType>JournalArticle</b:SourceType>
    <b:Guid>{8443C98F-AF24-4BD6-8657-4FB36411FB3A}</b:Guid>
    <b:Author>
      <b:Author>
        <b:NameList>
          <b:Person>
            <b:Last>Verhoef</b:Last>
            <b:First>P.C.,</b:First>
            <b:Middle>Kannan, P.K. and Inman, J.J.</b:Middle>
          </b:Person>
        </b:NameList>
      </b:Author>
    </b:Author>
    <b:Title>From Multi-Channel Retailing to Omni-Channel Retailing: Introduction to the Special Issue on Multi-Channel Retailing</b:Title>
    <b:Year>2015</b:Year>
    <b:JournalName>Journal of Retailing</b:JournalName>
    <b:Pages>174–181</b:Pages>
    <b:Volume>91</b:Volume>
    <b:Issue>2</b:Issue>
    <b:RefOrder>2</b:RefOrder>
  </b:Source>
  <b:Source>
    <b:Tag>Lem163</b:Tag>
    <b:SourceType>JournalArticle</b:SourceType>
    <b:Guid>{37BFD9AC-576A-4806-98A5-C1BD8C556075}</b:Guid>
    <b:Author>
      <b:Author>
        <b:NameList>
          <b:Person>
            <b:Last>Lemon</b:Last>
            <b:First>K.N.</b:First>
            <b:Middle>and Verhoef, P.C.</b:Middle>
          </b:Person>
        </b:NameList>
      </b:Author>
    </b:Author>
    <b:Title>Understanding Customer Experience Throughout the Customer Journey</b:Title>
    <b:JournalName>Journal of Marketing</b:JournalName>
    <b:Year>2016</b:Year>
    <b:Pages>69–96</b:Pages>
    <b:Volume>80</b:Volume>
    <b:Issue>6</b:Issue>
    <b:RefOrder>3</b:RefOrder>
  </b:Source>
  <b:Source>
    <b:Tag>Cha2213</b:Tag>
    <b:SourceType>Book</b:SourceType>
    <b:Guid>{A8B102D9-F740-46BE-9E43-584AF07E92A1}</b:Guid>
    <b:Author>
      <b:Author>
        <b:NameList>
          <b:Person>
            <b:Last>Chaffey</b:Last>
            <b:First>D.</b:First>
            <b:Middle>and Ellis-Chadwick, F.</b:Middle>
          </b:Person>
        </b:NameList>
      </b:Author>
    </b:Author>
    <b:Title>Digital Marketing.</b:Title>
    <b:Year>2022</b:Year>
    <b:Publisher>Pearson</b:Publisher>
    <b:Edition>8th</b:Edition>
    <b:RefOrder>4</b:RefOrder>
  </b:Source>
  <b:Source>
    <b:Tag>HMT24</b:Tag>
    <b:SourceType>InternetSite</b:SourceType>
    <b:Guid>{B2A59594-2FA1-4E18-8182-1D9C64ADE9B3}</b:Guid>
    <b:Title>Autumn Budget 2024</b:Title>
    <b:Year>2024</b:Year>
    <b:YearAccessed>2026</b:YearAccessed>
    <b:MonthAccessed>August</b:MonthAccessed>
    <b:DayAccessed>29</b:DayAccessed>
    <b:URL>https://www.gov.uk/government/publications/autumn-budget-2024/autumn-budget-2024-html</b:URL>
    <b:Author>
      <b:Author>
        <b:NameList>
          <b:Person>
            <b:Last>HM Treasury</b:Last>
          </b:Person>
        </b:NameList>
      </b:Author>
    </b:Author>
    <b:RefOrder>5</b:RefOrder>
  </b:Source>
  <b:Source>
    <b:Tag>Ame26</b:Tag>
    <b:SourceType>InternetSite</b:SourceType>
    <b:Guid>{876D18EA-46CC-4F1A-A1A0-A86A5D4DAEA8}</b:Guid>
    <b:Author>
      <b:Author>
        <b:NameList>
          <b:Person>
            <b:Last>American Society for Quality</b:Last>
          </b:Person>
        </b:NameList>
      </b:Author>
    </b:Author>
    <b:Title>What is a Decision Matrix?</b:Title>
    <b:YearAccessed>2026</b:YearAccessed>
    <b:MonthAccessed>August</b:MonthAccessed>
    <b:DayAccessed>29</b:DayAccessed>
    <b:URL>https://asq.org/quality-resources/decision-matrix</b:URL>
    <b:RefOrder>6</b:RefOrder>
  </b:Source>
  <b:Source>
    <b:Tag>Int18</b:Tag>
    <b:SourceType>InternetSite</b:SourceType>
    <b:Guid>{FCAA50A2-8A9C-412B-AFE7-53F78C9D95E1}</b:Guid>
    <b:Title>ISO 31000:2018 Risk management – Guidelines.</b:Title>
    <b:Year>2018</b:Year>
    <b:YearAccessed>2026</b:YearAccessed>
    <b:MonthAccessed>August</b:MonthAccessed>
    <b:DayAccessed>29</b:DayAccessed>
    <b:URL>https://committee.iso.org/standard/65694.html</b:URL>
    <b:Author>
      <b:Author>
        <b:NameList>
          <b:Person>
            <b:Last>International Organization for Standardization</b:Last>
          </b:Person>
        </b:NameList>
      </b:Author>
    </b:Author>
    <b:RefOrder>7</b:RefOrder>
  </b:Source>
  <b:Source>
    <b:Tag>Inf231</b:Tag>
    <b:SourceType>InternetSite</b:SourceType>
    <b:Guid>{8EAB4878-77AE-415E-AEE4-CC49F9F731BE}</b:Guid>
    <b:Author>
      <b:Author>
        <b:NameList>
          <b:Person>
            <b:Last>Information Commissioner’s Office</b:Last>
          </b:Person>
        </b:NameList>
      </b:Author>
    </b:Author>
    <b:Title>A guide to data security</b:Title>
    <b:Year>2023</b:Year>
    <b:YearAccessed>2026</b:YearAccessed>
    <b:MonthAccessed>August</b:MonthAccessed>
    <b:DayAccessed>29</b:DayAccessed>
    <b:URL>https://ico.org.uk/for-organisations/uk-gdpr-guidance-and-resources/security/a-guide-to-data-security/</b:URL>
    <b:RefOrder>8</b:RefOrder>
  </b:Source>
  <b:Source>
    <b:Tag>Par19</b:Tag>
    <b:SourceType>Book</b:SourceType>
    <b:Guid>{6F963772-151B-48B1-A4B8-ADB8CED0CDA7}</b:Guid>
    <b:Author>
      <b:Author>
        <b:NameList>
          <b:Person>
            <b:Last>Parmenter</b:Last>
            <b:First>D.</b:First>
          </b:Person>
        </b:NameList>
      </b:Author>
    </b:Author>
    <b:Title>Key Performance Indicators: Developing, Implementing, and Using Winning KPIs.</b:Title>
    <b:Year>2019</b:Year>
    <b:Publisher>Wiley</b:Publisher>
    <b:Edition>4th</b:Edition>
    <b:RefOrder>9</b:RefOrder>
  </b:Source>
  <b:Source>
    <b:Tag>Dor81</b:Tag>
    <b:SourceType>JournalArticle</b:SourceType>
    <b:Guid>{719366DF-AB83-46C5-85D6-D4C95373996D}</b:Guid>
    <b:Author>
      <b:Author>
        <b:NameList>
          <b:Person>
            <b:Last>Doran</b:Last>
            <b:First>G.T.</b:First>
          </b:Person>
        </b:NameList>
      </b:Author>
    </b:Author>
    <b:Title>There’s a S.M.A.R.T. way to write management’s goals and objectives</b:Title>
    <b:Year>1981</b:Year>
    <b:JournalName>Management Review</b:JournalName>
    <b:Pages>35–36</b:Pages>
    <b:Volume>70</b:Volume>
    <b:Issue>11</b:Issue>
    <b:RefOrder>10</b:RefOrder>
  </b:Source>
</b:Sources>
</file>

<file path=customXml/itemProps1.xml><?xml version="1.0" encoding="utf-8"?>
<ds:datastoreItem xmlns:ds="http://schemas.openxmlformats.org/officeDocument/2006/customXml" ds:itemID="{20C2F7E3-B871-4F3B-8896-DA3A5CBEF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2035</Words>
  <Characters>11600</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Component 2 Individual Report – Green Haven Florists</vt:lpstr>
    </vt:vector>
  </TitlesOfParts>
  <Manager/>
  <Company/>
  <LinksUpToDate>false</LinksUpToDate>
  <CharactersWithSpaces>13608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terms:created xsi:type="dcterms:W3CDTF">2013-12-23T23:15:00Z</dcterms:created>
  <dcterms:modified xsi:type="dcterms:W3CDTF">2026-08-28T20:27:00Z</dcterms:modified>
  <cp:category/>
</cp:coreProperties>
</file>