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0D2635" w14:textId="0FB3F90A" w:rsidR="00D87ED0" w:rsidRPr="00774231" w:rsidRDefault="00D87ED0" w:rsidP="00774231">
      <w:pPr>
        <w:pStyle w:val="Title"/>
        <w:rPr>
          <w:sz w:val="24"/>
          <w:szCs w:val="24"/>
        </w:rPr>
      </w:pPr>
      <w:r w:rsidRPr="00774231">
        <w:rPr>
          <w:sz w:val="24"/>
          <w:szCs w:val="24"/>
        </w:rPr>
        <w:t xml:space="preserve">Where did she come from? Where did she go? What is the nature of Creative Writing, and how does it </w:t>
      </w:r>
      <w:r w:rsidR="00E23C4F">
        <w:rPr>
          <w:sz w:val="24"/>
          <w:szCs w:val="24"/>
        </w:rPr>
        <w:t>interact with</w:t>
      </w:r>
      <w:r w:rsidRPr="00774231">
        <w:rPr>
          <w:sz w:val="24"/>
          <w:szCs w:val="24"/>
        </w:rPr>
        <w:t xml:space="preserve"> the</w:t>
      </w:r>
      <w:r w:rsidR="00E23C4F">
        <w:rPr>
          <w:sz w:val="24"/>
          <w:szCs w:val="24"/>
        </w:rPr>
        <w:t xml:space="preserve"> broader</w:t>
      </w:r>
      <w:r w:rsidRPr="00774231">
        <w:rPr>
          <w:sz w:val="24"/>
          <w:szCs w:val="24"/>
        </w:rPr>
        <w:t xml:space="preserve"> humanities?</w:t>
      </w:r>
    </w:p>
    <w:p w14:paraId="35A0A4F1" w14:textId="52E92590" w:rsidR="009F786C" w:rsidRDefault="00B96F47" w:rsidP="00774231">
      <w:r>
        <w:t>As the world faces new advancements</w:t>
      </w:r>
      <w:r w:rsidR="003B60F8">
        <w:t xml:space="preserve"> and </w:t>
      </w:r>
      <w:r>
        <w:t xml:space="preserve">the humanities fade away from </w:t>
      </w:r>
      <w:r w:rsidR="008B4619">
        <w:t>society’s</w:t>
      </w:r>
      <w:r>
        <w:t xml:space="preserve"> </w:t>
      </w:r>
      <w:r w:rsidR="00866B8F">
        <w:t xml:space="preserve">biased </w:t>
      </w:r>
      <w:r>
        <w:t xml:space="preserve">eye, </w:t>
      </w:r>
      <w:r w:rsidR="00866B8F">
        <w:t xml:space="preserve">we are forced to find new horizons matching up to our set of skills. </w:t>
      </w:r>
      <w:r w:rsidR="007A2C0C">
        <w:t xml:space="preserve">We find ourselves slipping through the cracks, binding us together like </w:t>
      </w:r>
      <w:r w:rsidR="00215C70">
        <w:t xml:space="preserve">victims of a shared but irreversible trauma, and we often must wonder: what is next for us? </w:t>
      </w:r>
      <w:r w:rsidR="005E717C">
        <w:t xml:space="preserve">As a creative writer, I intend </w:t>
      </w:r>
      <w:r w:rsidR="00381547">
        <w:t xml:space="preserve">to discuss </w:t>
      </w:r>
      <w:r w:rsidR="00B143C3">
        <w:t>such a threatened discipline</w:t>
      </w:r>
      <w:r w:rsidR="00381547">
        <w:t>, from what it is</w:t>
      </w:r>
      <w:r w:rsidR="001A062C">
        <w:t xml:space="preserve">, how </w:t>
      </w:r>
      <w:r w:rsidR="00101AE9">
        <w:t>it finds its home amongst the other humanities</w:t>
      </w:r>
      <w:r w:rsidR="001A062C">
        <w:t xml:space="preserve">, and where it must be headed as we surge into a new </w:t>
      </w:r>
      <w:r w:rsidR="00EA0A25">
        <w:t>world</w:t>
      </w:r>
      <w:r w:rsidR="001A062C">
        <w:t>.</w:t>
      </w:r>
    </w:p>
    <w:p w14:paraId="22C32C0D" w14:textId="5BF1251B" w:rsidR="0057515F" w:rsidRDefault="00C87A35" w:rsidP="00774231">
      <w:r>
        <w:t>Ronald L. Cramer define</w:t>
      </w:r>
      <w:r w:rsidR="00AB7462">
        <w:t>d</w:t>
      </w:r>
      <w:r>
        <w:t xml:space="preserve"> creative writing </w:t>
      </w:r>
      <w:r w:rsidR="00AB7462">
        <w:t>as an “act of personal authorship”</w:t>
      </w:r>
      <w:r w:rsidR="002B1FF8">
        <w:t xml:space="preserve"> in the Nature and Nurture of Creative Writing</w:t>
      </w:r>
      <w:r w:rsidR="00F35B5C">
        <w:t>.</w:t>
      </w:r>
      <w:r w:rsidR="00AB7462">
        <w:rPr>
          <w:rStyle w:val="FootnoteReference"/>
        </w:rPr>
        <w:footnoteReference w:id="2"/>
      </w:r>
      <w:r w:rsidR="00D848C4">
        <w:t xml:space="preserve"> A creative writer has the tools to twist a narrative of and by their own</w:t>
      </w:r>
      <w:r w:rsidR="00EF2DBB">
        <w:t xml:space="preserve"> </w:t>
      </w:r>
      <w:r w:rsidR="00D848C4">
        <w:t xml:space="preserve">design, and they have done so for many years. He further </w:t>
      </w:r>
      <w:r w:rsidR="00061CF6">
        <w:t>expresses the intention of ‘creative’</w:t>
      </w:r>
      <w:r w:rsidR="002324BA">
        <w:t xml:space="preserve"> as a representation of </w:t>
      </w:r>
      <w:r w:rsidR="00CA4BA1">
        <w:t xml:space="preserve">the </w:t>
      </w:r>
      <w:r w:rsidR="009D043C">
        <w:t>author’s</w:t>
      </w:r>
      <w:r w:rsidR="002324BA">
        <w:t xml:space="preserve"> </w:t>
      </w:r>
      <w:r w:rsidR="0037756A">
        <w:t xml:space="preserve">personal imagination and creative liberty. </w:t>
      </w:r>
      <w:r w:rsidR="00CA4BA1">
        <w:t xml:space="preserve">However, Cramer’s definition is only one of many. </w:t>
      </w:r>
      <w:r w:rsidR="00DE78CD">
        <w:t xml:space="preserve">R. Van Allen is the one to purport such a message with his own </w:t>
      </w:r>
      <w:r w:rsidR="00C065E2">
        <w:t>thesis on teaching creative writing</w:t>
      </w:r>
      <w:r w:rsidR="00C065E2">
        <w:rPr>
          <w:rStyle w:val="FootnoteReference"/>
        </w:rPr>
        <w:footnoteReference w:id="3"/>
      </w:r>
      <w:r w:rsidR="00C065E2">
        <w:t xml:space="preserve">. The definition he uses describes </w:t>
      </w:r>
      <w:r w:rsidR="00390219">
        <w:t>the author utilising creative writing as an expression of th</w:t>
      </w:r>
      <w:r w:rsidR="008D595B">
        <w:t>eir feelings</w:t>
      </w:r>
      <w:r w:rsidR="00EC11CE">
        <w:t>,</w:t>
      </w:r>
      <w:r w:rsidR="008D595B">
        <w:t xml:space="preserve"> and </w:t>
      </w:r>
      <w:r w:rsidR="00EC11CE">
        <w:t xml:space="preserve">an </w:t>
      </w:r>
      <w:r w:rsidR="008D595B">
        <w:t xml:space="preserve">‘intellectual reaction’ to a set of circumstances they have experienced or </w:t>
      </w:r>
      <w:r w:rsidR="006F7874">
        <w:t>been exposed to. Both definitions fit into the concept of what creative writing is</w:t>
      </w:r>
      <w:r w:rsidR="00BD69F0">
        <w:t>; it is, simply put, a way for someone to acknowledge their feelings or experiences in an arbitrary way</w:t>
      </w:r>
      <w:r w:rsidR="002E30BB">
        <w:t>, o</w:t>
      </w:r>
      <w:r w:rsidR="00BD69F0">
        <w:t xml:space="preserve">ne that differs </w:t>
      </w:r>
      <w:r w:rsidR="002E30BB">
        <w:t>from its origins</w:t>
      </w:r>
      <w:r w:rsidR="00EC11CE">
        <w:t>. However, it comes to symbolise much more that people often overlook.</w:t>
      </w:r>
    </w:p>
    <w:p w14:paraId="5FE9AA0A" w14:textId="49E42CAE" w:rsidR="003E2B7D" w:rsidRDefault="009B1C41" w:rsidP="00774231">
      <w:r>
        <w:t xml:space="preserve">Creative writing exposes itself through a variety of techniques, from the traditional </w:t>
      </w:r>
      <w:r w:rsidR="00BD79B7">
        <w:t>ones we think of</w:t>
      </w:r>
      <w:r w:rsidR="0057515F">
        <w:t xml:space="preserve">, </w:t>
      </w:r>
      <w:r w:rsidR="00BD79B7">
        <w:t xml:space="preserve">such as </w:t>
      </w:r>
      <w:r>
        <w:t xml:space="preserve">novels and </w:t>
      </w:r>
      <w:r w:rsidR="00BD79B7">
        <w:t xml:space="preserve">short </w:t>
      </w:r>
      <w:r>
        <w:t>stories</w:t>
      </w:r>
      <w:r w:rsidR="0057515F">
        <w:t>,</w:t>
      </w:r>
      <w:r>
        <w:t xml:space="preserve"> </w:t>
      </w:r>
      <w:r w:rsidR="00BD79B7">
        <w:t>to</w:t>
      </w:r>
      <w:r w:rsidR="002D0A64">
        <w:t xml:space="preserve"> poetry, accounts, and creative non-fiction. It is a vast plain </w:t>
      </w:r>
      <w:r w:rsidR="00F559AB">
        <w:t>of possibility</w:t>
      </w:r>
      <w:r w:rsidR="009E7D98">
        <w:t>, touching on every</w:t>
      </w:r>
      <w:r w:rsidR="00501881">
        <w:t xml:space="preserve"> </w:t>
      </w:r>
      <w:r w:rsidR="009E7D98">
        <w:t xml:space="preserve">subject with the tip of one’s toe. </w:t>
      </w:r>
      <w:r w:rsidR="00FE6E9A">
        <w:t>Creative writing</w:t>
      </w:r>
      <w:r w:rsidR="009E7D98">
        <w:t xml:space="preserve"> is a powerful medium, despite its current reputation amongst politicians and governing bodies</w:t>
      </w:r>
      <w:r w:rsidR="00501881">
        <w:t xml:space="preserve">. It </w:t>
      </w:r>
      <w:r w:rsidR="004F202E">
        <w:t xml:space="preserve">can change an opinion, challenge a stereotype, </w:t>
      </w:r>
      <w:r w:rsidR="005C7753">
        <w:t>teach one about something they wouldn’t have known otherwise, and most importantly, it provides human connection and communication</w:t>
      </w:r>
      <w:r w:rsidR="00474CC6">
        <w:rPr>
          <w:rStyle w:val="FootnoteReference"/>
        </w:rPr>
        <w:footnoteReference w:id="4"/>
      </w:r>
      <w:r w:rsidR="005C7753">
        <w:t xml:space="preserve">—an integral asset to the human mind. </w:t>
      </w:r>
    </w:p>
    <w:p w14:paraId="7F2F1D16" w14:textId="762D80E9" w:rsidR="007E6A27" w:rsidRDefault="00795BD0" w:rsidP="00774231">
      <w:r>
        <w:t>By virtue, creative writing brings a new perspective to other areas of the humanities</w:t>
      </w:r>
      <w:r w:rsidR="00C010B1">
        <w:t xml:space="preserve">. </w:t>
      </w:r>
      <w:r w:rsidR="00B5196D" w:rsidRPr="001B00EC">
        <w:t xml:space="preserve">When an </w:t>
      </w:r>
      <w:r w:rsidR="00175825" w:rsidRPr="001B00EC">
        <w:t>archaeologist’s</w:t>
      </w:r>
      <w:r w:rsidR="00B5196D" w:rsidRPr="001B00EC">
        <w:t xml:space="preserve"> evidence </w:t>
      </w:r>
      <w:r w:rsidR="00D10E56" w:rsidRPr="001B00EC">
        <w:t>is fragmentar</w:t>
      </w:r>
      <w:r w:rsidR="00D43DA1" w:rsidRPr="001B00EC">
        <w:t xml:space="preserve">y but </w:t>
      </w:r>
      <w:r w:rsidR="00DF6E02">
        <w:t>can</w:t>
      </w:r>
      <w:r w:rsidR="00D43DA1" w:rsidRPr="001B00EC">
        <w:t xml:space="preserve"> construct a</w:t>
      </w:r>
      <w:r w:rsidR="00CE65BB" w:rsidRPr="001B00EC">
        <w:t xml:space="preserve"> narrative of sorts, </w:t>
      </w:r>
      <w:r w:rsidR="00236286" w:rsidRPr="001B00EC">
        <w:t>the</w:t>
      </w:r>
      <w:r w:rsidR="00CE65BB" w:rsidRPr="001B00EC">
        <w:t xml:space="preserve"> creative writer’s vast </w:t>
      </w:r>
      <w:r w:rsidR="00F35B5C">
        <w:t xml:space="preserve">imagination </w:t>
      </w:r>
      <w:r w:rsidR="00236286" w:rsidRPr="001B00EC">
        <w:t xml:space="preserve">can </w:t>
      </w:r>
      <w:r w:rsidR="00CE5D72" w:rsidRPr="001B00EC">
        <w:t>fill in those gaps</w:t>
      </w:r>
      <w:r w:rsidR="00387BFF" w:rsidRPr="001B00EC">
        <w:rPr>
          <w:rStyle w:val="FootnoteReference"/>
        </w:rPr>
        <w:footnoteReference w:id="5"/>
      </w:r>
      <w:r w:rsidR="00CE5D72" w:rsidRPr="001B00EC">
        <w:t>.</w:t>
      </w:r>
      <w:r w:rsidR="00CE5D72">
        <w:t xml:space="preserve"> Philosophers have used the art of creative writing for decades</w:t>
      </w:r>
      <w:r w:rsidR="00D12165">
        <w:t xml:space="preserve">; without the emergence of writing, we would not have </w:t>
      </w:r>
      <w:r w:rsidR="00CD285C">
        <w:t>record</w:t>
      </w:r>
      <w:r w:rsidR="006D7F0C">
        <w:t>s</w:t>
      </w:r>
      <w:r w:rsidR="00CD285C">
        <w:t xml:space="preserve"> of teachings by </w:t>
      </w:r>
      <w:r w:rsidR="00D12165">
        <w:t xml:space="preserve">the likes of </w:t>
      </w:r>
      <w:r w:rsidR="00E15C2E">
        <w:t xml:space="preserve">Kierkegaard </w:t>
      </w:r>
      <w:r w:rsidR="00E15C2E">
        <w:lastRenderedPageBreak/>
        <w:t>or</w:t>
      </w:r>
      <w:r w:rsidR="00D12165">
        <w:t xml:space="preserve"> Nietzsche</w:t>
      </w:r>
      <w:r w:rsidR="00E525F0">
        <w:t xml:space="preserve">. </w:t>
      </w:r>
      <w:r w:rsidR="00BE081A">
        <w:t>Creative</w:t>
      </w:r>
      <w:r w:rsidR="00E525F0">
        <w:t xml:space="preserve"> writing transcends disciplines</w:t>
      </w:r>
      <w:r w:rsidR="00BE081A">
        <w:t xml:space="preserve">, even its own, and even in story genres and poetic expression; </w:t>
      </w:r>
      <w:r w:rsidR="00BE081A" w:rsidRPr="00B85980">
        <w:t>historical fiction, for example, wouldn’t exist without history</w:t>
      </w:r>
      <w:r w:rsidR="00210080" w:rsidRPr="00B85980">
        <w:t>, much like</w:t>
      </w:r>
      <w:r w:rsidR="00CD285C" w:rsidRPr="00B85980">
        <w:t xml:space="preserve"> how our modern </w:t>
      </w:r>
      <w:r w:rsidR="00B85980">
        <w:t>records</w:t>
      </w:r>
      <w:r w:rsidR="00CD285C" w:rsidRPr="00B85980">
        <w:t xml:space="preserve"> of</w:t>
      </w:r>
      <w:r w:rsidR="00210080" w:rsidRPr="00B85980">
        <w:t xml:space="preserve"> history would </w:t>
      </w:r>
      <w:r w:rsidR="00B85980" w:rsidRPr="00B85980">
        <w:t>scarcely</w:t>
      </w:r>
      <w:r w:rsidR="00210080" w:rsidRPr="00B85980">
        <w:t xml:space="preserve"> exist without </w:t>
      </w:r>
      <w:r w:rsidR="00B85980">
        <w:t>the written word</w:t>
      </w:r>
      <w:r w:rsidR="008B5092" w:rsidRPr="00B85980">
        <w:t>.</w:t>
      </w:r>
      <w:r w:rsidR="008B5092">
        <w:t xml:space="preserve"> </w:t>
      </w:r>
      <w:r w:rsidR="00CD285C">
        <w:t>Creative writing has a distinctly human touch to it that nothing else could achieve</w:t>
      </w:r>
      <w:r w:rsidR="00EF0A35">
        <w:t>. O</w:t>
      </w:r>
      <w:r w:rsidR="00B455A2">
        <w:t xml:space="preserve">nly a creative </w:t>
      </w:r>
      <w:r w:rsidR="00802D71">
        <w:t>mind</w:t>
      </w:r>
      <w:r w:rsidR="00B455A2">
        <w:t xml:space="preserve"> could exercise their imagination to </w:t>
      </w:r>
      <w:r w:rsidR="00C3045C">
        <w:t>fill in the blanks</w:t>
      </w:r>
      <w:r w:rsidR="00B455A2">
        <w:t xml:space="preserve">, to </w:t>
      </w:r>
      <w:r w:rsidR="008F2978">
        <w:t xml:space="preserve">record </w:t>
      </w:r>
      <w:r w:rsidR="004C1355">
        <w:t>accounts of</w:t>
      </w:r>
      <w:r w:rsidR="00B455A2">
        <w:t xml:space="preserve"> mythology</w:t>
      </w:r>
      <w:r w:rsidR="004C1355">
        <w:t xml:space="preserve"> and teachings</w:t>
      </w:r>
      <w:r w:rsidR="00B455A2">
        <w:t xml:space="preserve">, or conceptualise the </w:t>
      </w:r>
      <w:r w:rsidR="008F2978">
        <w:t xml:space="preserve">potential for a narrative deeper than one may </w:t>
      </w:r>
      <w:r w:rsidR="0010788C">
        <w:t xml:space="preserve">previously </w:t>
      </w:r>
      <w:r w:rsidR="008F2978">
        <w:t>suggest. The</w:t>
      </w:r>
      <w:r w:rsidR="004C1355">
        <w:t xml:space="preserve"> ways in which </w:t>
      </w:r>
      <w:r w:rsidR="0010788C">
        <w:t>society</w:t>
      </w:r>
      <w:r w:rsidR="004C1355">
        <w:t xml:space="preserve"> interpret</w:t>
      </w:r>
      <w:r w:rsidR="0010788C">
        <w:t>s</w:t>
      </w:r>
      <w:r w:rsidR="004C1355">
        <w:t xml:space="preserve"> creative writing </w:t>
      </w:r>
      <w:r w:rsidR="00B34E78">
        <w:t xml:space="preserve">ultimately </w:t>
      </w:r>
      <w:r w:rsidR="00802D71">
        <w:t>undervalues</w:t>
      </w:r>
      <w:r w:rsidR="00B34E78">
        <w:t xml:space="preserve"> </w:t>
      </w:r>
      <w:r w:rsidR="00802D71">
        <w:t>its true</w:t>
      </w:r>
      <w:r w:rsidR="00B34E78">
        <w:t xml:space="preserve"> depth</w:t>
      </w:r>
      <w:r w:rsidR="00802D71">
        <w:t>, tenor,</w:t>
      </w:r>
      <w:r w:rsidR="00B34E78">
        <w:t xml:space="preserve"> and scop</w:t>
      </w:r>
      <w:r w:rsidR="00B85980">
        <w:t>e</w:t>
      </w:r>
      <w:r w:rsidR="0010788C">
        <w:t>. Many</w:t>
      </w:r>
      <w:r w:rsidR="00B34E78">
        <w:t xml:space="preserve"> people </w:t>
      </w:r>
      <w:r w:rsidR="00802D71">
        <w:t>continue to</w:t>
      </w:r>
      <w:r w:rsidR="00B34E78">
        <w:t xml:space="preserve"> see its potential </w:t>
      </w:r>
      <w:r w:rsidR="00802D71">
        <w:t>at</w:t>
      </w:r>
      <w:r w:rsidR="00B34E78">
        <w:t xml:space="preserve"> a surface level. However, this representation, while common, is not the only one available. </w:t>
      </w:r>
      <w:r w:rsidR="00AF15CF">
        <w:t xml:space="preserve">Words are power, and creative writers learn to manipulate those words into any form under any discipline </w:t>
      </w:r>
      <w:r w:rsidR="00D54BF5">
        <w:t>they</w:t>
      </w:r>
      <w:r w:rsidR="00AF15CF">
        <w:t xml:space="preserve"> choose. It is omnipresent</w:t>
      </w:r>
      <w:r w:rsidR="00775703">
        <w:t xml:space="preserve"> in that sense. </w:t>
      </w:r>
      <w:r w:rsidR="002C160B">
        <w:t xml:space="preserve">The extensive list of humanities subjects are weapons </w:t>
      </w:r>
      <w:r w:rsidR="00C4619A">
        <w:t>for</w:t>
      </w:r>
      <w:r w:rsidR="00560DEC">
        <w:t xml:space="preserve"> a creative writer, and it becomes </w:t>
      </w:r>
      <w:r w:rsidR="00B85980">
        <w:t>more</w:t>
      </w:r>
      <w:r w:rsidR="00560DEC">
        <w:t xml:space="preserve"> obvious with observation.</w:t>
      </w:r>
      <w:r w:rsidR="00F07B9D">
        <w:t xml:space="preserve"> </w:t>
      </w:r>
    </w:p>
    <w:p w14:paraId="5260045A" w14:textId="59CF8715" w:rsidR="00712692" w:rsidRDefault="004377A5" w:rsidP="00712692">
      <w:r>
        <w:t xml:space="preserve">Rebecca F. Kuang is </w:t>
      </w:r>
      <w:r w:rsidR="00A03741">
        <w:t>an award-winning</w:t>
      </w:r>
      <w:r>
        <w:t xml:space="preserve"> author</w:t>
      </w:r>
      <w:r w:rsidR="00A03741">
        <w:rPr>
          <w:rStyle w:val="FootnoteReference"/>
        </w:rPr>
        <w:footnoteReference w:id="6"/>
      </w:r>
      <w:r>
        <w:t xml:space="preserve"> whose </w:t>
      </w:r>
      <w:r w:rsidR="00C1331F">
        <w:t xml:space="preserve">novels challenge </w:t>
      </w:r>
      <w:r w:rsidR="00B1508D">
        <w:t xml:space="preserve">and discuss </w:t>
      </w:r>
      <w:r w:rsidR="00954F6A">
        <w:t>controversial or gruesome historical subject matter</w:t>
      </w:r>
      <w:r w:rsidR="007E6A27">
        <w:t xml:space="preserve">. </w:t>
      </w:r>
      <w:r w:rsidR="00E257B4">
        <w:t xml:space="preserve">With her degree in Chinese studies at hand, she started writing her popular fantasy book series, The Poppy War. </w:t>
      </w:r>
      <w:r w:rsidR="00D647AB">
        <w:t xml:space="preserve">In an interview, Kuang describes her inspirations originating </w:t>
      </w:r>
      <w:r w:rsidR="0097750F">
        <w:t xml:space="preserve">heavily through her parents, grandparents, and their experiences in </w:t>
      </w:r>
      <w:r w:rsidR="005477B7">
        <w:t>20</w:t>
      </w:r>
      <w:r w:rsidR="005477B7" w:rsidRPr="005477B7">
        <w:rPr>
          <w:vertAlign w:val="superscript"/>
        </w:rPr>
        <w:t>th</w:t>
      </w:r>
      <w:r w:rsidR="005477B7">
        <w:t xml:space="preserve"> Century China</w:t>
      </w:r>
      <w:r w:rsidR="005477B7">
        <w:rPr>
          <w:rStyle w:val="FootnoteReference"/>
        </w:rPr>
        <w:footnoteReference w:id="7"/>
      </w:r>
      <w:r w:rsidR="005477B7">
        <w:t xml:space="preserve">. </w:t>
      </w:r>
      <w:r w:rsidR="00954F6A">
        <w:t xml:space="preserve">One only </w:t>
      </w:r>
      <w:proofErr w:type="gramStart"/>
      <w:r w:rsidR="00954F6A">
        <w:t>has to</w:t>
      </w:r>
      <w:proofErr w:type="gramEnd"/>
      <w:r w:rsidR="00954F6A">
        <w:t xml:space="preserve"> read her </w:t>
      </w:r>
      <w:r w:rsidR="0070013E">
        <w:t xml:space="preserve">books </w:t>
      </w:r>
      <w:r w:rsidR="00954F6A">
        <w:t xml:space="preserve">to see </w:t>
      </w:r>
      <w:r w:rsidR="0070013E">
        <w:t>how much influence she took from</w:t>
      </w:r>
      <w:r w:rsidR="00954F6A">
        <w:t xml:space="preserve"> history.</w:t>
      </w:r>
      <w:r w:rsidR="0070013E">
        <w:t xml:space="preserve"> </w:t>
      </w:r>
      <w:r w:rsidR="00954F6A">
        <w:t>From</w:t>
      </w:r>
      <w:r w:rsidR="0070013E">
        <w:t xml:space="preserve"> </w:t>
      </w:r>
      <w:r w:rsidR="00321557">
        <w:t>the Sino-Japanese war</w:t>
      </w:r>
      <w:r w:rsidR="00A051FF">
        <w:t xml:space="preserve">, </w:t>
      </w:r>
      <w:r w:rsidR="00321557">
        <w:t>the Opium Wars</w:t>
      </w:r>
      <w:r w:rsidR="00867932">
        <w:t xml:space="preserve"> of the 19</w:t>
      </w:r>
      <w:r w:rsidR="00867932" w:rsidRPr="00867932">
        <w:rPr>
          <w:vertAlign w:val="superscript"/>
        </w:rPr>
        <w:t>th</w:t>
      </w:r>
      <w:r w:rsidR="00867932">
        <w:t xml:space="preserve"> Century</w:t>
      </w:r>
      <w:r w:rsidR="00A051FF">
        <w:t>, and the Chinese Civil War</w:t>
      </w:r>
      <w:r w:rsidR="00752EFD">
        <w:t xml:space="preserve"> amongst other historical influences</w:t>
      </w:r>
      <w:r w:rsidR="00321557">
        <w:t xml:space="preserve">, </w:t>
      </w:r>
      <w:r w:rsidR="00954F6A">
        <w:t xml:space="preserve">Kuang </w:t>
      </w:r>
      <w:r w:rsidR="003D4DA5">
        <w:t>offered her readers a question</w:t>
      </w:r>
      <w:r w:rsidR="00E821B3">
        <w:t xml:space="preserve"> in the Poppy War series</w:t>
      </w:r>
      <w:r w:rsidR="003D4DA5">
        <w:t xml:space="preserve">: what would have happened if opium was the key to uniting with </w:t>
      </w:r>
      <w:r w:rsidR="00A22BA9">
        <w:t>the</w:t>
      </w:r>
      <w:r w:rsidR="003D4DA5">
        <w:t xml:space="preserve"> Gods? </w:t>
      </w:r>
      <w:r w:rsidR="00567F36">
        <w:t xml:space="preserve">Kuang took </w:t>
      </w:r>
      <w:r w:rsidR="002555C7">
        <w:t xml:space="preserve">creative </w:t>
      </w:r>
      <w:r w:rsidR="00567F36">
        <w:t xml:space="preserve">liberty over her country’s history with Japan in her first </w:t>
      </w:r>
      <w:r w:rsidR="002555C7">
        <w:t>of the three Poppy War novels</w:t>
      </w:r>
      <w:r w:rsidR="00D520AA">
        <w:t xml:space="preserve">, </w:t>
      </w:r>
      <w:r w:rsidR="005039FB">
        <w:t>creating fictional counterpart</w:t>
      </w:r>
      <w:r w:rsidR="003B60F8">
        <w:t>s</w:t>
      </w:r>
      <w:r w:rsidR="005039FB">
        <w:t xml:space="preserve"> most notably of Unit 731</w:t>
      </w:r>
      <w:r w:rsidR="003A371D">
        <w:rPr>
          <w:rStyle w:val="FootnoteReference"/>
        </w:rPr>
        <w:footnoteReference w:id="8"/>
      </w:r>
      <w:r w:rsidR="005039FB">
        <w:t xml:space="preserve"> and </w:t>
      </w:r>
      <w:r w:rsidR="007B1FE8">
        <w:t>The Rape of Nan</w:t>
      </w:r>
      <w:r w:rsidR="00D947D9">
        <w:t>k</w:t>
      </w:r>
      <w:r w:rsidR="007B1FE8">
        <w:t>ing</w:t>
      </w:r>
      <w:r w:rsidR="001E4DF7">
        <w:rPr>
          <w:rStyle w:val="FootnoteReference"/>
        </w:rPr>
        <w:footnoteReference w:id="9"/>
      </w:r>
      <w:r w:rsidR="007B1FE8">
        <w:t>.</w:t>
      </w:r>
      <w:r w:rsidR="00777592">
        <w:t xml:space="preserve"> </w:t>
      </w:r>
      <w:r w:rsidR="00E821B3">
        <w:t xml:space="preserve">Utilising her </w:t>
      </w:r>
      <w:r w:rsidR="00D51E86">
        <w:t>genre to “sharpen a historical investigation</w:t>
      </w:r>
      <w:r w:rsidR="00A61B56">
        <w:t xml:space="preserve"> into colonisation, learning and power</w:t>
      </w:r>
      <w:r w:rsidR="003B60F8">
        <w:t>,</w:t>
      </w:r>
      <w:r w:rsidR="00A61B56">
        <w:t>”</w:t>
      </w:r>
      <w:r w:rsidR="00D322CF">
        <w:rPr>
          <w:rStyle w:val="FootnoteReference"/>
        </w:rPr>
        <w:footnoteReference w:id="10"/>
      </w:r>
      <w:r w:rsidR="003A037C">
        <w:t xml:space="preserve"> </w:t>
      </w:r>
      <w:r w:rsidR="00E821B3">
        <w:t xml:space="preserve">and her </w:t>
      </w:r>
      <w:r w:rsidR="00701DED">
        <w:t xml:space="preserve">grand intellect to expand and </w:t>
      </w:r>
      <w:r w:rsidR="00A86D13">
        <w:t>expound</w:t>
      </w:r>
      <w:r w:rsidR="00701DED">
        <w:t xml:space="preserve"> those </w:t>
      </w:r>
      <w:r w:rsidR="00A86D13">
        <w:t>themes</w:t>
      </w:r>
      <w:r w:rsidR="00701DED">
        <w:t>, she</w:t>
      </w:r>
      <w:r w:rsidR="003A037C">
        <w:t xml:space="preserve"> </w:t>
      </w:r>
      <w:r w:rsidR="00A86D13">
        <w:t>created a narrative so unseen</w:t>
      </w:r>
      <w:r w:rsidR="002F19B1">
        <w:t>. She has confessed</w:t>
      </w:r>
      <w:r w:rsidR="00A86D13">
        <w:t xml:space="preserve"> </w:t>
      </w:r>
      <w:r w:rsidR="002F19B1">
        <w:t xml:space="preserve">to </w:t>
      </w:r>
      <w:r w:rsidR="00A86D13">
        <w:t xml:space="preserve">even </w:t>
      </w:r>
      <w:r w:rsidR="002F19B1">
        <w:t>using</w:t>
      </w:r>
      <w:r w:rsidR="003A037C">
        <w:t xml:space="preserve"> real descriptions of Nanking </w:t>
      </w:r>
      <w:r w:rsidR="007524E4">
        <w:t>to portray its brutality</w:t>
      </w:r>
      <w:r w:rsidR="007524E4">
        <w:rPr>
          <w:rStyle w:val="FootnoteReference"/>
        </w:rPr>
        <w:footnoteReference w:id="11"/>
      </w:r>
      <w:r w:rsidR="00603946">
        <w:t xml:space="preserve">. With such facts in mind, it’s easy to see how </w:t>
      </w:r>
      <w:r w:rsidR="00DF26E8">
        <w:t xml:space="preserve">her writing became one with </w:t>
      </w:r>
      <w:r w:rsidR="00351417">
        <w:t xml:space="preserve">a historical account we don’t often expose ourselves to. Through The Poppy War, one can’t look away from her </w:t>
      </w:r>
      <w:r w:rsidR="00EB581A">
        <w:t xml:space="preserve">fictional </w:t>
      </w:r>
      <w:r w:rsidR="00351417">
        <w:t>depiction</w:t>
      </w:r>
      <w:r w:rsidR="00EB581A">
        <w:t xml:space="preserve"> of real-life event</w:t>
      </w:r>
      <w:r w:rsidR="00EF3DDD">
        <w:t>s</w:t>
      </w:r>
      <w:r w:rsidR="00EB581A">
        <w:t xml:space="preserve">. </w:t>
      </w:r>
    </w:p>
    <w:p w14:paraId="6E0DC4AE" w14:textId="447ADF42" w:rsidR="00416375" w:rsidRDefault="00775703" w:rsidP="00F27991">
      <w:r>
        <w:lastRenderedPageBreak/>
        <w:t>Donna Tartt</w:t>
      </w:r>
      <w:r w:rsidR="00712692">
        <w:t xml:space="preserve"> blur</w:t>
      </w:r>
      <w:r w:rsidR="00C61B46">
        <w:t>red</w:t>
      </w:r>
      <w:r w:rsidR="00712692">
        <w:t xml:space="preserve"> the lines between creative writing and classics </w:t>
      </w:r>
      <w:r>
        <w:t>in</w:t>
      </w:r>
      <w:r w:rsidR="00712692">
        <w:t xml:space="preserve"> her debut novel, The Secret History. </w:t>
      </w:r>
      <w:r>
        <w:t xml:space="preserve">Unlike The Poppy War, Tartt </w:t>
      </w:r>
      <w:r w:rsidR="00200FC6">
        <w:t>used</w:t>
      </w:r>
      <w:r>
        <w:t xml:space="preserve"> the study of classics in a more literal sense</w:t>
      </w:r>
      <w:r w:rsidR="00200FC6">
        <w:t xml:space="preserve">. </w:t>
      </w:r>
      <w:r w:rsidR="00712692">
        <w:t>She pulled on many of her experiences</w:t>
      </w:r>
      <w:r w:rsidR="00A86D13">
        <w:t xml:space="preserve"> at Bennington</w:t>
      </w:r>
      <w:r w:rsidR="00712692">
        <w:t xml:space="preserve"> to create her novel, which focuses on </w:t>
      </w:r>
      <w:r w:rsidR="00EF3DDD">
        <w:t>a</w:t>
      </w:r>
      <w:r w:rsidR="00712692">
        <w:t xml:space="preserve"> group of classics students who ultimately kill their classmate. Within the first few chapters</w:t>
      </w:r>
      <w:r w:rsidR="00EF3DDD">
        <w:t xml:space="preserve"> alone</w:t>
      </w:r>
      <w:r w:rsidR="00712692">
        <w:t xml:space="preserve">, </w:t>
      </w:r>
      <w:r w:rsidR="00EF3DDD">
        <w:t>Tartt</w:t>
      </w:r>
      <w:r w:rsidR="00712692">
        <w:t xml:space="preserve"> </w:t>
      </w:r>
      <w:r w:rsidR="00200FC6">
        <w:t>establishes</w:t>
      </w:r>
      <w:r w:rsidR="00712692">
        <w:t xml:space="preserve"> </w:t>
      </w:r>
      <w:r w:rsidR="00BC49BF">
        <w:t xml:space="preserve">the role </w:t>
      </w:r>
      <w:r w:rsidR="00F27991">
        <w:t xml:space="preserve">the </w:t>
      </w:r>
      <w:r w:rsidR="00BC49BF">
        <w:t xml:space="preserve">classics class plays in The Secret </w:t>
      </w:r>
      <w:r w:rsidR="00EA2C51">
        <w:t>History</w:t>
      </w:r>
      <w:r w:rsidR="00F27991">
        <w:t xml:space="preserve">. </w:t>
      </w:r>
      <w:r w:rsidR="004833E3">
        <w:t xml:space="preserve">In her sharp, studious style, she purports the influence of these classmates’ professor, </w:t>
      </w:r>
      <w:r w:rsidR="00712692">
        <w:t>the students’ primary and only influence</w:t>
      </w:r>
      <w:r w:rsidR="00712692">
        <w:rPr>
          <w:rStyle w:val="FootnoteReference"/>
        </w:rPr>
        <w:footnoteReference w:id="12"/>
      </w:r>
      <w:r w:rsidR="00712692">
        <w:t xml:space="preserve">. </w:t>
      </w:r>
      <w:r w:rsidR="004833E3">
        <w:t xml:space="preserve">The </w:t>
      </w:r>
      <w:r w:rsidR="009003F5">
        <w:t>professor’s</w:t>
      </w:r>
      <w:r w:rsidR="004833E3">
        <w:t xml:space="preserve"> role in the overarching plot </w:t>
      </w:r>
      <w:r w:rsidR="00FE12B4">
        <w:t xml:space="preserve">is cemented when one of the classmates </w:t>
      </w:r>
      <w:r w:rsidR="00712692">
        <w:t xml:space="preserve">confesses to indulging </w:t>
      </w:r>
      <w:r w:rsidR="005F3243">
        <w:t xml:space="preserve">his instructions </w:t>
      </w:r>
      <w:r w:rsidR="00712692">
        <w:t>by attempting a bacchanal</w:t>
      </w:r>
      <w:r w:rsidR="003D223E">
        <w:t>, ultimately leading to the novel</w:t>
      </w:r>
      <w:r w:rsidR="00EC72A3">
        <w:t>’</w:t>
      </w:r>
      <w:r w:rsidR="003D223E">
        <w:t>s inciting incident</w:t>
      </w:r>
      <w:r w:rsidR="00FE12B4">
        <w:t>.</w:t>
      </w:r>
      <w:r w:rsidR="00712692">
        <w:rPr>
          <w:rStyle w:val="FootnoteReference"/>
        </w:rPr>
        <w:footnoteReference w:id="13"/>
      </w:r>
      <w:r w:rsidR="00712692">
        <w:t xml:space="preserve">  </w:t>
      </w:r>
      <w:r w:rsidR="00FE12B4">
        <w:t xml:space="preserve">The Secret History utilises classical studies </w:t>
      </w:r>
      <w:r w:rsidR="009003F5">
        <w:t xml:space="preserve">to propel the plot and give reason to the </w:t>
      </w:r>
      <w:r w:rsidR="004855BE">
        <w:t xml:space="preserve">successive murders </w:t>
      </w:r>
      <w:r w:rsidR="00221027">
        <w:t xml:space="preserve">that shape its story. The two become </w:t>
      </w:r>
      <w:r w:rsidR="00C12E0D">
        <w:t>inextricable from each other; no classics, no story.</w:t>
      </w:r>
      <w:r w:rsidR="004855BE">
        <w:t xml:space="preserve"> </w:t>
      </w:r>
      <w:r w:rsidR="002D540D">
        <w:t>Without</w:t>
      </w:r>
      <w:r w:rsidR="000343FA">
        <w:t xml:space="preserve"> this </w:t>
      </w:r>
      <w:r w:rsidR="002D540D">
        <w:t>novel</w:t>
      </w:r>
      <w:r w:rsidR="000343FA">
        <w:t xml:space="preserve">, </w:t>
      </w:r>
      <w:r w:rsidR="002D540D">
        <w:t xml:space="preserve">we would lack another essential lesson, another essential </w:t>
      </w:r>
      <w:r w:rsidR="008613D7">
        <w:t>area of communication: humans themselves</w:t>
      </w:r>
      <w:r w:rsidR="005F3243">
        <w:t>,</w:t>
      </w:r>
      <w:r w:rsidR="00F07B9D">
        <w:t xml:space="preserve"> which Hanya Yanagihara, another profound author, captures in her debut novel, The People in the Trees.</w:t>
      </w:r>
    </w:p>
    <w:p w14:paraId="511A4224" w14:textId="1EEF2506" w:rsidR="001E754D" w:rsidRDefault="00243BCF" w:rsidP="00774231">
      <w:r>
        <w:t xml:space="preserve">The People in the Trees is rife with </w:t>
      </w:r>
      <w:r w:rsidR="00F07B9D">
        <w:t>links</w:t>
      </w:r>
      <w:r w:rsidR="00712692">
        <w:t xml:space="preserve"> to </w:t>
      </w:r>
      <w:r w:rsidR="00F07B9D">
        <w:t>other</w:t>
      </w:r>
      <w:r w:rsidR="00712692">
        <w:t xml:space="preserve"> </w:t>
      </w:r>
      <w:r w:rsidR="00F07B9D">
        <w:t>humanities and</w:t>
      </w:r>
      <w:r w:rsidR="008613D7">
        <w:t xml:space="preserve"> is a deep chasm of </w:t>
      </w:r>
      <w:r w:rsidR="00F07B9D">
        <w:t>characterisation</w:t>
      </w:r>
      <w:r w:rsidR="0053139B">
        <w:t>,</w:t>
      </w:r>
      <w:r w:rsidR="008613D7">
        <w:t xml:space="preserve"> complex </w:t>
      </w:r>
      <w:r w:rsidR="00315724">
        <w:t>comprehension of the human mind, colonialism, and harmful power dynamics</w:t>
      </w:r>
      <w:r>
        <w:t xml:space="preserve">. The People in the Trees explores the life of a </w:t>
      </w:r>
      <w:r w:rsidR="001E754D">
        <w:t>physician</w:t>
      </w:r>
      <w:r>
        <w:t xml:space="preserve"> who was convicted of </w:t>
      </w:r>
      <w:r w:rsidR="00A21C27">
        <w:t xml:space="preserve">sexual abuse and statutory rape against one of his adopted children. </w:t>
      </w:r>
      <w:r w:rsidR="00A60272">
        <w:t xml:space="preserve">The novel itself was inspired by </w:t>
      </w:r>
      <w:r w:rsidR="003D223E" w:rsidRPr="003D223E">
        <w:t xml:space="preserve">medical researcher </w:t>
      </w:r>
      <w:r w:rsidR="00F5546E">
        <w:t>Daniel Carleton Ga</w:t>
      </w:r>
      <w:r w:rsidR="004829CA">
        <w:t>jdusek</w:t>
      </w:r>
      <w:r w:rsidR="00FF623F">
        <w:rPr>
          <w:rStyle w:val="FootnoteReference"/>
        </w:rPr>
        <w:footnoteReference w:id="14"/>
      </w:r>
      <w:r w:rsidR="004829CA">
        <w:t xml:space="preserve">, who </w:t>
      </w:r>
      <w:r w:rsidR="0000676A">
        <w:t>received</w:t>
      </w:r>
      <w:r w:rsidR="0036517C">
        <w:t xml:space="preserve"> </w:t>
      </w:r>
      <w:r w:rsidR="0000676A">
        <w:t>the 1976</w:t>
      </w:r>
      <w:r w:rsidR="0036517C">
        <w:t xml:space="preserve"> Nobel Prize </w:t>
      </w:r>
      <w:r w:rsidR="0000676A">
        <w:t xml:space="preserve">for Physiology and Medicine </w:t>
      </w:r>
      <w:r w:rsidR="00562469">
        <w:t xml:space="preserve">for his research on </w:t>
      </w:r>
      <w:r w:rsidR="00D23D5C">
        <w:t xml:space="preserve">agents of various degenerative disorders, including and most notably </w:t>
      </w:r>
      <w:r w:rsidR="004E076D">
        <w:t>his research on</w:t>
      </w:r>
      <w:r w:rsidR="00D60C7D">
        <w:t xml:space="preserve"> the unique central nervous system disorder,</w:t>
      </w:r>
      <w:r w:rsidR="004E076D">
        <w:t xml:space="preserve"> Kuru</w:t>
      </w:r>
      <w:r w:rsidR="00CB50DF">
        <w:t>.</w:t>
      </w:r>
      <w:r w:rsidR="00A87CA5">
        <w:rPr>
          <w:rStyle w:val="FootnoteReference"/>
        </w:rPr>
        <w:footnoteReference w:id="15"/>
      </w:r>
      <w:r w:rsidR="00CB50DF">
        <w:t xml:space="preserve"> </w:t>
      </w:r>
      <w:r w:rsidR="001E754D">
        <w:t xml:space="preserve">Yanagihara introduces a discussion on morality through </w:t>
      </w:r>
      <w:r w:rsidR="00315724">
        <w:t>her</w:t>
      </w:r>
      <w:r w:rsidR="001E754D">
        <w:t xml:space="preserve"> character, Norton Perina</w:t>
      </w:r>
      <w:r w:rsidR="00315724">
        <w:t>, a pastiche of Gajdusek</w:t>
      </w:r>
      <w:r w:rsidR="001E754D">
        <w:t>, taking apart our understanding of humanity through philosophy, anthropology</w:t>
      </w:r>
      <w:r w:rsidR="001E754D">
        <w:rPr>
          <w:rStyle w:val="FootnoteReference"/>
        </w:rPr>
        <w:footnoteReference w:id="16"/>
      </w:r>
      <w:r w:rsidR="001E754D">
        <w:t xml:space="preserve"> and history</w:t>
      </w:r>
      <w:r w:rsidR="00315724">
        <w:t>. S</w:t>
      </w:r>
      <w:r w:rsidR="001E754D">
        <w:t>he asks her readers</w:t>
      </w:r>
      <w:r w:rsidR="00657804">
        <w:t>:</w:t>
      </w:r>
      <w:r w:rsidR="001E754D">
        <w:t xml:space="preserve"> what is a monster? How</w:t>
      </w:r>
      <w:r w:rsidR="00315724">
        <w:t xml:space="preserve"> do you define a monster? How</w:t>
      </w:r>
      <w:r w:rsidR="001E754D">
        <w:t xml:space="preserve"> can someone be a monster if they’ve contributed so much to </w:t>
      </w:r>
      <w:r w:rsidR="005F3243">
        <w:t>society</w:t>
      </w:r>
      <w:r w:rsidR="001E754D">
        <w:t xml:space="preserve">? These questions trigger a wider discussion on what it means to be human—the question that, in short, haunts each discipline in the humanities. Her answer to this question, portrayed through Perina, furthermore allows us to explore aspects </w:t>
      </w:r>
      <w:r w:rsidR="00EA0A25">
        <w:t xml:space="preserve">we </w:t>
      </w:r>
      <w:r w:rsidR="001E754D">
        <w:t xml:space="preserve">haven’t considered before, providing answers to previously unanswered </w:t>
      </w:r>
      <w:r w:rsidR="006A6B70">
        <w:t>questions. The People in the Trees, much like creative writings</w:t>
      </w:r>
      <w:r w:rsidR="002E418B">
        <w:t>’</w:t>
      </w:r>
      <w:r w:rsidR="006A6B70">
        <w:t xml:space="preserve"> more </w:t>
      </w:r>
      <w:r w:rsidR="00C97B3A">
        <w:t>academic</w:t>
      </w:r>
      <w:r w:rsidR="006A6B70">
        <w:t xml:space="preserve"> counterpart, offers a way to fill in the gaps of other disciplines’</w:t>
      </w:r>
      <w:r w:rsidR="00EA0A25">
        <w:t xml:space="preserve"> inquiries.</w:t>
      </w:r>
      <w:r w:rsidR="009E7F96">
        <w:t xml:space="preserve"> </w:t>
      </w:r>
    </w:p>
    <w:p w14:paraId="1159B85F" w14:textId="4EEE5638" w:rsidR="00BB0D26" w:rsidRDefault="00EA2C51" w:rsidP="00961EF3">
      <w:r>
        <w:lastRenderedPageBreak/>
        <w:t>However, as</w:t>
      </w:r>
      <w:r w:rsidR="00FE3A6A">
        <w:t xml:space="preserve"> technology progresses, </w:t>
      </w:r>
      <w:r w:rsidR="001E6E5F">
        <w:t>this aspect of creation is put under gratuitous threat. In the past year, new</w:t>
      </w:r>
      <w:r w:rsidR="00FE3A6A">
        <w:t xml:space="preserve"> tools </w:t>
      </w:r>
      <w:r w:rsidR="007E263B">
        <w:t>have been</w:t>
      </w:r>
      <w:r w:rsidR="00FE3A6A">
        <w:t xml:space="preserve"> introduced </w:t>
      </w:r>
      <w:r w:rsidR="00945613">
        <w:t xml:space="preserve">to </w:t>
      </w:r>
      <w:r w:rsidR="00E13865">
        <w:t xml:space="preserve">insert an algorithmic </w:t>
      </w:r>
      <w:r w:rsidR="002678E8">
        <w:t xml:space="preserve">take on creativity. </w:t>
      </w:r>
      <w:r w:rsidR="006A6B70">
        <w:t xml:space="preserve">Through this lens, we omit that intersection of creative writing and other disciplines; we create formulaic responses to creativity, and </w:t>
      </w:r>
      <w:r w:rsidR="007455DA">
        <w:t xml:space="preserve">under this regime, </w:t>
      </w:r>
      <w:r w:rsidR="006A6B70">
        <w:t>the stories created by Kuang, Tartt and Yanagihara</w:t>
      </w:r>
      <w:r w:rsidR="00C97B3A">
        <w:t xml:space="preserve"> could not exist as they do today</w:t>
      </w:r>
      <w:r w:rsidR="006A6B70">
        <w:t xml:space="preserve">. </w:t>
      </w:r>
      <w:r w:rsidR="006A6B70" w:rsidRPr="00CD3B84">
        <w:t>This summer saw one of the largest WGA strikes in history</w:t>
      </w:r>
      <w:r w:rsidR="00B92F07" w:rsidRPr="00CD3B84">
        <w:rPr>
          <w:rStyle w:val="FootnoteReference"/>
        </w:rPr>
        <w:footnoteReference w:id="17"/>
      </w:r>
      <w:r w:rsidR="006A6B70" w:rsidRPr="00CD3B84">
        <w:t>.</w:t>
      </w:r>
      <w:r w:rsidR="006A6B70" w:rsidRPr="007455DA">
        <w:t xml:space="preserve"> </w:t>
      </w:r>
      <w:r w:rsidR="006A6B70" w:rsidRPr="00B85980">
        <w:t xml:space="preserve">One of the aspects the WGA were striking against was the attempted inclusion of AI, </w:t>
      </w:r>
      <w:r w:rsidR="00214BCA" w:rsidRPr="00B85980">
        <w:t>a machine</w:t>
      </w:r>
      <w:r w:rsidR="00B84366">
        <w:t>’s</w:t>
      </w:r>
      <w:r w:rsidR="00214BCA" w:rsidRPr="00B85980">
        <w:t xml:space="preserve"> ability to </w:t>
      </w:r>
      <w:r w:rsidR="00072626" w:rsidRPr="00B85980">
        <w:t>perform human-like cognitive functions</w:t>
      </w:r>
      <w:r w:rsidR="00072626" w:rsidRPr="00B85980">
        <w:rPr>
          <w:rStyle w:val="FootnoteReference"/>
        </w:rPr>
        <w:footnoteReference w:id="18"/>
      </w:r>
      <w:r w:rsidR="00072626" w:rsidRPr="00B85980">
        <w:t xml:space="preserve">, </w:t>
      </w:r>
      <w:r w:rsidR="006A6B70" w:rsidRPr="00B85980">
        <w:t xml:space="preserve">not to benefit and assist the writers, but to eradicate </w:t>
      </w:r>
      <w:r w:rsidR="00C97B3A">
        <w:t>them</w:t>
      </w:r>
      <w:r w:rsidR="00C25463" w:rsidRPr="00B85980">
        <w:t xml:space="preserve"> from the conversation</w:t>
      </w:r>
      <w:r w:rsidR="00EA0A25" w:rsidRPr="00B85980">
        <w:t xml:space="preserve"> </w:t>
      </w:r>
      <w:r w:rsidR="006A6B70" w:rsidRPr="00B85980">
        <w:t>entirely.</w:t>
      </w:r>
      <w:r w:rsidR="00B85980" w:rsidRPr="00B85980">
        <w:rPr>
          <w:rStyle w:val="FootnoteReference"/>
        </w:rPr>
        <w:footnoteReference w:id="19"/>
      </w:r>
      <w:r w:rsidR="00B85980" w:rsidRPr="00332DA3">
        <w:t xml:space="preserve"> </w:t>
      </w:r>
      <w:r w:rsidR="00C25463">
        <w:t xml:space="preserve"> </w:t>
      </w:r>
      <w:r w:rsidR="003C7909">
        <w:t>This</w:t>
      </w:r>
      <w:r w:rsidR="00C25463">
        <w:t xml:space="preserve"> is a huge demonstration of how lowly the </w:t>
      </w:r>
      <w:r w:rsidR="003C7909">
        <w:t>producers, and even society itself,</w:t>
      </w:r>
      <w:r w:rsidR="00C25463">
        <w:t xml:space="preserve"> view creative writers, of how little they value and respect the human touch we imbue </w:t>
      </w:r>
      <w:r w:rsidR="007455DA">
        <w:t xml:space="preserve">in </w:t>
      </w:r>
      <w:r w:rsidR="00C25463">
        <w:t>each of our projects</w:t>
      </w:r>
      <w:r w:rsidR="00CC383A">
        <w:t>.</w:t>
      </w:r>
      <w:r w:rsidR="00CC383A" w:rsidRPr="00CC383A">
        <w:t xml:space="preserve"> </w:t>
      </w:r>
      <w:r w:rsidR="00CC383A">
        <w:t xml:space="preserve">AI is perhaps good at writing a well-structured sentence, but it </w:t>
      </w:r>
      <w:r w:rsidR="007455DA">
        <w:t xml:space="preserve">is dependent </w:t>
      </w:r>
      <w:r w:rsidR="00CC383A">
        <w:t>entirely on the rules, entirely on a system that doesn’t capture the true essence of imagination</w:t>
      </w:r>
      <w:r w:rsidR="00922FD4">
        <w:t>.</w:t>
      </w:r>
      <w:r w:rsidR="000D62FD">
        <w:rPr>
          <w:rStyle w:val="FootnoteReference"/>
        </w:rPr>
        <w:footnoteReference w:id="20"/>
      </w:r>
      <w:r w:rsidR="00CC383A">
        <w:t xml:space="preserve"> </w:t>
      </w:r>
      <w:r w:rsidR="00922FD4">
        <w:t>C</w:t>
      </w:r>
      <w:r w:rsidR="00CC383A">
        <w:t xml:space="preserve">reative writers, on the other hand, learn the rules to know when they should be broken, compose stories that feel so human and genuine, that can help, educate, and engage their audience. </w:t>
      </w:r>
      <w:r w:rsidR="00856231">
        <w:t>That is what AI cannot do, and that is what would be lost if</w:t>
      </w:r>
      <w:r w:rsidR="00591AB2">
        <w:t xml:space="preserve"> it </w:t>
      </w:r>
      <w:r w:rsidR="00795578">
        <w:t>was</w:t>
      </w:r>
      <w:r w:rsidR="00856231">
        <w:t xml:space="preserve"> given a </w:t>
      </w:r>
      <w:r w:rsidR="00332DA3">
        <w:t>platform above writers</w:t>
      </w:r>
      <w:r w:rsidR="00CC383A">
        <w:t xml:space="preserve">. </w:t>
      </w:r>
      <w:r w:rsidR="00C25463" w:rsidRPr="00B85980">
        <w:t xml:space="preserve">Creative writers have been rendered moneymaking machines for miserly people in power, with their creativity only valued enough to create profit. This even spans over to publishers who demand </w:t>
      </w:r>
      <w:proofErr w:type="gramStart"/>
      <w:r w:rsidR="00C25463" w:rsidRPr="00B85980">
        <w:t>authors</w:t>
      </w:r>
      <w:r w:rsidR="00683FAD">
        <w:t>’</w:t>
      </w:r>
      <w:proofErr w:type="gramEnd"/>
      <w:r w:rsidR="00C25463" w:rsidRPr="00B85980">
        <w:t xml:space="preserve"> create more books within a certain time </w:t>
      </w:r>
      <w:r w:rsidR="00B85980" w:rsidRPr="00B85980">
        <w:t>limit</w:t>
      </w:r>
      <w:r w:rsidR="00B85980" w:rsidRPr="00332DA3">
        <w:t xml:space="preserve"> when</w:t>
      </w:r>
      <w:r w:rsidR="00C25463" w:rsidRPr="00332DA3">
        <w:t xml:space="preserve"> creativity seldom works to such a rigid timeline.</w:t>
      </w:r>
      <w:r w:rsidR="00C25463">
        <w:t xml:space="preserve"> </w:t>
      </w:r>
      <w:r w:rsidR="007250A3">
        <w:t>The foundations upon which they are buil</w:t>
      </w:r>
      <w:r w:rsidR="00D428AD">
        <w:t>t</w:t>
      </w:r>
      <w:r w:rsidR="007250A3">
        <w:t xml:space="preserve"> are inherently</w:t>
      </w:r>
      <w:r w:rsidR="00C25463">
        <w:t xml:space="preserve"> biase</w:t>
      </w:r>
      <w:r w:rsidR="00B85980">
        <w:t>d</w:t>
      </w:r>
      <w:r w:rsidR="00B85980">
        <w:rPr>
          <w:rStyle w:val="FootnoteReference"/>
        </w:rPr>
        <w:footnoteReference w:id="21"/>
      </w:r>
      <w:r w:rsidR="007250A3">
        <w:t xml:space="preserve">: </w:t>
      </w:r>
      <w:r w:rsidR="00460E54">
        <w:t>the</w:t>
      </w:r>
      <w:r w:rsidR="007250A3">
        <w:t xml:space="preserve"> </w:t>
      </w:r>
      <w:r w:rsidR="00C25463">
        <w:t>idea that the only valuable books to sell are the ones that fit that same algorithm</w:t>
      </w:r>
      <w:r w:rsidR="007A0BD6">
        <w:t>, that don’t oppose the status quo,</w:t>
      </w:r>
      <w:r w:rsidR="004A4E57">
        <w:t xml:space="preserve"> that are typically </w:t>
      </w:r>
      <w:r w:rsidR="000112C3">
        <w:t>more superficial i</w:t>
      </w:r>
      <w:r w:rsidR="00BB0D26">
        <w:t>n comparison to Yanagihara, Tartt and Kuang’s works</w:t>
      </w:r>
      <w:r w:rsidR="007250A3">
        <w:t xml:space="preserve">. </w:t>
      </w:r>
    </w:p>
    <w:p w14:paraId="034A656F" w14:textId="15ED1C7C" w:rsidR="00F07B9D" w:rsidRDefault="00961EF3" w:rsidP="00961EF3">
      <w:r>
        <w:t xml:space="preserve">The </w:t>
      </w:r>
      <w:r w:rsidR="00E20982">
        <w:t xml:space="preserve">issue doesn’t reside in AI itself but </w:t>
      </w:r>
      <w:r w:rsidR="00542179">
        <w:t xml:space="preserve">the people in control. AI can and does help creatives expand on </w:t>
      </w:r>
      <w:r w:rsidR="00BB0D26">
        <w:t>their</w:t>
      </w:r>
      <w:r w:rsidR="00542179">
        <w:t xml:space="preserve"> imagination</w:t>
      </w:r>
      <w:r>
        <w:t>s</w:t>
      </w:r>
      <w:r w:rsidR="00542179">
        <w:t xml:space="preserve"> because of its rigid nature</w:t>
      </w:r>
      <w:r w:rsidR="00CC2E69">
        <w:t>, its analysis of potentially fragmentary things</w:t>
      </w:r>
      <w:r>
        <w:t xml:space="preserve"> and</w:t>
      </w:r>
      <w:r w:rsidR="00EF41B6">
        <w:t xml:space="preserve"> its ability to provide creative assistance when the mind is blank. Yet, that, as clarified, is not </w:t>
      </w:r>
      <w:r w:rsidR="00843ACE">
        <w:t>the intention</w:t>
      </w:r>
      <w:r w:rsidR="00A912F1">
        <w:t xml:space="preserve"> </w:t>
      </w:r>
      <w:r w:rsidR="009F1F36">
        <w:t>of</w:t>
      </w:r>
      <w:r w:rsidR="00A912F1">
        <w:t xml:space="preserve"> the powerful. To them, creative writing, and the wider range of humanities, is a soft </w:t>
      </w:r>
      <w:r w:rsidR="00F35179">
        <w:t xml:space="preserve">subject. It is a useless subject. </w:t>
      </w:r>
      <w:r w:rsidR="008C7B6E">
        <w:t xml:space="preserve">But that is ultimately driven by a need to </w:t>
      </w:r>
      <w:r w:rsidR="000218A2">
        <w:t>perpetuate a hierarchy</w:t>
      </w:r>
      <w:r w:rsidR="008C7B6E">
        <w:t xml:space="preserve">, to lift one, to disparage </w:t>
      </w:r>
      <w:r w:rsidR="00800666">
        <w:t>its</w:t>
      </w:r>
      <w:r w:rsidR="008C7B6E">
        <w:t xml:space="preserve"> counterpart, </w:t>
      </w:r>
      <w:r w:rsidR="00AE69F6">
        <w:t>when society</w:t>
      </w:r>
      <w:r w:rsidR="00800666">
        <w:t xml:space="preserve"> </w:t>
      </w:r>
      <w:r w:rsidR="00800666" w:rsidRPr="00B1211B">
        <w:t xml:space="preserve">would work on a much higher plane if they acknowledged </w:t>
      </w:r>
      <w:r w:rsidR="009F44FB">
        <w:t xml:space="preserve">the benefits of unifying the sciences and </w:t>
      </w:r>
      <w:r w:rsidR="008B4619">
        <w:t>humanities</w:t>
      </w:r>
      <w:r w:rsidR="00800666" w:rsidRPr="00B1211B">
        <w:t>.</w:t>
      </w:r>
      <w:r w:rsidR="001B00EC" w:rsidRPr="00B1211B">
        <w:rPr>
          <w:rStyle w:val="FootnoteReference"/>
        </w:rPr>
        <w:footnoteReference w:id="22"/>
      </w:r>
    </w:p>
    <w:p w14:paraId="4861109B" w14:textId="693E0EFF" w:rsidR="00800C29" w:rsidRPr="00774231" w:rsidRDefault="00CC383A" w:rsidP="00774231">
      <w:r>
        <w:lastRenderedPageBreak/>
        <w:t xml:space="preserve">Nothing, in the end, creates like a living, breathing person, and as long as we exist, </w:t>
      </w:r>
      <w:r w:rsidR="007B5CA1">
        <w:t xml:space="preserve">the humanities </w:t>
      </w:r>
      <w:r w:rsidR="007250A3">
        <w:t>will remain steadfast</w:t>
      </w:r>
      <w:r w:rsidR="007B5CA1">
        <w:t xml:space="preserve"> in </w:t>
      </w:r>
      <w:r w:rsidR="00452551">
        <w:t>its</w:t>
      </w:r>
      <w:r w:rsidR="007B5CA1">
        <w:t xml:space="preserve"> studies</w:t>
      </w:r>
      <w:r w:rsidR="007250A3">
        <w:t xml:space="preserve">. </w:t>
      </w:r>
      <w:r w:rsidR="00452551">
        <w:t xml:space="preserve">The inherent creativity and independence </w:t>
      </w:r>
      <w:r w:rsidR="008167C6">
        <w:t>of a writer</w:t>
      </w:r>
      <w:r w:rsidR="00F22E72">
        <w:t xml:space="preserve"> should not be challenged by people who refuse to understand </w:t>
      </w:r>
      <w:r w:rsidR="008167C6">
        <w:t>its power.</w:t>
      </w:r>
      <w:r w:rsidR="00F22E72">
        <w:t xml:space="preserve"> </w:t>
      </w:r>
      <w:r w:rsidR="0071074D">
        <w:t xml:space="preserve">Our direction </w:t>
      </w:r>
      <w:r w:rsidR="004D5D1D">
        <w:t>should not</w:t>
      </w:r>
      <w:r w:rsidR="00D620FF">
        <w:t xml:space="preserve"> </w:t>
      </w:r>
      <w:r w:rsidR="008167C6">
        <w:t xml:space="preserve">be </w:t>
      </w:r>
      <w:r w:rsidR="00CE1D69">
        <w:t>dictated</w:t>
      </w:r>
      <w:r w:rsidR="004D5D1D">
        <w:t xml:space="preserve"> by people reluctant</w:t>
      </w:r>
      <w:r w:rsidR="008167C6">
        <w:t xml:space="preserve"> </w:t>
      </w:r>
      <w:r w:rsidR="00D620FF">
        <w:t xml:space="preserve">to </w:t>
      </w:r>
      <w:r w:rsidR="004D5D1D">
        <w:t>view us as more than</w:t>
      </w:r>
      <w:r w:rsidR="008871AA">
        <w:t xml:space="preserve"> a nuisance</w:t>
      </w:r>
      <w:r w:rsidR="00D620FF">
        <w:t xml:space="preserve">. </w:t>
      </w:r>
      <w:r w:rsidR="00F22E72">
        <w:t>Hanya Yanagihara</w:t>
      </w:r>
      <w:r w:rsidR="007250A3">
        <w:t xml:space="preserve"> reminds us of the question </w:t>
      </w:r>
      <w:r w:rsidR="00F22E72">
        <w:t xml:space="preserve">of </w:t>
      </w:r>
      <w:r w:rsidR="00104EFA">
        <w:t>“</w:t>
      </w:r>
      <w:r w:rsidR="00D620FF">
        <w:t>what</w:t>
      </w:r>
      <w:r w:rsidR="00F22E72">
        <w:t xml:space="preserve"> is</w:t>
      </w:r>
      <w:r w:rsidR="00D620FF">
        <w:t xml:space="preserve"> a monster</w:t>
      </w:r>
      <w:r w:rsidR="00104EFA">
        <w:t>”</w:t>
      </w:r>
      <w:r w:rsidR="00F22E72">
        <w:t xml:space="preserve">, and I have </w:t>
      </w:r>
      <w:r w:rsidR="007C60B9">
        <w:t>concluded</w:t>
      </w:r>
      <w:r w:rsidR="00F22E72">
        <w:t xml:space="preserve"> in this essay that a monster is one with the power to rob us of </w:t>
      </w:r>
      <w:r w:rsidR="00DA259A">
        <w:t>our humanity, for humanity</w:t>
      </w:r>
      <w:r w:rsidR="00D620FF">
        <w:t xml:space="preserve"> is the </w:t>
      </w:r>
      <w:r w:rsidR="00DA259A">
        <w:t>glue that binds us together</w:t>
      </w:r>
      <w:r w:rsidR="00104EFA">
        <w:t>, and one that can ultimately change the world.</w:t>
      </w:r>
    </w:p>
    <w:sectPr w:rsidR="00800C29" w:rsidRPr="007742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EE3042" w14:textId="77777777" w:rsidR="00B3693F" w:rsidRDefault="00B3693F" w:rsidP="00AB7462">
      <w:pPr>
        <w:spacing w:after="0" w:line="240" w:lineRule="auto"/>
      </w:pPr>
      <w:r>
        <w:separator/>
      </w:r>
    </w:p>
  </w:endnote>
  <w:endnote w:type="continuationSeparator" w:id="0">
    <w:p w14:paraId="51A082BF" w14:textId="77777777" w:rsidR="00B3693F" w:rsidRDefault="00B3693F" w:rsidP="00AB7462">
      <w:pPr>
        <w:spacing w:after="0" w:line="240" w:lineRule="auto"/>
      </w:pPr>
      <w:r>
        <w:continuationSeparator/>
      </w:r>
    </w:p>
  </w:endnote>
  <w:endnote w:type="continuationNotice" w:id="1">
    <w:p w14:paraId="3A0213DF" w14:textId="77777777" w:rsidR="00B3693F" w:rsidRDefault="00B3693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BCEE46" w14:textId="77777777" w:rsidR="00B3693F" w:rsidRDefault="00B3693F" w:rsidP="00AB7462">
      <w:pPr>
        <w:spacing w:after="0" w:line="240" w:lineRule="auto"/>
      </w:pPr>
      <w:r>
        <w:separator/>
      </w:r>
    </w:p>
  </w:footnote>
  <w:footnote w:type="continuationSeparator" w:id="0">
    <w:p w14:paraId="6D1DC3FE" w14:textId="77777777" w:rsidR="00B3693F" w:rsidRDefault="00B3693F" w:rsidP="00AB7462">
      <w:pPr>
        <w:spacing w:after="0" w:line="240" w:lineRule="auto"/>
      </w:pPr>
      <w:r>
        <w:continuationSeparator/>
      </w:r>
    </w:p>
  </w:footnote>
  <w:footnote w:type="continuationNotice" w:id="1">
    <w:p w14:paraId="2F3F34A9" w14:textId="77777777" w:rsidR="00B3693F" w:rsidRDefault="00B3693F">
      <w:pPr>
        <w:spacing w:after="0" w:line="240" w:lineRule="auto"/>
      </w:pPr>
    </w:p>
  </w:footnote>
  <w:footnote w:id="2">
    <w:p w14:paraId="49F8B6CE" w14:textId="77777777" w:rsidR="004D61EC" w:rsidRPr="004D61EC" w:rsidRDefault="00AB7462" w:rsidP="004D61EC">
      <w:pPr>
        <w:pStyle w:val="FootnoteText"/>
      </w:pPr>
      <w:r>
        <w:rPr>
          <w:rStyle w:val="FootnoteReference"/>
        </w:rPr>
        <w:footnoteRef/>
      </w:r>
      <w:r>
        <w:t xml:space="preserve"> </w:t>
      </w:r>
      <w:r w:rsidR="004D61EC" w:rsidRPr="004D61EC">
        <w:t xml:space="preserve">Cramer, R. L. (1975). The Nature and Nurture of Creative Writing. </w:t>
      </w:r>
      <w:r w:rsidR="004D61EC" w:rsidRPr="004D61EC">
        <w:rPr>
          <w:i/>
          <w:iCs/>
        </w:rPr>
        <w:t>The Elementary School Journal</w:t>
      </w:r>
      <w:r w:rsidR="004D61EC" w:rsidRPr="004D61EC">
        <w:t xml:space="preserve">, </w:t>
      </w:r>
      <w:r w:rsidR="004D61EC" w:rsidRPr="004D61EC">
        <w:rPr>
          <w:i/>
          <w:iCs/>
        </w:rPr>
        <w:t>75</w:t>
      </w:r>
      <w:r w:rsidR="004D61EC" w:rsidRPr="004D61EC">
        <w:t>(8), 507–512. http://www.jstor.org/stable/1000862</w:t>
      </w:r>
    </w:p>
    <w:p w14:paraId="2C0F39AD" w14:textId="6589D433" w:rsidR="00AB7462" w:rsidRDefault="00AB7462">
      <w:pPr>
        <w:pStyle w:val="FootnoteText"/>
      </w:pPr>
    </w:p>
  </w:footnote>
  <w:footnote w:id="3">
    <w:p w14:paraId="347682E1" w14:textId="77777777" w:rsidR="00C065E2" w:rsidRPr="00C065E2" w:rsidRDefault="00C065E2" w:rsidP="00C065E2">
      <w:pPr>
        <w:pStyle w:val="FootnoteText"/>
      </w:pPr>
      <w:r>
        <w:rPr>
          <w:rStyle w:val="FootnoteReference"/>
        </w:rPr>
        <w:footnoteRef/>
      </w:r>
      <w:r>
        <w:t xml:space="preserve"> </w:t>
      </w:r>
      <w:r w:rsidRPr="00C065E2">
        <w:t xml:space="preserve">Van Allen, R. “What Is Creative Writing?” </w:t>
      </w:r>
      <w:r w:rsidRPr="00C065E2">
        <w:rPr>
          <w:i/>
          <w:iCs/>
        </w:rPr>
        <w:t>Elementary English</w:t>
      </w:r>
      <w:r w:rsidRPr="00C065E2">
        <w:t xml:space="preserve"> 25, no. 3 (1948): 174–76. http://www.jstor.org/stable/41383524.</w:t>
      </w:r>
    </w:p>
    <w:p w14:paraId="3C36D7A2" w14:textId="4187CFB3" w:rsidR="00C065E2" w:rsidRDefault="00C065E2">
      <w:pPr>
        <w:pStyle w:val="FootnoteText"/>
      </w:pPr>
    </w:p>
  </w:footnote>
  <w:footnote w:id="4">
    <w:p w14:paraId="3A16D9B7" w14:textId="5D582DB6" w:rsidR="00474CC6" w:rsidRDefault="00474CC6">
      <w:pPr>
        <w:pStyle w:val="FootnoteText"/>
      </w:pPr>
      <w:r>
        <w:rPr>
          <w:rStyle w:val="FootnoteReference"/>
        </w:rPr>
        <w:footnoteRef/>
      </w:r>
      <w:r>
        <w:t xml:space="preserve"> Reynolds, S. </w:t>
      </w:r>
      <w:r w:rsidR="00B571A1">
        <w:t xml:space="preserve">“Creative Writing and Literature” </w:t>
      </w:r>
      <w:r w:rsidR="00B571A1" w:rsidRPr="00B571A1">
        <w:rPr>
          <w:i/>
          <w:iCs/>
        </w:rPr>
        <w:t>PowerPoint</w:t>
      </w:r>
      <w:r w:rsidR="00B571A1">
        <w:t xml:space="preserve"> (October 17</w:t>
      </w:r>
      <w:r w:rsidR="00B571A1" w:rsidRPr="00B571A1">
        <w:rPr>
          <w:vertAlign w:val="superscript"/>
        </w:rPr>
        <w:t>th</w:t>
      </w:r>
      <w:r w:rsidR="00B571A1">
        <w:t>, 2023)</w:t>
      </w:r>
    </w:p>
    <w:p w14:paraId="62D6E110" w14:textId="77777777" w:rsidR="00645D85" w:rsidRDefault="00645D85">
      <w:pPr>
        <w:pStyle w:val="FootnoteText"/>
      </w:pPr>
    </w:p>
  </w:footnote>
  <w:footnote w:id="5">
    <w:p w14:paraId="20207156" w14:textId="07DB5ADA" w:rsidR="00387BFF" w:rsidRDefault="00387BFF">
      <w:pPr>
        <w:pStyle w:val="FootnoteText"/>
      </w:pPr>
      <w:r>
        <w:rPr>
          <w:rStyle w:val="FootnoteReference"/>
        </w:rPr>
        <w:footnoteRef/>
      </w:r>
      <w:r>
        <w:t xml:space="preserve"> Pers. Comm</w:t>
      </w:r>
      <w:r w:rsidR="00B571A1">
        <w:t xml:space="preserve"> with</w:t>
      </w:r>
      <w:r>
        <w:t xml:space="preserve"> </w:t>
      </w:r>
      <w:r w:rsidR="00363FFA">
        <w:t>Thomas Jansen</w:t>
      </w:r>
      <w:r w:rsidR="001B00EC">
        <w:t xml:space="preserve"> (October 18</w:t>
      </w:r>
      <w:r w:rsidR="001B00EC" w:rsidRPr="001B00EC">
        <w:rPr>
          <w:vertAlign w:val="superscript"/>
        </w:rPr>
        <w:t>th</w:t>
      </w:r>
      <w:r w:rsidR="001B00EC">
        <w:t>, 2023)</w:t>
      </w:r>
    </w:p>
  </w:footnote>
  <w:footnote w:id="6">
    <w:p w14:paraId="7E1D6C78" w14:textId="40CB71E4" w:rsidR="00A03741" w:rsidRDefault="00A03741">
      <w:pPr>
        <w:pStyle w:val="FootnoteText"/>
      </w:pPr>
      <w:r>
        <w:rPr>
          <w:rStyle w:val="FootnoteReference"/>
        </w:rPr>
        <w:footnoteRef/>
      </w:r>
      <w:r>
        <w:t xml:space="preserve"> </w:t>
      </w:r>
      <w:r w:rsidR="00DA0E6F">
        <w:t>Kuang, R. F. “Rebecca F. Kuang”</w:t>
      </w:r>
      <w:r w:rsidR="0050584E">
        <w:t xml:space="preserve">, </w:t>
      </w:r>
      <w:r w:rsidR="0050584E" w:rsidRPr="0050584E">
        <w:t>https://rfkuang.com/</w:t>
      </w:r>
      <w:r w:rsidR="0050584E">
        <w:t xml:space="preserve"> (date unknown)</w:t>
      </w:r>
    </w:p>
    <w:p w14:paraId="71E247DB" w14:textId="77777777" w:rsidR="005477B7" w:rsidRDefault="005477B7">
      <w:pPr>
        <w:pStyle w:val="FootnoteText"/>
      </w:pPr>
    </w:p>
  </w:footnote>
  <w:footnote w:id="7">
    <w:p w14:paraId="24FA1E3D" w14:textId="6B90D3FB" w:rsidR="005477B7" w:rsidRDefault="005477B7" w:rsidP="006A7DE0">
      <w:pPr>
        <w:pStyle w:val="FootnoteText"/>
      </w:pPr>
      <w:r>
        <w:rPr>
          <w:rStyle w:val="FootnoteReference"/>
        </w:rPr>
        <w:footnoteRef/>
      </w:r>
      <w:r w:rsidR="00E74D9F">
        <w:t xml:space="preserve"> Harris, Zakiya Dalila, “</w:t>
      </w:r>
      <w:r w:rsidR="006A7DE0">
        <w:t xml:space="preserve">R.F. Kuang on White Paranoia and the Pitfalls of Identity Politics,” </w:t>
      </w:r>
      <w:r w:rsidR="009E0521" w:rsidRPr="0070013E">
        <w:rPr>
          <w:i/>
          <w:iCs/>
        </w:rPr>
        <w:t>Interview Magazine</w:t>
      </w:r>
      <w:r w:rsidR="009E0521">
        <w:t xml:space="preserve"> (</w:t>
      </w:r>
      <w:r w:rsidR="0070013E">
        <w:t>2023)</w:t>
      </w:r>
    </w:p>
    <w:p w14:paraId="46FFA9FB" w14:textId="77777777" w:rsidR="001E4DF7" w:rsidRDefault="001E4DF7" w:rsidP="006A7DE0">
      <w:pPr>
        <w:pStyle w:val="FootnoteText"/>
      </w:pPr>
    </w:p>
  </w:footnote>
  <w:footnote w:id="8">
    <w:p w14:paraId="25F6B641" w14:textId="293DAA4A" w:rsidR="003A371D" w:rsidRDefault="003A371D">
      <w:pPr>
        <w:pStyle w:val="FootnoteText"/>
      </w:pPr>
      <w:r>
        <w:rPr>
          <w:rStyle w:val="FootnoteReference"/>
        </w:rPr>
        <w:footnoteRef/>
      </w:r>
      <w:r>
        <w:t xml:space="preserve"> </w:t>
      </w:r>
      <w:r w:rsidR="00924A84">
        <w:t xml:space="preserve">It is difficult to pinpoint a specific chapter or page as </w:t>
      </w:r>
      <w:r w:rsidR="004374F3">
        <w:t>Kuang</w:t>
      </w:r>
      <w:r w:rsidR="00924A84">
        <w:t xml:space="preserve"> refers to the fictionalised laboratories </w:t>
      </w:r>
      <w:r w:rsidR="004374F3">
        <w:t>based on</w:t>
      </w:r>
      <w:r w:rsidR="00924A84">
        <w:t xml:space="preserve"> Unit 731 multiple times. </w:t>
      </w:r>
      <w:r w:rsidR="00AE50EE">
        <w:t xml:space="preserve">The most notable, though, is </w:t>
      </w:r>
      <w:r w:rsidR="00774286">
        <w:t>Chapter 24 in The Poppy War</w:t>
      </w:r>
      <w:r w:rsidR="004374F3">
        <w:t>, published by HarperCollins (</w:t>
      </w:r>
      <w:r w:rsidR="005F61D9">
        <w:t>2018)</w:t>
      </w:r>
    </w:p>
    <w:p w14:paraId="5DB18180" w14:textId="77777777" w:rsidR="003A371D" w:rsidRDefault="003A371D">
      <w:pPr>
        <w:pStyle w:val="FootnoteText"/>
      </w:pPr>
    </w:p>
  </w:footnote>
  <w:footnote w:id="9">
    <w:p w14:paraId="145BA01C" w14:textId="30E7DF65" w:rsidR="001E4DF7" w:rsidRDefault="001E4DF7">
      <w:pPr>
        <w:pStyle w:val="FootnoteText"/>
      </w:pPr>
      <w:r>
        <w:rPr>
          <w:rStyle w:val="FootnoteReference"/>
        </w:rPr>
        <w:footnoteRef/>
      </w:r>
      <w:r>
        <w:t xml:space="preserve"> Kuang, R. F. “Chapter 21,” The Poppy War</w:t>
      </w:r>
      <w:r w:rsidR="0037235D">
        <w:t>, published by HarperCollins (</w:t>
      </w:r>
      <w:r w:rsidR="005F61D9">
        <w:t>2018)</w:t>
      </w:r>
    </w:p>
    <w:p w14:paraId="1AFA0E73" w14:textId="77777777" w:rsidR="00D322CF" w:rsidRDefault="00D322CF">
      <w:pPr>
        <w:pStyle w:val="FootnoteText"/>
      </w:pPr>
    </w:p>
  </w:footnote>
  <w:footnote w:id="10">
    <w:p w14:paraId="6BA084DF" w14:textId="73B3AEE1" w:rsidR="00D322CF" w:rsidRDefault="00D322CF">
      <w:pPr>
        <w:pStyle w:val="FootnoteText"/>
      </w:pPr>
      <w:r>
        <w:rPr>
          <w:rStyle w:val="FootnoteReference"/>
        </w:rPr>
        <w:footnoteRef/>
      </w:r>
      <w:r>
        <w:t xml:space="preserve"> Pulley, Natasha. “</w:t>
      </w:r>
      <w:r w:rsidRPr="00D322CF">
        <w:t>Babel by RF Kuang review – an ingenious fantasy about empire</w:t>
      </w:r>
      <w:r>
        <w:t xml:space="preserve">” </w:t>
      </w:r>
      <w:r w:rsidRPr="00D322CF">
        <w:rPr>
          <w:i/>
          <w:iCs/>
        </w:rPr>
        <w:t xml:space="preserve">The Guardian </w:t>
      </w:r>
      <w:r>
        <w:t>(2022)</w:t>
      </w:r>
    </w:p>
    <w:p w14:paraId="465574DA" w14:textId="77777777" w:rsidR="00D322CF" w:rsidRDefault="00D322CF">
      <w:pPr>
        <w:pStyle w:val="FootnoteText"/>
      </w:pPr>
    </w:p>
  </w:footnote>
  <w:footnote w:id="11">
    <w:p w14:paraId="2A8B2024" w14:textId="770491A9" w:rsidR="007524E4" w:rsidRDefault="007524E4">
      <w:pPr>
        <w:pStyle w:val="FootnoteText"/>
      </w:pPr>
      <w:r>
        <w:rPr>
          <w:rStyle w:val="FootnoteReference"/>
        </w:rPr>
        <w:footnoteRef/>
      </w:r>
      <w:r>
        <w:t xml:space="preserve"> </w:t>
      </w:r>
      <w:r w:rsidR="00B55300">
        <w:t>Charaipotra, Sona “</w:t>
      </w:r>
      <w:r w:rsidR="00603946" w:rsidRPr="00603946">
        <w:t>R.F. Kuang Wrangles Gods and Monsters</w:t>
      </w:r>
      <w:r w:rsidR="00603946">
        <w:t xml:space="preserve">” </w:t>
      </w:r>
      <w:r w:rsidR="00603946" w:rsidRPr="00603946">
        <w:rPr>
          <w:i/>
          <w:iCs/>
        </w:rPr>
        <w:t>Publishers Weekly</w:t>
      </w:r>
      <w:r w:rsidR="00603946">
        <w:t xml:space="preserve"> (2020)</w:t>
      </w:r>
    </w:p>
    <w:p w14:paraId="026D31FA" w14:textId="77777777" w:rsidR="00FF623F" w:rsidRDefault="00FF623F">
      <w:pPr>
        <w:pStyle w:val="FootnoteText"/>
      </w:pPr>
    </w:p>
  </w:footnote>
  <w:footnote w:id="12">
    <w:p w14:paraId="63843AE5" w14:textId="77777777" w:rsidR="00712692" w:rsidRPr="009B612F" w:rsidRDefault="00712692" w:rsidP="00712692">
      <w:pPr>
        <w:pStyle w:val="FootnoteText"/>
      </w:pPr>
      <w:r>
        <w:rPr>
          <w:rStyle w:val="FootnoteReference"/>
        </w:rPr>
        <w:footnoteRef/>
      </w:r>
      <w:r>
        <w:t xml:space="preserve"> This is in reference to the professors isolating teaching style that is described on page 31 of </w:t>
      </w:r>
      <w:r w:rsidRPr="00264962">
        <w:rPr>
          <w:i/>
          <w:iCs/>
        </w:rPr>
        <w:t>The Secret History</w:t>
      </w:r>
      <w:r>
        <w:rPr>
          <w:i/>
          <w:iCs/>
        </w:rPr>
        <w:t xml:space="preserve"> </w:t>
      </w:r>
      <w:r>
        <w:t>Additionally, he is referred to as a “magical talker” on page 38 which is in reference to his charisma.</w:t>
      </w:r>
    </w:p>
    <w:p w14:paraId="62D45D66" w14:textId="77777777" w:rsidR="00712692" w:rsidRDefault="00712692" w:rsidP="00712692">
      <w:pPr>
        <w:pStyle w:val="FootnoteText"/>
      </w:pPr>
    </w:p>
  </w:footnote>
  <w:footnote w:id="13">
    <w:p w14:paraId="080FF5B7" w14:textId="77777777" w:rsidR="00712692" w:rsidRDefault="00712692" w:rsidP="00712692">
      <w:pPr>
        <w:pStyle w:val="FootnoteText"/>
      </w:pPr>
      <w:r>
        <w:rPr>
          <w:rStyle w:val="FootnoteReference"/>
        </w:rPr>
        <w:footnoteRef/>
      </w:r>
      <w:r>
        <w:t xml:space="preserve"> Tartt, Donna, “Chapter 4” (p.g. 180-191) </w:t>
      </w:r>
      <w:r w:rsidRPr="00A93135">
        <w:rPr>
          <w:i/>
          <w:iCs/>
        </w:rPr>
        <w:t>The Secret History</w:t>
      </w:r>
      <w:r>
        <w:t>, published by Penguin Random House (1992)</w:t>
      </w:r>
    </w:p>
    <w:p w14:paraId="1B0D4AC4" w14:textId="77777777" w:rsidR="004A1B08" w:rsidRDefault="004A1B08" w:rsidP="00712692">
      <w:pPr>
        <w:pStyle w:val="FootnoteText"/>
      </w:pPr>
    </w:p>
  </w:footnote>
  <w:footnote w:id="14">
    <w:p w14:paraId="64FE485B" w14:textId="13EDC3FD" w:rsidR="00FF623F" w:rsidRDefault="00FF623F">
      <w:pPr>
        <w:pStyle w:val="FootnoteText"/>
      </w:pPr>
      <w:r>
        <w:rPr>
          <w:rStyle w:val="FootnoteReference"/>
        </w:rPr>
        <w:footnoteRef/>
      </w:r>
      <w:r>
        <w:t xml:space="preserve"> </w:t>
      </w:r>
      <w:r w:rsidR="000C0482">
        <w:t>Unknown Author “</w:t>
      </w:r>
      <w:r w:rsidR="000C0482" w:rsidRPr="000C0482">
        <w:t>Interview: Hanya Yanagihara talks about The People in the Trees</w:t>
      </w:r>
      <w:r w:rsidR="000C0482">
        <w:t xml:space="preserve">” </w:t>
      </w:r>
      <w:r w:rsidR="00A05A18">
        <w:t xml:space="preserve">NZ Booklovers </w:t>
      </w:r>
      <w:r w:rsidR="009077B5">
        <w:t>(date unknown)</w:t>
      </w:r>
    </w:p>
    <w:p w14:paraId="2B71CBA3" w14:textId="77777777" w:rsidR="009077B5" w:rsidRDefault="009077B5">
      <w:pPr>
        <w:pStyle w:val="FootnoteText"/>
      </w:pPr>
    </w:p>
  </w:footnote>
  <w:footnote w:id="15">
    <w:p w14:paraId="429E1851" w14:textId="0608588E" w:rsidR="00A87CA5" w:rsidRDefault="00A87CA5" w:rsidP="00FD6190">
      <w:pPr>
        <w:pStyle w:val="FootnoteText"/>
      </w:pPr>
      <w:r>
        <w:rPr>
          <w:rStyle w:val="FootnoteReference"/>
        </w:rPr>
        <w:footnoteRef/>
      </w:r>
      <w:r>
        <w:t xml:space="preserve"> </w:t>
      </w:r>
      <w:r w:rsidR="00FD6190">
        <w:t>The Editors of Encyclopædia Britannica,</w:t>
      </w:r>
      <w:r w:rsidR="00CB50DF">
        <w:t xml:space="preserve"> D. Carleton Gajdusek, </w:t>
      </w:r>
      <w:r w:rsidR="00CB50DF" w:rsidRPr="00CB50DF">
        <w:rPr>
          <w:i/>
          <w:iCs/>
        </w:rPr>
        <w:t>Britannica</w:t>
      </w:r>
      <w:r w:rsidR="00CB50DF">
        <w:t xml:space="preserve"> (2023, last update)</w:t>
      </w:r>
    </w:p>
    <w:p w14:paraId="311A48B7" w14:textId="77777777" w:rsidR="00B1223F" w:rsidRDefault="00B1223F" w:rsidP="00FD6190">
      <w:pPr>
        <w:pStyle w:val="FootnoteText"/>
      </w:pPr>
    </w:p>
  </w:footnote>
  <w:footnote w:id="16">
    <w:p w14:paraId="669A2001" w14:textId="77777777" w:rsidR="001E754D" w:rsidRDefault="001E754D" w:rsidP="001E754D">
      <w:pPr>
        <w:pStyle w:val="FootnoteText"/>
      </w:pPr>
      <w:r>
        <w:rPr>
          <w:rStyle w:val="FootnoteReference"/>
        </w:rPr>
        <w:footnoteRef/>
      </w:r>
      <w:r>
        <w:t xml:space="preserve"> Yanagihara, Hanya, “The Mice: III” (p.g. 83-85) </w:t>
      </w:r>
      <w:r w:rsidRPr="000B4FC2">
        <w:rPr>
          <w:i/>
          <w:iCs/>
        </w:rPr>
        <w:t>The People in the Trees</w:t>
      </w:r>
      <w:r>
        <w:t>, published by Anchor Books (2013)</w:t>
      </w:r>
    </w:p>
    <w:p w14:paraId="41CAA440" w14:textId="77777777" w:rsidR="001E754D" w:rsidRDefault="001E754D" w:rsidP="001E754D">
      <w:pPr>
        <w:pStyle w:val="FootnoteText"/>
      </w:pPr>
    </w:p>
  </w:footnote>
  <w:footnote w:id="17">
    <w:p w14:paraId="5035A980" w14:textId="1DD00555" w:rsidR="00B92F07" w:rsidRDefault="00B92F07">
      <w:pPr>
        <w:pStyle w:val="FootnoteText"/>
      </w:pPr>
      <w:r>
        <w:rPr>
          <w:rStyle w:val="FootnoteReference"/>
        </w:rPr>
        <w:footnoteRef/>
      </w:r>
      <w:r>
        <w:t xml:space="preserve"> </w:t>
      </w:r>
      <w:r w:rsidR="00225935">
        <w:t>Frank, J. P., “</w:t>
      </w:r>
      <w:r w:rsidR="00225935" w:rsidRPr="00225935">
        <w:t>The 2023 Hollywood Strike for Dummies</w:t>
      </w:r>
      <w:r w:rsidR="00225935">
        <w:t xml:space="preserve">,” </w:t>
      </w:r>
      <w:r w:rsidR="00CD3B84" w:rsidRPr="00CD3B84">
        <w:rPr>
          <w:i/>
          <w:iCs/>
        </w:rPr>
        <w:t>Vulture</w:t>
      </w:r>
      <w:r w:rsidR="00CD3B84">
        <w:t xml:space="preserve"> (2023)</w:t>
      </w:r>
    </w:p>
    <w:p w14:paraId="2B0407C2" w14:textId="77777777" w:rsidR="00B92F07" w:rsidRDefault="00B92F07">
      <w:pPr>
        <w:pStyle w:val="FootnoteText"/>
      </w:pPr>
    </w:p>
  </w:footnote>
  <w:footnote w:id="18">
    <w:p w14:paraId="3397E93B" w14:textId="260584EF" w:rsidR="00072626" w:rsidRDefault="00072626">
      <w:pPr>
        <w:pStyle w:val="FootnoteText"/>
      </w:pPr>
      <w:r>
        <w:rPr>
          <w:rStyle w:val="FootnoteReference"/>
        </w:rPr>
        <w:footnoteRef/>
      </w:r>
      <w:r>
        <w:t xml:space="preserve"> </w:t>
      </w:r>
      <w:r w:rsidR="00585797">
        <w:t xml:space="preserve">Unknown Author, “What is AI” </w:t>
      </w:r>
      <w:r w:rsidR="00200CAA" w:rsidRPr="00200CAA">
        <w:rPr>
          <w:i/>
          <w:iCs/>
        </w:rPr>
        <w:t>McKinsey and Company</w:t>
      </w:r>
      <w:r w:rsidR="00200CAA">
        <w:t>, (April 24, 2023)</w:t>
      </w:r>
    </w:p>
    <w:p w14:paraId="02B141DE" w14:textId="77777777" w:rsidR="00072626" w:rsidRDefault="00072626">
      <w:pPr>
        <w:pStyle w:val="FootnoteText"/>
      </w:pPr>
    </w:p>
  </w:footnote>
  <w:footnote w:id="19">
    <w:p w14:paraId="3BB1AFFA" w14:textId="77777777" w:rsidR="00B85980" w:rsidRDefault="00B85980" w:rsidP="00B85980">
      <w:pPr>
        <w:pStyle w:val="FootnoteText"/>
      </w:pPr>
      <w:r>
        <w:rPr>
          <w:rStyle w:val="FootnoteReference"/>
        </w:rPr>
        <w:footnoteRef/>
      </w:r>
      <w:r>
        <w:t xml:space="preserve"> Klee, M &amp; Yandoli, K. L. “</w:t>
      </w:r>
      <w:r w:rsidRPr="00B85980">
        <w:t>Why Striking Hollywood Writers Fear an AI Future</w:t>
      </w:r>
      <w:r>
        <w:t xml:space="preserve">” </w:t>
      </w:r>
      <w:r w:rsidRPr="00B85980">
        <w:rPr>
          <w:i/>
          <w:iCs/>
        </w:rPr>
        <w:t>Rolling Stone</w:t>
      </w:r>
      <w:r>
        <w:t xml:space="preserve"> (2023)</w:t>
      </w:r>
    </w:p>
    <w:p w14:paraId="2AB8D2A7" w14:textId="77777777" w:rsidR="00B85980" w:rsidRDefault="00B85980" w:rsidP="00B85980">
      <w:pPr>
        <w:pStyle w:val="FootnoteText"/>
      </w:pPr>
    </w:p>
  </w:footnote>
  <w:footnote w:id="20">
    <w:p w14:paraId="69CD51F7" w14:textId="2552BF7C" w:rsidR="000D62FD" w:rsidRDefault="000D62FD">
      <w:pPr>
        <w:pStyle w:val="FootnoteText"/>
      </w:pPr>
      <w:r>
        <w:rPr>
          <w:rStyle w:val="FootnoteReference"/>
        </w:rPr>
        <w:footnoteRef/>
      </w:r>
      <w:r>
        <w:t xml:space="preserve"> News, </w:t>
      </w:r>
      <w:r w:rsidR="00B143DB">
        <w:t>“</w:t>
      </w:r>
      <w:r w:rsidR="00B143DB" w:rsidRPr="00B143DB">
        <w:t xml:space="preserve">Four Problems AI Writing Tools Can Create </w:t>
      </w:r>
      <w:proofErr w:type="gramStart"/>
      <w:r w:rsidR="00B143DB" w:rsidRPr="00B143DB">
        <w:t>But</w:t>
      </w:r>
      <w:proofErr w:type="gramEnd"/>
      <w:r w:rsidR="00B143DB" w:rsidRPr="00B143DB">
        <w:t xml:space="preserve"> Can’t Fix</w:t>
      </w:r>
      <w:r w:rsidR="00B143DB">
        <w:t xml:space="preserve">” </w:t>
      </w:r>
      <w:r w:rsidR="00B143DB" w:rsidRPr="00B143DB">
        <w:rPr>
          <w:i/>
          <w:iCs/>
        </w:rPr>
        <w:t xml:space="preserve">Mind Matters </w:t>
      </w:r>
      <w:r w:rsidR="00B143DB">
        <w:t>(2022)</w:t>
      </w:r>
    </w:p>
    <w:p w14:paraId="47120E51" w14:textId="77777777" w:rsidR="000D62FD" w:rsidRDefault="000D62FD">
      <w:pPr>
        <w:pStyle w:val="FootnoteText"/>
      </w:pPr>
    </w:p>
  </w:footnote>
  <w:footnote w:id="21">
    <w:p w14:paraId="431D11CD" w14:textId="63D8745C" w:rsidR="00B85980" w:rsidRDefault="00B85980">
      <w:pPr>
        <w:pStyle w:val="FootnoteText"/>
      </w:pPr>
      <w:r>
        <w:rPr>
          <w:rStyle w:val="FootnoteReference"/>
        </w:rPr>
        <w:footnoteRef/>
      </w:r>
      <w:r>
        <w:t xml:space="preserve"> Reynolds, S. “Creative Writing and Literature” </w:t>
      </w:r>
      <w:r w:rsidRPr="00B571A1">
        <w:rPr>
          <w:i/>
          <w:iCs/>
        </w:rPr>
        <w:t>PowerPoint</w:t>
      </w:r>
      <w:r>
        <w:t xml:space="preserve"> (October 17</w:t>
      </w:r>
      <w:r w:rsidRPr="00B571A1">
        <w:rPr>
          <w:vertAlign w:val="superscript"/>
        </w:rPr>
        <w:t>th</w:t>
      </w:r>
      <w:r>
        <w:t>, 2023)</w:t>
      </w:r>
    </w:p>
    <w:p w14:paraId="5A002734" w14:textId="77777777" w:rsidR="00B85980" w:rsidRDefault="00B85980">
      <w:pPr>
        <w:pStyle w:val="FootnoteText"/>
      </w:pPr>
    </w:p>
  </w:footnote>
  <w:footnote w:id="22">
    <w:p w14:paraId="02E3FF1B" w14:textId="47028C28" w:rsidR="001B00EC" w:rsidRDefault="001B00EC">
      <w:pPr>
        <w:pStyle w:val="FootnoteText"/>
      </w:pPr>
      <w:r>
        <w:rPr>
          <w:rStyle w:val="FootnoteReference"/>
        </w:rPr>
        <w:footnoteRef/>
      </w:r>
      <w:r>
        <w:t xml:space="preserve"> Drew. Q, </w:t>
      </w:r>
      <w:r w:rsidR="00B571A1">
        <w:t>“</w:t>
      </w:r>
      <w:r w:rsidR="000057E3">
        <w:t>Humanities and Science</w:t>
      </w:r>
      <w:r w:rsidR="00B571A1">
        <w:t xml:space="preserve">” </w:t>
      </w:r>
      <w:r w:rsidR="00B571A1" w:rsidRPr="00B571A1">
        <w:rPr>
          <w:i/>
          <w:iCs/>
        </w:rPr>
        <w:t>PowerPoint</w:t>
      </w:r>
      <w:r w:rsidR="0062384A">
        <w:t xml:space="preserve"> (October </w:t>
      </w:r>
      <w:r w:rsidR="00B1211B">
        <w:t>5</w:t>
      </w:r>
      <w:r w:rsidR="00B1211B" w:rsidRPr="00B1211B">
        <w:rPr>
          <w:vertAlign w:val="superscript"/>
        </w:rPr>
        <w:t>th</w:t>
      </w:r>
      <w:r w:rsidR="00B1211B">
        <w:t>, 2023)</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7ED0"/>
    <w:rsid w:val="000057E3"/>
    <w:rsid w:val="0000676A"/>
    <w:rsid w:val="000100FD"/>
    <w:rsid w:val="000112C3"/>
    <w:rsid w:val="00013389"/>
    <w:rsid w:val="000218A2"/>
    <w:rsid w:val="00033FD0"/>
    <w:rsid w:val="000343FA"/>
    <w:rsid w:val="000474B2"/>
    <w:rsid w:val="00061CF6"/>
    <w:rsid w:val="000624C4"/>
    <w:rsid w:val="00072626"/>
    <w:rsid w:val="0008751E"/>
    <w:rsid w:val="000A7BE6"/>
    <w:rsid w:val="000B4FC2"/>
    <w:rsid w:val="000C0482"/>
    <w:rsid w:val="000C6107"/>
    <w:rsid w:val="000D62FD"/>
    <w:rsid w:val="000F487D"/>
    <w:rsid w:val="00101AE9"/>
    <w:rsid w:val="00104EFA"/>
    <w:rsid w:val="0010788C"/>
    <w:rsid w:val="0017487A"/>
    <w:rsid w:val="00175825"/>
    <w:rsid w:val="001805D9"/>
    <w:rsid w:val="001815BE"/>
    <w:rsid w:val="0018329C"/>
    <w:rsid w:val="001A062C"/>
    <w:rsid w:val="001B00EC"/>
    <w:rsid w:val="001B67AE"/>
    <w:rsid w:val="001C71BE"/>
    <w:rsid w:val="001E1E57"/>
    <w:rsid w:val="001E4DF7"/>
    <w:rsid w:val="001E6E5F"/>
    <w:rsid w:val="001E754D"/>
    <w:rsid w:val="001F6CAB"/>
    <w:rsid w:val="00200CAA"/>
    <w:rsid w:val="00200FC6"/>
    <w:rsid w:val="002038E8"/>
    <w:rsid w:val="00210080"/>
    <w:rsid w:val="00214024"/>
    <w:rsid w:val="00214BCA"/>
    <w:rsid w:val="00215C70"/>
    <w:rsid w:val="00221027"/>
    <w:rsid w:val="00223042"/>
    <w:rsid w:val="002234A9"/>
    <w:rsid w:val="00225935"/>
    <w:rsid w:val="002324BA"/>
    <w:rsid w:val="0023613D"/>
    <w:rsid w:val="00236286"/>
    <w:rsid w:val="00243BCF"/>
    <w:rsid w:val="002520C1"/>
    <w:rsid w:val="002555C7"/>
    <w:rsid w:val="00264962"/>
    <w:rsid w:val="002678E8"/>
    <w:rsid w:val="002773BC"/>
    <w:rsid w:val="002B1FF8"/>
    <w:rsid w:val="002C160B"/>
    <w:rsid w:val="002C1F31"/>
    <w:rsid w:val="002C49ED"/>
    <w:rsid w:val="002D0A64"/>
    <w:rsid w:val="002D540D"/>
    <w:rsid w:val="002E30BB"/>
    <w:rsid w:val="002E418B"/>
    <w:rsid w:val="002F19B1"/>
    <w:rsid w:val="00306E62"/>
    <w:rsid w:val="00315724"/>
    <w:rsid w:val="00321557"/>
    <w:rsid w:val="00332BC5"/>
    <w:rsid w:val="00332DA3"/>
    <w:rsid w:val="003451C7"/>
    <w:rsid w:val="00351417"/>
    <w:rsid w:val="00352A83"/>
    <w:rsid w:val="00363FFA"/>
    <w:rsid w:val="0036517C"/>
    <w:rsid w:val="0037235D"/>
    <w:rsid w:val="0037756A"/>
    <w:rsid w:val="00381547"/>
    <w:rsid w:val="00387BFF"/>
    <w:rsid w:val="00390219"/>
    <w:rsid w:val="003A037C"/>
    <w:rsid w:val="003A371D"/>
    <w:rsid w:val="003B580A"/>
    <w:rsid w:val="003B60F8"/>
    <w:rsid w:val="003B61DB"/>
    <w:rsid w:val="003C7909"/>
    <w:rsid w:val="003D223E"/>
    <w:rsid w:val="003D4DA5"/>
    <w:rsid w:val="003E2B7D"/>
    <w:rsid w:val="003F3776"/>
    <w:rsid w:val="00400A90"/>
    <w:rsid w:val="00416375"/>
    <w:rsid w:val="004374F3"/>
    <w:rsid w:val="004377A5"/>
    <w:rsid w:val="00452551"/>
    <w:rsid w:val="00456427"/>
    <w:rsid w:val="00460E54"/>
    <w:rsid w:val="00474CC6"/>
    <w:rsid w:val="004829CA"/>
    <w:rsid w:val="004833E3"/>
    <w:rsid w:val="004855BE"/>
    <w:rsid w:val="004A1B08"/>
    <w:rsid w:val="004A4E57"/>
    <w:rsid w:val="004B779D"/>
    <w:rsid w:val="004C1355"/>
    <w:rsid w:val="004D5D1D"/>
    <w:rsid w:val="004D61EC"/>
    <w:rsid w:val="004E076D"/>
    <w:rsid w:val="004F1718"/>
    <w:rsid w:val="004F202E"/>
    <w:rsid w:val="004F38D3"/>
    <w:rsid w:val="005000E2"/>
    <w:rsid w:val="00501881"/>
    <w:rsid w:val="005039FB"/>
    <w:rsid w:val="0050584E"/>
    <w:rsid w:val="0053139B"/>
    <w:rsid w:val="0053768E"/>
    <w:rsid w:val="00542179"/>
    <w:rsid w:val="005477B7"/>
    <w:rsid w:val="00560DEC"/>
    <w:rsid w:val="00562469"/>
    <w:rsid w:val="00567F36"/>
    <w:rsid w:val="0057515F"/>
    <w:rsid w:val="00585797"/>
    <w:rsid w:val="00590944"/>
    <w:rsid w:val="00591AB2"/>
    <w:rsid w:val="005B00DE"/>
    <w:rsid w:val="005C7753"/>
    <w:rsid w:val="005D1384"/>
    <w:rsid w:val="005E717C"/>
    <w:rsid w:val="005F3243"/>
    <w:rsid w:val="005F61D9"/>
    <w:rsid w:val="006014E5"/>
    <w:rsid w:val="00603946"/>
    <w:rsid w:val="0062384A"/>
    <w:rsid w:val="00631FFA"/>
    <w:rsid w:val="006407DF"/>
    <w:rsid w:val="00645D85"/>
    <w:rsid w:val="00650B3A"/>
    <w:rsid w:val="00657804"/>
    <w:rsid w:val="00661F09"/>
    <w:rsid w:val="006768AA"/>
    <w:rsid w:val="00683FAD"/>
    <w:rsid w:val="006A6B70"/>
    <w:rsid w:val="006A7DE0"/>
    <w:rsid w:val="006B4603"/>
    <w:rsid w:val="006B6ED0"/>
    <w:rsid w:val="006D7F0C"/>
    <w:rsid w:val="006E18F6"/>
    <w:rsid w:val="006F7874"/>
    <w:rsid w:val="0070013E"/>
    <w:rsid w:val="00701DED"/>
    <w:rsid w:val="0071074D"/>
    <w:rsid w:val="00712692"/>
    <w:rsid w:val="007250A3"/>
    <w:rsid w:val="007455DA"/>
    <w:rsid w:val="007524E4"/>
    <w:rsid w:val="00752EFD"/>
    <w:rsid w:val="00755BAB"/>
    <w:rsid w:val="007616E9"/>
    <w:rsid w:val="00774231"/>
    <w:rsid w:val="00774286"/>
    <w:rsid w:val="00775703"/>
    <w:rsid w:val="00777592"/>
    <w:rsid w:val="00795578"/>
    <w:rsid w:val="00795BD0"/>
    <w:rsid w:val="007A0BD6"/>
    <w:rsid w:val="007A2C0C"/>
    <w:rsid w:val="007B1FE8"/>
    <w:rsid w:val="007B5CA1"/>
    <w:rsid w:val="007C60B9"/>
    <w:rsid w:val="007E263B"/>
    <w:rsid w:val="007E6A27"/>
    <w:rsid w:val="00800666"/>
    <w:rsid w:val="00800C29"/>
    <w:rsid w:val="00802D71"/>
    <w:rsid w:val="008167C6"/>
    <w:rsid w:val="008248DD"/>
    <w:rsid w:val="00843ACE"/>
    <w:rsid w:val="00856231"/>
    <w:rsid w:val="008613D7"/>
    <w:rsid w:val="008621D1"/>
    <w:rsid w:val="00866B8F"/>
    <w:rsid w:val="00867932"/>
    <w:rsid w:val="008871AA"/>
    <w:rsid w:val="008B4619"/>
    <w:rsid w:val="008B5092"/>
    <w:rsid w:val="008C7B6E"/>
    <w:rsid w:val="008D595B"/>
    <w:rsid w:val="008F2978"/>
    <w:rsid w:val="008F5AEB"/>
    <w:rsid w:val="009003F5"/>
    <w:rsid w:val="009077B5"/>
    <w:rsid w:val="00912830"/>
    <w:rsid w:val="00922FD4"/>
    <w:rsid w:val="00924A84"/>
    <w:rsid w:val="00927B6A"/>
    <w:rsid w:val="0093043E"/>
    <w:rsid w:val="00945613"/>
    <w:rsid w:val="00954F6A"/>
    <w:rsid w:val="00961EF3"/>
    <w:rsid w:val="0096421E"/>
    <w:rsid w:val="0097750F"/>
    <w:rsid w:val="00991AFA"/>
    <w:rsid w:val="009B1C41"/>
    <w:rsid w:val="009B612F"/>
    <w:rsid w:val="009C2F90"/>
    <w:rsid w:val="009C6402"/>
    <w:rsid w:val="009D043C"/>
    <w:rsid w:val="009D645C"/>
    <w:rsid w:val="009E0521"/>
    <w:rsid w:val="009E7D98"/>
    <w:rsid w:val="009E7F96"/>
    <w:rsid w:val="009F1F36"/>
    <w:rsid w:val="009F2E35"/>
    <w:rsid w:val="009F44FB"/>
    <w:rsid w:val="009F786C"/>
    <w:rsid w:val="00A009B6"/>
    <w:rsid w:val="00A03741"/>
    <w:rsid w:val="00A051FF"/>
    <w:rsid w:val="00A05A18"/>
    <w:rsid w:val="00A07769"/>
    <w:rsid w:val="00A10E2B"/>
    <w:rsid w:val="00A21C27"/>
    <w:rsid w:val="00A22BA9"/>
    <w:rsid w:val="00A355FA"/>
    <w:rsid w:val="00A578E5"/>
    <w:rsid w:val="00A60272"/>
    <w:rsid w:val="00A61B56"/>
    <w:rsid w:val="00A722EA"/>
    <w:rsid w:val="00A86D13"/>
    <w:rsid w:val="00A87CA5"/>
    <w:rsid w:val="00A912F1"/>
    <w:rsid w:val="00A93135"/>
    <w:rsid w:val="00A93D3A"/>
    <w:rsid w:val="00A93F58"/>
    <w:rsid w:val="00AA079C"/>
    <w:rsid w:val="00AA2334"/>
    <w:rsid w:val="00AB7462"/>
    <w:rsid w:val="00AC28F0"/>
    <w:rsid w:val="00AE0656"/>
    <w:rsid w:val="00AE4614"/>
    <w:rsid w:val="00AE50EE"/>
    <w:rsid w:val="00AE69F6"/>
    <w:rsid w:val="00AF04BB"/>
    <w:rsid w:val="00AF15CF"/>
    <w:rsid w:val="00B027E1"/>
    <w:rsid w:val="00B1211B"/>
    <w:rsid w:val="00B1223F"/>
    <w:rsid w:val="00B143C3"/>
    <w:rsid w:val="00B143DB"/>
    <w:rsid w:val="00B1508D"/>
    <w:rsid w:val="00B31FCA"/>
    <w:rsid w:val="00B34E78"/>
    <w:rsid w:val="00B3693F"/>
    <w:rsid w:val="00B455A2"/>
    <w:rsid w:val="00B5196D"/>
    <w:rsid w:val="00B55300"/>
    <w:rsid w:val="00B571A1"/>
    <w:rsid w:val="00B6090E"/>
    <w:rsid w:val="00B84366"/>
    <w:rsid w:val="00B85980"/>
    <w:rsid w:val="00B92F07"/>
    <w:rsid w:val="00B93AA4"/>
    <w:rsid w:val="00B94495"/>
    <w:rsid w:val="00B96F47"/>
    <w:rsid w:val="00BA7943"/>
    <w:rsid w:val="00BA7AEB"/>
    <w:rsid w:val="00BB0D26"/>
    <w:rsid w:val="00BC267C"/>
    <w:rsid w:val="00BC49BF"/>
    <w:rsid w:val="00BD69F0"/>
    <w:rsid w:val="00BD79B7"/>
    <w:rsid w:val="00BE081A"/>
    <w:rsid w:val="00BE0C3E"/>
    <w:rsid w:val="00C010B1"/>
    <w:rsid w:val="00C065E2"/>
    <w:rsid w:val="00C12E0D"/>
    <w:rsid w:val="00C1331F"/>
    <w:rsid w:val="00C25463"/>
    <w:rsid w:val="00C3045C"/>
    <w:rsid w:val="00C375BE"/>
    <w:rsid w:val="00C4619A"/>
    <w:rsid w:val="00C61B46"/>
    <w:rsid w:val="00C64D21"/>
    <w:rsid w:val="00C66399"/>
    <w:rsid w:val="00C825AC"/>
    <w:rsid w:val="00C87A35"/>
    <w:rsid w:val="00C93B4C"/>
    <w:rsid w:val="00C97B3A"/>
    <w:rsid w:val="00CA2528"/>
    <w:rsid w:val="00CA4BA1"/>
    <w:rsid w:val="00CA5387"/>
    <w:rsid w:val="00CB50DF"/>
    <w:rsid w:val="00CC2E69"/>
    <w:rsid w:val="00CC383A"/>
    <w:rsid w:val="00CC6F01"/>
    <w:rsid w:val="00CD285C"/>
    <w:rsid w:val="00CD3B84"/>
    <w:rsid w:val="00CD47F2"/>
    <w:rsid w:val="00CE1D69"/>
    <w:rsid w:val="00CE5462"/>
    <w:rsid w:val="00CE5D72"/>
    <w:rsid w:val="00CE65BB"/>
    <w:rsid w:val="00D10E56"/>
    <w:rsid w:val="00D12165"/>
    <w:rsid w:val="00D15AB9"/>
    <w:rsid w:val="00D226E1"/>
    <w:rsid w:val="00D23D5C"/>
    <w:rsid w:val="00D322CF"/>
    <w:rsid w:val="00D35427"/>
    <w:rsid w:val="00D41F26"/>
    <w:rsid w:val="00D428AD"/>
    <w:rsid w:val="00D43DA1"/>
    <w:rsid w:val="00D459DC"/>
    <w:rsid w:val="00D51E86"/>
    <w:rsid w:val="00D520AA"/>
    <w:rsid w:val="00D54BF5"/>
    <w:rsid w:val="00D60C7D"/>
    <w:rsid w:val="00D620FF"/>
    <w:rsid w:val="00D647AB"/>
    <w:rsid w:val="00D65836"/>
    <w:rsid w:val="00D66BA5"/>
    <w:rsid w:val="00D848C4"/>
    <w:rsid w:val="00D87ED0"/>
    <w:rsid w:val="00D947D9"/>
    <w:rsid w:val="00DA0E6F"/>
    <w:rsid w:val="00DA259A"/>
    <w:rsid w:val="00DA5481"/>
    <w:rsid w:val="00DB0D1F"/>
    <w:rsid w:val="00DD4618"/>
    <w:rsid w:val="00DD730B"/>
    <w:rsid w:val="00DE4214"/>
    <w:rsid w:val="00DE78CD"/>
    <w:rsid w:val="00DF26E8"/>
    <w:rsid w:val="00DF6947"/>
    <w:rsid w:val="00DF6E02"/>
    <w:rsid w:val="00E13865"/>
    <w:rsid w:val="00E15C2E"/>
    <w:rsid w:val="00E20982"/>
    <w:rsid w:val="00E23C4F"/>
    <w:rsid w:val="00E257B4"/>
    <w:rsid w:val="00E42AD3"/>
    <w:rsid w:val="00E477A8"/>
    <w:rsid w:val="00E525F0"/>
    <w:rsid w:val="00E73DEB"/>
    <w:rsid w:val="00E74D9F"/>
    <w:rsid w:val="00E821B3"/>
    <w:rsid w:val="00E85196"/>
    <w:rsid w:val="00EA0A25"/>
    <w:rsid w:val="00EA2C51"/>
    <w:rsid w:val="00EB581A"/>
    <w:rsid w:val="00EC11CE"/>
    <w:rsid w:val="00EC72A3"/>
    <w:rsid w:val="00ED57F4"/>
    <w:rsid w:val="00EE16ED"/>
    <w:rsid w:val="00EF0A35"/>
    <w:rsid w:val="00EF20AE"/>
    <w:rsid w:val="00EF2DBB"/>
    <w:rsid w:val="00EF3DDD"/>
    <w:rsid w:val="00EF41B6"/>
    <w:rsid w:val="00F04366"/>
    <w:rsid w:val="00F07B9D"/>
    <w:rsid w:val="00F12D48"/>
    <w:rsid w:val="00F22E72"/>
    <w:rsid w:val="00F24960"/>
    <w:rsid w:val="00F27991"/>
    <w:rsid w:val="00F35179"/>
    <w:rsid w:val="00F35B5C"/>
    <w:rsid w:val="00F37DAD"/>
    <w:rsid w:val="00F5546E"/>
    <w:rsid w:val="00F559AB"/>
    <w:rsid w:val="00F7440B"/>
    <w:rsid w:val="00F87639"/>
    <w:rsid w:val="00FB2EE8"/>
    <w:rsid w:val="00FB561A"/>
    <w:rsid w:val="00FD6190"/>
    <w:rsid w:val="00FE09F4"/>
    <w:rsid w:val="00FE12B4"/>
    <w:rsid w:val="00FE3A6A"/>
    <w:rsid w:val="00FE45BB"/>
    <w:rsid w:val="00FE5AA7"/>
    <w:rsid w:val="00FE6E9A"/>
    <w:rsid w:val="00FF62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1E7315"/>
  <w15:chartTrackingRefBased/>
  <w15:docId w15:val="{27939496-CF2F-0E4A-A112-352E72A1D4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4231"/>
    <w:pPr>
      <w:spacing w:line="360" w:lineRule="auto"/>
    </w:pPr>
    <w:rPr>
      <w:rFonts w:ascii="Times New Roman" w:hAnsi="Times New Roman" w:cs="Times New Roman"/>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74231"/>
    <w:pPr>
      <w:spacing w:after="120"/>
      <w:contextualSpacing/>
      <w:jc w:val="center"/>
    </w:pPr>
    <w:rPr>
      <w:rFonts w:eastAsiaTheme="majorEastAsia"/>
      <w:b/>
      <w:bCs/>
      <w:spacing w:val="-10"/>
      <w:kern w:val="28"/>
    </w:rPr>
  </w:style>
  <w:style w:type="character" w:customStyle="1" w:styleId="TitleChar">
    <w:name w:val="Title Char"/>
    <w:basedOn w:val="DefaultParagraphFont"/>
    <w:link w:val="Title"/>
    <w:uiPriority w:val="10"/>
    <w:rsid w:val="00774231"/>
    <w:rPr>
      <w:rFonts w:ascii="Times New Roman" w:eastAsiaTheme="majorEastAsia" w:hAnsi="Times New Roman" w:cs="Times New Roman"/>
      <w:b/>
      <w:bCs/>
      <w:spacing w:val="-10"/>
      <w:kern w:val="28"/>
    </w:rPr>
  </w:style>
  <w:style w:type="paragraph" w:styleId="FootnoteText">
    <w:name w:val="footnote text"/>
    <w:basedOn w:val="Normal"/>
    <w:link w:val="FootnoteTextChar"/>
    <w:uiPriority w:val="99"/>
    <w:semiHidden/>
    <w:unhideWhenUsed/>
    <w:rsid w:val="00AB746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B7462"/>
    <w:rPr>
      <w:rFonts w:ascii="Times New Roman" w:hAnsi="Times New Roman" w:cs="Times New Roman"/>
      <w:sz w:val="20"/>
      <w:szCs w:val="20"/>
    </w:rPr>
  </w:style>
  <w:style w:type="character" w:styleId="FootnoteReference">
    <w:name w:val="footnote reference"/>
    <w:basedOn w:val="DefaultParagraphFont"/>
    <w:uiPriority w:val="99"/>
    <w:semiHidden/>
    <w:unhideWhenUsed/>
    <w:rsid w:val="00AB7462"/>
    <w:rPr>
      <w:vertAlign w:val="superscript"/>
    </w:rPr>
  </w:style>
  <w:style w:type="character" w:styleId="Hyperlink">
    <w:name w:val="Hyperlink"/>
    <w:basedOn w:val="DefaultParagraphFont"/>
    <w:uiPriority w:val="99"/>
    <w:unhideWhenUsed/>
    <w:rsid w:val="0050584E"/>
    <w:rPr>
      <w:color w:val="0563C1" w:themeColor="hyperlink"/>
      <w:u w:val="single"/>
    </w:rPr>
  </w:style>
  <w:style w:type="character" w:styleId="UnresolvedMention">
    <w:name w:val="Unresolved Mention"/>
    <w:basedOn w:val="DefaultParagraphFont"/>
    <w:uiPriority w:val="99"/>
    <w:semiHidden/>
    <w:unhideWhenUsed/>
    <w:rsid w:val="0050584E"/>
    <w:rPr>
      <w:color w:val="605E5C"/>
      <w:shd w:val="clear" w:color="auto" w:fill="E1DFDD"/>
    </w:rPr>
  </w:style>
  <w:style w:type="character" w:styleId="CommentReference">
    <w:name w:val="annotation reference"/>
    <w:basedOn w:val="DefaultParagraphFont"/>
    <w:uiPriority w:val="99"/>
    <w:semiHidden/>
    <w:unhideWhenUsed/>
    <w:rsid w:val="00645D85"/>
    <w:rPr>
      <w:sz w:val="16"/>
      <w:szCs w:val="16"/>
    </w:rPr>
  </w:style>
  <w:style w:type="paragraph" w:styleId="CommentText">
    <w:name w:val="annotation text"/>
    <w:basedOn w:val="Normal"/>
    <w:link w:val="CommentTextChar"/>
    <w:uiPriority w:val="99"/>
    <w:semiHidden/>
    <w:unhideWhenUsed/>
    <w:rsid w:val="00645D85"/>
    <w:pPr>
      <w:spacing w:line="240" w:lineRule="auto"/>
    </w:pPr>
    <w:rPr>
      <w:sz w:val="20"/>
      <w:szCs w:val="20"/>
    </w:rPr>
  </w:style>
  <w:style w:type="character" w:customStyle="1" w:styleId="CommentTextChar">
    <w:name w:val="Comment Text Char"/>
    <w:basedOn w:val="DefaultParagraphFont"/>
    <w:link w:val="CommentText"/>
    <w:uiPriority w:val="99"/>
    <w:semiHidden/>
    <w:rsid w:val="00645D85"/>
    <w:rPr>
      <w:rFonts w:ascii="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645D85"/>
    <w:rPr>
      <w:b/>
      <w:bCs/>
    </w:rPr>
  </w:style>
  <w:style w:type="character" w:customStyle="1" w:styleId="CommentSubjectChar">
    <w:name w:val="Comment Subject Char"/>
    <w:basedOn w:val="CommentTextChar"/>
    <w:link w:val="CommentSubject"/>
    <w:uiPriority w:val="99"/>
    <w:semiHidden/>
    <w:rsid w:val="00645D85"/>
    <w:rPr>
      <w:rFonts w:ascii="Times New Roman" w:hAnsi="Times New Roman" w:cs="Times New Roman"/>
      <w:b/>
      <w:bCs/>
      <w:sz w:val="20"/>
      <w:szCs w:val="20"/>
    </w:rPr>
  </w:style>
  <w:style w:type="paragraph" w:styleId="Header">
    <w:name w:val="header"/>
    <w:basedOn w:val="Normal"/>
    <w:link w:val="HeaderChar"/>
    <w:uiPriority w:val="99"/>
    <w:semiHidden/>
    <w:unhideWhenUsed/>
    <w:rsid w:val="000A7BE6"/>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0A7BE6"/>
    <w:rPr>
      <w:rFonts w:ascii="Times New Roman" w:hAnsi="Times New Roman" w:cs="Times New Roman"/>
      <w:sz w:val="22"/>
      <w:szCs w:val="22"/>
    </w:rPr>
  </w:style>
  <w:style w:type="paragraph" w:styleId="Footer">
    <w:name w:val="footer"/>
    <w:basedOn w:val="Normal"/>
    <w:link w:val="FooterChar"/>
    <w:uiPriority w:val="99"/>
    <w:semiHidden/>
    <w:unhideWhenUsed/>
    <w:rsid w:val="000A7BE6"/>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0A7BE6"/>
    <w:rPr>
      <w:rFonts w:ascii="Times New Roman" w:hAnsi="Times New Roman" w:cs="Times New Roman"/>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318159">
      <w:bodyDiv w:val="1"/>
      <w:marLeft w:val="0"/>
      <w:marRight w:val="0"/>
      <w:marTop w:val="0"/>
      <w:marBottom w:val="0"/>
      <w:divBdr>
        <w:top w:val="none" w:sz="0" w:space="0" w:color="auto"/>
        <w:left w:val="none" w:sz="0" w:space="0" w:color="auto"/>
        <w:bottom w:val="none" w:sz="0" w:space="0" w:color="auto"/>
        <w:right w:val="none" w:sz="0" w:space="0" w:color="auto"/>
      </w:divBdr>
      <w:divsChild>
        <w:div w:id="720907137">
          <w:marLeft w:val="0"/>
          <w:marRight w:val="0"/>
          <w:marTop w:val="0"/>
          <w:marBottom w:val="0"/>
          <w:divBdr>
            <w:top w:val="none" w:sz="0" w:space="0" w:color="auto"/>
            <w:left w:val="none" w:sz="0" w:space="0" w:color="auto"/>
            <w:bottom w:val="none" w:sz="0" w:space="0" w:color="auto"/>
            <w:right w:val="none" w:sz="0" w:space="0" w:color="auto"/>
          </w:divBdr>
          <w:divsChild>
            <w:div w:id="1926575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620457">
      <w:bodyDiv w:val="1"/>
      <w:marLeft w:val="0"/>
      <w:marRight w:val="0"/>
      <w:marTop w:val="0"/>
      <w:marBottom w:val="0"/>
      <w:divBdr>
        <w:top w:val="none" w:sz="0" w:space="0" w:color="auto"/>
        <w:left w:val="none" w:sz="0" w:space="0" w:color="auto"/>
        <w:bottom w:val="none" w:sz="0" w:space="0" w:color="auto"/>
        <w:right w:val="none" w:sz="0" w:space="0" w:color="auto"/>
      </w:divBdr>
      <w:divsChild>
        <w:div w:id="839000740">
          <w:marLeft w:val="0"/>
          <w:marRight w:val="0"/>
          <w:marTop w:val="0"/>
          <w:marBottom w:val="0"/>
          <w:divBdr>
            <w:top w:val="none" w:sz="0" w:space="0" w:color="auto"/>
            <w:left w:val="none" w:sz="0" w:space="0" w:color="auto"/>
            <w:bottom w:val="none" w:sz="0" w:space="0" w:color="auto"/>
            <w:right w:val="none" w:sz="0" w:space="0" w:color="auto"/>
          </w:divBdr>
        </w:div>
      </w:divsChild>
    </w:div>
    <w:div w:id="336467805">
      <w:bodyDiv w:val="1"/>
      <w:marLeft w:val="0"/>
      <w:marRight w:val="0"/>
      <w:marTop w:val="0"/>
      <w:marBottom w:val="0"/>
      <w:divBdr>
        <w:top w:val="none" w:sz="0" w:space="0" w:color="auto"/>
        <w:left w:val="none" w:sz="0" w:space="0" w:color="auto"/>
        <w:bottom w:val="none" w:sz="0" w:space="0" w:color="auto"/>
        <w:right w:val="none" w:sz="0" w:space="0" w:color="auto"/>
      </w:divBdr>
      <w:divsChild>
        <w:div w:id="1936283308">
          <w:marLeft w:val="0"/>
          <w:marRight w:val="0"/>
          <w:marTop w:val="0"/>
          <w:marBottom w:val="0"/>
          <w:divBdr>
            <w:top w:val="none" w:sz="0" w:space="0" w:color="auto"/>
            <w:left w:val="none" w:sz="0" w:space="0" w:color="auto"/>
            <w:bottom w:val="none" w:sz="0" w:space="0" w:color="auto"/>
            <w:right w:val="none" w:sz="0" w:space="0" w:color="auto"/>
          </w:divBdr>
          <w:divsChild>
            <w:div w:id="2005550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4728661">
      <w:bodyDiv w:val="1"/>
      <w:marLeft w:val="0"/>
      <w:marRight w:val="0"/>
      <w:marTop w:val="0"/>
      <w:marBottom w:val="0"/>
      <w:divBdr>
        <w:top w:val="none" w:sz="0" w:space="0" w:color="auto"/>
        <w:left w:val="none" w:sz="0" w:space="0" w:color="auto"/>
        <w:bottom w:val="none" w:sz="0" w:space="0" w:color="auto"/>
        <w:right w:val="none" w:sz="0" w:space="0" w:color="auto"/>
      </w:divBdr>
      <w:divsChild>
        <w:div w:id="142357358">
          <w:marLeft w:val="0"/>
          <w:marRight w:val="0"/>
          <w:marTop w:val="0"/>
          <w:marBottom w:val="0"/>
          <w:divBdr>
            <w:top w:val="none" w:sz="0" w:space="0" w:color="auto"/>
            <w:left w:val="none" w:sz="0" w:space="0" w:color="auto"/>
            <w:bottom w:val="none" w:sz="0" w:space="0" w:color="auto"/>
            <w:right w:val="none" w:sz="0" w:space="0" w:color="auto"/>
          </w:divBdr>
        </w:div>
      </w:divsChild>
    </w:div>
    <w:div w:id="672033390">
      <w:bodyDiv w:val="1"/>
      <w:marLeft w:val="0"/>
      <w:marRight w:val="0"/>
      <w:marTop w:val="0"/>
      <w:marBottom w:val="0"/>
      <w:divBdr>
        <w:top w:val="none" w:sz="0" w:space="0" w:color="auto"/>
        <w:left w:val="none" w:sz="0" w:space="0" w:color="auto"/>
        <w:bottom w:val="none" w:sz="0" w:space="0" w:color="auto"/>
        <w:right w:val="none" w:sz="0" w:space="0" w:color="auto"/>
      </w:divBdr>
    </w:div>
    <w:div w:id="931157737">
      <w:bodyDiv w:val="1"/>
      <w:marLeft w:val="0"/>
      <w:marRight w:val="0"/>
      <w:marTop w:val="0"/>
      <w:marBottom w:val="0"/>
      <w:divBdr>
        <w:top w:val="none" w:sz="0" w:space="0" w:color="auto"/>
        <w:left w:val="none" w:sz="0" w:space="0" w:color="auto"/>
        <w:bottom w:val="none" w:sz="0" w:space="0" w:color="auto"/>
        <w:right w:val="none" w:sz="0" w:space="0" w:color="auto"/>
      </w:divBdr>
    </w:div>
    <w:div w:id="938104812">
      <w:bodyDiv w:val="1"/>
      <w:marLeft w:val="0"/>
      <w:marRight w:val="0"/>
      <w:marTop w:val="0"/>
      <w:marBottom w:val="0"/>
      <w:divBdr>
        <w:top w:val="none" w:sz="0" w:space="0" w:color="auto"/>
        <w:left w:val="none" w:sz="0" w:space="0" w:color="auto"/>
        <w:bottom w:val="none" w:sz="0" w:space="0" w:color="auto"/>
        <w:right w:val="none" w:sz="0" w:space="0" w:color="auto"/>
      </w:divBdr>
      <w:divsChild>
        <w:div w:id="1065110141">
          <w:marLeft w:val="0"/>
          <w:marRight w:val="0"/>
          <w:marTop w:val="0"/>
          <w:marBottom w:val="0"/>
          <w:divBdr>
            <w:top w:val="none" w:sz="0" w:space="0" w:color="auto"/>
            <w:left w:val="none" w:sz="0" w:space="0" w:color="auto"/>
            <w:bottom w:val="none" w:sz="0" w:space="0" w:color="auto"/>
            <w:right w:val="none" w:sz="0" w:space="0" w:color="auto"/>
          </w:divBdr>
          <w:divsChild>
            <w:div w:id="1104110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0742749">
      <w:bodyDiv w:val="1"/>
      <w:marLeft w:val="0"/>
      <w:marRight w:val="0"/>
      <w:marTop w:val="0"/>
      <w:marBottom w:val="0"/>
      <w:divBdr>
        <w:top w:val="none" w:sz="0" w:space="0" w:color="auto"/>
        <w:left w:val="none" w:sz="0" w:space="0" w:color="auto"/>
        <w:bottom w:val="none" w:sz="0" w:space="0" w:color="auto"/>
        <w:right w:val="none" w:sz="0" w:space="0" w:color="auto"/>
      </w:divBdr>
      <w:divsChild>
        <w:div w:id="1488862470">
          <w:marLeft w:val="0"/>
          <w:marRight w:val="0"/>
          <w:marTop w:val="0"/>
          <w:marBottom w:val="0"/>
          <w:divBdr>
            <w:top w:val="none" w:sz="0" w:space="0" w:color="auto"/>
            <w:left w:val="none" w:sz="0" w:space="0" w:color="auto"/>
            <w:bottom w:val="none" w:sz="0" w:space="0" w:color="auto"/>
            <w:right w:val="none" w:sz="0" w:space="0" w:color="auto"/>
          </w:divBdr>
          <w:divsChild>
            <w:div w:id="464542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7330164">
      <w:bodyDiv w:val="1"/>
      <w:marLeft w:val="0"/>
      <w:marRight w:val="0"/>
      <w:marTop w:val="0"/>
      <w:marBottom w:val="0"/>
      <w:divBdr>
        <w:top w:val="none" w:sz="0" w:space="0" w:color="auto"/>
        <w:left w:val="none" w:sz="0" w:space="0" w:color="auto"/>
        <w:bottom w:val="none" w:sz="0" w:space="0" w:color="auto"/>
        <w:right w:val="none" w:sz="0" w:space="0" w:color="auto"/>
      </w:divBdr>
    </w:div>
    <w:div w:id="1618414765">
      <w:bodyDiv w:val="1"/>
      <w:marLeft w:val="0"/>
      <w:marRight w:val="0"/>
      <w:marTop w:val="0"/>
      <w:marBottom w:val="0"/>
      <w:divBdr>
        <w:top w:val="none" w:sz="0" w:space="0" w:color="auto"/>
        <w:left w:val="none" w:sz="0" w:space="0" w:color="auto"/>
        <w:bottom w:val="none" w:sz="0" w:space="0" w:color="auto"/>
        <w:right w:val="none" w:sz="0" w:space="0" w:color="auto"/>
      </w:divBdr>
    </w:div>
    <w:div w:id="1908881267">
      <w:bodyDiv w:val="1"/>
      <w:marLeft w:val="0"/>
      <w:marRight w:val="0"/>
      <w:marTop w:val="0"/>
      <w:marBottom w:val="0"/>
      <w:divBdr>
        <w:top w:val="none" w:sz="0" w:space="0" w:color="auto"/>
        <w:left w:val="none" w:sz="0" w:space="0" w:color="auto"/>
        <w:bottom w:val="none" w:sz="0" w:space="0" w:color="auto"/>
        <w:right w:val="none" w:sz="0" w:space="0" w:color="auto"/>
      </w:divBdr>
    </w:div>
    <w:div w:id="1920749341">
      <w:bodyDiv w:val="1"/>
      <w:marLeft w:val="0"/>
      <w:marRight w:val="0"/>
      <w:marTop w:val="0"/>
      <w:marBottom w:val="0"/>
      <w:divBdr>
        <w:top w:val="none" w:sz="0" w:space="0" w:color="auto"/>
        <w:left w:val="none" w:sz="0" w:space="0" w:color="auto"/>
        <w:bottom w:val="none" w:sz="0" w:space="0" w:color="auto"/>
        <w:right w:val="none" w:sz="0" w:space="0" w:color="auto"/>
      </w:divBdr>
    </w:div>
    <w:div w:id="20670299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5</Pages>
  <Words>1659</Words>
  <Characters>9461</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Eden Rich (2221070)</dc:creator>
  <cp:keywords/>
  <dc:description/>
  <cp:lastModifiedBy>Eden Rich (2221070)</cp:lastModifiedBy>
  <cp:revision>4</cp:revision>
  <cp:lastPrinted>2023-10-20T07:32:00Z</cp:lastPrinted>
  <dcterms:created xsi:type="dcterms:W3CDTF">2023-10-21T12:47:00Z</dcterms:created>
  <dcterms:modified xsi:type="dcterms:W3CDTF">2023-10-21T12:58:00Z</dcterms:modified>
</cp:coreProperties>
</file>