
<file path=[Content_Types].xml><?xml version="1.0" encoding="utf-8"?>
<Types xmlns="http://schemas.openxmlformats.org/package/2006/content-types">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sdt>
      <w:sdtPr>
        <w:rPr>
          <w:rFonts w:asciiTheme="majorHAnsi" w:eastAsiaTheme="majorEastAsia" w:hAnsiTheme="majorHAnsi" w:cstheme="majorBidi"/>
          <w:sz w:val="24"/>
          <w:szCs w:val="24"/>
          <w:lang w:val="en-GB" w:eastAsia="en-GB"/>
        </w:rPr>
        <w:id w:val="1911732760"/>
        <w:docPartObj>
          <w:docPartGallery w:val="Cover Pages"/>
          <w:docPartUnique/>
        </w:docPartObj>
      </w:sdtPr>
      <w:sdtEndPr>
        <w:rPr>
          <w:rFonts w:ascii="Tahoma" w:eastAsia="Times New Roman" w:hAnsi="Tahoma" w:cs="Tahoma"/>
        </w:rPr>
      </w:sdtEndPr>
      <w:sdtContent>
        <w:tbl>
          <w:tblPr>
            <w:tblpPr w:leftFromText="187" w:rightFromText="187" w:horzAnchor="margin" w:tblpXSpec="center" w:tblpY="2881"/>
            <w:tblW w:w="4000" w:type="pct"/>
            <w:tblBorders>
              <w:left w:val="single" w:sz="18" w:space="0" w:color="4F81BD" w:themeColor="accent1"/>
            </w:tblBorders>
            <w:tblLook w:val="04A0" w:firstRow="1" w:lastRow="0" w:firstColumn="1" w:lastColumn="0" w:noHBand="0" w:noVBand="1"/>
          </w:tblPr>
          <w:tblGrid>
            <w:gridCol w:w="9138"/>
          </w:tblGrid>
          <w:tr w:rsidR="00EE69E3" w14:paraId="06E5080F" w14:textId="77777777">
            <w:tc>
              <w:tcPr>
                <w:tcW w:w="7672" w:type="dxa"/>
                <w:tcMar>
                  <w:top w:w="216" w:type="dxa"/>
                  <w:left w:w="115" w:type="dxa"/>
                  <w:bottom w:w="216" w:type="dxa"/>
                  <w:right w:w="115" w:type="dxa"/>
                </w:tcMar>
              </w:tcPr>
              <w:p w14:paraId="3114D2BA" w14:textId="4741E8F6" w:rsidR="00EE69E3" w:rsidRDefault="00EE69E3" w:rsidP="00EE69E3">
                <w:pPr>
                  <w:pStyle w:val="NoSpacing"/>
                  <w:rPr>
                    <w:rFonts w:asciiTheme="majorHAnsi" w:eastAsiaTheme="majorEastAsia" w:hAnsiTheme="majorHAnsi" w:cstheme="majorBidi"/>
                  </w:rPr>
                </w:pPr>
              </w:p>
            </w:tc>
          </w:tr>
          <w:tr w:rsidR="00EE69E3" w14:paraId="208D648A" w14:textId="77777777">
            <w:tc>
              <w:tcPr>
                <w:tcW w:w="7672" w:type="dxa"/>
              </w:tcPr>
              <w:sdt>
                <w:sdtPr>
                  <w:rPr>
                    <w:rFonts w:asciiTheme="majorHAnsi" w:eastAsiaTheme="majorEastAsia" w:hAnsiTheme="majorHAnsi" w:cstheme="majorBidi"/>
                    <w:color w:val="4F81BD" w:themeColor="accent1"/>
                    <w:sz w:val="80"/>
                    <w:szCs w:val="80"/>
                  </w:rPr>
                  <w:alias w:val="Title"/>
                  <w:id w:val="13406919"/>
                  <w:placeholder>
                    <w:docPart w:val="AAFB67D148264209A78DA16DF849B702"/>
                  </w:placeholder>
                  <w:dataBinding w:prefixMappings="xmlns:ns0='http://schemas.openxmlformats.org/package/2006/metadata/core-properties' xmlns:ns1='http://purl.org/dc/elements/1.1/'" w:xpath="/ns0:coreProperties[1]/ns1:title[1]" w:storeItemID="{6C3C8BC8-F283-45AE-878A-BAB7291924A1}"/>
                  <w:text/>
                </w:sdtPr>
                <w:sdtEndPr/>
                <w:sdtContent>
                  <w:p w14:paraId="1B72DCCD" w14:textId="7C8F7E39" w:rsidR="00EE69E3" w:rsidRDefault="00EE69E3" w:rsidP="00EE69E3">
                    <w:pPr>
                      <w:pStyle w:val="NoSpacing"/>
                      <w:rPr>
                        <w:rFonts w:asciiTheme="majorHAnsi" w:eastAsiaTheme="majorEastAsia" w:hAnsiTheme="majorHAnsi" w:cstheme="majorBidi"/>
                        <w:color w:val="4F81BD" w:themeColor="accent1"/>
                        <w:sz w:val="80"/>
                        <w:szCs w:val="80"/>
                      </w:rPr>
                    </w:pPr>
                    <w:r>
                      <w:rPr>
                        <w:rFonts w:asciiTheme="majorHAnsi" w:eastAsiaTheme="majorEastAsia" w:hAnsiTheme="majorHAnsi" w:cstheme="majorBidi"/>
                        <w:color w:val="4F81BD" w:themeColor="accent1"/>
                        <w:sz w:val="80"/>
                        <w:szCs w:val="80"/>
                      </w:rPr>
                      <w:t>STUDENT JOURNAL</w:t>
                    </w:r>
                  </w:p>
                </w:sdtContent>
              </w:sdt>
            </w:tc>
          </w:tr>
          <w:tr w:rsidR="00EE69E3" w14:paraId="7A3F7F4C" w14:textId="77777777">
            <w:tc>
              <w:tcPr>
                <w:tcW w:w="7672" w:type="dxa"/>
                <w:tcMar>
                  <w:top w:w="216" w:type="dxa"/>
                  <w:left w:w="115" w:type="dxa"/>
                  <w:bottom w:w="216" w:type="dxa"/>
                  <w:right w:w="115" w:type="dxa"/>
                </w:tcMar>
              </w:tcPr>
              <w:p w14:paraId="6B56C138" w14:textId="54CAFE1A" w:rsidR="00EE69E3" w:rsidRDefault="00EE69E3">
                <w:pPr>
                  <w:pStyle w:val="NoSpacing"/>
                  <w:rPr>
                    <w:rFonts w:asciiTheme="majorHAnsi" w:eastAsiaTheme="majorEastAsia" w:hAnsiTheme="majorHAnsi" w:cstheme="majorBidi"/>
                  </w:rPr>
                </w:pPr>
              </w:p>
            </w:tc>
          </w:tr>
        </w:tbl>
        <w:p w14:paraId="71036D7C" w14:textId="77777777" w:rsidR="00EE69E3" w:rsidRDefault="00EE69E3"/>
        <w:p w14:paraId="2B8C1706" w14:textId="77777777" w:rsidR="00EE69E3" w:rsidRDefault="00EE69E3"/>
        <w:tbl>
          <w:tblPr>
            <w:tblpPr w:leftFromText="187" w:rightFromText="187" w:horzAnchor="margin" w:tblpXSpec="center" w:tblpYSpec="bottom"/>
            <w:tblW w:w="4000" w:type="pct"/>
            <w:tblLook w:val="04A0" w:firstRow="1" w:lastRow="0" w:firstColumn="1" w:lastColumn="0" w:noHBand="0" w:noVBand="1"/>
          </w:tblPr>
          <w:tblGrid>
            <w:gridCol w:w="9138"/>
          </w:tblGrid>
          <w:tr w:rsidR="00EE69E3" w14:paraId="78E954C2" w14:textId="77777777">
            <w:tc>
              <w:tcPr>
                <w:tcW w:w="7672" w:type="dxa"/>
                <w:tcMar>
                  <w:top w:w="216" w:type="dxa"/>
                  <w:left w:w="115" w:type="dxa"/>
                  <w:bottom w:w="216" w:type="dxa"/>
                  <w:right w:w="115" w:type="dxa"/>
                </w:tcMar>
              </w:tcPr>
              <w:p w14:paraId="222A9719" w14:textId="4D7A3627" w:rsidR="00EE69E3" w:rsidRDefault="00EE69E3">
                <w:pPr>
                  <w:pStyle w:val="NoSpacing"/>
                  <w:rPr>
                    <w:color w:val="4F81BD" w:themeColor="accent1"/>
                  </w:rPr>
                </w:pPr>
                <w:r>
                  <w:rPr>
                    <w:color w:val="4F81BD" w:themeColor="accent1"/>
                  </w:rPr>
                  <w:t>MODULE NAME:</w:t>
                </w:r>
              </w:p>
              <w:p w14:paraId="401E9EB8" w14:textId="77777777" w:rsidR="00EE69E3" w:rsidRDefault="00EE69E3">
                <w:pPr>
                  <w:pStyle w:val="NoSpacing"/>
                  <w:rPr>
                    <w:color w:val="4F81BD" w:themeColor="accent1"/>
                  </w:rPr>
                </w:pPr>
                <w:r>
                  <w:rPr>
                    <w:color w:val="4F81BD" w:themeColor="accent1"/>
                  </w:rPr>
                  <w:t>MODULE LEADER:</w:t>
                </w:r>
              </w:p>
              <w:p w14:paraId="71BBD228" w14:textId="77777777" w:rsidR="00EE69E3" w:rsidRDefault="00EE69E3">
                <w:pPr>
                  <w:pStyle w:val="NoSpacing"/>
                  <w:rPr>
                    <w:color w:val="4F81BD" w:themeColor="accent1"/>
                  </w:rPr>
                </w:pPr>
                <w:r>
                  <w:rPr>
                    <w:color w:val="4F81BD" w:themeColor="accent1"/>
                  </w:rPr>
                  <w:t>STUDENT NAME:</w:t>
                </w:r>
              </w:p>
              <w:p w14:paraId="42A96DE2" w14:textId="61B03EE0" w:rsidR="00EE69E3" w:rsidRDefault="00EE69E3">
                <w:pPr>
                  <w:pStyle w:val="NoSpacing"/>
                  <w:rPr>
                    <w:color w:val="4F81BD" w:themeColor="accent1"/>
                  </w:rPr>
                </w:pPr>
                <w:r>
                  <w:rPr>
                    <w:color w:val="4F81BD" w:themeColor="accent1"/>
                  </w:rPr>
                  <w:t>STUDENT ID:</w:t>
                </w:r>
              </w:p>
            </w:tc>
          </w:tr>
        </w:tbl>
        <w:p w14:paraId="2A6598A1" w14:textId="77777777" w:rsidR="00EE69E3" w:rsidRDefault="00EE69E3"/>
        <w:p w14:paraId="46E560EB" w14:textId="59EBBCBA" w:rsidR="00EE69E3" w:rsidRDefault="00EE69E3">
          <w:pPr>
            <w:rPr>
              <w:rFonts w:ascii="Tahoma" w:hAnsi="Tahoma" w:cs="Tahoma"/>
            </w:rPr>
          </w:pPr>
          <w:r>
            <w:rPr>
              <w:rFonts w:ascii="Tahoma" w:hAnsi="Tahoma" w:cs="Tahoma"/>
            </w:rPr>
            <w:br w:type="page"/>
          </w:r>
        </w:p>
      </w:sdtContent>
    </w:sdt>
    <w:p w14:paraId="4D0417E0" w14:textId="77777777" w:rsidR="00B21F2E" w:rsidRDefault="00B21F2E" w:rsidP="00A551C6">
      <w:pPr>
        <w:jc w:val="center"/>
        <w:rPr>
          <w:rFonts w:ascii="Tahoma" w:hAnsi="Tahoma" w:cs="Tahoma"/>
          <w:b/>
          <w:u w:val="single"/>
        </w:rPr>
      </w:pPr>
    </w:p>
    <w:p w14:paraId="618BF57D" w14:textId="77777777" w:rsidR="001B69C8" w:rsidRDefault="001B69C8" w:rsidP="00B945EA">
      <w:pPr>
        <w:jc w:val="both"/>
        <w:rPr>
          <w:rFonts w:ascii="Tahoma" w:hAnsi="Tahoma" w:cs="Tahoma"/>
          <w:b/>
          <w:u w:val="single"/>
        </w:rPr>
      </w:pPr>
    </w:p>
    <w:p w14:paraId="5E1B2845" w14:textId="77777777" w:rsidR="001B69C8" w:rsidRDefault="001B69C8" w:rsidP="00B945EA">
      <w:pPr>
        <w:jc w:val="both"/>
        <w:rPr>
          <w:rFonts w:ascii="Tahoma" w:hAnsi="Tahoma" w:cs="Tahoma"/>
          <w:b/>
          <w:u w:val="single"/>
        </w:rPr>
      </w:pPr>
    </w:p>
    <w:p w14:paraId="3FBC8958" w14:textId="2864CFD5" w:rsidR="00301AD0" w:rsidRDefault="001B6DB4" w:rsidP="00B945EA">
      <w:pPr>
        <w:jc w:val="both"/>
        <w:rPr>
          <w:rFonts w:ascii="Tahoma" w:hAnsi="Tahoma" w:cs="Tahoma"/>
          <w:b/>
          <w:u w:val="single"/>
        </w:rPr>
      </w:pPr>
      <w:r>
        <w:rPr>
          <w:rFonts w:ascii="Tahoma" w:hAnsi="Tahoma" w:cs="Tahoma"/>
          <w:b/>
          <w:u w:val="single"/>
        </w:rPr>
        <w:t>L</w:t>
      </w:r>
      <w:r w:rsidR="001B69C8">
        <w:rPr>
          <w:rFonts w:ascii="Tahoma" w:hAnsi="Tahoma" w:cs="Tahoma"/>
          <w:b/>
          <w:u w:val="single"/>
        </w:rPr>
        <w:t>E</w:t>
      </w:r>
      <w:r>
        <w:rPr>
          <w:rFonts w:ascii="Tahoma" w:hAnsi="Tahoma" w:cs="Tahoma"/>
          <w:b/>
          <w:u w:val="single"/>
        </w:rPr>
        <w:t>V</w:t>
      </w:r>
      <w:r w:rsidR="001B69C8">
        <w:rPr>
          <w:rFonts w:ascii="Tahoma" w:hAnsi="Tahoma" w:cs="Tahoma"/>
          <w:b/>
          <w:u w:val="single"/>
        </w:rPr>
        <w:t>EL 4</w:t>
      </w:r>
      <w:r>
        <w:rPr>
          <w:rFonts w:ascii="Tahoma" w:hAnsi="Tahoma" w:cs="Tahoma"/>
          <w:b/>
          <w:u w:val="single"/>
        </w:rPr>
        <w:t xml:space="preserve"> </w:t>
      </w:r>
      <w:r w:rsidR="00643CB9">
        <w:rPr>
          <w:rFonts w:ascii="Tahoma" w:hAnsi="Tahoma" w:cs="Tahoma"/>
          <w:b/>
          <w:u w:val="single"/>
        </w:rPr>
        <w:t>–</w:t>
      </w:r>
      <w:r>
        <w:rPr>
          <w:rFonts w:ascii="Tahoma" w:hAnsi="Tahoma" w:cs="Tahoma"/>
          <w:b/>
          <w:u w:val="single"/>
        </w:rPr>
        <w:t xml:space="preserve"> </w:t>
      </w:r>
      <w:r w:rsidR="00B21F2E">
        <w:rPr>
          <w:rFonts w:ascii="Tahoma" w:hAnsi="Tahoma" w:cs="Tahoma"/>
          <w:b/>
          <w:u w:val="single"/>
        </w:rPr>
        <w:t xml:space="preserve">Student Journal </w:t>
      </w:r>
      <w:r w:rsidR="00A138AA">
        <w:rPr>
          <w:rFonts w:ascii="Tahoma" w:hAnsi="Tahoma" w:cs="Tahoma"/>
          <w:b/>
          <w:u w:val="single"/>
        </w:rPr>
        <w:t>(750 words)</w:t>
      </w:r>
    </w:p>
    <w:p w14:paraId="3EEDD075" w14:textId="77777777" w:rsidR="00C50AE7" w:rsidRPr="003C3341" w:rsidRDefault="00C50AE7" w:rsidP="00B945EA">
      <w:pPr>
        <w:jc w:val="both"/>
        <w:rPr>
          <w:rFonts w:ascii="Tahoma" w:hAnsi="Tahoma" w:cs="Tahoma"/>
          <w:b/>
          <w:u w:val="single"/>
        </w:rPr>
      </w:pPr>
    </w:p>
    <w:p w14:paraId="4462EA07" w14:textId="301CE606" w:rsidR="00301AD0" w:rsidRDefault="00B21F2E" w:rsidP="00B945EA">
      <w:pPr>
        <w:jc w:val="both"/>
        <w:rPr>
          <w:rFonts w:ascii="Tahoma" w:hAnsi="Tahoma" w:cs="Tahoma"/>
        </w:rPr>
      </w:pPr>
      <w:r>
        <w:rPr>
          <w:rFonts w:ascii="Tahoma" w:hAnsi="Tahoma" w:cs="Tahoma"/>
        </w:rPr>
        <w:t xml:space="preserve">You are required to complete a </w:t>
      </w:r>
      <w:r w:rsidR="00AE799D">
        <w:rPr>
          <w:rFonts w:ascii="Tahoma" w:hAnsi="Tahoma" w:cs="Tahoma"/>
        </w:rPr>
        <w:t>j</w:t>
      </w:r>
      <w:r>
        <w:rPr>
          <w:rFonts w:ascii="Tahoma" w:hAnsi="Tahoma" w:cs="Tahoma"/>
        </w:rPr>
        <w:t>ournal</w:t>
      </w:r>
      <w:r w:rsidR="00AE799D">
        <w:rPr>
          <w:rFonts w:ascii="Tahoma" w:hAnsi="Tahoma" w:cs="Tahoma"/>
        </w:rPr>
        <w:t xml:space="preserve"> entry</w:t>
      </w:r>
      <w:r>
        <w:rPr>
          <w:rFonts w:ascii="Tahoma" w:hAnsi="Tahoma" w:cs="Tahoma"/>
        </w:rPr>
        <w:t xml:space="preserve"> to capture the learning experience and knowledge you </w:t>
      </w:r>
      <w:r w:rsidR="003617CF">
        <w:rPr>
          <w:rFonts w:ascii="Tahoma" w:hAnsi="Tahoma" w:cs="Tahoma"/>
        </w:rPr>
        <w:t>have</w:t>
      </w:r>
      <w:r>
        <w:rPr>
          <w:rFonts w:ascii="Tahoma" w:hAnsi="Tahoma" w:cs="Tahoma"/>
        </w:rPr>
        <w:t xml:space="preserve"> acquir</w:t>
      </w:r>
      <w:r w:rsidR="006B4C52">
        <w:rPr>
          <w:rFonts w:ascii="Tahoma" w:hAnsi="Tahoma" w:cs="Tahoma"/>
        </w:rPr>
        <w:t>ed</w:t>
      </w:r>
      <w:r>
        <w:rPr>
          <w:rFonts w:ascii="Tahoma" w:hAnsi="Tahoma" w:cs="Tahoma"/>
        </w:rPr>
        <w:t xml:space="preserve"> during </w:t>
      </w:r>
      <w:r w:rsidR="003617CF">
        <w:rPr>
          <w:rFonts w:ascii="Tahoma" w:hAnsi="Tahoma" w:cs="Tahoma"/>
        </w:rPr>
        <w:t>a particular lecture</w:t>
      </w:r>
      <w:r>
        <w:rPr>
          <w:rFonts w:ascii="Tahoma" w:hAnsi="Tahoma" w:cs="Tahoma"/>
        </w:rPr>
        <w:t xml:space="preserve">. </w:t>
      </w:r>
      <w:r w:rsidR="00301AD0" w:rsidRPr="003C3341">
        <w:rPr>
          <w:rFonts w:ascii="Tahoma" w:hAnsi="Tahoma" w:cs="Tahoma"/>
        </w:rPr>
        <w:t xml:space="preserve"> </w:t>
      </w:r>
      <w:r w:rsidR="003617CF">
        <w:rPr>
          <w:rFonts w:ascii="Tahoma" w:hAnsi="Tahoma" w:cs="Tahoma"/>
        </w:rPr>
        <w:t>You may choose from the following topics:</w:t>
      </w:r>
    </w:p>
    <w:p w14:paraId="3E2C1866" w14:textId="26AEF7EA" w:rsidR="0079230B" w:rsidRPr="009061F1" w:rsidRDefault="0079230B" w:rsidP="009061F1">
      <w:pPr>
        <w:pStyle w:val="NormalWeb"/>
        <w:numPr>
          <w:ilvl w:val="0"/>
          <w:numId w:val="28"/>
        </w:numPr>
        <w:rPr>
          <w:rFonts w:ascii="SymbolMT" w:hAnsi="SymbolMT"/>
        </w:rPr>
      </w:pPr>
      <w:r>
        <w:rPr>
          <w:rFonts w:ascii="Calibri" w:hAnsi="Calibri" w:cs="Calibri"/>
        </w:rPr>
        <w:t xml:space="preserve">Allergies and Intolerances and the importance within the industry </w:t>
      </w:r>
    </w:p>
    <w:p w14:paraId="3CB0DA4B" w14:textId="77777777" w:rsidR="0079230B" w:rsidRDefault="0079230B" w:rsidP="0079230B">
      <w:pPr>
        <w:pStyle w:val="NormalWeb"/>
        <w:numPr>
          <w:ilvl w:val="0"/>
          <w:numId w:val="28"/>
        </w:numPr>
        <w:rPr>
          <w:rFonts w:ascii="SymbolMT" w:hAnsi="SymbolMT"/>
        </w:rPr>
      </w:pPr>
      <w:r>
        <w:rPr>
          <w:rFonts w:ascii="Calibri" w:hAnsi="Calibri" w:cs="Calibri"/>
        </w:rPr>
        <w:t xml:space="preserve">Ratings, Inspections and Reporting Procedures </w:t>
      </w:r>
    </w:p>
    <w:p w14:paraId="1EB2ED0E" w14:textId="77777777" w:rsidR="00B945EA" w:rsidRDefault="00B945EA" w:rsidP="00B945EA">
      <w:pPr>
        <w:jc w:val="both"/>
        <w:rPr>
          <w:rFonts w:ascii="Tahoma" w:hAnsi="Tahoma" w:cs="Tahoma"/>
        </w:rPr>
      </w:pPr>
    </w:p>
    <w:p w14:paraId="7011E673" w14:textId="30E84908" w:rsidR="00B21F2E" w:rsidRPr="003C3341" w:rsidRDefault="00B21F2E" w:rsidP="00B945EA">
      <w:pPr>
        <w:jc w:val="both"/>
        <w:rPr>
          <w:rFonts w:ascii="Tahoma" w:hAnsi="Tahoma" w:cs="Tahoma"/>
        </w:rPr>
      </w:pPr>
      <w:r>
        <w:rPr>
          <w:rFonts w:ascii="Tahoma" w:hAnsi="Tahoma" w:cs="Tahoma"/>
        </w:rPr>
        <w:t xml:space="preserve">Consider the </w:t>
      </w:r>
      <w:r w:rsidR="00C414B0">
        <w:rPr>
          <w:rFonts w:ascii="Tahoma" w:hAnsi="Tahoma" w:cs="Tahoma"/>
        </w:rPr>
        <w:t xml:space="preserve">appropriate </w:t>
      </w:r>
      <w:r>
        <w:rPr>
          <w:rFonts w:ascii="Tahoma" w:hAnsi="Tahoma" w:cs="Tahoma"/>
        </w:rPr>
        <w:t>lecture</w:t>
      </w:r>
      <w:r w:rsidR="00C414B0">
        <w:rPr>
          <w:rFonts w:ascii="Tahoma" w:hAnsi="Tahoma" w:cs="Tahoma"/>
        </w:rPr>
        <w:t>s</w:t>
      </w:r>
      <w:r>
        <w:rPr>
          <w:rFonts w:ascii="Tahoma" w:hAnsi="Tahoma" w:cs="Tahoma"/>
        </w:rPr>
        <w:t xml:space="preserve">. What was the </w:t>
      </w:r>
      <w:r w:rsidR="00B945EA">
        <w:rPr>
          <w:rFonts w:ascii="Tahoma" w:hAnsi="Tahoma" w:cs="Tahoma"/>
        </w:rPr>
        <w:t>topic and w</w:t>
      </w:r>
      <w:r>
        <w:rPr>
          <w:rFonts w:ascii="Tahoma" w:hAnsi="Tahoma" w:cs="Tahoma"/>
        </w:rPr>
        <w:t>hat have you learn</w:t>
      </w:r>
      <w:r w:rsidR="0066732A">
        <w:rPr>
          <w:rFonts w:ascii="Tahoma" w:hAnsi="Tahoma" w:cs="Tahoma"/>
        </w:rPr>
        <w:t>t</w:t>
      </w:r>
      <w:r>
        <w:rPr>
          <w:rFonts w:ascii="Tahoma" w:hAnsi="Tahoma" w:cs="Tahoma"/>
        </w:rPr>
        <w:t xml:space="preserve">? </w:t>
      </w:r>
      <w:r w:rsidR="001B69C8">
        <w:rPr>
          <w:rFonts w:ascii="Tahoma" w:hAnsi="Tahoma" w:cs="Tahoma"/>
        </w:rPr>
        <w:t xml:space="preserve">Provide a </w:t>
      </w:r>
      <w:r w:rsidR="001B69C8" w:rsidRPr="00197F4A">
        <w:rPr>
          <w:rFonts w:ascii="Tahoma" w:hAnsi="Tahoma" w:cs="Tahoma"/>
          <w:b/>
          <w:bCs/>
        </w:rPr>
        <w:t>brief summary</w:t>
      </w:r>
      <w:r w:rsidR="001B69C8">
        <w:rPr>
          <w:rFonts w:ascii="Tahoma" w:hAnsi="Tahoma" w:cs="Tahoma"/>
        </w:rPr>
        <w:t xml:space="preserve">. </w:t>
      </w:r>
      <w:r>
        <w:rPr>
          <w:rFonts w:ascii="Tahoma" w:hAnsi="Tahoma" w:cs="Tahoma"/>
        </w:rPr>
        <w:t xml:space="preserve">What </w:t>
      </w:r>
      <w:r w:rsidR="00B945EA" w:rsidRPr="00C34D09">
        <w:rPr>
          <w:rFonts w:ascii="Tahoma" w:hAnsi="Tahoma" w:cs="Tahoma"/>
          <w:b/>
          <w:bCs/>
        </w:rPr>
        <w:t>new skills</w:t>
      </w:r>
      <w:r w:rsidR="006B4C52">
        <w:rPr>
          <w:rFonts w:ascii="Tahoma" w:hAnsi="Tahoma" w:cs="Tahoma"/>
          <w:b/>
          <w:bCs/>
        </w:rPr>
        <w:t>/</w:t>
      </w:r>
      <w:r w:rsidR="00C414B0" w:rsidRPr="00C34D09">
        <w:rPr>
          <w:rFonts w:ascii="Tahoma" w:hAnsi="Tahoma" w:cs="Tahoma"/>
          <w:b/>
          <w:bCs/>
        </w:rPr>
        <w:t>knowledge</w:t>
      </w:r>
      <w:r w:rsidR="00B945EA" w:rsidRPr="00C34D09">
        <w:rPr>
          <w:rFonts w:ascii="Tahoma" w:hAnsi="Tahoma" w:cs="Tahoma"/>
          <w:b/>
          <w:bCs/>
        </w:rPr>
        <w:t xml:space="preserve"> have you acquired</w:t>
      </w:r>
      <w:r w:rsidR="00B945EA">
        <w:rPr>
          <w:rFonts w:ascii="Tahoma" w:hAnsi="Tahoma" w:cs="Tahoma"/>
        </w:rPr>
        <w:t xml:space="preserve">? How will you </w:t>
      </w:r>
      <w:r w:rsidR="00B945EA" w:rsidRPr="00C34D09">
        <w:rPr>
          <w:rFonts w:ascii="Tahoma" w:hAnsi="Tahoma" w:cs="Tahoma"/>
          <w:b/>
          <w:bCs/>
        </w:rPr>
        <w:t>apply your knowledge</w:t>
      </w:r>
      <w:r w:rsidR="00C414B0" w:rsidRPr="00C34D09">
        <w:rPr>
          <w:rFonts w:ascii="Tahoma" w:hAnsi="Tahoma" w:cs="Tahoma"/>
          <w:b/>
          <w:bCs/>
        </w:rPr>
        <w:t xml:space="preserve"> in the future</w:t>
      </w:r>
      <w:r w:rsidR="00B945EA">
        <w:rPr>
          <w:rFonts w:ascii="Tahoma" w:hAnsi="Tahoma" w:cs="Tahoma"/>
        </w:rPr>
        <w:t xml:space="preserve">? </w:t>
      </w:r>
      <w:r w:rsidR="0066732A">
        <w:rPr>
          <w:rFonts w:ascii="Tahoma" w:hAnsi="Tahoma" w:cs="Tahoma"/>
        </w:rPr>
        <w:t xml:space="preserve">What are your </w:t>
      </w:r>
      <w:r w:rsidR="0066732A" w:rsidRPr="00FB3B29">
        <w:rPr>
          <w:rFonts w:ascii="Tahoma" w:hAnsi="Tahoma" w:cs="Tahoma"/>
          <w:b/>
          <w:bCs/>
        </w:rPr>
        <w:t>personal reflections</w:t>
      </w:r>
      <w:r w:rsidR="00197F4A">
        <w:rPr>
          <w:rFonts w:ascii="Tahoma" w:hAnsi="Tahoma" w:cs="Tahoma"/>
        </w:rPr>
        <w:t xml:space="preserve"> on the subject</w:t>
      </w:r>
      <w:r w:rsidR="00C35AEF">
        <w:rPr>
          <w:rFonts w:ascii="Tahoma" w:hAnsi="Tahoma" w:cs="Tahoma"/>
        </w:rPr>
        <w:t xml:space="preserve">? </w:t>
      </w:r>
      <w:r w:rsidR="00CC3464">
        <w:rPr>
          <w:rFonts w:ascii="Tahoma" w:hAnsi="Tahoma" w:cs="Tahoma"/>
        </w:rPr>
        <w:t xml:space="preserve">Why is this </w:t>
      </w:r>
      <w:r w:rsidR="00CC3464" w:rsidRPr="00C34D09">
        <w:rPr>
          <w:rFonts w:ascii="Tahoma" w:hAnsi="Tahoma" w:cs="Tahoma"/>
          <w:b/>
          <w:bCs/>
        </w:rPr>
        <w:t>topic impo</w:t>
      </w:r>
      <w:r w:rsidR="00CD40C2" w:rsidRPr="00C34D09">
        <w:rPr>
          <w:rFonts w:ascii="Tahoma" w:hAnsi="Tahoma" w:cs="Tahoma"/>
          <w:b/>
          <w:bCs/>
        </w:rPr>
        <w:t>rtant within the industry</w:t>
      </w:r>
      <w:r w:rsidR="00CD40C2">
        <w:rPr>
          <w:rFonts w:ascii="Tahoma" w:hAnsi="Tahoma" w:cs="Tahoma"/>
        </w:rPr>
        <w:t xml:space="preserve">? </w:t>
      </w:r>
      <w:r w:rsidR="00C35AEF">
        <w:rPr>
          <w:rFonts w:ascii="Tahoma" w:hAnsi="Tahoma" w:cs="Tahoma"/>
        </w:rPr>
        <w:t xml:space="preserve">Provide </w:t>
      </w:r>
      <w:r w:rsidR="00C35AEF" w:rsidRPr="00FB3B29">
        <w:rPr>
          <w:rFonts w:ascii="Tahoma" w:hAnsi="Tahoma" w:cs="Tahoma"/>
          <w:b/>
          <w:bCs/>
        </w:rPr>
        <w:t>evidence of further reading</w:t>
      </w:r>
      <w:r w:rsidR="00CD40C2">
        <w:rPr>
          <w:rFonts w:ascii="Tahoma" w:hAnsi="Tahoma" w:cs="Tahoma"/>
        </w:rPr>
        <w:t>. Include a minimum of 5 references</w:t>
      </w:r>
      <w:r w:rsidR="00A138AA">
        <w:rPr>
          <w:rFonts w:ascii="Tahoma" w:hAnsi="Tahoma" w:cs="Tahoma"/>
        </w:rPr>
        <w:t>.</w:t>
      </w:r>
    </w:p>
    <w:p w14:paraId="21B8D9FF" w14:textId="77777777" w:rsidR="00301AD0" w:rsidRPr="006E118F" w:rsidRDefault="00301AD0">
      <w:pPr>
        <w:rPr>
          <w:rFonts w:ascii="Tahoma" w:hAnsi="Tahoma" w:cs="Tahoma"/>
          <w:b/>
          <w:sz w:val="20"/>
          <w:szCs w:val="20"/>
        </w:rPr>
      </w:pPr>
    </w:p>
    <w:tbl>
      <w:tblPr>
        <w:tblStyle w:val="TableGrid"/>
        <w:tblW w:w="0" w:type="auto"/>
        <w:tblLook w:val="01E0" w:firstRow="1" w:lastRow="1" w:firstColumn="1" w:lastColumn="1" w:noHBand="0" w:noVBand="0"/>
      </w:tblPr>
      <w:tblGrid>
        <w:gridCol w:w="3987"/>
        <w:gridCol w:w="7195"/>
      </w:tblGrid>
      <w:tr w:rsidR="00B21F2E" w:rsidRPr="003C3341" w14:paraId="0D3FB92D" w14:textId="77777777" w:rsidTr="00B21F2E">
        <w:tc>
          <w:tcPr>
            <w:tcW w:w="3987" w:type="dxa"/>
            <w:shd w:val="clear" w:color="auto" w:fill="8DB3E2" w:themeFill="text2" w:themeFillTint="66"/>
          </w:tcPr>
          <w:p w14:paraId="4B8FE21B" w14:textId="5B9AFFA7" w:rsidR="00B21F2E" w:rsidRDefault="00B21F2E">
            <w:pPr>
              <w:rPr>
                <w:rFonts w:ascii="Tahoma" w:hAnsi="Tahoma" w:cs="Tahoma"/>
                <w:b/>
                <w:sz w:val="20"/>
                <w:szCs w:val="20"/>
              </w:rPr>
            </w:pPr>
            <w:r>
              <w:rPr>
                <w:rFonts w:ascii="Tahoma" w:hAnsi="Tahoma" w:cs="Tahoma"/>
                <w:b/>
                <w:sz w:val="20"/>
                <w:szCs w:val="20"/>
              </w:rPr>
              <w:t xml:space="preserve">Student </w:t>
            </w:r>
            <w:r w:rsidRPr="003C3341">
              <w:rPr>
                <w:rFonts w:ascii="Tahoma" w:hAnsi="Tahoma" w:cs="Tahoma"/>
                <w:b/>
                <w:sz w:val="20"/>
                <w:szCs w:val="20"/>
              </w:rPr>
              <w:t>Name:</w:t>
            </w:r>
            <w:r w:rsidR="003478CE">
              <w:rPr>
                <w:rFonts w:ascii="Tahoma" w:hAnsi="Tahoma" w:cs="Tahoma"/>
                <w:b/>
                <w:sz w:val="20"/>
                <w:szCs w:val="20"/>
              </w:rPr>
              <w:t xml:space="preserve"> </w:t>
            </w:r>
            <w:r w:rsidR="00844A18">
              <w:rPr>
                <w:rFonts w:ascii="Tahoma" w:hAnsi="Tahoma" w:cs="Tahoma"/>
                <w:b/>
                <w:sz w:val="20"/>
                <w:szCs w:val="20"/>
              </w:rPr>
              <w:t>Georgica Mitrel Necula</w:t>
            </w:r>
          </w:p>
          <w:p w14:paraId="498F0B10" w14:textId="77777777" w:rsidR="001B69C8" w:rsidRPr="003C3341" w:rsidRDefault="001B69C8">
            <w:pPr>
              <w:rPr>
                <w:rFonts w:ascii="Tahoma" w:hAnsi="Tahoma" w:cs="Tahoma"/>
                <w:b/>
                <w:sz w:val="20"/>
                <w:szCs w:val="20"/>
              </w:rPr>
            </w:pPr>
          </w:p>
          <w:p w14:paraId="69E1F0CF" w14:textId="280D3E34" w:rsidR="00B21F2E" w:rsidRPr="003C3341" w:rsidRDefault="001B69C8">
            <w:pPr>
              <w:rPr>
                <w:rFonts w:ascii="Tahoma" w:hAnsi="Tahoma" w:cs="Tahoma"/>
                <w:b/>
                <w:sz w:val="20"/>
                <w:szCs w:val="20"/>
              </w:rPr>
            </w:pPr>
            <w:r>
              <w:rPr>
                <w:rFonts w:ascii="Tahoma" w:hAnsi="Tahoma" w:cs="Tahoma"/>
                <w:b/>
                <w:sz w:val="20"/>
                <w:szCs w:val="20"/>
              </w:rPr>
              <w:t>Student Number:</w:t>
            </w:r>
            <w:r w:rsidR="003478CE">
              <w:rPr>
                <w:rFonts w:ascii="Tahoma" w:hAnsi="Tahoma" w:cs="Tahoma"/>
                <w:b/>
                <w:sz w:val="20"/>
                <w:szCs w:val="20"/>
              </w:rPr>
              <w:t xml:space="preserve"> </w:t>
            </w:r>
            <w:r w:rsidR="00844A18">
              <w:rPr>
                <w:rFonts w:ascii="Tahoma" w:hAnsi="Tahoma" w:cs="Tahoma"/>
                <w:b/>
                <w:sz w:val="20"/>
                <w:szCs w:val="20"/>
              </w:rPr>
              <w:t>2024931</w:t>
            </w:r>
          </w:p>
          <w:p w14:paraId="1BE02E96" w14:textId="77777777" w:rsidR="00B21F2E" w:rsidRPr="003C3341" w:rsidRDefault="00B21F2E">
            <w:pPr>
              <w:rPr>
                <w:rFonts w:ascii="Tahoma" w:hAnsi="Tahoma" w:cs="Tahoma"/>
                <w:b/>
                <w:sz w:val="20"/>
                <w:szCs w:val="20"/>
              </w:rPr>
            </w:pPr>
          </w:p>
        </w:tc>
        <w:tc>
          <w:tcPr>
            <w:tcW w:w="7195" w:type="dxa"/>
            <w:shd w:val="clear" w:color="auto" w:fill="8DB3E2" w:themeFill="text2" w:themeFillTint="66"/>
          </w:tcPr>
          <w:p w14:paraId="488BCD26" w14:textId="2F134257" w:rsidR="00B21F2E" w:rsidRDefault="001B69C8">
            <w:pPr>
              <w:rPr>
                <w:rFonts w:ascii="Tahoma" w:hAnsi="Tahoma" w:cs="Tahoma"/>
                <w:b/>
                <w:sz w:val="20"/>
                <w:szCs w:val="20"/>
              </w:rPr>
            </w:pPr>
            <w:r>
              <w:rPr>
                <w:rFonts w:ascii="Tahoma" w:hAnsi="Tahoma" w:cs="Tahoma"/>
                <w:b/>
                <w:sz w:val="20"/>
                <w:szCs w:val="20"/>
              </w:rPr>
              <w:t>Module:</w:t>
            </w:r>
            <w:r w:rsidR="003478CE">
              <w:rPr>
                <w:rFonts w:ascii="Tahoma" w:hAnsi="Tahoma" w:cs="Tahoma"/>
                <w:b/>
                <w:sz w:val="20"/>
                <w:szCs w:val="20"/>
              </w:rPr>
              <w:t xml:space="preserve"> </w:t>
            </w:r>
            <w:r w:rsidR="00844A18" w:rsidRPr="00844A18">
              <w:rPr>
                <w:rFonts w:ascii="Tahoma" w:hAnsi="Tahoma" w:cs="Tahoma"/>
                <w:b/>
                <w:sz w:val="20"/>
                <w:szCs w:val="20"/>
              </w:rPr>
              <w:t>Food &amp; Beverage Operations (BMIH4002)</w:t>
            </w:r>
          </w:p>
          <w:p w14:paraId="2019D1B6" w14:textId="77777777" w:rsidR="00B21F2E" w:rsidRDefault="00B21F2E" w:rsidP="00B21F2E">
            <w:pPr>
              <w:rPr>
                <w:rFonts w:ascii="Tahoma" w:hAnsi="Tahoma" w:cs="Tahoma"/>
                <w:b/>
                <w:sz w:val="20"/>
                <w:szCs w:val="20"/>
              </w:rPr>
            </w:pPr>
          </w:p>
          <w:p w14:paraId="450FE136" w14:textId="70055206" w:rsidR="001B69C8" w:rsidRPr="003C3341" w:rsidRDefault="001B69C8" w:rsidP="00B21F2E">
            <w:pPr>
              <w:rPr>
                <w:rFonts w:ascii="Tahoma" w:hAnsi="Tahoma" w:cs="Tahoma"/>
                <w:b/>
                <w:sz w:val="20"/>
                <w:szCs w:val="20"/>
              </w:rPr>
            </w:pPr>
            <w:r>
              <w:rPr>
                <w:rFonts w:ascii="Tahoma" w:hAnsi="Tahoma" w:cs="Tahoma"/>
                <w:b/>
                <w:sz w:val="20"/>
                <w:szCs w:val="20"/>
              </w:rPr>
              <w:t>Lecturer:</w:t>
            </w:r>
            <w:r w:rsidR="003478CE">
              <w:rPr>
                <w:rFonts w:ascii="Tahoma" w:hAnsi="Tahoma" w:cs="Tahoma"/>
                <w:b/>
                <w:sz w:val="20"/>
                <w:szCs w:val="20"/>
              </w:rPr>
              <w:t xml:space="preserve"> </w:t>
            </w:r>
            <w:r w:rsidR="00844A18">
              <w:rPr>
                <w:rFonts w:ascii="Tahoma" w:hAnsi="Tahoma" w:cs="Tahoma"/>
                <w:b/>
                <w:sz w:val="20"/>
                <w:szCs w:val="20"/>
              </w:rPr>
              <w:t>Melissa John</w:t>
            </w:r>
          </w:p>
        </w:tc>
      </w:tr>
    </w:tbl>
    <w:p w14:paraId="1F13C318" w14:textId="4D5FFF34" w:rsidR="0062012D" w:rsidRPr="003C3341" w:rsidRDefault="0062012D">
      <w:pPr>
        <w:rPr>
          <w:rFonts w:ascii="Tahoma" w:hAnsi="Tahoma" w:cs="Tahoma"/>
          <w:sz w:val="20"/>
          <w:szCs w:val="20"/>
        </w:rPr>
      </w:pPr>
    </w:p>
    <w:tbl>
      <w:tblPr>
        <w:tblStyle w:val="TableGrid"/>
        <w:tblW w:w="0" w:type="auto"/>
        <w:tblLook w:val="01E0" w:firstRow="1" w:lastRow="1" w:firstColumn="1" w:lastColumn="1" w:noHBand="0" w:noVBand="0"/>
      </w:tblPr>
      <w:tblGrid>
        <w:gridCol w:w="3983"/>
        <w:gridCol w:w="7199"/>
      </w:tblGrid>
      <w:tr w:rsidR="00B21F2E" w:rsidRPr="003C3341" w14:paraId="19DFCE05" w14:textId="77777777" w:rsidTr="00FB5AB7">
        <w:tc>
          <w:tcPr>
            <w:tcW w:w="3983" w:type="dxa"/>
            <w:shd w:val="clear" w:color="auto" w:fill="FBD4B4" w:themeFill="accent6" w:themeFillTint="66"/>
          </w:tcPr>
          <w:p w14:paraId="15299B24" w14:textId="5A469591" w:rsidR="00B21F2E" w:rsidRPr="00946B23" w:rsidRDefault="008F0D83" w:rsidP="00B21F2E">
            <w:pPr>
              <w:rPr>
                <w:rFonts w:ascii="Tahoma" w:hAnsi="Tahoma" w:cs="Tahoma"/>
                <w:b/>
                <w:sz w:val="20"/>
                <w:szCs w:val="20"/>
              </w:rPr>
            </w:pPr>
            <w:r>
              <w:rPr>
                <w:rFonts w:ascii="Tahoma" w:hAnsi="Tahoma" w:cs="Tahoma"/>
                <w:b/>
                <w:sz w:val="20"/>
                <w:szCs w:val="20"/>
              </w:rPr>
              <w:t>T</w:t>
            </w:r>
            <w:r w:rsidR="006B4C52">
              <w:rPr>
                <w:rFonts w:ascii="Tahoma" w:hAnsi="Tahoma" w:cs="Tahoma"/>
                <w:b/>
                <w:sz w:val="20"/>
                <w:szCs w:val="20"/>
              </w:rPr>
              <w:t>he t</w:t>
            </w:r>
            <w:r>
              <w:rPr>
                <w:rFonts w:ascii="Tahoma" w:hAnsi="Tahoma" w:cs="Tahoma"/>
                <w:b/>
                <w:sz w:val="20"/>
                <w:szCs w:val="20"/>
              </w:rPr>
              <w:t>opic of choice:</w:t>
            </w:r>
            <w:r w:rsidR="00B60FDF">
              <w:rPr>
                <w:rFonts w:ascii="Tahoma" w:hAnsi="Tahoma" w:cs="Tahoma"/>
                <w:b/>
                <w:sz w:val="20"/>
                <w:szCs w:val="20"/>
              </w:rPr>
              <w:t xml:space="preserve"> </w:t>
            </w:r>
          </w:p>
        </w:tc>
        <w:tc>
          <w:tcPr>
            <w:tcW w:w="7199" w:type="dxa"/>
            <w:shd w:val="clear" w:color="auto" w:fill="FBD4B4" w:themeFill="accent6" w:themeFillTint="66"/>
          </w:tcPr>
          <w:p w14:paraId="46D7ECC8" w14:textId="36EDE8DB" w:rsidR="00B21F2E" w:rsidRDefault="00135447" w:rsidP="00B945EA">
            <w:pPr>
              <w:rPr>
                <w:rFonts w:ascii="Tahoma" w:hAnsi="Tahoma" w:cs="Tahoma"/>
                <w:b/>
                <w:sz w:val="20"/>
                <w:szCs w:val="20"/>
              </w:rPr>
            </w:pPr>
            <w:r w:rsidRPr="00135447">
              <w:rPr>
                <w:rFonts w:ascii="Tahoma" w:hAnsi="Tahoma" w:cs="Tahoma"/>
                <w:b/>
                <w:sz w:val="20"/>
                <w:szCs w:val="20"/>
              </w:rPr>
              <w:t>Allergies and Intolerances and the importance within the industry</w:t>
            </w:r>
          </w:p>
          <w:p w14:paraId="36F1B310" w14:textId="77777777" w:rsidR="00B21F2E" w:rsidRDefault="00B21F2E" w:rsidP="00B21F2E">
            <w:pPr>
              <w:jc w:val="center"/>
              <w:rPr>
                <w:rFonts w:ascii="Tahoma" w:hAnsi="Tahoma" w:cs="Tahoma"/>
                <w:b/>
                <w:sz w:val="20"/>
                <w:szCs w:val="20"/>
              </w:rPr>
            </w:pPr>
          </w:p>
          <w:p w14:paraId="5A58C08D" w14:textId="0CB28053" w:rsidR="00B21F2E" w:rsidRPr="003C3341" w:rsidRDefault="00B21F2E" w:rsidP="00B21F2E">
            <w:pPr>
              <w:jc w:val="center"/>
              <w:rPr>
                <w:rFonts w:ascii="Tahoma" w:hAnsi="Tahoma" w:cs="Tahoma"/>
                <w:b/>
                <w:sz w:val="20"/>
                <w:szCs w:val="20"/>
              </w:rPr>
            </w:pPr>
          </w:p>
        </w:tc>
      </w:tr>
      <w:tr w:rsidR="00B945EA" w:rsidRPr="003C3341" w14:paraId="60CC0225" w14:textId="77777777" w:rsidTr="00FB5AB7">
        <w:trPr>
          <w:trHeight w:val="2494"/>
        </w:trPr>
        <w:tc>
          <w:tcPr>
            <w:tcW w:w="11182" w:type="dxa"/>
            <w:gridSpan w:val="2"/>
          </w:tcPr>
          <w:p w14:paraId="549348CF" w14:textId="4EB9E20E" w:rsidR="009531F5" w:rsidRDefault="009531F5" w:rsidP="00C414B0">
            <w:pPr>
              <w:spacing w:line="360" w:lineRule="auto"/>
              <w:jc w:val="both"/>
              <w:rPr>
                <w:rFonts w:ascii="Arial" w:hAnsi="Arial" w:cs="Arial"/>
              </w:rPr>
            </w:pPr>
          </w:p>
          <w:p w14:paraId="467586AD" w14:textId="36C7D8B7" w:rsidR="00F51904" w:rsidRDefault="009531F5" w:rsidP="006B4C52">
            <w:pPr>
              <w:spacing w:line="360" w:lineRule="auto"/>
              <w:jc w:val="both"/>
              <w:rPr>
                <w:rFonts w:ascii="Arial" w:hAnsi="Arial" w:cs="Arial"/>
              </w:rPr>
            </w:pPr>
            <w:r>
              <w:rPr>
                <w:rFonts w:ascii="Arial" w:hAnsi="Arial" w:cs="Arial"/>
              </w:rPr>
              <w:t>Allergies refer to</w:t>
            </w:r>
            <w:r w:rsidR="00E54313">
              <w:rPr>
                <w:rFonts w:ascii="Arial" w:hAnsi="Arial" w:cs="Arial"/>
              </w:rPr>
              <w:t xml:space="preserve"> the reactions of a</w:t>
            </w:r>
            <w:r w:rsidR="0011151D">
              <w:rPr>
                <w:rFonts w:ascii="Arial" w:hAnsi="Arial" w:cs="Arial"/>
              </w:rPr>
              <w:t xml:space="preserve">n individual in response to a particular </w:t>
            </w:r>
            <w:r w:rsidR="00E24A38">
              <w:rPr>
                <w:rFonts w:ascii="Arial" w:hAnsi="Arial" w:cs="Arial"/>
              </w:rPr>
              <w:t>substance, food products, dust, pollen, etc. these reactions are caused by the immune system</w:t>
            </w:r>
            <w:r w:rsidR="00181F91">
              <w:rPr>
                <w:rFonts w:ascii="Arial" w:hAnsi="Arial" w:cs="Arial"/>
              </w:rPr>
              <w:t xml:space="preserve"> whereas food intolerances are usually not serious and they mainly cause digestive problems</w:t>
            </w:r>
            <w:r w:rsidR="0098582C">
              <w:rPr>
                <w:rFonts w:ascii="Arial" w:hAnsi="Arial" w:cs="Arial"/>
              </w:rPr>
              <w:t xml:space="preserve"> (Iweala, Choudhary, Commins, 2018). During the lecture, I </w:t>
            </w:r>
            <w:r w:rsidR="00B41C57">
              <w:rPr>
                <w:rFonts w:ascii="Arial" w:hAnsi="Arial" w:cs="Arial"/>
              </w:rPr>
              <w:t xml:space="preserve">learnt that adverse food allergies or reactions </w:t>
            </w:r>
            <w:r w:rsidR="00DA2C3D">
              <w:rPr>
                <w:rFonts w:ascii="Arial" w:hAnsi="Arial" w:cs="Arial"/>
              </w:rPr>
              <w:t>can include immune</w:t>
            </w:r>
            <w:r w:rsidR="006B4C52">
              <w:rPr>
                <w:rFonts w:ascii="Arial" w:hAnsi="Arial" w:cs="Arial"/>
              </w:rPr>
              <w:t>-</w:t>
            </w:r>
            <w:r w:rsidR="00DA2C3D">
              <w:rPr>
                <w:rFonts w:ascii="Arial" w:hAnsi="Arial" w:cs="Arial"/>
              </w:rPr>
              <w:t>mediated food allergies and non-immu</w:t>
            </w:r>
            <w:r w:rsidR="00E71AB3">
              <w:rPr>
                <w:rFonts w:ascii="Arial" w:hAnsi="Arial" w:cs="Arial"/>
              </w:rPr>
              <w:t xml:space="preserve">ne mediated </w:t>
            </w:r>
            <w:r w:rsidR="00636231">
              <w:rPr>
                <w:rFonts w:ascii="Arial" w:hAnsi="Arial" w:cs="Arial"/>
              </w:rPr>
              <w:t>in</w:t>
            </w:r>
            <w:r w:rsidR="00E71AB3">
              <w:rPr>
                <w:rFonts w:ascii="Arial" w:hAnsi="Arial" w:cs="Arial"/>
              </w:rPr>
              <w:t>toleran</w:t>
            </w:r>
            <w:r w:rsidR="00636231">
              <w:rPr>
                <w:rFonts w:ascii="Arial" w:hAnsi="Arial" w:cs="Arial"/>
              </w:rPr>
              <w:t>ces. If not identified and approached in an adequate manner then they can lead to severe nutritional deficiencies</w:t>
            </w:r>
            <w:r w:rsidR="0048340D">
              <w:rPr>
                <w:rFonts w:ascii="Arial" w:hAnsi="Arial" w:cs="Arial"/>
              </w:rPr>
              <w:t xml:space="preserve"> (Gargano et al, 2021). I came to know that the food allergies and intolerances are of various types such as lactose intolerance, it is a </w:t>
            </w:r>
            <w:r w:rsidR="0062726B">
              <w:rPr>
                <w:rFonts w:ascii="Arial" w:hAnsi="Arial" w:cs="Arial"/>
              </w:rPr>
              <w:t>condition where people are not able to digest the lactose a form of sugar present in the milk and dairy products, th</w:t>
            </w:r>
            <w:r w:rsidR="00187DF7">
              <w:rPr>
                <w:rFonts w:ascii="Arial" w:hAnsi="Arial" w:cs="Arial"/>
              </w:rPr>
              <w:t xml:space="preserve">ey face symptoms like diarrhoea, bloating, gas, etc. after eating or drinking milk and milk products. There are various treatment options </w:t>
            </w:r>
            <w:r w:rsidR="000D6FB9">
              <w:rPr>
                <w:rFonts w:ascii="Arial" w:hAnsi="Arial" w:cs="Arial"/>
              </w:rPr>
              <w:t xml:space="preserve">available </w:t>
            </w:r>
            <w:r w:rsidR="00187DF7">
              <w:rPr>
                <w:rFonts w:ascii="Arial" w:hAnsi="Arial" w:cs="Arial"/>
              </w:rPr>
              <w:t xml:space="preserve">for people who are </w:t>
            </w:r>
            <w:r w:rsidR="000D6FB9">
              <w:rPr>
                <w:rFonts w:ascii="Arial" w:hAnsi="Arial" w:cs="Arial"/>
              </w:rPr>
              <w:t>lactose intolerant but this needs to be managed properly and the industry must make sure that proper labelling is done so that someone does not mi</w:t>
            </w:r>
            <w:r w:rsidR="00F359C0">
              <w:rPr>
                <w:rFonts w:ascii="Arial" w:hAnsi="Arial" w:cs="Arial"/>
              </w:rPr>
              <w:t>stakenly ingest products that aren’t lactose</w:t>
            </w:r>
            <w:r w:rsidR="006B4C52">
              <w:rPr>
                <w:rFonts w:ascii="Arial" w:hAnsi="Arial" w:cs="Arial"/>
              </w:rPr>
              <w:t>-</w:t>
            </w:r>
            <w:r w:rsidR="00F359C0">
              <w:rPr>
                <w:rFonts w:ascii="Arial" w:hAnsi="Arial" w:cs="Arial"/>
              </w:rPr>
              <w:t>free</w:t>
            </w:r>
            <w:r w:rsidR="003B09DB">
              <w:rPr>
                <w:rFonts w:ascii="Arial" w:hAnsi="Arial" w:cs="Arial"/>
              </w:rPr>
              <w:t xml:space="preserve"> (</w:t>
            </w:r>
            <w:r w:rsidR="00D21720" w:rsidRPr="003B09DB">
              <w:rPr>
                <w:rFonts w:ascii="Arial" w:hAnsi="Arial" w:cs="Arial"/>
              </w:rPr>
              <w:t>Faci</w:t>
            </w:r>
            <w:r w:rsidR="00D21720">
              <w:rPr>
                <w:rFonts w:ascii="Arial" w:hAnsi="Arial" w:cs="Arial"/>
              </w:rPr>
              <w:t xml:space="preserve">oni et al, 2021). </w:t>
            </w:r>
            <w:r w:rsidR="000C2D2D">
              <w:rPr>
                <w:rFonts w:ascii="Arial" w:hAnsi="Arial" w:cs="Arial"/>
              </w:rPr>
              <w:t>The people who have trouble digesting the protein called gluten that is present in cere</w:t>
            </w:r>
            <w:r w:rsidR="00850485">
              <w:rPr>
                <w:rFonts w:ascii="Arial" w:hAnsi="Arial" w:cs="Arial"/>
              </w:rPr>
              <w:t>a</w:t>
            </w:r>
            <w:r w:rsidR="00CD0199">
              <w:rPr>
                <w:rFonts w:ascii="Arial" w:hAnsi="Arial" w:cs="Arial"/>
              </w:rPr>
              <w:t xml:space="preserve">ls are called gluten intolerants, they can also be suffering from </w:t>
            </w:r>
            <w:r w:rsidR="006B4C52">
              <w:rPr>
                <w:rFonts w:ascii="Arial" w:hAnsi="Arial" w:cs="Arial"/>
              </w:rPr>
              <w:t xml:space="preserve">a </w:t>
            </w:r>
            <w:r w:rsidR="00CD0199">
              <w:rPr>
                <w:rFonts w:ascii="Arial" w:hAnsi="Arial" w:cs="Arial"/>
              </w:rPr>
              <w:t>wheat allergy, celiac disease</w:t>
            </w:r>
            <w:r w:rsidR="00071FE9">
              <w:rPr>
                <w:rFonts w:ascii="Arial" w:hAnsi="Arial" w:cs="Arial"/>
              </w:rPr>
              <w:t xml:space="preserve"> which is an autoimmune disorder</w:t>
            </w:r>
            <w:r w:rsidR="00CD0199">
              <w:rPr>
                <w:rFonts w:ascii="Arial" w:hAnsi="Arial" w:cs="Arial"/>
              </w:rPr>
              <w:t>, non-celia</w:t>
            </w:r>
            <w:r w:rsidR="006B4C52">
              <w:rPr>
                <w:rFonts w:ascii="Arial" w:hAnsi="Arial" w:cs="Arial"/>
              </w:rPr>
              <w:t>c</w:t>
            </w:r>
            <w:r w:rsidR="00CD0199">
              <w:rPr>
                <w:rFonts w:ascii="Arial" w:hAnsi="Arial" w:cs="Arial"/>
              </w:rPr>
              <w:t xml:space="preserve"> gluten sensitivity.</w:t>
            </w:r>
            <w:r w:rsidR="00071FE9">
              <w:rPr>
                <w:rFonts w:ascii="Arial" w:hAnsi="Arial" w:cs="Arial"/>
              </w:rPr>
              <w:t xml:space="preserve"> The symptoms of these diseases and allergies can be </w:t>
            </w:r>
            <w:r w:rsidR="00831C1B">
              <w:rPr>
                <w:rFonts w:ascii="Arial" w:hAnsi="Arial" w:cs="Arial"/>
              </w:rPr>
              <w:t>normal like fatigue, gas and bloating, headaches, stomach sensitivity and severe such as osteoporosis, an</w:t>
            </w:r>
            <w:r w:rsidR="008536FE">
              <w:rPr>
                <w:rFonts w:ascii="Arial" w:hAnsi="Arial" w:cs="Arial"/>
              </w:rPr>
              <w:t>aemia</w:t>
            </w:r>
            <w:r w:rsidR="00831C1B">
              <w:rPr>
                <w:rFonts w:ascii="Arial" w:hAnsi="Arial" w:cs="Arial"/>
              </w:rPr>
              <w:t>, joint pain</w:t>
            </w:r>
            <w:r w:rsidR="008536FE">
              <w:rPr>
                <w:rFonts w:ascii="Arial" w:hAnsi="Arial" w:cs="Arial"/>
              </w:rPr>
              <w:t>, etc</w:t>
            </w:r>
            <w:r w:rsidR="00FB5AB7">
              <w:rPr>
                <w:rFonts w:ascii="Arial" w:hAnsi="Arial" w:cs="Arial"/>
              </w:rPr>
              <w:t xml:space="preserve">. </w:t>
            </w:r>
            <w:r w:rsidR="008536FE">
              <w:rPr>
                <w:rFonts w:ascii="Arial" w:hAnsi="Arial" w:cs="Arial"/>
              </w:rPr>
              <w:t xml:space="preserve"> </w:t>
            </w:r>
            <w:r w:rsidR="00281CA6">
              <w:rPr>
                <w:rFonts w:ascii="Arial" w:hAnsi="Arial" w:cs="Arial"/>
              </w:rPr>
              <w:t>(Catanzaro, Sciuto, Marotta, 2021)</w:t>
            </w:r>
            <w:r w:rsidR="008536FE">
              <w:rPr>
                <w:rFonts w:ascii="Arial" w:hAnsi="Arial" w:cs="Arial"/>
              </w:rPr>
              <w:t>.</w:t>
            </w:r>
            <w:r w:rsidR="00FB5AB7">
              <w:rPr>
                <w:rFonts w:ascii="Arial" w:hAnsi="Arial" w:cs="Arial"/>
              </w:rPr>
              <w:t xml:space="preserve"> Apart from this</w:t>
            </w:r>
            <w:r w:rsidR="006B4C52">
              <w:rPr>
                <w:rFonts w:ascii="Arial" w:hAnsi="Arial" w:cs="Arial"/>
              </w:rPr>
              <w:t>,</w:t>
            </w:r>
            <w:r w:rsidR="00282925">
              <w:rPr>
                <w:rFonts w:ascii="Arial" w:hAnsi="Arial" w:cs="Arial"/>
              </w:rPr>
              <w:t xml:space="preserve"> I learnt that</w:t>
            </w:r>
            <w:r w:rsidR="00FB5AB7">
              <w:rPr>
                <w:rFonts w:ascii="Arial" w:hAnsi="Arial" w:cs="Arial"/>
              </w:rPr>
              <w:t xml:space="preserve"> there are other kind</w:t>
            </w:r>
            <w:r w:rsidR="006B4C52">
              <w:rPr>
                <w:rFonts w:ascii="Arial" w:hAnsi="Arial" w:cs="Arial"/>
              </w:rPr>
              <w:t>s</w:t>
            </w:r>
            <w:r w:rsidR="00FB5AB7">
              <w:rPr>
                <w:rFonts w:ascii="Arial" w:hAnsi="Arial" w:cs="Arial"/>
              </w:rPr>
              <w:t xml:space="preserve"> of food allergies </w:t>
            </w:r>
            <w:r w:rsidR="00282925">
              <w:rPr>
                <w:rFonts w:ascii="Arial" w:hAnsi="Arial" w:cs="Arial"/>
              </w:rPr>
              <w:lastRenderedPageBreak/>
              <w:t xml:space="preserve">as well </w:t>
            </w:r>
            <w:r w:rsidR="00FB5AB7">
              <w:rPr>
                <w:rFonts w:ascii="Arial" w:hAnsi="Arial" w:cs="Arial"/>
              </w:rPr>
              <w:t>such as allerg</w:t>
            </w:r>
            <w:r w:rsidR="006B4C52">
              <w:rPr>
                <w:rFonts w:ascii="Arial" w:hAnsi="Arial" w:cs="Arial"/>
              </w:rPr>
              <w:t>ies</w:t>
            </w:r>
            <w:r w:rsidR="00FB5AB7">
              <w:rPr>
                <w:rFonts w:ascii="Arial" w:hAnsi="Arial" w:cs="Arial"/>
              </w:rPr>
              <w:t xml:space="preserve"> from nuts</w:t>
            </w:r>
            <w:r w:rsidR="00282925">
              <w:rPr>
                <w:rFonts w:ascii="Arial" w:hAnsi="Arial" w:cs="Arial"/>
              </w:rPr>
              <w:t>, beverages like wine and beer, caffeine, vinegar, various sorts of preservatives</w:t>
            </w:r>
            <w:r w:rsidR="00F304B0">
              <w:rPr>
                <w:rFonts w:ascii="Arial" w:hAnsi="Arial" w:cs="Arial"/>
              </w:rPr>
              <w:t>, seafood,</w:t>
            </w:r>
            <w:r w:rsidR="00282925">
              <w:rPr>
                <w:rFonts w:ascii="Arial" w:hAnsi="Arial" w:cs="Arial"/>
              </w:rPr>
              <w:t xml:space="preserve"> etc.</w:t>
            </w:r>
            <w:r w:rsidR="00E0401C">
              <w:rPr>
                <w:rFonts w:ascii="Arial" w:hAnsi="Arial" w:cs="Arial"/>
              </w:rPr>
              <w:t xml:space="preserve"> and the way we deal with the allergies and intolerances must be different as they are quite different from each other. </w:t>
            </w:r>
            <w:r w:rsidR="006B4C52">
              <w:rPr>
                <w:rFonts w:ascii="Arial" w:hAnsi="Arial" w:cs="Arial"/>
              </w:rPr>
              <w:t>P</w:t>
            </w:r>
            <w:r w:rsidR="00634BF8">
              <w:rPr>
                <w:rFonts w:ascii="Arial" w:hAnsi="Arial" w:cs="Arial"/>
              </w:rPr>
              <w:t xml:space="preserve">eople who are allergic can get adversely affected by even a small </w:t>
            </w:r>
            <w:r w:rsidR="00473194">
              <w:rPr>
                <w:rFonts w:ascii="Arial" w:hAnsi="Arial" w:cs="Arial"/>
              </w:rPr>
              <w:t>food substance. T</w:t>
            </w:r>
            <w:r w:rsidR="0021740F">
              <w:rPr>
                <w:rFonts w:ascii="Arial" w:hAnsi="Arial" w:cs="Arial"/>
              </w:rPr>
              <w:t>herefore, it is of utmost importan</w:t>
            </w:r>
            <w:r w:rsidR="006B4C52">
              <w:rPr>
                <w:rFonts w:ascii="Arial" w:hAnsi="Arial" w:cs="Arial"/>
              </w:rPr>
              <w:t>ce</w:t>
            </w:r>
            <w:r w:rsidR="0021740F">
              <w:rPr>
                <w:rFonts w:ascii="Arial" w:hAnsi="Arial" w:cs="Arial"/>
              </w:rPr>
              <w:t xml:space="preserve"> that proper measures are taken.</w:t>
            </w:r>
          </w:p>
          <w:p w14:paraId="50F128DF" w14:textId="473DDA17" w:rsidR="0021740F" w:rsidRDefault="0021740F" w:rsidP="006B4C52">
            <w:pPr>
              <w:spacing w:line="360" w:lineRule="auto"/>
              <w:jc w:val="both"/>
              <w:rPr>
                <w:rFonts w:ascii="Arial" w:hAnsi="Arial" w:cs="Arial"/>
              </w:rPr>
            </w:pPr>
            <w:r>
              <w:rPr>
                <w:rFonts w:ascii="Arial" w:hAnsi="Arial" w:cs="Arial"/>
              </w:rPr>
              <w:t>In this lecture, I learn</w:t>
            </w:r>
            <w:r w:rsidR="006B4C52">
              <w:rPr>
                <w:rFonts w:ascii="Arial" w:hAnsi="Arial" w:cs="Arial"/>
              </w:rPr>
              <w:t>ed</w:t>
            </w:r>
            <w:r>
              <w:rPr>
                <w:rFonts w:ascii="Arial" w:hAnsi="Arial" w:cs="Arial"/>
              </w:rPr>
              <w:t xml:space="preserve"> that allergies and int</w:t>
            </w:r>
            <w:r w:rsidR="00473194">
              <w:rPr>
                <w:rFonts w:ascii="Arial" w:hAnsi="Arial" w:cs="Arial"/>
              </w:rPr>
              <w:t>olerances need to be managed</w:t>
            </w:r>
            <w:r w:rsidR="00D203A4">
              <w:rPr>
                <w:rFonts w:ascii="Arial" w:hAnsi="Arial" w:cs="Arial"/>
              </w:rPr>
              <w:t xml:space="preserve"> because food safety is an integral part </w:t>
            </w:r>
            <w:r w:rsidR="00460904">
              <w:rPr>
                <w:rFonts w:ascii="Arial" w:hAnsi="Arial" w:cs="Arial"/>
              </w:rPr>
              <w:t xml:space="preserve">of the system responsible for </w:t>
            </w:r>
            <w:r w:rsidR="006B4C52">
              <w:rPr>
                <w:rFonts w:ascii="Arial" w:hAnsi="Arial" w:cs="Arial"/>
              </w:rPr>
              <w:t xml:space="preserve">the </w:t>
            </w:r>
            <w:r w:rsidR="00460904">
              <w:rPr>
                <w:rFonts w:ascii="Arial" w:hAnsi="Arial" w:cs="Arial"/>
              </w:rPr>
              <w:t xml:space="preserve">protection of human health. </w:t>
            </w:r>
            <w:r w:rsidR="00251AF6">
              <w:rPr>
                <w:rFonts w:ascii="Arial" w:hAnsi="Arial" w:cs="Arial"/>
              </w:rPr>
              <w:t xml:space="preserve">The objective must be that </w:t>
            </w:r>
            <w:r w:rsidR="00397275">
              <w:rPr>
                <w:rFonts w:ascii="Arial" w:hAnsi="Arial" w:cs="Arial"/>
              </w:rPr>
              <w:t xml:space="preserve">customers are provided </w:t>
            </w:r>
            <w:r w:rsidR="00AB0E6E">
              <w:rPr>
                <w:rFonts w:ascii="Arial" w:hAnsi="Arial" w:cs="Arial"/>
              </w:rPr>
              <w:t>with safe, optimum quality food and the people with food allergies and intolerances must be given proper information regarding the presence of allergens in the food products because even a small amount can be deadly for them if ingested</w:t>
            </w:r>
            <w:r w:rsidR="00037AE4">
              <w:rPr>
                <w:rFonts w:ascii="Arial" w:hAnsi="Arial" w:cs="Arial"/>
              </w:rPr>
              <w:t>. The labelling of allergens must be done adequately for the sake of allergic consumers because if failed to do so there is a very high risk</w:t>
            </w:r>
            <w:r w:rsidR="006B4C52">
              <w:rPr>
                <w:rFonts w:ascii="Arial" w:hAnsi="Arial" w:cs="Arial"/>
              </w:rPr>
              <w:t>,</w:t>
            </w:r>
            <w:r w:rsidR="00037AE4">
              <w:rPr>
                <w:rFonts w:ascii="Arial" w:hAnsi="Arial" w:cs="Arial"/>
              </w:rPr>
              <w:t xml:space="preserve"> for example, if someone with a peanut allergy ate even a spoonful of peanut oil or butter accidentally then they may face serious health issues and in some cases</w:t>
            </w:r>
            <w:r w:rsidR="006B4C52">
              <w:rPr>
                <w:rFonts w:ascii="Arial" w:hAnsi="Arial" w:cs="Arial"/>
              </w:rPr>
              <w:t>,</w:t>
            </w:r>
            <w:r w:rsidR="00037AE4">
              <w:rPr>
                <w:rFonts w:ascii="Arial" w:hAnsi="Arial" w:cs="Arial"/>
              </w:rPr>
              <w:t xml:space="preserve"> the person can die </w:t>
            </w:r>
            <w:r w:rsidR="00034475">
              <w:rPr>
                <w:rFonts w:ascii="Arial" w:hAnsi="Arial" w:cs="Arial"/>
              </w:rPr>
              <w:t>(Pacholek, Sady,</w:t>
            </w:r>
            <w:r w:rsidR="00034475" w:rsidRPr="00D63F14">
              <w:rPr>
                <w:rFonts w:ascii="Arial" w:hAnsi="Arial" w:cs="Arial"/>
              </w:rPr>
              <w:t xml:space="preserve"> Kupinska-Adamczyk</w:t>
            </w:r>
            <w:r w:rsidR="00034475">
              <w:rPr>
                <w:rFonts w:ascii="Arial" w:hAnsi="Arial" w:cs="Arial"/>
              </w:rPr>
              <w:t>, 2018)</w:t>
            </w:r>
            <w:r w:rsidR="00AB0E6E">
              <w:rPr>
                <w:rFonts w:ascii="Arial" w:hAnsi="Arial" w:cs="Arial"/>
              </w:rPr>
              <w:t>.</w:t>
            </w:r>
            <w:r w:rsidR="00D63F14">
              <w:rPr>
                <w:rFonts w:ascii="Arial" w:hAnsi="Arial" w:cs="Arial"/>
              </w:rPr>
              <w:t xml:space="preserve"> </w:t>
            </w:r>
          </w:p>
          <w:p w14:paraId="17DF8D5F" w14:textId="2E8CFC25" w:rsidR="0003308F" w:rsidRDefault="00B13CED" w:rsidP="006B4C52">
            <w:pPr>
              <w:spacing w:line="360" w:lineRule="auto"/>
              <w:jc w:val="both"/>
              <w:rPr>
                <w:rFonts w:ascii="Arial" w:hAnsi="Arial" w:cs="Arial"/>
              </w:rPr>
            </w:pPr>
            <w:r>
              <w:rPr>
                <w:rFonts w:ascii="Arial" w:hAnsi="Arial" w:cs="Arial"/>
              </w:rPr>
              <w:t xml:space="preserve">There are several laws and regulations required by </w:t>
            </w:r>
            <w:r w:rsidR="006B4C52">
              <w:rPr>
                <w:rFonts w:ascii="Arial" w:hAnsi="Arial" w:cs="Arial"/>
              </w:rPr>
              <w:t xml:space="preserve">the </w:t>
            </w:r>
            <w:r>
              <w:rPr>
                <w:rFonts w:ascii="Arial" w:hAnsi="Arial" w:cs="Arial"/>
              </w:rPr>
              <w:t xml:space="preserve">UK as well as the European Union that require the Hotels and restaurants to specify the presence </w:t>
            </w:r>
            <w:r w:rsidR="00583080">
              <w:rPr>
                <w:rFonts w:ascii="Arial" w:hAnsi="Arial" w:cs="Arial"/>
              </w:rPr>
              <w:t>of</w:t>
            </w:r>
            <w:r>
              <w:rPr>
                <w:rFonts w:ascii="Arial" w:hAnsi="Arial" w:cs="Arial"/>
              </w:rPr>
              <w:t xml:space="preserve"> the14 primary food allergens</w:t>
            </w:r>
            <w:r w:rsidR="005C69A6">
              <w:rPr>
                <w:rFonts w:ascii="Arial" w:hAnsi="Arial" w:cs="Arial"/>
              </w:rPr>
              <w:t xml:space="preserve"> that most people are allergic to. Almost 20-30% </w:t>
            </w:r>
            <w:r w:rsidR="006B4C52">
              <w:rPr>
                <w:rFonts w:ascii="Arial" w:hAnsi="Arial" w:cs="Arial"/>
              </w:rPr>
              <w:t xml:space="preserve">of </w:t>
            </w:r>
            <w:r w:rsidR="005C69A6">
              <w:rPr>
                <w:rFonts w:ascii="Arial" w:hAnsi="Arial" w:cs="Arial"/>
              </w:rPr>
              <w:t xml:space="preserve">consumers self-identify that they have some kind of food allergy or sensitivity from a certain food product which has resulted in high demands of non-allergic </w:t>
            </w:r>
            <w:r w:rsidR="002106C5">
              <w:rPr>
                <w:rFonts w:ascii="Arial" w:hAnsi="Arial" w:cs="Arial"/>
              </w:rPr>
              <w:t>or allergy-safe food products but even after taking various measures</w:t>
            </w:r>
            <w:r w:rsidR="006B4C52">
              <w:rPr>
                <w:rFonts w:ascii="Arial" w:hAnsi="Arial" w:cs="Arial"/>
              </w:rPr>
              <w:t>,</w:t>
            </w:r>
            <w:r w:rsidR="002106C5">
              <w:rPr>
                <w:rFonts w:ascii="Arial" w:hAnsi="Arial" w:cs="Arial"/>
              </w:rPr>
              <w:t xml:space="preserve"> there were about 75 % of allergen related incidents in the country</w:t>
            </w:r>
            <w:r w:rsidR="0040540C">
              <w:rPr>
                <w:rFonts w:ascii="Arial" w:hAnsi="Arial" w:cs="Arial"/>
              </w:rPr>
              <w:t xml:space="preserve"> from restaurant food. Corrective meas</w:t>
            </w:r>
            <w:r w:rsidR="00ED7D83">
              <w:rPr>
                <w:rFonts w:ascii="Arial" w:hAnsi="Arial" w:cs="Arial"/>
              </w:rPr>
              <w:t>ures must be taken to avoid severe incidents caused by the food allergens, restaurants and hotels must improve the communication regarding the food allergens and they must make sure to disclose the information related to the presence of various allergens on their websites</w:t>
            </w:r>
            <w:r w:rsidR="002427F4">
              <w:rPr>
                <w:rFonts w:ascii="Arial" w:hAnsi="Arial" w:cs="Arial"/>
              </w:rPr>
              <w:t>, they must take action to improve their ima</w:t>
            </w:r>
            <w:r w:rsidR="00583080">
              <w:rPr>
                <w:rFonts w:ascii="Arial" w:hAnsi="Arial" w:cs="Arial"/>
              </w:rPr>
              <w:t>ge on the social media and make strategies to attract more customers like enhanced food allergen communication and customer engagement through social media (</w:t>
            </w:r>
            <w:r w:rsidR="00112074">
              <w:rPr>
                <w:rFonts w:ascii="Arial" w:hAnsi="Arial" w:cs="Arial"/>
              </w:rPr>
              <w:t>Endres, Nizic, 2021)</w:t>
            </w:r>
            <w:r w:rsidR="00583080">
              <w:rPr>
                <w:rFonts w:ascii="Arial" w:hAnsi="Arial" w:cs="Arial"/>
              </w:rPr>
              <w:t>.</w:t>
            </w:r>
          </w:p>
          <w:p w14:paraId="2B98EFAA" w14:textId="71B1EA29" w:rsidR="00034475" w:rsidRDefault="00034475" w:rsidP="006B4C52">
            <w:pPr>
              <w:spacing w:line="360" w:lineRule="auto"/>
              <w:jc w:val="both"/>
              <w:rPr>
                <w:rFonts w:ascii="Arial" w:hAnsi="Arial" w:cs="Arial"/>
              </w:rPr>
            </w:pPr>
            <w:r>
              <w:rPr>
                <w:rFonts w:ascii="Arial" w:hAnsi="Arial" w:cs="Arial"/>
              </w:rPr>
              <w:t xml:space="preserve">Personally, I feel </w:t>
            </w:r>
            <w:r w:rsidR="00037AE4">
              <w:rPr>
                <w:rFonts w:ascii="Arial" w:hAnsi="Arial" w:cs="Arial"/>
              </w:rPr>
              <w:t xml:space="preserve">that there is very little knowledge about the allergies and food intolerances among the caterers and hoteliers and even if some people are educated about the problem, they do not consider it important and their neglect can become deadly for someone. Mass food producers and caterers face issues because they </w:t>
            </w:r>
            <w:r w:rsidR="00A81DEB">
              <w:rPr>
                <w:rFonts w:ascii="Arial" w:hAnsi="Arial" w:cs="Arial"/>
              </w:rPr>
              <w:t>need to use more resources in producing a single food item with customization. I feel that there must be proper education regarding the allergens and the</w:t>
            </w:r>
            <w:r w:rsidR="006B4C52">
              <w:rPr>
                <w:rFonts w:ascii="Arial" w:hAnsi="Arial" w:cs="Arial"/>
              </w:rPr>
              <w:t xml:space="preserve"> availability of allergy-safe food products must be increased in the market and the people who have certain kinds of allergies must be very cautious while selecting food products (Holleman et al, 2021).</w:t>
            </w:r>
          </w:p>
          <w:p w14:paraId="4F94C46A" w14:textId="77777777" w:rsidR="00F51904" w:rsidRPr="0082407E" w:rsidRDefault="00F51904" w:rsidP="006B4C52">
            <w:pPr>
              <w:spacing w:line="360" w:lineRule="auto"/>
              <w:jc w:val="both"/>
              <w:rPr>
                <w:rFonts w:ascii="Arial" w:hAnsi="Arial" w:cs="Arial"/>
              </w:rPr>
            </w:pPr>
          </w:p>
          <w:p w14:paraId="4DC1E882" w14:textId="77777777" w:rsidR="00797115" w:rsidRDefault="00797115" w:rsidP="006B4C52">
            <w:pPr>
              <w:spacing w:line="360" w:lineRule="auto"/>
              <w:jc w:val="both"/>
              <w:rPr>
                <w:rFonts w:ascii="Tahoma" w:hAnsi="Tahoma" w:cs="Tahoma"/>
                <w:sz w:val="20"/>
                <w:szCs w:val="20"/>
              </w:rPr>
            </w:pPr>
          </w:p>
          <w:p w14:paraId="10B11E51" w14:textId="77777777" w:rsidR="00375882" w:rsidRDefault="00375882" w:rsidP="00447AEC">
            <w:pPr>
              <w:jc w:val="both"/>
              <w:rPr>
                <w:rFonts w:ascii="Tahoma" w:hAnsi="Tahoma" w:cs="Tahoma"/>
                <w:sz w:val="20"/>
                <w:szCs w:val="20"/>
              </w:rPr>
            </w:pPr>
          </w:p>
          <w:p w14:paraId="629A4250" w14:textId="77777777" w:rsidR="00375882" w:rsidRDefault="00375882" w:rsidP="00447AEC">
            <w:pPr>
              <w:jc w:val="both"/>
              <w:rPr>
                <w:rFonts w:ascii="Tahoma" w:hAnsi="Tahoma" w:cs="Tahoma"/>
                <w:sz w:val="20"/>
                <w:szCs w:val="20"/>
              </w:rPr>
            </w:pPr>
          </w:p>
          <w:p w14:paraId="3223D94F" w14:textId="77777777" w:rsidR="00375882" w:rsidRDefault="00375882" w:rsidP="00447AEC">
            <w:pPr>
              <w:jc w:val="both"/>
              <w:rPr>
                <w:rFonts w:ascii="Tahoma" w:hAnsi="Tahoma" w:cs="Tahoma"/>
                <w:sz w:val="20"/>
                <w:szCs w:val="20"/>
              </w:rPr>
            </w:pPr>
          </w:p>
          <w:p w14:paraId="5AAD8421" w14:textId="77777777" w:rsidR="00375882" w:rsidRDefault="00375882" w:rsidP="00447AEC">
            <w:pPr>
              <w:jc w:val="both"/>
              <w:rPr>
                <w:rFonts w:ascii="Tahoma" w:hAnsi="Tahoma" w:cs="Tahoma"/>
                <w:sz w:val="20"/>
                <w:szCs w:val="20"/>
              </w:rPr>
            </w:pPr>
          </w:p>
          <w:p w14:paraId="601C5B2A" w14:textId="77777777" w:rsidR="00375882" w:rsidRDefault="00375882" w:rsidP="00447AEC">
            <w:pPr>
              <w:jc w:val="both"/>
              <w:rPr>
                <w:rFonts w:ascii="Tahoma" w:hAnsi="Tahoma" w:cs="Tahoma"/>
                <w:sz w:val="20"/>
                <w:szCs w:val="20"/>
              </w:rPr>
            </w:pPr>
          </w:p>
          <w:p w14:paraId="169E8A99" w14:textId="77777777" w:rsidR="00375882" w:rsidRDefault="00375882" w:rsidP="00447AEC">
            <w:pPr>
              <w:jc w:val="both"/>
              <w:rPr>
                <w:rFonts w:ascii="Tahoma" w:hAnsi="Tahoma" w:cs="Tahoma"/>
                <w:sz w:val="20"/>
                <w:szCs w:val="20"/>
              </w:rPr>
            </w:pPr>
          </w:p>
          <w:p w14:paraId="0514EA32" w14:textId="77777777" w:rsidR="00375882" w:rsidRDefault="00375882" w:rsidP="00447AEC">
            <w:pPr>
              <w:jc w:val="both"/>
              <w:rPr>
                <w:rFonts w:ascii="Tahoma" w:hAnsi="Tahoma" w:cs="Tahoma"/>
                <w:sz w:val="20"/>
                <w:szCs w:val="20"/>
              </w:rPr>
            </w:pPr>
          </w:p>
          <w:p w14:paraId="733FBFA5" w14:textId="77777777" w:rsidR="00375882" w:rsidRDefault="00375882" w:rsidP="00447AEC">
            <w:pPr>
              <w:jc w:val="both"/>
              <w:rPr>
                <w:rFonts w:ascii="Tahoma" w:hAnsi="Tahoma" w:cs="Tahoma"/>
                <w:sz w:val="20"/>
                <w:szCs w:val="20"/>
              </w:rPr>
            </w:pPr>
          </w:p>
          <w:p w14:paraId="20085F77" w14:textId="77777777" w:rsidR="00375882" w:rsidRDefault="00375882" w:rsidP="00447AEC">
            <w:pPr>
              <w:jc w:val="both"/>
              <w:rPr>
                <w:rFonts w:ascii="Tahoma" w:hAnsi="Tahoma" w:cs="Tahoma"/>
                <w:sz w:val="20"/>
                <w:szCs w:val="20"/>
              </w:rPr>
            </w:pPr>
          </w:p>
          <w:p w14:paraId="368349A1" w14:textId="77777777" w:rsidR="00375882" w:rsidRDefault="00375882" w:rsidP="00447AEC">
            <w:pPr>
              <w:jc w:val="both"/>
              <w:rPr>
                <w:rFonts w:ascii="Tahoma" w:hAnsi="Tahoma" w:cs="Tahoma"/>
                <w:sz w:val="20"/>
                <w:szCs w:val="20"/>
              </w:rPr>
            </w:pPr>
          </w:p>
          <w:p w14:paraId="24449AB5" w14:textId="77777777" w:rsidR="00375882" w:rsidRDefault="00375882" w:rsidP="00447AEC">
            <w:pPr>
              <w:jc w:val="both"/>
              <w:rPr>
                <w:rFonts w:ascii="Tahoma" w:hAnsi="Tahoma" w:cs="Tahoma"/>
                <w:sz w:val="20"/>
                <w:szCs w:val="20"/>
              </w:rPr>
            </w:pPr>
          </w:p>
          <w:p w14:paraId="5B6F190D" w14:textId="77777777" w:rsidR="00375882" w:rsidRDefault="00375882" w:rsidP="00447AEC">
            <w:pPr>
              <w:jc w:val="both"/>
              <w:rPr>
                <w:rFonts w:ascii="Tahoma" w:hAnsi="Tahoma" w:cs="Tahoma"/>
                <w:sz w:val="20"/>
                <w:szCs w:val="20"/>
              </w:rPr>
            </w:pPr>
          </w:p>
          <w:p w14:paraId="1CBB91F9" w14:textId="77777777" w:rsidR="00375882" w:rsidRDefault="00375882" w:rsidP="00447AEC">
            <w:pPr>
              <w:jc w:val="both"/>
              <w:rPr>
                <w:rFonts w:ascii="Tahoma" w:hAnsi="Tahoma" w:cs="Tahoma"/>
                <w:sz w:val="20"/>
                <w:szCs w:val="20"/>
              </w:rPr>
            </w:pPr>
          </w:p>
          <w:p w14:paraId="22B4E043" w14:textId="77777777" w:rsidR="00375882" w:rsidRDefault="00375882" w:rsidP="00447AEC">
            <w:pPr>
              <w:jc w:val="both"/>
              <w:rPr>
                <w:rFonts w:ascii="Tahoma" w:hAnsi="Tahoma" w:cs="Tahoma"/>
                <w:sz w:val="20"/>
                <w:szCs w:val="20"/>
              </w:rPr>
            </w:pPr>
          </w:p>
          <w:p w14:paraId="40B794DC" w14:textId="77777777" w:rsidR="00375882" w:rsidRDefault="00375882" w:rsidP="00447AEC">
            <w:pPr>
              <w:jc w:val="both"/>
              <w:rPr>
                <w:rFonts w:ascii="Tahoma" w:hAnsi="Tahoma" w:cs="Tahoma"/>
                <w:sz w:val="20"/>
                <w:szCs w:val="20"/>
              </w:rPr>
            </w:pPr>
          </w:p>
          <w:p w14:paraId="0A732014" w14:textId="77777777" w:rsidR="00375882" w:rsidRDefault="00375882" w:rsidP="00447AEC">
            <w:pPr>
              <w:jc w:val="both"/>
              <w:rPr>
                <w:rFonts w:ascii="Tahoma" w:hAnsi="Tahoma" w:cs="Tahoma"/>
                <w:sz w:val="20"/>
                <w:szCs w:val="20"/>
              </w:rPr>
            </w:pPr>
          </w:p>
          <w:p w14:paraId="57B1B02B" w14:textId="77777777" w:rsidR="00375882" w:rsidRDefault="00375882" w:rsidP="00447AEC">
            <w:pPr>
              <w:jc w:val="both"/>
              <w:rPr>
                <w:rFonts w:ascii="Tahoma" w:hAnsi="Tahoma" w:cs="Tahoma"/>
                <w:sz w:val="20"/>
                <w:szCs w:val="20"/>
              </w:rPr>
            </w:pPr>
          </w:p>
          <w:p w14:paraId="29092048" w14:textId="77777777" w:rsidR="00375882" w:rsidRDefault="00375882" w:rsidP="00447AEC">
            <w:pPr>
              <w:jc w:val="both"/>
              <w:rPr>
                <w:rFonts w:ascii="Tahoma" w:hAnsi="Tahoma" w:cs="Tahoma"/>
                <w:sz w:val="20"/>
                <w:szCs w:val="20"/>
              </w:rPr>
            </w:pPr>
          </w:p>
          <w:p w14:paraId="45D18CD5" w14:textId="77777777" w:rsidR="00375882" w:rsidRDefault="00375882" w:rsidP="00447AEC">
            <w:pPr>
              <w:jc w:val="both"/>
              <w:rPr>
                <w:rFonts w:ascii="Tahoma" w:hAnsi="Tahoma" w:cs="Tahoma"/>
                <w:sz w:val="20"/>
                <w:szCs w:val="20"/>
              </w:rPr>
            </w:pPr>
          </w:p>
          <w:p w14:paraId="18548036" w14:textId="77777777" w:rsidR="00375882" w:rsidRDefault="00375882" w:rsidP="00447AEC">
            <w:pPr>
              <w:jc w:val="both"/>
              <w:rPr>
                <w:rFonts w:ascii="Tahoma" w:hAnsi="Tahoma" w:cs="Tahoma"/>
                <w:sz w:val="20"/>
                <w:szCs w:val="20"/>
              </w:rPr>
            </w:pPr>
          </w:p>
          <w:p w14:paraId="04482D04" w14:textId="77777777" w:rsidR="00375882" w:rsidRDefault="00375882" w:rsidP="00447AEC">
            <w:pPr>
              <w:jc w:val="both"/>
              <w:rPr>
                <w:rFonts w:ascii="Tahoma" w:hAnsi="Tahoma" w:cs="Tahoma"/>
                <w:sz w:val="20"/>
                <w:szCs w:val="20"/>
              </w:rPr>
            </w:pPr>
          </w:p>
          <w:p w14:paraId="21316D23" w14:textId="77777777" w:rsidR="00375882" w:rsidRDefault="00375882" w:rsidP="00447AEC">
            <w:pPr>
              <w:jc w:val="both"/>
              <w:rPr>
                <w:rFonts w:ascii="Tahoma" w:hAnsi="Tahoma" w:cs="Tahoma"/>
                <w:sz w:val="20"/>
                <w:szCs w:val="20"/>
              </w:rPr>
            </w:pPr>
          </w:p>
          <w:p w14:paraId="7ABB693F" w14:textId="77777777" w:rsidR="00375882" w:rsidRDefault="00375882" w:rsidP="00447AEC">
            <w:pPr>
              <w:jc w:val="both"/>
              <w:rPr>
                <w:rFonts w:ascii="Tahoma" w:hAnsi="Tahoma" w:cs="Tahoma"/>
                <w:sz w:val="20"/>
                <w:szCs w:val="20"/>
              </w:rPr>
            </w:pPr>
          </w:p>
          <w:p w14:paraId="558B68CD" w14:textId="77777777" w:rsidR="00375882" w:rsidRDefault="00375882" w:rsidP="00447AEC">
            <w:pPr>
              <w:jc w:val="both"/>
              <w:rPr>
                <w:rFonts w:ascii="Tahoma" w:hAnsi="Tahoma" w:cs="Tahoma"/>
                <w:sz w:val="20"/>
                <w:szCs w:val="20"/>
              </w:rPr>
            </w:pPr>
          </w:p>
          <w:p w14:paraId="213727D5" w14:textId="77777777" w:rsidR="00375882" w:rsidRDefault="00375882" w:rsidP="00447AEC">
            <w:pPr>
              <w:jc w:val="both"/>
              <w:rPr>
                <w:rFonts w:ascii="Tahoma" w:hAnsi="Tahoma" w:cs="Tahoma"/>
                <w:sz w:val="20"/>
                <w:szCs w:val="20"/>
              </w:rPr>
            </w:pPr>
          </w:p>
          <w:p w14:paraId="0209048A" w14:textId="77777777" w:rsidR="00375882" w:rsidRDefault="00375882" w:rsidP="00447AEC">
            <w:pPr>
              <w:jc w:val="both"/>
              <w:rPr>
                <w:rFonts w:ascii="Tahoma" w:hAnsi="Tahoma" w:cs="Tahoma"/>
                <w:sz w:val="20"/>
                <w:szCs w:val="20"/>
              </w:rPr>
            </w:pPr>
          </w:p>
          <w:p w14:paraId="29A6BCD8" w14:textId="77777777" w:rsidR="00375882" w:rsidRDefault="00375882" w:rsidP="00447AEC">
            <w:pPr>
              <w:jc w:val="both"/>
              <w:rPr>
                <w:rFonts w:ascii="Tahoma" w:hAnsi="Tahoma" w:cs="Tahoma"/>
                <w:sz w:val="20"/>
                <w:szCs w:val="20"/>
              </w:rPr>
            </w:pPr>
          </w:p>
          <w:p w14:paraId="40F3433A" w14:textId="77777777" w:rsidR="00375882" w:rsidRDefault="00375882" w:rsidP="00447AEC">
            <w:pPr>
              <w:jc w:val="both"/>
              <w:rPr>
                <w:rFonts w:ascii="Tahoma" w:hAnsi="Tahoma" w:cs="Tahoma"/>
                <w:sz w:val="20"/>
                <w:szCs w:val="20"/>
              </w:rPr>
            </w:pPr>
          </w:p>
          <w:p w14:paraId="3723CE45" w14:textId="77777777" w:rsidR="00375882" w:rsidRDefault="00375882" w:rsidP="00447AEC">
            <w:pPr>
              <w:jc w:val="both"/>
              <w:rPr>
                <w:rFonts w:ascii="Tahoma" w:hAnsi="Tahoma" w:cs="Tahoma"/>
                <w:sz w:val="20"/>
                <w:szCs w:val="20"/>
              </w:rPr>
            </w:pPr>
          </w:p>
          <w:p w14:paraId="3B344F1E" w14:textId="4F66D5C5" w:rsidR="00375882" w:rsidRPr="003C3341" w:rsidRDefault="00375882" w:rsidP="00447AEC">
            <w:pPr>
              <w:jc w:val="both"/>
              <w:rPr>
                <w:rFonts w:ascii="Tahoma" w:hAnsi="Tahoma" w:cs="Tahoma"/>
                <w:sz w:val="20"/>
                <w:szCs w:val="20"/>
              </w:rPr>
            </w:pPr>
          </w:p>
        </w:tc>
      </w:tr>
    </w:tbl>
    <w:p w14:paraId="7D9A52CF" w14:textId="77777777" w:rsidR="00B00678" w:rsidRDefault="00B00678" w:rsidP="00B945EA">
      <w:pPr>
        <w:rPr>
          <w:rFonts w:ascii="Tahoma" w:hAnsi="Tahoma" w:cs="Tahoma"/>
          <w:b/>
        </w:rPr>
      </w:pPr>
    </w:p>
    <w:tbl>
      <w:tblPr>
        <w:tblStyle w:val="TableGrid"/>
        <w:tblW w:w="0" w:type="auto"/>
        <w:tblLook w:val="01E0" w:firstRow="1" w:lastRow="1" w:firstColumn="1" w:lastColumn="1" w:noHBand="0" w:noVBand="0"/>
      </w:tblPr>
      <w:tblGrid>
        <w:gridCol w:w="10910"/>
        <w:gridCol w:w="272"/>
      </w:tblGrid>
      <w:tr w:rsidR="00375882" w:rsidRPr="003C3341" w14:paraId="693FCD7B" w14:textId="77777777" w:rsidTr="00375882">
        <w:tc>
          <w:tcPr>
            <w:tcW w:w="10910" w:type="dxa"/>
            <w:shd w:val="clear" w:color="auto" w:fill="FBD4B4" w:themeFill="accent6" w:themeFillTint="66"/>
          </w:tcPr>
          <w:p w14:paraId="0731D9DE" w14:textId="423CB3E9" w:rsidR="00375882" w:rsidRPr="00946B23" w:rsidRDefault="00375882" w:rsidP="007F6692">
            <w:pPr>
              <w:rPr>
                <w:rFonts w:ascii="Tahoma" w:hAnsi="Tahoma" w:cs="Tahoma"/>
                <w:b/>
                <w:sz w:val="20"/>
                <w:szCs w:val="20"/>
              </w:rPr>
            </w:pPr>
            <w:r>
              <w:rPr>
                <w:rFonts w:ascii="Tahoma" w:hAnsi="Tahoma" w:cs="Tahoma"/>
                <w:b/>
                <w:sz w:val="20"/>
                <w:szCs w:val="20"/>
              </w:rPr>
              <w:t xml:space="preserve">REFERENCE LIST </w:t>
            </w:r>
            <w:r w:rsidR="00A138AA">
              <w:rPr>
                <w:rFonts w:ascii="Tahoma" w:hAnsi="Tahoma" w:cs="Tahoma"/>
                <w:b/>
                <w:sz w:val="20"/>
                <w:szCs w:val="20"/>
              </w:rPr>
              <w:t>(not included in word count)</w:t>
            </w:r>
          </w:p>
        </w:tc>
        <w:tc>
          <w:tcPr>
            <w:tcW w:w="272" w:type="dxa"/>
            <w:shd w:val="clear" w:color="auto" w:fill="FBD4B4" w:themeFill="accent6" w:themeFillTint="66"/>
          </w:tcPr>
          <w:p w14:paraId="2A993785" w14:textId="77777777" w:rsidR="00375882" w:rsidRDefault="00375882" w:rsidP="007F6692">
            <w:pPr>
              <w:jc w:val="center"/>
              <w:rPr>
                <w:rFonts w:ascii="Tahoma" w:hAnsi="Tahoma" w:cs="Tahoma"/>
                <w:b/>
                <w:sz w:val="20"/>
                <w:szCs w:val="20"/>
              </w:rPr>
            </w:pPr>
          </w:p>
          <w:p w14:paraId="52F3ACFA" w14:textId="77777777" w:rsidR="00375882" w:rsidRPr="003C3341" w:rsidRDefault="00375882" w:rsidP="007F6692">
            <w:pPr>
              <w:jc w:val="center"/>
              <w:rPr>
                <w:rFonts w:ascii="Tahoma" w:hAnsi="Tahoma" w:cs="Tahoma"/>
                <w:b/>
                <w:sz w:val="20"/>
                <w:szCs w:val="20"/>
              </w:rPr>
            </w:pPr>
          </w:p>
        </w:tc>
      </w:tr>
      <w:tr w:rsidR="00375882" w:rsidRPr="003C3341" w14:paraId="130E5631" w14:textId="77777777" w:rsidTr="007F6692">
        <w:trPr>
          <w:trHeight w:val="2494"/>
        </w:trPr>
        <w:tc>
          <w:tcPr>
            <w:tcW w:w="11182" w:type="dxa"/>
            <w:gridSpan w:val="2"/>
          </w:tcPr>
          <w:p w14:paraId="4FBADFA5" w14:textId="77777777" w:rsidR="00375882" w:rsidRDefault="00375882" w:rsidP="007F6692">
            <w:pPr>
              <w:rPr>
                <w:rFonts w:ascii="Tahoma" w:hAnsi="Tahoma" w:cs="Tahoma"/>
                <w:sz w:val="20"/>
                <w:szCs w:val="20"/>
              </w:rPr>
            </w:pPr>
          </w:p>
          <w:p w14:paraId="6EA3ECA0" w14:textId="77777777" w:rsidR="006B4C52" w:rsidRDefault="006B4C52" w:rsidP="007F6692">
            <w:pPr>
              <w:spacing w:line="360" w:lineRule="auto"/>
              <w:jc w:val="both"/>
              <w:rPr>
                <w:rFonts w:ascii="Arial" w:hAnsi="Arial" w:cs="Arial"/>
              </w:rPr>
            </w:pPr>
            <w:r w:rsidRPr="00112074">
              <w:rPr>
                <w:rFonts w:ascii="Arial" w:hAnsi="Arial" w:cs="Arial"/>
              </w:rPr>
              <w:t xml:space="preserve">Bryan Endres, </w:t>
            </w:r>
            <w:r>
              <w:rPr>
                <w:rFonts w:ascii="Arial" w:hAnsi="Arial" w:cs="Arial"/>
              </w:rPr>
              <w:t>A., Endres, R. and Nižić. (</w:t>
            </w:r>
            <w:r w:rsidRPr="00112074">
              <w:rPr>
                <w:rFonts w:ascii="Arial" w:hAnsi="Arial" w:cs="Arial"/>
              </w:rPr>
              <w:t>2021</w:t>
            </w:r>
            <w:r>
              <w:rPr>
                <w:rFonts w:ascii="Arial" w:hAnsi="Arial" w:cs="Arial"/>
              </w:rPr>
              <w:t>)</w:t>
            </w:r>
            <w:r w:rsidRPr="00112074">
              <w:rPr>
                <w:rFonts w:ascii="Arial" w:hAnsi="Arial" w:cs="Arial"/>
              </w:rPr>
              <w:t>. Restaurant disclosure of food allergens: Analysis and economic implications. </w:t>
            </w:r>
            <w:r w:rsidRPr="00112074">
              <w:rPr>
                <w:rFonts w:ascii="Arial" w:hAnsi="Arial" w:cs="Arial"/>
                <w:i/>
                <w:iCs/>
              </w:rPr>
              <w:t>Tourism and Hospitality Research</w:t>
            </w:r>
            <w:r w:rsidRPr="00112074">
              <w:rPr>
                <w:rFonts w:ascii="Arial" w:hAnsi="Arial" w:cs="Arial"/>
              </w:rPr>
              <w:t>, </w:t>
            </w:r>
            <w:r w:rsidRPr="00112074">
              <w:rPr>
                <w:rFonts w:ascii="Arial" w:hAnsi="Arial" w:cs="Arial"/>
                <w:i/>
                <w:iCs/>
              </w:rPr>
              <w:t>21</w:t>
            </w:r>
            <w:r w:rsidRPr="00112074">
              <w:rPr>
                <w:rFonts w:ascii="Arial" w:hAnsi="Arial" w:cs="Arial"/>
              </w:rPr>
              <w:t>(2), pp.202-215.</w:t>
            </w:r>
          </w:p>
          <w:p w14:paraId="21B9ABB1" w14:textId="77777777" w:rsidR="006B4C52" w:rsidRDefault="006B4C52" w:rsidP="007F6692">
            <w:pPr>
              <w:spacing w:line="360" w:lineRule="auto"/>
              <w:jc w:val="both"/>
              <w:rPr>
                <w:rFonts w:ascii="Arial" w:hAnsi="Arial" w:cs="Arial"/>
              </w:rPr>
            </w:pPr>
            <w:r w:rsidRPr="00281CA6">
              <w:rPr>
                <w:rFonts w:ascii="Arial" w:hAnsi="Arial" w:cs="Arial"/>
              </w:rPr>
              <w:t xml:space="preserve">Catanzaro, </w:t>
            </w:r>
            <w:r>
              <w:rPr>
                <w:rFonts w:ascii="Arial" w:hAnsi="Arial" w:cs="Arial"/>
              </w:rPr>
              <w:t>R., Sciuto, M. and Marotta, F. (</w:t>
            </w:r>
            <w:r w:rsidRPr="00281CA6">
              <w:rPr>
                <w:rFonts w:ascii="Arial" w:hAnsi="Arial" w:cs="Arial"/>
              </w:rPr>
              <w:t>2021</w:t>
            </w:r>
            <w:r>
              <w:rPr>
                <w:rFonts w:ascii="Arial" w:hAnsi="Arial" w:cs="Arial"/>
              </w:rPr>
              <w:t>)</w:t>
            </w:r>
            <w:r w:rsidRPr="00281CA6">
              <w:rPr>
                <w:rFonts w:ascii="Arial" w:hAnsi="Arial" w:cs="Arial"/>
              </w:rPr>
              <w:t>. Lactose intolerance: An update on its pathogenesis, diagnosis, and treatment. </w:t>
            </w:r>
            <w:r w:rsidRPr="00281CA6">
              <w:rPr>
                <w:rFonts w:ascii="Arial" w:hAnsi="Arial" w:cs="Arial"/>
                <w:i/>
                <w:iCs/>
              </w:rPr>
              <w:t>Nutrition Research</w:t>
            </w:r>
            <w:r w:rsidRPr="00281CA6">
              <w:rPr>
                <w:rFonts w:ascii="Arial" w:hAnsi="Arial" w:cs="Arial"/>
              </w:rPr>
              <w:t>, </w:t>
            </w:r>
            <w:r w:rsidRPr="00281CA6">
              <w:rPr>
                <w:rFonts w:ascii="Arial" w:hAnsi="Arial" w:cs="Arial"/>
                <w:i/>
                <w:iCs/>
              </w:rPr>
              <w:t>89</w:t>
            </w:r>
            <w:r w:rsidRPr="00281CA6">
              <w:rPr>
                <w:rFonts w:ascii="Arial" w:hAnsi="Arial" w:cs="Arial"/>
              </w:rPr>
              <w:t>, pp.23-34.</w:t>
            </w:r>
          </w:p>
          <w:p w14:paraId="6AFC58A0" w14:textId="77777777" w:rsidR="006B4C52" w:rsidRDefault="006B4C52" w:rsidP="007F6692">
            <w:pPr>
              <w:spacing w:line="360" w:lineRule="auto"/>
              <w:jc w:val="both"/>
              <w:rPr>
                <w:rFonts w:ascii="Arial" w:hAnsi="Arial" w:cs="Arial"/>
              </w:rPr>
            </w:pPr>
            <w:r w:rsidRPr="003B09DB">
              <w:rPr>
                <w:rFonts w:ascii="Arial" w:hAnsi="Arial" w:cs="Arial"/>
              </w:rPr>
              <w:t>Faci</w:t>
            </w:r>
            <w:r>
              <w:rPr>
                <w:rFonts w:ascii="Arial" w:hAnsi="Arial" w:cs="Arial"/>
              </w:rPr>
              <w:t>oni et al (</w:t>
            </w:r>
            <w:r w:rsidRPr="003B09DB">
              <w:rPr>
                <w:rFonts w:ascii="Arial" w:hAnsi="Arial" w:cs="Arial"/>
              </w:rPr>
              <w:t>2020</w:t>
            </w:r>
            <w:r>
              <w:rPr>
                <w:rFonts w:ascii="Arial" w:hAnsi="Arial" w:cs="Arial"/>
              </w:rPr>
              <w:t>)</w:t>
            </w:r>
            <w:r w:rsidRPr="003B09DB">
              <w:rPr>
                <w:rFonts w:ascii="Arial" w:hAnsi="Arial" w:cs="Arial"/>
              </w:rPr>
              <w:t>. Nutritional management of lactose intolerance: the importance of diet and food labelling. </w:t>
            </w:r>
            <w:r w:rsidRPr="003B09DB">
              <w:rPr>
                <w:rFonts w:ascii="Arial" w:hAnsi="Arial" w:cs="Arial"/>
                <w:i/>
                <w:iCs/>
              </w:rPr>
              <w:t>Journal of Translational Medicine</w:t>
            </w:r>
            <w:r w:rsidRPr="003B09DB">
              <w:rPr>
                <w:rFonts w:ascii="Arial" w:hAnsi="Arial" w:cs="Arial"/>
              </w:rPr>
              <w:t>, </w:t>
            </w:r>
            <w:r w:rsidRPr="003B09DB">
              <w:rPr>
                <w:rFonts w:ascii="Arial" w:hAnsi="Arial" w:cs="Arial"/>
                <w:i/>
                <w:iCs/>
              </w:rPr>
              <w:t>18</w:t>
            </w:r>
            <w:r w:rsidRPr="003B09DB">
              <w:rPr>
                <w:rFonts w:ascii="Arial" w:hAnsi="Arial" w:cs="Arial"/>
              </w:rPr>
              <w:t>(1), pp.1-9.</w:t>
            </w:r>
          </w:p>
          <w:p w14:paraId="6DE0DC39" w14:textId="77777777" w:rsidR="006B4C52" w:rsidRDefault="006B4C52" w:rsidP="007F6692">
            <w:pPr>
              <w:spacing w:line="360" w:lineRule="auto"/>
              <w:jc w:val="both"/>
              <w:rPr>
                <w:rFonts w:ascii="Arial" w:hAnsi="Arial" w:cs="Arial"/>
              </w:rPr>
            </w:pPr>
            <w:r w:rsidRPr="0048340D">
              <w:rPr>
                <w:rFonts w:ascii="Arial" w:hAnsi="Arial" w:cs="Arial"/>
              </w:rPr>
              <w:t>Garga</w:t>
            </w:r>
            <w:r>
              <w:rPr>
                <w:rFonts w:ascii="Arial" w:hAnsi="Arial" w:cs="Arial"/>
              </w:rPr>
              <w:t>no et al. (</w:t>
            </w:r>
            <w:r w:rsidRPr="0048340D">
              <w:rPr>
                <w:rFonts w:ascii="Arial" w:hAnsi="Arial" w:cs="Arial"/>
              </w:rPr>
              <w:t>2021</w:t>
            </w:r>
            <w:r>
              <w:rPr>
                <w:rFonts w:ascii="Arial" w:hAnsi="Arial" w:cs="Arial"/>
              </w:rPr>
              <w:t>)</w:t>
            </w:r>
            <w:r w:rsidRPr="0048340D">
              <w:rPr>
                <w:rFonts w:ascii="Arial" w:hAnsi="Arial" w:cs="Arial"/>
              </w:rPr>
              <w:t>. Food allergy and intolerance: A narrative review on nutritional concerns. </w:t>
            </w:r>
            <w:r w:rsidRPr="0048340D">
              <w:rPr>
                <w:rFonts w:ascii="Arial" w:hAnsi="Arial" w:cs="Arial"/>
                <w:i/>
                <w:iCs/>
              </w:rPr>
              <w:t>Nutrients</w:t>
            </w:r>
            <w:r w:rsidRPr="0048340D">
              <w:rPr>
                <w:rFonts w:ascii="Arial" w:hAnsi="Arial" w:cs="Arial"/>
              </w:rPr>
              <w:t>, </w:t>
            </w:r>
            <w:r w:rsidRPr="0048340D">
              <w:rPr>
                <w:rFonts w:ascii="Arial" w:hAnsi="Arial" w:cs="Arial"/>
                <w:i/>
                <w:iCs/>
              </w:rPr>
              <w:t>13</w:t>
            </w:r>
            <w:r w:rsidRPr="0048340D">
              <w:rPr>
                <w:rFonts w:ascii="Arial" w:hAnsi="Arial" w:cs="Arial"/>
              </w:rPr>
              <w:t>(5), p.1638.</w:t>
            </w:r>
          </w:p>
          <w:p w14:paraId="666D5856" w14:textId="77777777" w:rsidR="006B4C52" w:rsidRDefault="006B4C52" w:rsidP="007F6692">
            <w:pPr>
              <w:spacing w:line="360" w:lineRule="auto"/>
              <w:jc w:val="both"/>
              <w:rPr>
                <w:rFonts w:ascii="Arial" w:hAnsi="Arial" w:cs="Arial"/>
              </w:rPr>
            </w:pPr>
            <w:r w:rsidRPr="006B4C52">
              <w:rPr>
                <w:rFonts w:ascii="Arial" w:hAnsi="Arial" w:cs="Arial"/>
              </w:rPr>
              <w:t>Holleman</w:t>
            </w:r>
            <w:r>
              <w:rPr>
                <w:rFonts w:ascii="Arial" w:hAnsi="Arial" w:cs="Arial"/>
              </w:rPr>
              <w:t xml:space="preserve"> et al. (</w:t>
            </w:r>
            <w:r w:rsidRPr="006B4C52">
              <w:rPr>
                <w:rFonts w:ascii="Arial" w:hAnsi="Arial" w:cs="Arial"/>
              </w:rPr>
              <w:t>2021</w:t>
            </w:r>
            <w:r>
              <w:rPr>
                <w:rFonts w:ascii="Arial" w:hAnsi="Arial" w:cs="Arial"/>
              </w:rPr>
              <w:t>)</w:t>
            </w:r>
            <w:r w:rsidRPr="006B4C52">
              <w:rPr>
                <w:rFonts w:ascii="Arial" w:hAnsi="Arial" w:cs="Arial"/>
              </w:rPr>
              <w:t>. Poor understanding of allergen labelling by allergic and non</w:t>
            </w:r>
            <w:r w:rsidRPr="006B4C52">
              <w:rPr>
                <w:rFonts w:ascii="Cambria Math" w:hAnsi="Cambria Math" w:cs="Cambria Math"/>
              </w:rPr>
              <w:t>‐</w:t>
            </w:r>
            <w:r w:rsidRPr="006B4C52">
              <w:rPr>
                <w:rFonts w:ascii="Arial" w:hAnsi="Arial" w:cs="Arial"/>
              </w:rPr>
              <w:t>allergic consumers. </w:t>
            </w:r>
            <w:r w:rsidRPr="006B4C52">
              <w:rPr>
                <w:rFonts w:ascii="Arial" w:hAnsi="Arial" w:cs="Arial"/>
                <w:i/>
                <w:iCs/>
              </w:rPr>
              <w:t>Clinical &amp; Experimental Allergy</w:t>
            </w:r>
            <w:r w:rsidRPr="006B4C52">
              <w:rPr>
                <w:rFonts w:ascii="Arial" w:hAnsi="Arial" w:cs="Arial"/>
              </w:rPr>
              <w:t>, </w:t>
            </w:r>
            <w:r w:rsidRPr="006B4C52">
              <w:rPr>
                <w:rFonts w:ascii="Arial" w:hAnsi="Arial" w:cs="Arial"/>
                <w:i/>
                <w:iCs/>
              </w:rPr>
              <w:t>51</w:t>
            </w:r>
            <w:r w:rsidRPr="006B4C52">
              <w:rPr>
                <w:rFonts w:ascii="Arial" w:hAnsi="Arial" w:cs="Arial"/>
              </w:rPr>
              <w:t>(10), pp.1374-1382.</w:t>
            </w:r>
          </w:p>
          <w:p w14:paraId="0BE2CF29" w14:textId="77777777" w:rsidR="006B4C52" w:rsidRDefault="006B4C52" w:rsidP="007F6692">
            <w:pPr>
              <w:spacing w:line="360" w:lineRule="auto"/>
              <w:jc w:val="both"/>
              <w:rPr>
                <w:rFonts w:ascii="Arial" w:hAnsi="Arial" w:cs="Arial"/>
              </w:rPr>
            </w:pPr>
            <w:r w:rsidRPr="003666B4">
              <w:rPr>
                <w:rFonts w:ascii="Arial" w:hAnsi="Arial" w:cs="Arial"/>
              </w:rPr>
              <w:t>Iweala, O.I., Choudh</w:t>
            </w:r>
            <w:r>
              <w:rPr>
                <w:rFonts w:ascii="Arial" w:hAnsi="Arial" w:cs="Arial"/>
              </w:rPr>
              <w:t>ary, S.K. and Commins, S.P. (</w:t>
            </w:r>
            <w:r w:rsidRPr="003666B4">
              <w:rPr>
                <w:rFonts w:ascii="Arial" w:hAnsi="Arial" w:cs="Arial"/>
              </w:rPr>
              <w:t>2018</w:t>
            </w:r>
            <w:r>
              <w:rPr>
                <w:rFonts w:ascii="Arial" w:hAnsi="Arial" w:cs="Arial"/>
              </w:rPr>
              <w:t>)</w:t>
            </w:r>
            <w:r w:rsidRPr="003666B4">
              <w:rPr>
                <w:rFonts w:ascii="Arial" w:hAnsi="Arial" w:cs="Arial"/>
              </w:rPr>
              <w:t>. Food allergy. </w:t>
            </w:r>
            <w:r w:rsidRPr="003666B4">
              <w:rPr>
                <w:rFonts w:ascii="Arial" w:hAnsi="Arial" w:cs="Arial"/>
                <w:i/>
                <w:iCs/>
              </w:rPr>
              <w:t>Current gastroenterology reports</w:t>
            </w:r>
            <w:r w:rsidRPr="003666B4">
              <w:rPr>
                <w:rFonts w:ascii="Arial" w:hAnsi="Arial" w:cs="Arial"/>
              </w:rPr>
              <w:t>, </w:t>
            </w:r>
            <w:r w:rsidRPr="003666B4">
              <w:rPr>
                <w:rFonts w:ascii="Arial" w:hAnsi="Arial" w:cs="Arial"/>
                <w:i/>
                <w:iCs/>
              </w:rPr>
              <w:t>20</w:t>
            </w:r>
            <w:r w:rsidRPr="003666B4">
              <w:rPr>
                <w:rFonts w:ascii="Arial" w:hAnsi="Arial" w:cs="Arial"/>
              </w:rPr>
              <w:t>(5), pp.1-6.</w:t>
            </w:r>
          </w:p>
          <w:p w14:paraId="17320B4C" w14:textId="77777777" w:rsidR="006B4C52" w:rsidRDefault="006B4C52" w:rsidP="007F6692">
            <w:pPr>
              <w:spacing w:line="360" w:lineRule="auto"/>
              <w:jc w:val="both"/>
              <w:rPr>
                <w:rFonts w:ascii="Arial" w:hAnsi="Arial" w:cs="Arial"/>
              </w:rPr>
            </w:pPr>
            <w:r w:rsidRPr="00D63F14">
              <w:rPr>
                <w:rFonts w:ascii="Arial" w:hAnsi="Arial" w:cs="Arial"/>
              </w:rPr>
              <w:t>Pacholek, B., Sady, S. and Kupinska-Adamczyk, E., 2018. Management of food allergens in the food industry. </w:t>
            </w:r>
            <w:r w:rsidRPr="00D63F14">
              <w:rPr>
                <w:rFonts w:ascii="Arial" w:hAnsi="Arial" w:cs="Arial"/>
                <w:i/>
                <w:iCs/>
              </w:rPr>
              <w:t>Journal of Agribusiness and Rural Development</w:t>
            </w:r>
            <w:r w:rsidRPr="00D63F14">
              <w:rPr>
                <w:rFonts w:ascii="Arial" w:hAnsi="Arial" w:cs="Arial"/>
              </w:rPr>
              <w:t>, (1 [47]).</w:t>
            </w:r>
          </w:p>
          <w:p w14:paraId="19966CC6" w14:textId="3AD7B82E" w:rsidR="00375882" w:rsidRDefault="00375882" w:rsidP="007F6692">
            <w:pPr>
              <w:spacing w:line="360" w:lineRule="auto"/>
              <w:jc w:val="both"/>
              <w:rPr>
                <w:rFonts w:ascii="Arial" w:hAnsi="Arial" w:cs="Arial"/>
              </w:rPr>
            </w:pPr>
          </w:p>
          <w:p w14:paraId="00C184CC" w14:textId="1B102F8C" w:rsidR="00375882" w:rsidRDefault="00375882" w:rsidP="007F6692">
            <w:pPr>
              <w:spacing w:line="360" w:lineRule="auto"/>
              <w:jc w:val="both"/>
              <w:rPr>
                <w:rFonts w:ascii="Arial" w:hAnsi="Arial" w:cs="Arial"/>
              </w:rPr>
            </w:pPr>
          </w:p>
          <w:p w14:paraId="56FCD27E" w14:textId="3C241FCD" w:rsidR="00375882" w:rsidRDefault="00375882" w:rsidP="007F6692">
            <w:pPr>
              <w:spacing w:line="360" w:lineRule="auto"/>
              <w:jc w:val="both"/>
              <w:rPr>
                <w:rFonts w:ascii="Arial" w:hAnsi="Arial" w:cs="Arial"/>
              </w:rPr>
            </w:pPr>
          </w:p>
          <w:p w14:paraId="50E4CC8B" w14:textId="7487DEDD" w:rsidR="00375882" w:rsidRDefault="00375882" w:rsidP="007F6692">
            <w:pPr>
              <w:spacing w:line="360" w:lineRule="auto"/>
              <w:jc w:val="both"/>
              <w:rPr>
                <w:rFonts w:ascii="Arial" w:hAnsi="Arial" w:cs="Arial"/>
              </w:rPr>
            </w:pPr>
          </w:p>
          <w:p w14:paraId="2E020AEF" w14:textId="77777777" w:rsidR="00375882" w:rsidRDefault="00375882" w:rsidP="007F6692">
            <w:pPr>
              <w:spacing w:line="360" w:lineRule="auto"/>
              <w:jc w:val="both"/>
              <w:rPr>
                <w:rFonts w:ascii="Arial" w:hAnsi="Arial" w:cs="Arial"/>
              </w:rPr>
            </w:pPr>
          </w:p>
          <w:p w14:paraId="47FB6995" w14:textId="77777777" w:rsidR="00375882" w:rsidRPr="003C3341" w:rsidRDefault="00375882" w:rsidP="007F6692">
            <w:pPr>
              <w:jc w:val="both"/>
              <w:rPr>
                <w:rFonts w:ascii="Tahoma" w:hAnsi="Tahoma" w:cs="Tahoma"/>
                <w:sz w:val="20"/>
                <w:szCs w:val="20"/>
              </w:rPr>
            </w:pPr>
          </w:p>
        </w:tc>
      </w:tr>
    </w:tbl>
    <w:p w14:paraId="3A480543" w14:textId="77777777" w:rsidR="00B00678" w:rsidRDefault="00B00678" w:rsidP="00B945EA">
      <w:pPr>
        <w:rPr>
          <w:rFonts w:ascii="Tahoma" w:hAnsi="Tahoma" w:cs="Tahoma"/>
          <w:b/>
        </w:rPr>
      </w:pPr>
    </w:p>
    <w:p w14:paraId="02BE48C6" w14:textId="77777777" w:rsidR="00B00678" w:rsidRDefault="00B00678" w:rsidP="00B945EA">
      <w:pPr>
        <w:rPr>
          <w:rFonts w:ascii="Tahoma" w:hAnsi="Tahoma" w:cs="Tahoma"/>
          <w:b/>
        </w:rPr>
      </w:pPr>
    </w:p>
    <w:p w14:paraId="1D4EFC49" w14:textId="77777777" w:rsidR="00B00678" w:rsidRDefault="00B00678" w:rsidP="00B945EA">
      <w:pPr>
        <w:rPr>
          <w:rFonts w:ascii="Tahoma" w:hAnsi="Tahoma" w:cs="Tahoma"/>
          <w:b/>
        </w:rPr>
      </w:pPr>
    </w:p>
    <w:p w14:paraId="505DC984" w14:textId="77777777" w:rsidR="00B00678" w:rsidRDefault="00B00678" w:rsidP="00B945EA">
      <w:pPr>
        <w:rPr>
          <w:rFonts w:ascii="Tahoma" w:hAnsi="Tahoma" w:cs="Tahoma"/>
          <w:b/>
        </w:rPr>
      </w:pPr>
    </w:p>
    <w:p w14:paraId="1F96E185" w14:textId="77777777" w:rsidR="00B00678" w:rsidRDefault="00B00678" w:rsidP="00B945EA">
      <w:pPr>
        <w:rPr>
          <w:rFonts w:ascii="Tahoma" w:hAnsi="Tahoma" w:cs="Tahoma"/>
          <w:b/>
        </w:rPr>
      </w:pPr>
    </w:p>
    <w:p w14:paraId="5F8D9742" w14:textId="77777777" w:rsidR="00B00678" w:rsidRDefault="00B00678" w:rsidP="00B945EA">
      <w:pPr>
        <w:rPr>
          <w:rFonts w:ascii="Tahoma" w:hAnsi="Tahoma" w:cs="Tahoma"/>
          <w:b/>
        </w:rPr>
      </w:pPr>
    </w:p>
    <w:p w14:paraId="25B9E4A6" w14:textId="77777777" w:rsidR="00A45D42" w:rsidRDefault="00A45D42" w:rsidP="00B945EA">
      <w:pPr>
        <w:rPr>
          <w:rFonts w:ascii="Tahoma" w:hAnsi="Tahoma" w:cs="Tahoma"/>
          <w:b/>
        </w:rPr>
      </w:pPr>
    </w:p>
    <w:sectPr w:rsidR="00A45D42" w:rsidSect="00EE69E3">
      <w:headerReference w:type="default" r:id="rId7"/>
      <w:footerReference w:type="default" r:id="rId8"/>
      <w:pgSz w:w="11906" w:h="16838"/>
      <w:pgMar w:top="360" w:right="357" w:bottom="0" w:left="357" w:header="709" w:footer="709" w:gutter="0"/>
      <w:pgNumType w:start="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75D5CB0E" w14:textId="77777777" w:rsidR="00AA116F" w:rsidRDefault="00AA116F">
      <w:r>
        <w:separator/>
      </w:r>
    </w:p>
  </w:endnote>
  <w:endnote w:type="continuationSeparator" w:id="0">
    <w:p w14:paraId="7C9E10DE" w14:textId="77777777" w:rsidR="00AA116F" w:rsidRDefault="00AA116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4002EFF" w:usb1="C000247B" w:usb2="00000009" w:usb3="00000000" w:csb0="000001FF" w:csb1="00000000"/>
  </w:font>
  <w:font w:name="SimSun">
    <w:altName w:val="宋体"/>
    <w:panose1 w:val="02010600030101010101"/>
    <w:charset w:val="86"/>
    <w:family w:val="auto"/>
    <w:pitch w:val="variable"/>
    <w:sig w:usb0="00000203" w:usb1="288F0000" w:usb2="00000016" w:usb3="00000000" w:csb0="00040001"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SymbolMT">
    <w:altName w:val="Cambria"/>
    <w:panose1 w:val="00000000000000000000"/>
    <w:charset w:val="00"/>
    <w:family w:val="roman"/>
    <w:notTrueType/>
    <w:pitch w:val="default"/>
  </w:font>
  <w:font w:name="Cambria Math">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34016876"/>
      <w:docPartObj>
        <w:docPartGallery w:val="Page Numbers (Bottom of Page)"/>
        <w:docPartUnique/>
      </w:docPartObj>
    </w:sdtPr>
    <w:sdtEndPr>
      <w:rPr>
        <w:noProof/>
      </w:rPr>
    </w:sdtEndPr>
    <w:sdtContent>
      <w:p w14:paraId="68738646" w14:textId="623ADE88" w:rsidR="00B44B68" w:rsidRDefault="00B44B68">
        <w:pPr>
          <w:pStyle w:val="Footer"/>
          <w:jc w:val="right"/>
        </w:pPr>
        <w:r>
          <w:fldChar w:fldCharType="begin"/>
        </w:r>
        <w:r>
          <w:instrText xml:space="preserve"> PAGE   \* MERGEFORMAT </w:instrText>
        </w:r>
        <w:r>
          <w:fldChar w:fldCharType="separate"/>
        </w:r>
        <w:r w:rsidR="00633A8D">
          <w:rPr>
            <w:noProof/>
          </w:rPr>
          <w:t>1</w:t>
        </w:r>
        <w:r>
          <w:rPr>
            <w:noProof/>
          </w:rPr>
          <w:fldChar w:fldCharType="end"/>
        </w:r>
      </w:p>
    </w:sdtContent>
  </w:sdt>
  <w:p w14:paraId="32F3178D" w14:textId="0C9E4A4E" w:rsidR="00112CE0" w:rsidRDefault="00112CE0">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15544D20" w14:textId="77777777" w:rsidR="00AA116F" w:rsidRDefault="00AA116F">
      <w:r>
        <w:separator/>
      </w:r>
    </w:p>
  </w:footnote>
  <w:footnote w:type="continuationSeparator" w:id="0">
    <w:p w14:paraId="7B5A4C11" w14:textId="77777777" w:rsidR="00AA116F" w:rsidRDefault="00AA116F">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BCC4992" w14:textId="5F66779D" w:rsidR="00F34E01" w:rsidRPr="001B69C8" w:rsidRDefault="00B21F2E" w:rsidP="00112CE0">
    <w:pPr>
      <w:pStyle w:val="Header"/>
      <w:jc w:val="right"/>
      <w:rPr>
        <w:rFonts w:asciiTheme="minorHAnsi" w:hAnsiTheme="minorHAnsi"/>
      </w:rPr>
    </w:pPr>
    <w:r w:rsidRPr="001B69C8">
      <w:rPr>
        <w:rFonts w:asciiTheme="minorHAnsi" w:hAnsiTheme="minorHAnsi"/>
        <w:noProof/>
      </w:rPr>
      <w:drawing>
        <wp:anchor distT="0" distB="0" distL="114300" distR="114300" simplePos="0" relativeHeight="251658240" behindDoc="0" locked="0" layoutInCell="1" allowOverlap="1" wp14:anchorId="74FC1045" wp14:editId="7E59DA52">
          <wp:simplePos x="0" y="0"/>
          <wp:positionH relativeFrom="margin">
            <wp:posOffset>1380</wp:posOffset>
          </wp:positionH>
          <wp:positionV relativeFrom="margin">
            <wp:posOffset>-357615</wp:posOffset>
          </wp:positionV>
          <wp:extent cx="2303780" cy="765175"/>
          <wp:effectExtent l="0" t="0" r="0" b="0"/>
          <wp:wrapSquare wrapText="bothSides"/>
          <wp:docPr id="2" name="Picture 2" descr="uwtsd-logo-bilingual"/>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pic:nvPicPr>
                <pic:blipFill>
                  <a:blip r:embed="rId1">
                    <a:extLst>
                      <a:ext uri="{28A0092B-C50C-407E-A947-70E740481C1C}">
                        <a14:useLocalDpi xmlns:a14="http://schemas.microsoft.com/office/drawing/2010/main" val="0"/>
                      </a:ext>
                    </a:extLst>
                  </a:blip>
                  <a:stretch>
                    <a:fillRect/>
                  </a:stretch>
                </pic:blipFill>
                <pic:spPr>
                  <a:xfrm>
                    <a:off x="0" y="0"/>
                    <a:ext cx="2303780" cy="765175"/>
                  </a:xfrm>
                  <a:prstGeom prst="rect">
                    <a:avLst/>
                  </a:prstGeom>
                </pic:spPr>
              </pic:pic>
            </a:graphicData>
          </a:graphic>
          <wp14:sizeRelH relativeFrom="margin">
            <wp14:pctWidth>0</wp14:pctWidth>
          </wp14:sizeRelH>
          <wp14:sizeRelV relativeFrom="margin">
            <wp14:pctHeight>0</wp14:pctHeight>
          </wp14:sizeRelV>
        </wp:anchor>
      </w:drawing>
    </w:r>
    <w:r w:rsidR="001B69C8" w:rsidRPr="001B69C8">
      <w:rPr>
        <w:rFonts w:asciiTheme="minorHAnsi" w:hAnsiTheme="minorHAnsi"/>
      </w:rPr>
      <w:t>International Hotel Management</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09D3865"/>
    <w:multiLevelType w:val="hybridMultilevel"/>
    <w:tmpl w:val="A5D8C0B4"/>
    <w:lvl w:ilvl="0" w:tplc="04090001">
      <w:start w:val="1"/>
      <w:numFmt w:val="bullet"/>
      <w:lvlText w:val=""/>
      <w:lvlJc w:val="left"/>
      <w:pPr>
        <w:tabs>
          <w:tab w:val="num" w:pos="720"/>
        </w:tabs>
        <w:ind w:left="720"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 w15:restartNumberingAfterBreak="0">
    <w:nsid w:val="12E04738"/>
    <w:multiLevelType w:val="hybridMultilevel"/>
    <w:tmpl w:val="79DA058E"/>
    <w:lvl w:ilvl="0" w:tplc="5602F408">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 w15:restartNumberingAfterBreak="0">
    <w:nsid w:val="16D76D7E"/>
    <w:multiLevelType w:val="hybridMultilevel"/>
    <w:tmpl w:val="F7FE88EE"/>
    <w:lvl w:ilvl="0" w:tplc="1E6ECE10">
      <w:start w:val="1"/>
      <w:numFmt w:val="decimal"/>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 w15:restartNumberingAfterBreak="0">
    <w:nsid w:val="19B57439"/>
    <w:multiLevelType w:val="hybridMultilevel"/>
    <w:tmpl w:val="B8BEDD6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1AF1459A"/>
    <w:multiLevelType w:val="hybridMultilevel"/>
    <w:tmpl w:val="E7D80534"/>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5" w15:restartNumberingAfterBreak="0">
    <w:nsid w:val="1B64783E"/>
    <w:multiLevelType w:val="hybridMultilevel"/>
    <w:tmpl w:val="95101EE4"/>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6" w15:restartNumberingAfterBreak="0">
    <w:nsid w:val="1E666A2E"/>
    <w:multiLevelType w:val="hybridMultilevel"/>
    <w:tmpl w:val="20E44B0A"/>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7" w15:restartNumberingAfterBreak="0">
    <w:nsid w:val="26541595"/>
    <w:multiLevelType w:val="hybridMultilevel"/>
    <w:tmpl w:val="50C04A58"/>
    <w:lvl w:ilvl="0" w:tplc="0C090001">
      <w:start w:val="1"/>
      <w:numFmt w:val="bullet"/>
      <w:lvlText w:val=""/>
      <w:lvlJc w:val="left"/>
      <w:pPr>
        <w:ind w:left="720" w:hanging="360"/>
      </w:pPr>
      <w:rPr>
        <w:rFonts w:ascii="Symbol" w:hAnsi="Symbol"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8" w15:restartNumberingAfterBreak="0">
    <w:nsid w:val="2E5E110A"/>
    <w:multiLevelType w:val="hybridMultilevel"/>
    <w:tmpl w:val="AC0A9AE6"/>
    <w:lvl w:ilvl="0" w:tplc="2A14C4A6">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9" w15:restartNumberingAfterBreak="0">
    <w:nsid w:val="392E4A4B"/>
    <w:multiLevelType w:val="hybridMultilevel"/>
    <w:tmpl w:val="E60C037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15:restartNumberingAfterBreak="0">
    <w:nsid w:val="39372DBC"/>
    <w:multiLevelType w:val="hybridMultilevel"/>
    <w:tmpl w:val="8744A45E"/>
    <w:lvl w:ilvl="0" w:tplc="C090DDCC">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1" w15:restartNumberingAfterBreak="0">
    <w:nsid w:val="3B086928"/>
    <w:multiLevelType w:val="hybridMultilevel"/>
    <w:tmpl w:val="1396C034"/>
    <w:lvl w:ilvl="0" w:tplc="C698318C">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2" w15:restartNumberingAfterBreak="0">
    <w:nsid w:val="3E050072"/>
    <w:multiLevelType w:val="hybridMultilevel"/>
    <w:tmpl w:val="9A4A78A0"/>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3" w15:restartNumberingAfterBreak="0">
    <w:nsid w:val="432C43D1"/>
    <w:multiLevelType w:val="hybridMultilevel"/>
    <w:tmpl w:val="BB0A115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4" w15:restartNumberingAfterBreak="0">
    <w:nsid w:val="470C5A98"/>
    <w:multiLevelType w:val="multilevel"/>
    <w:tmpl w:val="64E03D5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5" w15:restartNumberingAfterBreak="0">
    <w:nsid w:val="4BF840A0"/>
    <w:multiLevelType w:val="hybridMultilevel"/>
    <w:tmpl w:val="D8AE333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6" w15:restartNumberingAfterBreak="0">
    <w:nsid w:val="502C5C15"/>
    <w:multiLevelType w:val="hybridMultilevel"/>
    <w:tmpl w:val="DE0898C2"/>
    <w:lvl w:ilvl="0" w:tplc="9CBECC7A">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7" w15:restartNumberingAfterBreak="0">
    <w:nsid w:val="575D556C"/>
    <w:multiLevelType w:val="hybridMultilevel"/>
    <w:tmpl w:val="9880F71A"/>
    <w:lvl w:ilvl="0" w:tplc="08090001">
      <w:start w:val="1"/>
      <w:numFmt w:val="bullet"/>
      <w:lvlText w:val=""/>
      <w:lvlJc w:val="left"/>
      <w:pPr>
        <w:ind w:left="1440" w:hanging="360"/>
      </w:pPr>
      <w:rPr>
        <w:rFonts w:ascii="Symbol" w:hAnsi="Symbol"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18" w15:restartNumberingAfterBreak="0">
    <w:nsid w:val="57860309"/>
    <w:multiLevelType w:val="hybridMultilevel"/>
    <w:tmpl w:val="3EA83CD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9" w15:restartNumberingAfterBreak="0">
    <w:nsid w:val="5CF57BAD"/>
    <w:multiLevelType w:val="hybridMultilevel"/>
    <w:tmpl w:val="D6260AB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0" w15:restartNumberingAfterBreak="0">
    <w:nsid w:val="5DED0AC1"/>
    <w:multiLevelType w:val="hybridMultilevel"/>
    <w:tmpl w:val="C4A8D226"/>
    <w:lvl w:ilvl="0" w:tplc="2460E6DA">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1" w15:restartNumberingAfterBreak="0">
    <w:nsid w:val="5FFA47E2"/>
    <w:multiLevelType w:val="hybridMultilevel"/>
    <w:tmpl w:val="FD0A223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2" w15:restartNumberingAfterBreak="0">
    <w:nsid w:val="62B86C57"/>
    <w:multiLevelType w:val="hybridMultilevel"/>
    <w:tmpl w:val="072EDFB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3" w15:restartNumberingAfterBreak="0">
    <w:nsid w:val="64D51D4D"/>
    <w:multiLevelType w:val="hybridMultilevel"/>
    <w:tmpl w:val="8CE485D2"/>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24" w15:restartNumberingAfterBreak="0">
    <w:nsid w:val="65970D0E"/>
    <w:multiLevelType w:val="hybridMultilevel"/>
    <w:tmpl w:val="E048A560"/>
    <w:lvl w:ilvl="0" w:tplc="722CA0CA">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5" w15:restartNumberingAfterBreak="0">
    <w:nsid w:val="68427F50"/>
    <w:multiLevelType w:val="hybridMultilevel"/>
    <w:tmpl w:val="2DAA1BB6"/>
    <w:lvl w:ilvl="0" w:tplc="6F466DFE">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6" w15:restartNumberingAfterBreak="0">
    <w:nsid w:val="744302F4"/>
    <w:multiLevelType w:val="hybridMultilevel"/>
    <w:tmpl w:val="D752ED8E"/>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27" w15:restartNumberingAfterBreak="0">
    <w:nsid w:val="7B5C4D81"/>
    <w:multiLevelType w:val="hybridMultilevel"/>
    <w:tmpl w:val="0D3E6ABC"/>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num w:numId="1">
    <w:abstractNumId w:val="12"/>
  </w:num>
  <w:num w:numId="2">
    <w:abstractNumId w:val="4"/>
  </w:num>
  <w:num w:numId="3">
    <w:abstractNumId w:val="27"/>
  </w:num>
  <w:num w:numId="4">
    <w:abstractNumId w:val="5"/>
  </w:num>
  <w:num w:numId="5">
    <w:abstractNumId w:val="23"/>
  </w:num>
  <w:num w:numId="6">
    <w:abstractNumId w:val="6"/>
  </w:num>
  <w:num w:numId="7">
    <w:abstractNumId w:val="0"/>
  </w:num>
  <w:num w:numId="8">
    <w:abstractNumId w:val="26"/>
  </w:num>
  <w:num w:numId="9">
    <w:abstractNumId w:val="15"/>
  </w:num>
  <w:num w:numId="10">
    <w:abstractNumId w:val="18"/>
  </w:num>
  <w:num w:numId="11">
    <w:abstractNumId w:val="3"/>
  </w:num>
  <w:num w:numId="12">
    <w:abstractNumId w:val="13"/>
  </w:num>
  <w:num w:numId="13">
    <w:abstractNumId w:val="2"/>
  </w:num>
  <w:num w:numId="14">
    <w:abstractNumId w:val="9"/>
  </w:num>
  <w:num w:numId="15">
    <w:abstractNumId w:val="17"/>
  </w:num>
  <w:num w:numId="16">
    <w:abstractNumId w:val="19"/>
  </w:num>
  <w:num w:numId="17">
    <w:abstractNumId w:val="1"/>
  </w:num>
  <w:num w:numId="18">
    <w:abstractNumId w:val="25"/>
  </w:num>
  <w:num w:numId="19">
    <w:abstractNumId w:val="8"/>
  </w:num>
  <w:num w:numId="20">
    <w:abstractNumId w:val="20"/>
  </w:num>
  <w:num w:numId="21">
    <w:abstractNumId w:val="11"/>
  </w:num>
  <w:num w:numId="22">
    <w:abstractNumId w:val="16"/>
  </w:num>
  <w:num w:numId="23">
    <w:abstractNumId w:val="24"/>
  </w:num>
  <w:num w:numId="24">
    <w:abstractNumId w:val="10"/>
  </w:num>
  <w:num w:numId="25">
    <w:abstractNumId w:val="22"/>
  </w:num>
  <w:num w:numId="26">
    <w:abstractNumId w:val="7"/>
  </w:num>
  <w:num w:numId="27">
    <w:abstractNumId w:val="21"/>
  </w:num>
  <w:num w:numId="28">
    <w:abstractNumId w:val="1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docVars>
    <w:docVar w:name="__Grammarly_42____i" w:val="H4sIAAAAAAAEAKtWckksSQxILCpxzi/NK1GyMqwFAAEhoTITAAAA"/>
    <w:docVar w:name="__Grammarly_42___1" w:val="H4sIAAAAAAAEAKtWcslP9kxRslIyNDaysDCzNDM1MjExt7QwNjZV0lEKTi0uzszPAykwrAUA2QXJbiwAAAA="/>
  </w:docVars>
  <w:rsids>
    <w:rsidRoot w:val="00301AD0"/>
    <w:rsid w:val="000304DF"/>
    <w:rsid w:val="0003308F"/>
    <w:rsid w:val="00034475"/>
    <w:rsid w:val="00037AE4"/>
    <w:rsid w:val="00040CE8"/>
    <w:rsid w:val="0004729E"/>
    <w:rsid w:val="00071FE9"/>
    <w:rsid w:val="00076F40"/>
    <w:rsid w:val="00077E55"/>
    <w:rsid w:val="00085CFD"/>
    <w:rsid w:val="000A0C53"/>
    <w:rsid w:val="000B2F4F"/>
    <w:rsid w:val="000C2D2D"/>
    <w:rsid w:val="000D6FB9"/>
    <w:rsid w:val="000F2E7C"/>
    <w:rsid w:val="0011151D"/>
    <w:rsid w:val="00112074"/>
    <w:rsid w:val="00112CE0"/>
    <w:rsid w:val="00135447"/>
    <w:rsid w:val="00162FE2"/>
    <w:rsid w:val="001703BD"/>
    <w:rsid w:val="00170A87"/>
    <w:rsid w:val="00181F91"/>
    <w:rsid w:val="0018449A"/>
    <w:rsid w:val="00187DF7"/>
    <w:rsid w:val="00197F4A"/>
    <w:rsid w:val="001A59E7"/>
    <w:rsid w:val="001B69C8"/>
    <w:rsid w:val="001B6DB4"/>
    <w:rsid w:val="001C5C4E"/>
    <w:rsid w:val="001D4719"/>
    <w:rsid w:val="001E720E"/>
    <w:rsid w:val="00202878"/>
    <w:rsid w:val="002106C5"/>
    <w:rsid w:val="0021740F"/>
    <w:rsid w:val="002314D4"/>
    <w:rsid w:val="002427F4"/>
    <w:rsid w:val="002430D4"/>
    <w:rsid w:val="00244B89"/>
    <w:rsid w:val="00244F84"/>
    <w:rsid w:val="00251AF6"/>
    <w:rsid w:val="002659F5"/>
    <w:rsid w:val="00281CA6"/>
    <w:rsid w:val="00282925"/>
    <w:rsid w:val="00283BE2"/>
    <w:rsid w:val="00294842"/>
    <w:rsid w:val="002E127C"/>
    <w:rsid w:val="002F7DD0"/>
    <w:rsid w:val="00301AD0"/>
    <w:rsid w:val="003036C9"/>
    <w:rsid w:val="0032684A"/>
    <w:rsid w:val="00332099"/>
    <w:rsid w:val="00340C62"/>
    <w:rsid w:val="003478CE"/>
    <w:rsid w:val="003605B1"/>
    <w:rsid w:val="003617CF"/>
    <w:rsid w:val="00364940"/>
    <w:rsid w:val="00365786"/>
    <w:rsid w:val="003666B4"/>
    <w:rsid w:val="00366D9C"/>
    <w:rsid w:val="00375882"/>
    <w:rsid w:val="00382DB9"/>
    <w:rsid w:val="00396412"/>
    <w:rsid w:val="00397275"/>
    <w:rsid w:val="003A645B"/>
    <w:rsid w:val="003B09DB"/>
    <w:rsid w:val="003C3341"/>
    <w:rsid w:val="003C7C45"/>
    <w:rsid w:val="003E36D1"/>
    <w:rsid w:val="003E46A6"/>
    <w:rsid w:val="003F52F1"/>
    <w:rsid w:val="0040540C"/>
    <w:rsid w:val="00414F02"/>
    <w:rsid w:val="004325B5"/>
    <w:rsid w:val="00433DBF"/>
    <w:rsid w:val="004341F2"/>
    <w:rsid w:val="00442F02"/>
    <w:rsid w:val="0044343A"/>
    <w:rsid w:val="00444EC9"/>
    <w:rsid w:val="00445A58"/>
    <w:rsid w:val="00447AEC"/>
    <w:rsid w:val="00451947"/>
    <w:rsid w:val="00456590"/>
    <w:rsid w:val="00460904"/>
    <w:rsid w:val="004639B7"/>
    <w:rsid w:val="00473194"/>
    <w:rsid w:val="00474A29"/>
    <w:rsid w:val="00481E40"/>
    <w:rsid w:val="0048340D"/>
    <w:rsid w:val="00486E62"/>
    <w:rsid w:val="004B113B"/>
    <w:rsid w:val="004C08E2"/>
    <w:rsid w:val="004C7E23"/>
    <w:rsid w:val="005036DE"/>
    <w:rsid w:val="00517154"/>
    <w:rsid w:val="00522B05"/>
    <w:rsid w:val="00542C5B"/>
    <w:rsid w:val="00552EED"/>
    <w:rsid w:val="00566333"/>
    <w:rsid w:val="00583080"/>
    <w:rsid w:val="005C6352"/>
    <w:rsid w:val="005C69A6"/>
    <w:rsid w:val="005D0DDE"/>
    <w:rsid w:val="005D5D0B"/>
    <w:rsid w:val="0062012D"/>
    <w:rsid w:val="0062726B"/>
    <w:rsid w:val="00633A8D"/>
    <w:rsid w:val="00634BF8"/>
    <w:rsid w:val="00636231"/>
    <w:rsid w:val="00643CB9"/>
    <w:rsid w:val="0066732A"/>
    <w:rsid w:val="00677D1F"/>
    <w:rsid w:val="00697481"/>
    <w:rsid w:val="006A4F97"/>
    <w:rsid w:val="006B4C52"/>
    <w:rsid w:val="006C4640"/>
    <w:rsid w:val="006E118F"/>
    <w:rsid w:val="006F4FB6"/>
    <w:rsid w:val="006F501B"/>
    <w:rsid w:val="00702077"/>
    <w:rsid w:val="00725F0E"/>
    <w:rsid w:val="00734189"/>
    <w:rsid w:val="00735BB1"/>
    <w:rsid w:val="00744482"/>
    <w:rsid w:val="007451E8"/>
    <w:rsid w:val="0078654A"/>
    <w:rsid w:val="0079230B"/>
    <w:rsid w:val="00797115"/>
    <w:rsid w:val="007A5E44"/>
    <w:rsid w:val="007D18CA"/>
    <w:rsid w:val="007E500C"/>
    <w:rsid w:val="007E7BB4"/>
    <w:rsid w:val="007F055A"/>
    <w:rsid w:val="007F418B"/>
    <w:rsid w:val="00814801"/>
    <w:rsid w:val="0082407E"/>
    <w:rsid w:val="00826699"/>
    <w:rsid w:val="00831C1B"/>
    <w:rsid w:val="00844A18"/>
    <w:rsid w:val="00850485"/>
    <w:rsid w:val="008536FE"/>
    <w:rsid w:val="00895843"/>
    <w:rsid w:val="008B4B9C"/>
    <w:rsid w:val="008B534C"/>
    <w:rsid w:val="008E2A5A"/>
    <w:rsid w:val="008F0B0D"/>
    <w:rsid w:val="008F0D83"/>
    <w:rsid w:val="009061F1"/>
    <w:rsid w:val="00911C43"/>
    <w:rsid w:val="009139BF"/>
    <w:rsid w:val="00923E76"/>
    <w:rsid w:val="009448FE"/>
    <w:rsid w:val="00946B23"/>
    <w:rsid w:val="009531F5"/>
    <w:rsid w:val="0098582C"/>
    <w:rsid w:val="00985CF1"/>
    <w:rsid w:val="009A5AE0"/>
    <w:rsid w:val="009B1D87"/>
    <w:rsid w:val="009C438C"/>
    <w:rsid w:val="009C6CAE"/>
    <w:rsid w:val="009D0DDA"/>
    <w:rsid w:val="00A02728"/>
    <w:rsid w:val="00A138AA"/>
    <w:rsid w:val="00A14DA0"/>
    <w:rsid w:val="00A43B8E"/>
    <w:rsid w:val="00A44FA9"/>
    <w:rsid w:val="00A45D42"/>
    <w:rsid w:val="00A50153"/>
    <w:rsid w:val="00A551C6"/>
    <w:rsid w:val="00A5520C"/>
    <w:rsid w:val="00A656E2"/>
    <w:rsid w:val="00A65C1D"/>
    <w:rsid w:val="00A77C7A"/>
    <w:rsid w:val="00A81DEB"/>
    <w:rsid w:val="00A8432F"/>
    <w:rsid w:val="00A90107"/>
    <w:rsid w:val="00AA116F"/>
    <w:rsid w:val="00AA11D8"/>
    <w:rsid w:val="00AA1309"/>
    <w:rsid w:val="00AA1380"/>
    <w:rsid w:val="00AB0E6E"/>
    <w:rsid w:val="00AC67EF"/>
    <w:rsid w:val="00AD310F"/>
    <w:rsid w:val="00AE467F"/>
    <w:rsid w:val="00AE799D"/>
    <w:rsid w:val="00B00678"/>
    <w:rsid w:val="00B03469"/>
    <w:rsid w:val="00B10EAB"/>
    <w:rsid w:val="00B11E4B"/>
    <w:rsid w:val="00B13CED"/>
    <w:rsid w:val="00B21F2E"/>
    <w:rsid w:val="00B266A5"/>
    <w:rsid w:val="00B41C57"/>
    <w:rsid w:val="00B44B68"/>
    <w:rsid w:val="00B60FDF"/>
    <w:rsid w:val="00B61256"/>
    <w:rsid w:val="00B73A1C"/>
    <w:rsid w:val="00B945EA"/>
    <w:rsid w:val="00B949BC"/>
    <w:rsid w:val="00BA53CD"/>
    <w:rsid w:val="00BB5FB3"/>
    <w:rsid w:val="00BC4D17"/>
    <w:rsid w:val="00BC7F1B"/>
    <w:rsid w:val="00BE2584"/>
    <w:rsid w:val="00BF1DC4"/>
    <w:rsid w:val="00C10069"/>
    <w:rsid w:val="00C21568"/>
    <w:rsid w:val="00C34D09"/>
    <w:rsid w:val="00C35AEF"/>
    <w:rsid w:val="00C414B0"/>
    <w:rsid w:val="00C421F0"/>
    <w:rsid w:val="00C44B74"/>
    <w:rsid w:val="00C50AE7"/>
    <w:rsid w:val="00C6009E"/>
    <w:rsid w:val="00C72708"/>
    <w:rsid w:val="00C76757"/>
    <w:rsid w:val="00C85B9B"/>
    <w:rsid w:val="00CA1BF5"/>
    <w:rsid w:val="00CB67B6"/>
    <w:rsid w:val="00CC3464"/>
    <w:rsid w:val="00CC557E"/>
    <w:rsid w:val="00CC63E6"/>
    <w:rsid w:val="00CC6DCB"/>
    <w:rsid w:val="00CD008D"/>
    <w:rsid w:val="00CD0199"/>
    <w:rsid w:val="00CD40C2"/>
    <w:rsid w:val="00CD461B"/>
    <w:rsid w:val="00D1657F"/>
    <w:rsid w:val="00D203A4"/>
    <w:rsid w:val="00D21720"/>
    <w:rsid w:val="00D63F14"/>
    <w:rsid w:val="00D80D6E"/>
    <w:rsid w:val="00D833FD"/>
    <w:rsid w:val="00D95816"/>
    <w:rsid w:val="00DA09FA"/>
    <w:rsid w:val="00DA2C3D"/>
    <w:rsid w:val="00DD00CB"/>
    <w:rsid w:val="00DE6434"/>
    <w:rsid w:val="00E00580"/>
    <w:rsid w:val="00E0401C"/>
    <w:rsid w:val="00E24A38"/>
    <w:rsid w:val="00E26639"/>
    <w:rsid w:val="00E30C3C"/>
    <w:rsid w:val="00E42568"/>
    <w:rsid w:val="00E54313"/>
    <w:rsid w:val="00E672A4"/>
    <w:rsid w:val="00E71AB3"/>
    <w:rsid w:val="00EB1AD3"/>
    <w:rsid w:val="00EB4BAF"/>
    <w:rsid w:val="00EC294D"/>
    <w:rsid w:val="00ED52B6"/>
    <w:rsid w:val="00ED5D3F"/>
    <w:rsid w:val="00ED7D83"/>
    <w:rsid w:val="00EE69E3"/>
    <w:rsid w:val="00EF41E3"/>
    <w:rsid w:val="00F007E2"/>
    <w:rsid w:val="00F118EC"/>
    <w:rsid w:val="00F304B0"/>
    <w:rsid w:val="00F34E01"/>
    <w:rsid w:val="00F359C0"/>
    <w:rsid w:val="00F37A71"/>
    <w:rsid w:val="00F42B72"/>
    <w:rsid w:val="00F43CED"/>
    <w:rsid w:val="00F51904"/>
    <w:rsid w:val="00F537E9"/>
    <w:rsid w:val="00F720CF"/>
    <w:rsid w:val="00FB2CA9"/>
    <w:rsid w:val="00FB3B29"/>
    <w:rsid w:val="00FB5AB7"/>
    <w:rsid w:val="00FC7773"/>
    <w:rsid w:val="00FD0ECE"/>
    <w:rsid w:val="00FE2B7D"/>
    <w:rsid w:val="00FE2C83"/>
    <w:rsid w:val="00FF2DCB"/>
  </w:rsids>
  <m:mathPr>
    <m:mathFont m:val="Cambria Math"/>
    <m:brkBin m:val="before"/>
    <m:brkBinSub m:val="--"/>
    <m:smallFrac m:val="0"/>
    <m:dispDef/>
    <m:lMargin m:val="0"/>
    <m:rMargin m:val="0"/>
    <m:defJc m:val="centerGroup"/>
    <m:wrapIndent m:val="1440"/>
    <m:intLim m:val="subSup"/>
    <m:naryLim m:val="undOvr"/>
  </m:mathPr>
  <w:themeFontLang w:val="en-GB" w:eastAsia="zh-CN" w:bidi="ar-SA"/>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6DDB537D"/>
  <w15:docId w15:val="{868E61F8-E6FE-433F-939D-311F15D64FB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en-GB" w:eastAsia="en-GB"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iPriority="99"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toa heading" w:semiHidden="1" w:unhideWhenUsed="1"/>
    <w:lsdException w:name="List"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Subtitle"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99"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sid w:val="003478CE"/>
    <w:rPr>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rsid w:val="00301AD0"/>
    <w:pPr>
      <w:tabs>
        <w:tab w:val="center" w:pos="4153"/>
        <w:tab w:val="right" w:pos="8306"/>
      </w:tabs>
    </w:pPr>
  </w:style>
  <w:style w:type="paragraph" w:styleId="Footer">
    <w:name w:val="footer"/>
    <w:basedOn w:val="Normal"/>
    <w:link w:val="FooterChar"/>
    <w:uiPriority w:val="99"/>
    <w:rsid w:val="00301AD0"/>
    <w:pPr>
      <w:tabs>
        <w:tab w:val="center" w:pos="4153"/>
        <w:tab w:val="right" w:pos="8306"/>
      </w:tabs>
    </w:pPr>
  </w:style>
  <w:style w:type="table" w:styleId="TableGrid">
    <w:name w:val="Table Grid"/>
    <w:basedOn w:val="TableNormal"/>
    <w:rsid w:val="00301AD0"/>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semiHidden/>
    <w:rsid w:val="00294842"/>
    <w:rPr>
      <w:rFonts w:ascii="Tahoma" w:hAnsi="Tahoma" w:cs="Tahoma"/>
      <w:sz w:val="16"/>
      <w:szCs w:val="16"/>
    </w:rPr>
  </w:style>
  <w:style w:type="paragraph" w:styleId="ListParagraph">
    <w:name w:val="List Paragraph"/>
    <w:basedOn w:val="Normal"/>
    <w:uiPriority w:val="34"/>
    <w:qFormat/>
    <w:rsid w:val="00162FE2"/>
    <w:pPr>
      <w:ind w:left="720"/>
      <w:contextualSpacing/>
    </w:pPr>
  </w:style>
  <w:style w:type="character" w:customStyle="1" w:styleId="FooterChar">
    <w:name w:val="Footer Char"/>
    <w:basedOn w:val="DefaultParagraphFont"/>
    <w:link w:val="Footer"/>
    <w:uiPriority w:val="99"/>
    <w:rsid w:val="00B44B68"/>
    <w:rPr>
      <w:sz w:val="24"/>
      <w:szCs w:val="24"/>
    </w:rPr>
  </w:style>
  <w:style w:type="paragraph" w:styleId="NormalWeb">
    <w:name w:val="Normal (Web)"/>
    <w:basedOn w:val="Normal"/>
    <w:uiPriority w:val="99"/>
    <w:semiHidden/>
    <w:unhideWhenUsed/>
    <w:rsid w:val="0079230B"/>
    <w:pPr>
      <w:spacing w:before="100" w:beforeAutospacing="1" w:after="100" w:afterAutospacing="1"/>
    </w:pPr>
  </w:style>
  <w:style w:type="paragraph" w:styleId="NoSpacing">
    <w:name w:val="No Spacing"/>
    <w:link w:val="NoSpacingChar"/>
    <w:uiPriority w:val="1"/>
    <w:qFormat/>
    <w:rsid w:val="00EE69E3"/>
    <w:rPr>
      <w:rFonts w:asciiTheme="minorHAnsi" w:eastAsiaTheme="minorEastAsia" w:hAnsiTheme="minorHAnsi" w:cstheme="minorBidi"/>
      <w:sz w:val="22"/>
      <w:szCs w:val="22"/>
      <w:lang w:val="en-US" w:eastAsia="ja-JP"/>
    </w:rPr>
  </w:style>
  <w:style w:type="character" w:customStyle="1" w:styleId="NoSpacingChar">
    <w:name w:val="No Spacing Char"/>
    <w:basedOn w:val="DefaultParagraphFont"/>
    <w:link w:val="NoSpacing"/>
    <w:uiPriority w:val="1"/>
    <w:rsid w:val="00EE69E3"/>
    <w:rPr>
      <w:rFonts w:asciiTheme="minorHAnsi" w:eastAsiaTheme="minorEastAsia" w:hAnsiTheme="minorHAnsi" w:cstheme="minorBidi"/>
      <w:sz w:val="22"/>
      <w:szCs w:val="22"/>
      <w:lang w:val="en-US" w:eastAsia="ja-JP"/>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64564186">
      <w:bodyDiv w:val="1"/>
      <w:marLeft w:val="0"/>
      <w:marRight w:val="0"/>
      <w:marTop w:val="0"/>
      <w:marBottom w:val="0"/>
      <w:divBdr>
        <w:top w:val="none" w:sz="0" w:space="0" w:color="auto"/>
        <w:left w:val="none" w:sz="0" w:space="0" w:color="auto"/>
        <w:bottom w:val="none" w:sz="0" w:space="0" w:color="auto"/>
        <w:right w:val="none" w:sz="0" w:space="0" w:color="auto"/>
      </w:divBdr>
    </w:div>
    <w:div w:id="420294592">
      <w:bodyDiv w:val="1"/>
      <w:marLeft w:val="0"/>
      <w:marRight w:val="0"/>
      <w:marTop w:val="0"/>
      <w:marBottom w:val="0"/>
      <w:divBdr>
        <w:top w:val="none" w:sz="0" w:space="0" w:color="auto"/>
        <w:left w:val="none" w:sz="0" w:space="0" w:color="auto"/>
        <w:bottom w:val="none" w:sz="0" w:space="0" w:color="auto"/>
        <w:right w:val="none" w:sz="0" w:space="0" w:color="auto"/>
      </w:divBdr>
    </w:div>
    <w:div w:id="580523658">
      <w:bodyDiv w:val="1"/>
      <w:marLeft w:val="0"/>
      <w:marRight w:val="0"/>
      <w:marTop w:val="0"/>
      <w:marBottom w:val="0"/>
      <w:divBdr>
        <w:top w:val="none" w:sz="0" w:space="0" w:color="auto"/>
        <w:left w:val="none" w:sz="0" w:space="0" w:color="auto"/>
        <w:bottom w:val="none" w:sz="0" w:space="0" w:color="auto"/>
        <w:right w:val="none" w:sz="0" w:space="0" w:color="auto"/>
      </w:divBdr>
    </w:div>
    <w:div w:id="833225771">
      <w:bodyDiv w:val="1"/>
      <w:marLeft w:val="0"/>
      <w:marRight w:val="0"/>
      <w:marTop w:val="0"/>
      <w:marBottom w:val="0"/>
      <w:divBdr>
        <w:top w:val="none" w:sz="0" w:space="0" w:color="auto"/>
        <w:left w:val="none" w:sz="0" w:space="0" w:color="auto"/>
        <w:bottom w:val="none" w:sz="0" w:space="0" w:color="auto"/>
        <w:right w:val="none" w:sz="0" w:space="0" w:color="auto"/>
      </w:divBdr>
    </w:div>
    <w:div w:id="878933129">
      <w:bodyDiv w:val="1"/>
      <w:marLeft w:val="0"/>
      <w:marRight w:val="0"/>
      <w:marTop w:val="0"/>
      <w:marBottom w:val="0"/>
      <w:divBdr>
        <w:top w:val="none" w:sz="0" w:space="0" w:color="auto"/>
        <w:left w:val="none" w:sz="0" w:space="0" w:color="auto"/>
        <w:bottom w:val="none" w:sz="0" w:space="0" w:color="auto"/>
        <w:right w:val="none" w:sz="0" w:space="0" w:color="auto"/>
      </w:divBdr>
    </w:div>
    <w:div w:id="1226643204">
      <w:bodyDiv w:val="1"/>
      <w:marLeft w:val="0"/>
      <w:marRight w:val="0"/>
      <w:marTop w:val="0"/>
      <w:marBottom w:val="0"/>
      <w:divBdr>
        <w:top w:val="none" w:sz="0" w:space="0" w:color="auto"/>
        <w:left w:val="none" w:sz="0" w:space="0" w:color="auto"/>
        <w:bottom w:val="none" w:sz="0" w:space="0" w:color="auto"/>
        <w:right w:val="none" w:sz="0" w:space="0" w:color="auto"/>
      </w:divBdr>
    </w:div>
    <w:div w:id="1417631439">
      <w:bodyDiv w:val="1"/>
      <w:marLeft w:val="0"/>
      <w:marRight w:val="0"/>
      <w:marTop w:val="0"/>
      <w:marBottom w:val="0"/>
      <w:divBdr>
        <w:top w:val="none" w:sz="0" w:space="0" w:color="auto"/>
        <w:left w:val="none" w:sz="0" w:space="0" w:color="auto"/>
        <w:bottom w:val="none" w:sz="0" w:space="0" w:color="auto"/>
        <w:right w:val="none" w:sz="0" w:space="0" w:color="auto"/>
      </w:divBdr>
    </w:div>
    <w:div w:id="1423406924">
      <w:bodyDiv w:val="1"/>
      <w:marLeft w:val="0"/>
      <w:marRight w:val="0"/>
      <w:marTop w:val="0"/>
      <w:marBottom w:val="0"/>
      <w:divBdr>
        <w:top w:val="none" w:sz="0" w:space="0" w:color="auto"/>
        <w:left w:val="none" w:sz="0" w:space="0" w:color="auto"/>
        <w:bottom w:val="none" w:sz="0" w:space="0" w:color="auto"/>
        <w:right w:val="none" w:sz="0" w:space="0" w:color="auto"/>
      </w:divBdr>
    </w:div>
    <w:div w:id="1671134076">
      <w:bodyDiv w:val="1"/>
      <w:marLeft w:val="0"/>
      <w:marRight w:val="0"/>
      <w:marTop w:val="0"/>
      <w:marBottom w:val="0"/>
      <w:divBdr>
        <w:top w:val="none" w:sz="0" w:space="0" w:color="auto"/>
        <w:left w:val="none" w:sz="0" w:space="0" w:color="auto"/>
        <w:bottom w:val="none" w:sz="0" w:space="0" w:color="auto"/>
        <w:right w:val="none" w:sz="0" w:space="0" w:color="auto"/>
      </w:divBdr>
      <w:divsChild>
        <w:div w:id="215357427">
          <w:marLeft w:val="0"/>
          <w:marRight w:val="0"/>
          <w:marTop w:val="0"/>
          <w:marBottom w:val="0"/>
          <w:divBdr>
            <w:top w:val="none" w:sz="0" w:space="0" w:color="auto"/>
            <w:left w:val="none" w:sz="0" w:space="0" w:color="auto"/>
            <w:bottom w:val="none" w:sz="0" w:space="0" w:color="auto"/>
            <w:right w:val="none" w:sz="0" w:space="0" w:color="auto"/>
          </w:divBdr>
          <w:divsChild>
            <w:div w:id="1953129916">
              <w:marLeft w:val="0"/>
              <w:marRight w:val="0"/>
              <w:marTop w:val="0"/>
              <w:marBottom w:val="0"/>
              <w:divBdr>
                <w:top w:val="none" w:sz="0" w:space="0" w:color="auto"/>
                <w:left w:val="none" w:sz="0" w:space="0" w:color="auto"/>
                <w:bottom w:val="none" w:sz="0" w:space="0" w:color="auto"/>
                <w:right w:val="none" w:sz="0" w:space="0" w:color="auto"/>
              </w:divBdr>
              <w:divsChild>
                <w:div w:id="105666561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841385252">
      <w:bodyDiv w:val="1"/>
      <w:marLeft w:val="0"/>
      <w:marRight w:val="0"/>
      <w:marTop w:val="0"/>
      <w:marBottom w:val="0"/>
      <w:divBdr>
        <w:top w:val="none" w:sz="0" w:space="0" w:color="auto"/>
        <w:left w:val="none" w:sz="0" w:space="0" w:color="auto"/>
        <w:bottom w:val="none" w:sz="0" w:space="0" w:color="auto"/>
        <w:right w:val="none" w:sz="0" w:space="0" w:color="auto"/>
      </w:divBdr>
    </w:div>
    <w:div w:id="1883051105">
      <w:bodyDiv w:val="1"/>
      <w:marLeft w:val="0"/>
      <w:marRight w:val="0"/>
      <w:marTop w:val="0"/>
      <w:marBottom w:val="0"/>
      <w:divBdr>
        <w:top w:val="none" w:sz="0" w:space="0" w:color="auto"/>
        <w:left w:val="none" w:sz="0" w:space="0" w:color="auto"/>
        <w:bottom w:val="none" w:sz="0" w:space="0" w:color="auto"/>
        <w:right w:val="none" w:sz="0" w:space="0" w:color="auto"/>
      </w:divBdr>
    </w:div>
    <w:div w:id="191366017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theme" Target="theme/theme1.xml"/><Relationship Id="rId5" Type="http://schemas.openxmlformats.org/officeDocument/2006/relationships/footnotes" Target="footnotes.xml"/><Relationship Id="rId10" Type="http://schemas.openxmlformats.org/officeDocument/2006/relationships/glossaryDocument" Target="glossary/document.xml"/><Relationship Id="rId4" Type="http://schemas.openxmlformats.org/officeDocument/2006/relationships/webSettings" Target="webSettings.xml"/><Relationship Id="rId9" Type="http://schemas.openxmlformats.org/officeDocument/2006/relationships/fontTable" Target="fontTable.xml"/></Relationships>
</file>

<file path=word/_rels/header1.xml.rels><?xml version="1.0" encoding="UTF-8" standalone="yes"?>
<Relationships xmlns="http://schemas.openxmlformats.org/package/2006/relationships"><Relationship Id="rId1" Type="http://schemas.openxmlformats.org/officeDocument/2006/relationships/image" Target="media/image1.jpg"/></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docParts>
    <w:docPart>
      <w:docPartPr>
        <w:name w:val="AAFB67D148264209A78DA16DF849B702"/>
        <w:category>
          <w:name w:val="General"/>
          <w:gallery w:val="placeholder"/>
        </w:category>
        <w:types>
          <w:type w:val="bbPlcHdr"/>
        </w:types>
        <w:behaviors>
          <w:behavior w:val="content"/>
        </w:behaviors>
        <w:guid w:val="{CA3DF14B-9C60-4223-9236-C91B6D836FE4}"/>
      </w:docPartPr>
      <w:docPartBody>
        <w:p w:rsidR="00E61EE5" w:rsidRDefault="00D926B7" w:rsidP="00D926B7">
          <w:pPr>
            <w:pStyle w:val="AAFB67D148264209A78DA16DF849B702"/>
          </w:pPr>
          <w:r>
            <w:rPr>
              <w:rFonts w:asciiTheme="majorHAnsi" w:eastAsiaTheme="majorEastAsia" w:hAnsiTheme="majorHAnsi" w:cstheme="majorBidi"/>
              <w:color w:val="4472C4" w:themeColor="accent1"/>
              <w:sz w:val="80"/>
              <w:szCs w:val="80"/>
            </w:rPr>
            <w:t>[Type the document title]</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4002EFF" w:usb1="C000247B" w:usb2="00000009" w:usb3="00000000" w:csb0="000001FF" w:csb1="00000000"/>
  </w:font>
  <w:font w:name="SimSun">
    <w:altName w:val="宋体"/>
    <w:panose1 w:val="02010600030101010101"/>
    <w:charset w:val="86"/>
    <w:family w:val="auto"/>
    <w:pitch w:val="variable"/>
    <w:sig w:usb0="00000203" w:usb1="288F0000" w:usb2="00000016" w:usb3="00000000" w:csb0="00040001"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SymbolMT">
    <w:altName w:val="Cambria"/>
    <w:panose1 w:val="00000000000000000000"/>
    <w:charset w:val="00"/>
    <w:family w:val="roman"/>
    <w:notTrueType/>
    <w:pitch w:val="default"/>
  </w:font>
  <w:font w:name="Cambria Math">
    <w:panose1 w:val="02040503050406030204"/>
    <w:charset w:val="00"/>
    <w:family w:val="roman"/>
    <w:pitch w:val="variable"/>
    <w:sig w:usb0="E00006FF" w:usb1="420024FF" w:usb2="02000000" w:usb3="00000000" w:csb0="0000019F" w:csb1="00000000"/>
  </w:font>
  <w:font w:name="Calibri Light">
    <w:panose1 w:val="020F0302020204030204"/>
    <w:charset w:val="00"/>
    <w:family w:val="swiss"/>
    <w:pitch w:val="variable"/>
    <w:sig w:usb0="E4002EFF" w:usb1="C000247B" w:usb2="00000009" w:usb3="00000000" w:csb0="000001F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view w:val="normal"/>
  <w:defaultTabStop w:val="720"/>
  <w:characterSpacingControl w:val="doNotCompress"/>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rsids>
    <w:rsidRoot w:val="00D926B7"/>
    <w:rsid w:val="00B052B6"/>
    <w:rsid w:val="00D926B7"/>
    <w:rsid w:val="00E61EE5"/>
    <w:rsid w:val="00F951B9"/>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ecimalSymbol w:val="."/>
  <w:listSeparator w:val=","/>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sz w:val="22"/>
        <w:szCs w:val="22"/>
        <w:lang w:val="en-GB" w:eastAsia="en-GB"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semiHidden="1" w:uiPriority="59" w:unhideWhenUsed="1"/>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AAFB67D148264209A78DA16DF849B702">
    <w:name w:val="AAFB67D148264209A78DA16DF849B702"/>
    <w:rsid w:val="00D926B7"/>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2</TotalTime>
  <Pages>5</Pages>
  <Words>1031</Words>
  <Characters>5878</Characters>
  <Application>Microsoft Office Word</Application>
  <DocSecurity>0</DocSecurity>
  <Lines>48</Lines>
  <Paragraphs>13</Paragraphs>
  <ScaleCrop>false</ScaleCrop>
  <HeadingPairs>
    <vt:vector size="2" baseType="variant">
      <vt:variant>
        <vt:lpstr>Title</vt:lpstr>
      </vt:variant>
      <vt:variant>
        <vt:i4>1</vt:i4>
      </vt:variant>
    </vt:vector>
  </HeadingPairs>
  <TitlesOfParts>
    <vt:vector size="1" baseType="lpstr">
      <vt:lpstr>West Cluster Probationary Period Development Plan</vt:lpstr>
    </vt:vector>
  </TitlesOfParts>
  <Company>Marriott International</Company>
  <LinksUpToDate>false</LinksUpToDate>
  <CharactersWithSpaces>6896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STUDENT JOURNAL</dc:title>
  <dc:creator>lrbal454</dc:creator>
  <cp:lastModifiedBy>Georgica Mitrel Necula</cp:lastModifiedBy>
  <cp:revision>3</cp:revision>
  <cp:lastPrinted>2020-09-28T20:53:00Z</cp:lastPrinted>
  <dcterms:created xsi:type="dcterms:W3CDTF">2022-02-07T10:22:00Z</dcterms:created>
  <dcterms:modified xsi:type="dcterms:W3CDTF">2022-02-11T15:16:00Z</dcterms:modified>
</cp:coreProperties>
</file>