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EE1BE" w14:textId="77777777" w:rsidR="00E55F52" w:rsidRDefault="00E55F52" w:rsidP="003F662E">
      <w:pPr>
        <w:spacing w:line="360" w:lineRule="auto"/>
        <w:jc w:val="center"/>
        <w:rPr>
          <w:rFonts w:eastAsia="Times New Roman" w:cs="Times New Roman"/>
          <w:b/>
          <w:bCs/>
          <w:color w:val="000000"/>
          <w:sz w:val="40"/>
          <w:szCs w:val="40"/>
          <w:lang w:val="en-US"/>
        </w:rPr>
      </w:pPr>
    </w:p>
    <w:p w14:paraId="0B770A9F" w14:textId="77777777" w:rsidR="00E55F52" w:rsidRDefault="00E55F52" w:rsidP="003F662E">
      <w:pPr>
        <w:spacing w:line="360" w:lineRule="auto"/>
        <w:jc w:val="center"/>
        <w:rPr>
          <w:rFonts w:eastAsia="Times New Roman" w:cs="Times New Roman"/>
          <w:b/>
          <w:bCs/>
          <w:color w:val="000000"/>
          <w:sz w:val="40"/>
          <w:szCs w:val="40"/>
          <w:lang w:val="en-US"/>
        </w:rPr>
      </w:pPr>
    </w:p>
    <w:p w14:paraId="70DF2C02" w14:textId="77777777" w:rsidR="00E55F52" w:rsidRDefault="00E55F52" w:rsidP="003F662E">
      <w:pPr>
        <w:spacing w:line="360" w:lineRule="auto"/>
        <w:jc w:val="center"/>
        <w:rPr>
          <w:rFonts w:eastAsia="Times New Roman" w:cs="Times New Roman"/>
          <w:b/>
          <w:bCs/>
          <w:color w:val="000000"/>
          <w:sz w:val="40"/>
          <w:szCs w:val="40"/>
          <w:lang w:val="en-US"/>
        </w:rPr>
      </w:pPr>
    </w:p>
    <w:p w14:paraId="3CA8360C" w14:textId="77777777" w:rsidR="00E55F52" w:rsidRDefault="00E55F52" w:rsidP="003F662E">
      <w:pPr>
        <w:spacing w:line="360" w:lineRule="auto"/>
        <w:jc w:val="center"/>
        <w:rPr>
          <w:rFonts w:eastAsia="Times New Roman" w:cs="Times New Roman"/>
          <w:b/>
          <w:bCs/>
          <w:color w:val="000000"/>
          <w:sz w:val="40"/>
          <w:szCs w:val="40"/>
          <w:lang w:val="en-US"/>
        </w:rPr>
      </w:pPr>
    </w:p>
    <w:p w14:paraId="1C2E44CD" w14:textId="77777777" w:rsidR="00E55F52" w:rsidRDefault="00E55F52" w:rsidP="003F662E">
      <w:pPr>
        <w:spacing w:line="360" w:lineRule="auto"/>
        <w:jc w:val="center"/>
        <w:rPr>
          <w:rFonts w:eastAsia="Times New Roman" w:cs="Times New Roman"/>
          <w:b/>
          <w:bCs/>
          <w:color w:val="000000"/>
          <w:sz w:val="40"/>
          <w:szCs w:val="40"/>
          <w:lang w:val="en-US"/>
        </w:rPr>
      </w:pPr>
    </w:p>
    <w:p w14:paraId="3612292A" w14:textId="77777777" w:rsidR="00E55F52" w:rsidRDefault="00E55F52" w:rsidP="003F662E">
      <w:pPr>
        <w:spacing w:line="360" w:lineRule="auto"/>
        <w:jc w:val="center"/>
        <w:rPr>
          <w:rFonts w:eastAsia="Times New Roman" w:cs="Times New Roman"/>
          <w:b/>
          <w:bCs/>
          <w:color w:val="000000"/>
          <w:sz w:val="40"/>
          <w:szCs w:val="40"/>
          <w:lang w:val="en-US"/>
        </w:rPr>
      </w:pPr>
    </w:p>
    <w:p w14:paraId="71C20F0A" w14:textId="77777777" w:rsidR="00E55F52" w:rsidRPr="003F662E" w:rsidRDefault="00E55F52" w:rsidP="003F662E">
      <w:pPr>
        <w:spacing w:line="360" w:lineRule="auto"/>
        <w:jc w:val="center"/>
        <w:rPr>
          <w:rFonts w:ascii="Arial" w:eastAsia="Times New Roman" w:hAnsi="Arial" w:cs="Arial"/>
          <w:b/>
          <w:bCs/>
          <w:color w:val="000000"/>
          <w:sz w:val="40"/>
          <w:szCs w:val="40"/>
          <w:lang w:val="en-US"/>
        </w:rPr>
      </w:pPr>
      <w:r w:rsidRPr="003F662E">
        <w:rPr>
          <w:rFonts w:ascii="Arial" w:eastAsia="Times New Roman" w:hAnsi="Arial" w:cs="Arial"/>
          <w:b/>
          <w:bCs/>
          <w:color w:val="000000"/>
          <w:sz w:val="40"/>
          <w:szCs w:val="40"/>
          <w:lang w:val="en-US"/>
        </w:rPr>
        <w:t>Programmes: BA (Hons) International Hotel Management</w:t>
      </w:r>
    </w:p>
    <w:p w14:paraId="3CC7EA38" w14:textId="77777777" w:rsidR="00E55F52" w:rsidRPr="003F662E" w:rsidRDefault="00E55F52" w:rsidP="003F662E">
      <w:pPr>
        <w:spacing w:line="360" w:lineRule="auto"/>
        <w:jc w:val="center"/>
        <w:rPr>
          <w:rFonts w:ascii="Arial" w:eastAsia="Times New Roman" w:hAnsi="Arial" w:cs="Arial"/>
          <w:b/>
          <w:bCs/>
          <w:color w:val="000000"/>
          <w:sz w:val="40"/>
          <w:szCs w:val="40"/>
          <w:lang w:val="en-US"/>
        </w:rPr>
      </w:pPr>
      <w:r w:rsidRPr="003F662E">
        <w:rPr>
          <w:rFonts w:ascii="Arial" w:eastAsia="Times New Roman" w:hAnsi="Arial" w:cs="Arial"/>
          <w:b/>
          <w:bCs/>
          <w:color w:val="000000"/>
          <w:sz w:val="40"/>
          <w:szCs w:val="40"/>
          <w:lang w:val="en-US"/>
        </w:rPr>
        <w:t>Module: Sustainable Hospitality &amp; Tourism Management</w:t>
      </w:r>
    </w:p>
    <w:p w14:paraId="5C713C49" w14:textId="77777777" w:rsidR="00E55F52" w:rsidRPr="003F662E" w:rsidRDefault="00E55F52" w:rsidP="003F662E">
      <w:pPr>
        <w:spacing w:line="360" w:lineRule="auto"/>
        <w:jc w:val="center"/>
        <w:rPr>
          <w:rFonts w:ascii="Arial" w:eastAsia="Times New Roman" w:hAnsi="Arial" w:cs="Arial"/>
          <w:b/>
          <w:bCs/>
          <w:color w:val="000000"/>
          <w:sz w:val="40"/>
          <w:szCs w:val="40"/>
          <w:lang w:val="en-US"/>
        </w:rPr>
      </w:pPr>
      <w:r w:rsidRPr="003F662E">
        <w:rPr>
          <w:rFonts w:ascii="Arial" w:eastAsia="Times New Roman" w:hAnsi="Arial" w:cs="Arial"/>
          <w:b/>
          <w:bCs/>
          <w:color w:val="000000"/>
          <w:sz w:val="40"/>
          <w:szCs w:val="40"/>
          <w:lang w:val="en-US"/>
        </w:rPr>
        <w:t>Module code: BMIH5006</w:t>
      </w:r>
    </w:p>
    <w:p w14:paraId="7F22A378" w14:textId="213D3633" w:rsidR="00E55F52" w:rsidRPr="003F662E" w:rsidRDefault="00E55F52" w:rsidP="003F662E">
      <w:pPr>
        <w:spacing w:line="360" w:lineRule="auto"/>
        <w:jc w:val="center"/>
        <w:rPr>
          <w:rFonts w:ascii="Arial" w:eastAsia="Times New Roman" w:hAnsi="Arial" w:cs="Arial"/>
          <w:b/>
          <w:bCs/>
          <w:color w:val="000000"/>
          <w:sz w:val="40"/>
          <w:szCs w:val="40"/>
          <w:lang w:val="en-US"/>
        </w:rPr>
      </w:pPr>
      <w:r w:rsidRPr="003F662E">
        <w:rPr>
          <w:rFonts w:ascii="Arial" w:eastAsia="Times New Roman" w:hAnsi="Arial" w:cs="Arial"/>
          <w:b/>
          <w:bCs/>
          <w:color w:val="000000"/>
          <w:sz w:val="40"/>
          <w:szCs w:val="40"/>
          <w:lang w:val="en-US"/>
        </w:rPr>
        <w:t>Student Name:</w:t>
      </w:r>
      <w:r w:rsidR="001D0D19">
        <w:rPr>
          <w:rFonts w:ascii="Arial" w:eastAsia="Times New Roman" w:hAnsi="Arial" w:cs="Arial"/>
          <w:b/>
          <w:bCs/>
          <w:color w:val="000000"/>
          <w:sz w:val="40"/>
          <w:szCs w:val="40"/>
          <w:lang w:val="en-US"/>
        </w:rPr>
        <w:t xml:space="preserve"> Simona-Elena Mezo</w:t>
      </w:r>
    </w:p>
    <w:p w14:paraId="6EE62276" w14:textId="401EBE2F" w:rsidR="00E55F52" w:rsidRDefault="00E55F52" w:rsidP="003F662E">
      <w:pPr>
        <w:spacing w:line="360" w:lineRule="auto"/>
        <w:jc w:val="center"/>
        <w:rPr>
          <w:rFonts w:eastAsia="Times New Roman" w:cs="Times New Roman"/>
          <w:b/>
          <w:bCs/>
          <w:color w:val="000000"/>
          <w:szCs w:val="24"/>
          <w:lang w:val="en-US"/>
        </w:rPr>
      </w:pPr>
      <w:r w:rsidRPr="003F662E">
        <w:rPr>
          <w:rFonts w:ascii="Arial" w:eastAsia="Times New Roman" w:hAnsi="Arial" w:cs="Arial"/>
          <w:b/>
          <w:bCs/>
          <w:color w:val="000000"/>
          <w:sz w:val="40"/>
          <w:szCs w:val="40"/>
          <w:lang w:val="en-US"/>
        </w:rPr>
        <w:t>Student ID:</w:t>
      </w:r>
      <w:r w:rsidR="001D0D19">
        <w:rPr>
          <w:rFonts w:ascii="Arial" w:eastAsia="Times New Roman" w:hAnsi="Arial" w:cs="Arial"/>
          <w:b/>
          <w:bCs/>
          <w:color w:val="000000"/>
          <w:sz w:val="40"/>
          <w:szCs w:val="40"/>
          <w:lang w:val="en-US"/>
        </w:rPr>
        <w:t xml:space="preserve"> 2030170</w:t>
      </w:r>
      <w:r>
        <w:rPr>
          <w:rFonts w:eastAsia="Times New Roman" w:cs="Times New Roman"/>
          <w:b/>
          <w:bCs/>
          <w:color w:val="000000"/>
          <w:szCs w:val="24"/>
          <w:lang w:val="en-US"/>
        </w:rPr>
        <w:br w:type="page"/>
      </w:r>
    </w:p>
    <w:p w14:paraId="0DC4EA0D" w14:textId="77777777" w:rsidR="00BF65BA" w:rsidRPr="00107F6C" w:rsidRDefault="00000000" w:rsidP="003F662E">
      <w:pPr>
        <w:pStyle w:val="Heading1"/>
        <w:spacing w:line="360" w:lineRule="auto"/>
        <w:rPr>
          <w:rFonts w:ascii="Arial" w:hAnsi="Arial" w:cs="Arial"/>
        </w:rPr>
      </w:pPr>
      <w:r w:rsidRPr="00107F6C">
        <w:rPr>
          <w:rFonts w:ascii="Arial" w:hAnsi="Arial" w:cs="Arial"/>
        </w:rPr>
        <w:lastRenderedPageBreak/>
        <w:t>Introduction</w:t>
      </w:r>
    </w:p>
    <w:p w14:paraId="5653BED3" w14:textId="581925C9" w:rsidR="00BF65BA" w:rsidRPr="00107F6C" w:rsidRDefault="00000000" w:rsidP="003F662E">
      <w:pPr>
        <w:spacing w:after="0" w:line="360" w:lineRule="auto"/>
        <w:rPr>
          <w:rFonts w:ascii="Arial" w:eastAsia="Times New Roman" w:hAnsi="Arial" w:cs="Arial"/>
          <w:color w:val="000000"/>
          <w:szCs w:val="24"/>
          <w:lang w:val="en-US"/>
        </w:rPr>
      </w:pPr>
      <w:r w:rsidRPr="00107F6C">
        <w:rPr>
          <w:rFonts w:ascii="Arial" w:eastAsia="Times New Roman" w:hAnsi="Arial" w:cs="Arial"/>
          <w:color w:val="000000"/>
          <w:szCs w:val="24"/>
          <w:lang w:val="en-US"/>
        </w:rPr>
        <w:t xml:space="preserve">Environmental sustainability is a concept that involves the judicious and mindful utilisation of natural resources while ensuring the safeguarding and preservation of the environment. This is also associated with the ultimate aim of maintaining its vitality and preservation in the long run. The responsible management of natural resources is solely responsible for the mitigation of adverse effects of human activities on the environment. Additionally, the promotion of renewable resource utilisation is a crucial factor in ensuring equitable access for future generations to the same resources available </w:t>
      </w:r>
      <w:r w:rsidRPr="00BD2F00">
        <w:rPr>
          <w:rFonts w:ascii="Arial" w:eastAsia="Times New Roman" w:hAnsi="Arial" w:cs="Arial"/>
          <w:color w:val="000000" w:themeColor="text1"/>
          <w:szCs w:val="24"/>
          <w:lang w:val="en-US"/>
        </w:rPr>
        <w:t>today</w:t>
      </w:r>
      <w:r w:rsidR="00041AB5" w:rsidRPr="00BD2F00">
        <w:rPr>
          <w:rFonts w:ascii="Arial" w:eastAsia="Times New Roman" w:hAnsi="Arial" w:cs="Arial"/>
          <w:color w:val="000000" w:themeColor="text1"/>
          <w:szCs w:val="24"/>
          <w:lang w:val="en-US"/>
        </w:rPr>
        <w:t xml:space="preserve"> </w:t>
      </w:r>
      <w:sdt>
        <w:sdtPr>
          <w:rPr>
            <w:rFonts w:ascii="Arial" w:eastAsia="Times New Roman" w:hAnsi="Arial" w:cs="Arial"/>
            <w:color w:val="000000" w:themeColor="text1"/>
            <w:szCs w:val="24"/>
            <w:lang w:val="en-US"/>
          </w:rPr>
          <w:id w:val="-1274010493"/>
          <w:citation/>
        </w:sdtPr>
        <w:sdtContent>
          <w:r w:rsidR="00041AB5" w:rsidRPr="00BD2F00">
            <w:rPr>
              <w:rFonts w:ascii="Arial" w:eastAsia="Times New Roman" w:hAnsi="Arial" w:cs="Arial"/>
              <w:color w:val="000000" w:themeColor="text1"/>
              <w:szCs w:val="24"/>
              <w:lang w:val="en-US"/>
            </w:rPr>
            <w:fldChar w:fldCharType="begin"/>
          </w:r>
          <w:r w:rsidR="00041AB5" w:rsidRPr="00BD2F00">
            <w:rPr>
              <w:rFonts w:ascii="Arial" w:eastAsia="Times New Roman" w:hAnsi="Arial" w:cs="Arial"/>
              <w:color w:val="000000" w:themeColor="text1"/>
              <w:szCs w:val="24"/>
              <w:lang w:val="en-US"/>
            </w:rPr>
            <w:instrText xml:space="preserve"> CITATION Ste22 \l 1033 </w:instrText>
          </w:r>
          <w:r w:rsidR="00041AB5" w:rsidRPr="00BD2F00">
            <w:rPr>
              <w:rFonts w:ascii="Arial" w:eastAsia="Times New Roman" w:hAnsi="Arial" w:cs="Arial"/>
              <w:color w:val="000000" w:themeColor="text1"/>
              <w:szCs w:val="24"/>
              <w:lang w:val="en-US"/>
            </w:rPr>
            <w:fldChar w:fldCharType="separate"/>
          </w:r>
          <w:r w:rsidR="00041AB5" w:rsidRPr="00BD2F00">
            <w:rPr>
              <w:rFonts w:ascii="Arial" w:eastAsia="Times New Roman" w:hAnsi="Arial" w:cs="Arial"/>
              <w:noProof/>
              <w:color w:val="000000" w:themeColor="text1"/>
              <w:szCs w:val="24"/>
              <w:lang w:val="en-US"/>
            </w:rPr>
            <w:t>(Milo, 2022)</w:t>
          </w:r>
          <w:r w:rsidR="00041AB5" w:rsidRPr="00BD2F00">
            <w:rPr>
              <w:rFonts w:ascii="Arial" w:eastAsia="Times New Roman" w:hAnsi="Arial" w:cs="Arial"/>
              <w:color w:val="000000" w:themeColor="text1"/>
              <w:szCs w:val="24"/>
              <w:lang w:val="en-US"/>
            </w:rPr>
            <w:fldChar w:fldCharType="end"/>
          </w:r>
        </w:sdtContent>
      </w:sdt>
      <w:r w:rsidRPr="00107F6C">
        <w:rPr>
          <w:rFonts w:ascii="Arial" w:eastAsia="Times New Roman" w:hAnsi="Arial" w:cs="Arial"/>
          <w:color w:val="000000"/>
          <w:szCs w:val="24"/>
          <w:lang w:val="en-US"/>
        </w:rPr>
        <w:t xml:space="preserve">. The essay will discuss the basic concept of sustainability along with its various perspectives. A proper definition of sustainable good practices will also be mentioned in the first part of this essay. Critical evaluation of the impact of government pressure and action of market competitors impact on hoteliers to embrace sustainability as their corporate agenda will also be elaborated thoroughly. The impact of </w:t>
      </w:r>
      <w:r w:rsidR="00F50EF0">
        <w:rPr>
          <w:rFonts w:ascii="Arial" w:eastAsia="Times New Roman" w:hAnsi="Arial" w:cs="Arial"/>
          <w:color w:val="000000"/>
          <w:szCs w:val="24"/>
          <w:lang w:val="en-US"/>
        </w:rPr>
        <w:t xml:space="preserve">CSR </w:t>
      </w:r>
      <w:r w:rsidRPr="00107F6C">
        <w:rPr>
          <w:rFonts w:ascii="Arial" w:eastAsia="Times New Roman" w:hAnsi="Arial" w:cs="Arial"/>
          <w:color w:val="000000"/>
          <w:szCs w:val="24"/>
          <w:lang w:val="en-US"/>
        </w:rPr>
        <w:t>and its effect on the circular economy will be highlighted. Various ways through which the UK hospitality business is responsible to adapt the concept of sustainability will be highlighted. Lastly, some examples will be mentioned regarding renewable practices in the hospitality industry.</w:t>
      </w:r>
    </w:p>
    <w:p w14:paraId="65CC9724" w14:textId="77777777" w:rsidR="00BF65BA" w:rsidRPr="00107F6C" w:rsidRDefault="00000000" w:rsidP="003F662E">
      <w:pPr>
        <w:spacing w:line="360" w:lineRule="auto"/>
        <w:rPr>
          <w:rFonts w:ascii="Arial" w:eastAsia="Times New Roman" w:hAnsi="Arial" w:cs="Arial"/>
          <w:color w:val="000000"/>
          <w:szCs w:val="24"/>
          <w:lang w:val="en-US"/>
        </w:rPr>
      </w:pPr>
      <w:r w:rsidRPr="00107F6C">
        <w:rPr>
          <w:rFonts w:ascii="Arial" w:eastAsia="Times New Roman" w:hAnsi="Arial" w:cs="Arial"/>
          <w:color w:val="000000"/>
          <w:szCs w:val="24"/>
          <w:lang w:val="en-US"/>
        </w:rPr>
        <w:br w:type="page"/>
      </w:r>
    </w:p>
    <w:p w14:paraId="74CF2EE5" w14:textId="77777777" w:rsidR="00BF65BA" w:rsidRPr="00107F6C" w:rsidRDefault="00000000" w:rsidP="003F662E">
      <w:pPr>
        <w:pStyle w:val="Heading1"/>
        <w:spacing w:line="360" w:lineRule="auto"/>
        <w:rPr>
          <w:rFonts w:ascii="Arial" w:hAnsi="Arial" w:cs="Arial"/>
        </w:rPr>
      </w:pPr>
      <w:r w:rsidRPr="00107F6C">
        <w:rPr>
          <w:rFonts w:ascii="Arial" w:hAnsi="Arial" w:cs="Arial"/>
        </w:rPr>
        <w:lastRenderedPageBreak/>
        <w:t>Discussion</w:t>
      </w:r>
    </w:p>
    <w:p w14:paraId="4B46F9D5" w14:textId="34899BF4" w:rsidR="00BF65BA" w:rsidRPr="005273BA" w:rsidRDefault="00886414" w:rsidP="005273BA">
      <w:pPr>
        <w:pStyle w:val="NormalWeb"/>
        <w:spacing w:before="0" w:beforeAutospacing="0" w:after="0" w:afterAutospacing="0" w:line="360" w:lineRule="auto"/>
        <w:jc w:val="both"/>
      </w:pPr>
      <w:r w:rsidRPr="00BD2F00">
        <w:rPr>
          <w:rFonts w:ascii="Arial" w:hAnsi="Arial" w:cs="Arial"/>
          <w:color w:val="000000" w:themeColor="text1"/>
        </w:rPr>
        <w:t xml:space="preserve">Sustainability </w:t>
      </w:r>
      <w:r w:rsidRPr="00107F6C">
        <w:rPr>
          <w:rFonts w:ascii="Arial" w:hAnsi="Arial" w:cs="Arial"/>
          <w:color w:val="000000"/>
        </w:rPr>
        <w:t>is a concept that is responsible for the various use and preservation of natural resources to meet the needs of the present and future generations. The attainment of environmental sustainability can be accomplished through diverse measures, including but not limited to waste reduction, energy conservation, and the curtailment of non-renewable resource uses</w:t>
      </w:r>
      <w:r w:rsidR="00703549" w:rsidRPr="00107F6C">
        <w:rPr>
          <w:rFonts w:ascii="Arial" w:hAnsi="Arial" w:cs="Arial"/>
          <w:color w:val="000000"/>
        </w:rPr>
        <w:t xml:space="preserve"> (</w:t>
      </w:r>
      <w:r w:rsidR="00703549" w:rsidRPr="00107F6C">
        <w:rPr>
          <w:rFonts w:ascii="Arial" w:hAnsi="Arial" w:cs="Arial"/>
        </w:rPr>
        <w:t>Salas</w:t>
      </w:r>
      <w:r w:rsidR="00703549" w:rsidRPr="00107F6C">
        <w:rPr>
          <w:rFonts w:ascii="Cambria Math" w:hAnsi="Cambria Math" w:cs="Cambria Math"/>
        </w:rPr>
        <w:t>‐</w:t>
      </w:r>
      <w:r w:rsidR="00703549" w:rsidRPr="00107F6C">
        <w:rPr>
          <w:rFonts w:ascii="Arial" w:hAnsi="Arial" w:cs="Arial"/>
        </w:rPr>
        <w:t>Zapata, 2019).</w:t>
      </w:r>
      <w:r w:rsidRPr="00107F6C">
        <w:rPr>
          <w:rFonts w:ascii="Arial" w:hAnsi="Arial" w:cs="Arial"/>
          <w:color w:val="000000"/>
        </w:rPr>
        <w:t xml:space="preserve"> Various pursuit of sustainable development necessitates multifaceted efforts, including safeguarding ecosystems and preserving biodiversity, decreasing pollution and curbing greenhouse gas emissions. Along with that, endorsing the adoption of sustainable goods and technologies is also associated with this concept</w:t>
      </w:r>
      <w:r w:rsidRPr="00BD2F00">
        <w:rPr>
          <w:rFonts w:ascii="Arial" w:hAnsi="Arial" w:cs="Arial"/>
          <w:color w:val="000000" w:themeColor="text1"/>
        </w:rPr>
        <w:t xml:space="preserve">. </w:t>
      </w:r>
      <w:r w:rsidR="005273BA" w:rsidRPr="00BD2F00">
        <w:rPr>
          <w:rFonts w:ascii="Arial" w:hAnsi="Arial" w:cs="Arial"/>
          <w:color w:val="000000" w:themeColor="text1"/>
        </w:rPr>
        <w:t>The three pillars of sustainability are social, environmental, and economic sustainability that balance present needs with future generations' ability to meet their own needs. Social sustainability aims to enhance social well-being, equity, and justice in society by fostering inclusive, safe, and high-quality communities. This pillar includes human rights, social equity, education, healthcare, poverty relief, basic services, and cultural preservation. Environmental sustainability involves managing and preserving natural resources and ecosystems. Economic sustainability is creating a healthy economy that supports well-being through growth, employment, fair trade, and poverty reduction. This also encourages responsible consumption, supporting local businesses, and considering sustainability in decision-making. Additionally, all three pillars support each other and demand balanced solutions for social, environmental, and economic dimensions, supporting both present and future well-being</w:t>
      </w:r>
      <w:r w:rsidR="005273BA" w:rsidRPr="00BD2F00">
        <w:rPr>
          <w:rFonts w:ascii="Arial" w:hAnsi="Arial" w:cs="Arial"/>
          <w:color w:val="000000" w:themeColor="text1"/>
          <w:sz w:val="22"/>
          <w:szCs w:val="22"/>
        </w:rPr>
        <w:t xml:space="preserve"> </w:t>
      </w:r>
      <w:r w:rsidR="00703549" w:rsidRPr="00107F6C">
        <w:rPr>
          <w:rFonts w:ascii="Arial" w:hAnsi="Arial" w:cs="Arial"/>
          <w:color w:val="000000"/>
        </w:rPr>
        <w:t>(</w:t>
      </w:r>
      <w:r w:rsidR="00703549" w:rsidRPr="00107F6C">
        <w:rPr>
          <w:rFonts w:ascii="Arial" w:hAnsi="Arial" w:cs="Arial"/>
        </w:rPr>
        <w:t>Purvis et al., 2019)</w:t>
      </w:r>
      <w:r w:rsidRPr="00107F6C">
        <w:rPr>
          <w:rFonts w:ascii="Arial" w:hAnsi="Arial" w:cs="Arial"/>
          <w:color w:val="000000"/>
        </w:rPr>
        <w:t>.</w:t>
      </w:r>
    </w:p>
    <w:p w14:paraId="7CEB36EB" w14:textId="6703C08F" w:rsidR="00BF65BA" w:rsidRPr="00BD2F00" w:rsidRDefault="00000000" w:rsidP="003F662E">
      <w:pPr>
        <w:spacing w:after="0" w:line="360" w:lineRule="auto"/>
        <w:rPr>
          <w:rFonts w:ascii="Arial" w:eastAsia="Times New Roman" w:hAnsi="Arial" w:cs="Arial"/>
          <w:color w:val="000000" w:themeColor="text1"/>
          <w:szCs w:val="24"/>
          <w:lang w:val="en-US"/>
        </w:rPr>
      </w:pPr>
      <w:r w:rsidRPr="00107F6C">
        <w:rPr>
          <w:rFonts w:ascii="Arial" w:eastAsia="Times New Roman" w:hAnsi="Arial" w:cs="Arial"/>
          <w:color w:val="000000"/>
          <w:szCs w:val="24"/>
          <w:lang w:val="en-US"/>
        </w:rPr>
        <w:t>Sustainable good practices entail a series of actions, conduct, and tactics that foster the promotion of sustainability across diverse facets of human existence. This also encompasses the ecological, societal and financial spheres. The fundamental objective of these practices is to mitigate unfavourable effects on the natural surroundings, foster societal welfare, and ensure sustainable financial feasibility over an extended period of time</w:t>
      </w:r>
      <w:r w:rsidR="008443C7">
        <w:rPr>
          <w:rFonts w:ascii="Arial" w:eastAsia="Times New Roman" w:hAnsi="Arial" w:cs="Arial"/>
          <w:color w:val="000000"/>
          <w:szCs w:val="24"/>
          <w:lang w:val="en-US"/>
        </w:rPr>
        <w:t xml:space="preserve"> </w:t>
      </w:r>
      <w:sdt>
        <w:sdtPr>
          <w:rPr>
            <w:rFonts w:ascii="Arial" w:eastAsia="Times New Roman" w:hAnsi="Arial" w:cs="Arial"/>
            <w:color w:val="000000" w:themeColor="text1"/>
            <w:szCs w:val="24"/>
            <w:lang w:val="en-US"/>
          </w:rPr>
          <w:id w:val="1122036721"/>
          <w:citation/>
        </w:sdtPr>
        <w:sdtContent>
          <w:r w:rsidR="008443C7" w:rsidRPr="00BD2F00">
            <w:rPr>
              <w:rFonts w:ascii="Arial" w:eastAsia="Times New Roman" w:hAnsi="Arial" w:cs="Arial"/>
              <w:color w:val="000000" w:themeColor="text1"/>
              <w:szCs w:val="24"/>
              <w:lang w:val="en-US"/>
            </w:rPr>
            <w:fldChar w:fldCharType="begin"/>
          </w:r>
          <w:r w:rsidR="008443C7" w:rsidRPr="00BD2F00">
            <w:rPr>
              <w:rFonts w:ascii="Arial" w:eastAsia="Times New Roman" w:hAnsi="Arial" w:cs="Arial"/>
              <w:color w:val="000000" w:themeColor="text1"/>
              <w:szCs w:val="24"/>
              <w:lang w:val="en-US"/>
            </w:rPr>
            <w:instrText xml:space="preserve"> CITATION Ste22 \l 1033 </w:instrText>
          </w:r>
          <w:r w:rsidR="008443C7" w:rsidRPr="00BD2F00">
            <w:rPr>
              <w:rFonts w:ascii="Arial" w:eastAsia="Times New Roman" w:hAnsi="Arial" w:cs="Arial"/>
              <w:color w:val="000000" w:themeColor="text1"/>
              <w:szCs w:val="24"/>
              <w:lang w:val="en-US"/>
            </w:rPr>
            <w:fldChar w:fldCharType="separate"/>
          </w:r>
          <w:r w:rsidR="008443C7" w:rsidRPr="00BD2F00">
            <w:rPr>
              <w:rFonts w:ascii="Arial" w:eastAsia="Times New Roman" w:hAnsi="Arial" w:cs="Arial"/>
              <w:noProof/>
              <w:color w:val="000000" w:themeColor="text1"/>
              <w:szCs w:val="24"/>
              <w:lang w:val="en-US"/>
            </w:rPr>
            <w:t>(Milo, 2022)</w:t>
          </w:r>
          <w:r w:rsidR="008443C7" w:rsidRPr="00BD2F00">
            <w:rPr>
              <w:rFonts w:ascii="Arial" w:eastAsia="Times New Roman" w:hAnsi="Arial" w:cs="Arial"/>
              <w:color w:val="000000" w:themeColor="text1"/>
              <w:szCs w:val="24"/>
              <w:lang w:val="en-US"/>
            </w:rPr>
            <w:fldChar w:fldCharType="end"/>
          </w:r>
        </w:sdtContent>
      </w:sdt>
      <w:r w:rsidRPr="00107F6C">
        <w:rPr>
          <w:rFonts w:ascii="Arial" w:eastAsia="Times New Roman" w:hAnsi="Arial" w:cs="Arial"/>
          <w:color w:val="000000"/>
          <w:szCs w:val="24"/>
          <w:lang w:val="en-US"/>
        </w:rPr>
        <w:t xml:space="preserve">. Along with this, energy conservation and enhancement of its efficiency play a pivotal role in achieving sustainability. The aforementioned measures entail a range of protocols geared towards curtailing energy consumption, such as employing energy-efficient electrical appliances and lighting, enhancing thermal insulation of </w:t>
      </w:r>
      <w:r w:rsidRPr="00107F6C">
        <w:rPr>
          <w:rFonts w:ascii="Arial" w:eastAsia="Times New Roman" w:hAnsi="Arial" w:cs="Arial"/>
          <w:color w:val="000000"/>
          <w:szCs w:val="24"/>
          <w:lang w:val="en-US"/>
        </w:rPr>
        <w:lastRenderedPageBreak/>
        <w:t>buildings and others. On the other hand, efficient waste management practices effectively reduce the amount of waste generated and encourage the adoption of recycling and re-utilisation measures</w:t>
      </w:r>
      <w:r w:rsidR="00021F48" w:rsidRPr="00107F6C">
        <w:rPr>
          <w:rFonts w:ascii="Arial" w:eastAsia="Times New Roman" w:hAnsi="Arial" w:cs="Arial"/>
          <w:color w:val="000000"/>
          <w:szCs w:val="24"/>
          <w:lang w:val="en-US"/>
        </w:rPr>
        <w:t xml:space="preserve"> (</w:t>
      </w:r>
      <w:r w:rsidR="00021F48" w:rsidRPr="00107F6C">
        <w:rPr>
          <w:rFonts w:ascii="Arial" w:hAnsi="Arial" w:cs="Arial"/>
          <w:szCs w:val="24"/>
          <w:lang w:val="en-US"/>
        </w:rPr>
        <w:t>Camilleri, 2021)</w:t>
      </w:r>
      <w:r w:rsidRPr="00107F6C">
        <w:rPr>
          <w:rFonts w:ascii="Arial" w:eastAsia="Times New Roman" w:hAnsi="Arial" w:cs="Arial"/>
          <w:color w:val="000000"/>
          <w:szCs w:val="24"/>
          <w:lang w:val="en-US"/>
        </w:rPr>
        <w:t>. The implementation of various strategies regarding this fact namely source separation, composting, and recycling programs, has shown to be an effective means of reducing the volume in landfills. Promotion of sustainable consumption practices entails the diminution of waste, selection of eco-friendly goods, and prioritisation of products that bear insignificant environmental imprints</w:t>
      </w:r>
      <w:r w:rsidR="00ED6FDC" w:rsidRPr="00107F6C">
        <w:rPr>
          <w:rFonts w:ascii="Arial" w:eastAsia="Times New Roman" w:hAnsi="Arial" w:cs="Arial"/>
          <w:color w:val="000000"/>
          <w:szCs w:val="24"/>
          <w:lang w:val="en-US"/>
        </w:rPr>
        <w:t xml:space="preserve"> (</w:t>
      </w:r>
      <w:r w:rsidR="00ED6FDC" w:rsidRPr="00107F6C">
        <w:rPr>
          <w:rFonts w:ascii="Arial" w:hAnsi="Arial" w:cs="Arial"/>
          <w:szCs w:val="24"/>
          <w:lang w:val="en-US"/>
        </w:rPr>
        <w:t>Filimonau, 2021)</w:t>
      </w:r>
      <w:r w:rsidRPr="00107F6C">
        <w:rPr>
          <w:rFonts w:ascii="Arial" w:eastAsia="Times New Roman" w:hAnsi="Arial" w:cs="Arial"/>
          <w:color w:val="000000"/>
          <w:szCs w:val="24"/>
          <w:lang w:val="en-US"/>
        </w:rPr>
        <w:t>. The conservation and safeguarding of natural resources constitute a critical element in the achievement of sustainability. Accomplishing the goal of renewable measurements necessitates widespread educational efforts and the development of increased awareness at all echelons of society</w:t>
      </w:r>
      <w:r w:rsidR="00795CCF">
        <w:rPr>
          <w:rFonts w:ascii="Arial" w:eastAsia="Times New Roman" w:hAnsi="Arial" w:cs="Arial"/>
          <w:color w:val="000000"/>
          <w:szCs w:val="24"/>
          <w:lang w:val="en-US"/>
        </w:rPr>
        <w:t>.</w:t>
      </w:r>
      <w:r w:rsidRPr="00107F6C">
        <w:rPr>
          <w:rFonts w:ascii="Arial" w:eastAsia="Times New Roman" w:hAnsi="Arial" w:cs="Arial"/>
          <w:color w:val="000000"/>
          <w:szCs w:val="24"/>
          <w:lang w:val="en-US"/>
        </w:rPr>
        <w:t xml:space="preserve"> Collaborating with various stakeholders and participating in multi-faceted initiatives can harness the combined efforts and resources to facilitate imperishable transformations</w:t>
      </w:r>
      <w:r w:rsidR="00021F48" w:rsidRPr="00107F6C">
        <w:rPr>
          <w:rFonts w:ascii="Arial" w:eastAsia="Times New Roman" w:hAnsi="Arial" w:cs="Arial"/>
          <w:color w:val="000000"/>
          <w:szCs w:val="24"/>
          <w:lang w:val="en-US"/>
        </w:rPr>
        <w:t xml:space="preserve"> (</w:t>
      </w:r>
      <w:r w:rsidR="00021F48" w:rsidRPr="00107F6C">
        <w:rPr>
          <w:rFonts w:ascii="Arial" w:hAnsi="Arial" w:cs="Arial"/>
          <w:szCs w:val="24"/>
          <w:lang w:val="en-US"/>
        </w:rPr>
        <w:t>Roxas et al., 2020)</w:t>
      </w:r>
      <w:r w:rsidRPr="00107F6C">
        <w:rPr>
          <w:rFonts w:ascii="Arial" w:eastAsia="Times New Roman" w:hAnsi="Arial" w:cs="Arial"/>
          <w:color w:val="000000"/>
          <w:szCs w:val="24"/>
          <w:lang w:val="en-US"/>
        </w:rPr>
        <w:t>.</w:t>
      </w:r>
      <w:r w:rsidR="00795CCF">
        <w:rPr>
          <w:rFonts w:ascii="Arial" w:eastAsia="Times New Roman" w:hAnsi="Arial" w:cs="Arial"/>
          <w:color w:val="000000"/>
          <w:szCs w:val="24"/>
          <w:lang w:val="en-US"/>
        </w:rPr>
        <w:t xml:space="preserve"> </w:t>
      </w:r>
      <w:r w:rsidR="00795CCF" w:rsidRPr="00BD2F00">
        <w:rPr>
          <w:rFonts w:ascii="Arial" w:hAnsi="Arial" w:cs="Arial"/>
          <w:color w:val="000000" w:themeColor="text1"/>
          <w:szCs w:val="24"/>
        </w:rPr>
        <w:t>Stakeholders, including governments, policymakers, advocacy groups, and citizens, shape sustainability efforts through policy enactment and lobbying for environmental protections and sustainable practices. They drive sustainability by demanding transparency, responsible supply chains, and eco-friendly products, which pressures businesses to adopt sustainable practices. Govt &amp; policymakers promote sustainability through laws &amp; policies. NGOs are mainly advocating for environmental and social issues while stakeholders can support sustainability by volunteering, donating, or pressuring companies and governments to adopt sustainable practices.</w:t>
      </w:r>
    </w:p>
    <w:p w14:paraId="66A6CDB4" w14:textId="4B5E2211" w:rsidR="00BF65BA" w:rsidRPr="00107F6C" w:rsidRDefault="00000000" w:rsidP="003F662E">
      <w:pPr>
        <w:spacing w:after="0" w:line="360" w:lineRule="auto"/>
        <w:rPr>
          <w:rFonts w:ascii="Arial" w:eastAsia="Times New Roman" w:hAnsi="Arial" w:cs="Arial"/>
          <w:szCs w:val="24"/>
          <w:lang w:val="en-US"/>
        </w:rPr>
      </w:pPr>
      <w:r w:rsidRPr="00107F6C">
        <w:rPr>
          <w:rFonts w:ascii="Arial" w:eastAsia="Times New Roman" w:hAnsi="Arial" w:cs="Arial"/>
          <w:color w:val="000000"/>
          <w:szCs w:val="24"/>
          <w:lang w:val="en-US"/>
        </w:rPr>
        <w:t xml:space="preserve">The exertion of governmental pressure serves as a stimulant for hotel operators to embrace and execute sustainable </w:t>
      </w:r>
      <w:r w:rsidRPr="00BD2F00">
        <w:rPr>
          <w:rFonts w:ascii="Arial" w:eastAsia="Times New Roman" w:hAnsi="Arial" w:cs="Arial"/>
          <w:color w:val="000000" w:themeColor="text1"/>
          <w:szCs w:val="24"/>
          <w:lang w:val="en-US"/>
        </w:rPr>
        <w:t>undertakings</w:t>
      </w:r>
      <w:r w:rsidR="00B36909" w:rsidRPr="00BD2F00">
        <w:rPr>
          <w:rFonts w:ascii="Arial" w:eastAsia="Times New Roman" w:hAnsi="Arial" w:cs="Arial"/>
          <w:color w:val="000000" w:themeColor="text1"/>
          <w:szCs w:val="24"/>
          <w:lang w:val="en-US"/>
        </w:rPr>
        <w:t xml:space="preserve"> (</w:t>
      </w:r>
      <w:r w:rsidR="00B36909" w:rsidRPr="00BD2F00">
        <w:rPr>
          <w:rFonts w:ascii="Arial" w:hAnsi="Arial" w:cs="Arial"/>
          <w:color w:val="000000" w:themeColor="text1"/>
          <w:szCs w:val="24"/>
          <w:lang w:val="en-US"/>
        </w:rPr>
        <w:t>Vluggen et al., 2019)</w:t>
      </w:r>
      <w:r w:rsidRPr="00BD2F00">
        <w:rPr>
          <w:rFonts w:ascii="Arial" w:eastAsia="Times New Roman" w:hAnsi="Arial" w:cs="Arial"/>
          <w:color w:val="000000" w:themeColor="text1"/>
          <w:szCs w:val="24"/>
          <w:lang w:val="en-US"/>
        </w:rPr>
        <w:t xml:space="preserve">. </w:t>
      </w:r>
      <w:r w:rsidRPr="00107F6C">
        <w:rPr>
          <w:rFonts w:ascii="Arial" w:eastAsia="Times New Roman" w:hAnsi="Arial" w:cs="Arial"/>
          <w:color w:val="000000"/>
          <w:szCs w:val="24"/>
          <w:lang w:val="en-US"/>
        </w:rPr>
        <w:t>This is associated with the reduction of energy consumption, minimalisation of waste generation, the conservation of water and the building of eco-friendly tools. Introducing sustainable practices within the hotel industry necessitates that proprietors allocate a certain amount of financial resources towards this endeavour as an initial investment</w:t>
      </w:r>
      <w:r w:rsidR="00AC2CD0" w:rsidRPr="00107F6C">
        <w:rPr>
          <w:rFonts w:ascii="Arial" w:eastAsia="Times New Roman" w:hAnsi="Arial" w:cs="Arial"/>
          <w:color w:val="000000"/>
          <w:szCs w:val="24"/>
          <w:lang w:val="en-US"/>
        </w:rPr>
        <w:t xml:space="preserve"> (</w:t>
      </w:r>
      <w:r w:rsidR="00AC2CD0" w:rsidRPr="00107F6C">
        <w:rPr>
          <w:rFonts w:ascii="Arial" w:hAnsi="Arial" w:cs="Arial"/>
          <w:szCs w:val="24"/>
          <w:lang w:val="en-US"/>
        </w:rPr>
        <w:t>Gelderman et al., 2021)</w:t>
      </w:r>
      <w:r w:rsidRPr="00107F6C">
        <w:rPr>
          <w:rFonts w:ascii="Arial" w:eastAsia="Times New Roman" w:hAnsi="Arial" w:cs="Arial"/>
          <w:color w:val="000000"/>
          <w:szCs w:val="24"/>
          <w:lang w:val="en-US"/>
        </w:rPr>
        <w:t xml:space="preserve">. Nevertheless, government incentives, grants, or tax benefits have the potential to mitigate some of the financial burdens. Furthermore, the integration of sustainable practices within hotel operations has been demonstrated to yield long-term financial benefits by virtue of diminished energy and resource consumption. Moreover, hotels that </w:t>
      </w:r>
      <w:r w:rsidRPr="00107F6C">
        <w:rPr>
          <w:rFonts w:ascii="Arial" w:eastAsia="Times New Roman" w:hAnsi="Arial" w:cs="Arial"/>
          <w:color w:val="000000"/>
          <w:szCs w:val="24"/>
          <w:lang w:val="en-US"/>
        </w:rPr>
        <w:lastRenderedPageBreak/>
        <w:t>take preemptive measures in response to governmental regulatory measures regarding sustainability stand to achieve a competitive edge. This is also possible that hotels that demonstrate a clear and steadfast dedication to environmentally responsible practices may be more appealing to guests. The hospitality industry may be compelled by governmental pressure to impose more stringent regulations and standards concerning sustainability. Hotels that exhibit an earnest dedication towards sustainability as a result of governmental expectations may bolster their renown and cultivate a positive perception among the public. In recent times, consumers have demonstrated a growing awareness of the ecological implications arising from their purchasing decisions, manifesting a strong inclination towards prioritising businesses that uphold values consonant with their own. Along with this, market competitors also play a significant role in embracing sustainability among hoteliers and implementing it as an agenda. The hotel industry has been incentivised to adopt sustainable practices, owing to the significant impact of market competitors</w:t>
      </w:r>
      <w:sdt>
        <w:sdtPr>
          <w:rPr>
            <w:rFonts w:ascii="Arial" w:eastAsia="Times New Roman" w:hAnsi="Arial" w:cs="Arial"/>
            <w:color w:val="000000"/>
            <w:szCs w:val="24"/>
            <w:lang w:val="en-US"/>
          </w:rPr>
          <w:id w:val="945733217"/>
          <w:citation/>
        </w:sdtPr>
        <w:sdtContent>
          <w:r w:rsidR="00703549" w:rsidRPr="00107F6C">
            <w:rPr>
              <w:rFonts w:ascii="Arial" w:eastAsia="Times New Roman" w:hAnsi="Arial" w:cs="Arial"/>
              <w:color w:val="000000"/>
              <w:szCs w:val="24"/>
              <w:lang w:val="en-US"/>
            </w:rPr>
            <w:fldChar w:fldCharType="begin"/>
          </w:r>
          <w:r w:rsidR="00703549" w:rsidRPr="00107F6C">
            <w:rPr>
              <w:rFonts w:ascii="Arial" w:eastAsia="Times New Roman" w:hAnsi="Arial" w:cs="Arial"/>
              <w:color w:val="000000"/>
              <w:szCs w:val="24"/>
              <w:lang w:val="en-US"/>
            </w:rPr>
            <w:instrText xml:space="preserve"> CITATION Joh22 \l 1033 </w:instrText>
          </w:r>
          <w:r w:rsidR="00703549" w:rsidRPr="00107F6C">
            <w:rPr>
              <w:rFonts w:ascii="Arial" w:eastAsia="Times New Roman" w:hAnsi="Arial" w:cs="Arial"/>
              <w:color w:val="000000"/>
              <w:szCs w:val="24"/>
              <w:lang w:val="en-US"/>
            </w:rPr>
            <w:fldChar w:fldCharType="separate"/>
          </w:r>
          <w:r w:rsidR="00703549" w:rsidRPr="00107F6C">
            <w:rPr>
              <w:rFonts w:ascii="Arial" w:eastAsia="Times New Roman" w:hAnsi="Arial" w:cs="Arial"/>
              <w:noProof/>
              <w:color w:val="000000"/>
              <w:szCs w:val="24"/>
              <w:lang w:val="en-US"/>
            </w:rPr>
            <w:t xml:space="preserve"> (Mariani, 2022)</w:t>
          </w:r>
          <w:r w:rsidR="00703549" w:rsidRPr="00107F6C">
            <w:rPr>
              <w:rFonts w:ascii="Arial" w:eastAsia="Times New Roman" w:hAnsi="Arial" w:cs="Arial"/>
              <w:color w:val="000000"/>
              <w:szCs w:val="24"/>
              <w:lang w:val="en-US"/>
            </w:rPr>
            <w:fldChar w:fldCharType="end"/>
          </w:r>
        </w:sdtContent>
      </w:sdt>
      <w:r w:rsidRPr="00107F6C">
        <w:rPr>
          <w:rFonts w:ascii="Arial" w:eastAsia="Times New Roman" w:hAnsi="Arial" w:cs="Arial"/>
          <w:color w:val="000000"/>
          <w:szCs w:val="24"/>
          <w:lang w:val="en-US"/>
        </w:rPr>
        <w:t>. A competitive environment has been established that encourages sustainability and yields cost efficiencies, shapes industry norms, and ensures that guest expectations are met. The increasing integration of sustainability within the hospitality industry has a consequential impact on hoteliers, as competitors within the market stimulate a prioritisation of sustainability initiatives</w:t>
      </w:r>
      <w:r w:rsidR="00703549" w:rsidRPr="00107F6C">
        <w:rPr>
          <w:rFonts w:ascii="Arial" w:eastAsia="Times New Roman" w:hAnsi="Arial" w:cs="Arial"/>
          <w:color w:val="000000"/>
          <w:szCs w:val="24"/>
          <w:lang w:val="en-US"/>
        </w:rPr>
        <w:t xml:space="preserve"> </w:t>
      </w:r>
      <w:sdt>
        <w:sdtPr>
          <w:rPr>
            <w:rFonts w:ascii="Arial" w:eastAsia="Times New Roman" w:hAnsi="Arial" w:cs="Arial"/>
            <w:color w:val="000000"/>
            <w:szCs w:val="24"/>
            <w:lang w:val="en-US"/>
          </w:rPr>
          <w:id w:val="1970548232"/>
          <w:citation/>
        </w:sdtPr>
        <w:sdtContent>
          <w:r w:rsidR="00703549" w:rsidRPr="00107F6C">
            <w:rPr>
              <w:rFonts w:ascii="Arial" w:eastAsia="Times New Roman" w:hAnsi="Arial" w:cs="Arial"/>
              <w:color w:val="000000"/>
              <w:szCs w:val="24"/>
              <w:lang w:val="en-US"/>
            </w:rPr>
            <w:fldChar w:fldCharType="begin"/>
          </w:r>
          <w:r w:rsidR="00703549" w:rsidRPr="00107F6C">
            <w:rPr>
              <w:rFonts w:ascii="Arial" w:eastAsia="Times New Roman" w:hAnsi="Arial" w:cs="Arial"/>
              <w:color w:val="000000"/>
              <w:szCs w:val="24"/>
              <w:lang w:val="en-US"/>
            </w:rPr>
            <w:instrText xml:space="preserve"> CITATION Car22 \l 1033 </w:instrText>
          </w:r>
          <w:r w:rsidR="00703549" w:rsidRPr="00107F6C">
            <w:rPr>
              <w:rFonts w:ascii="Arial" w:eastAsia="Times New Roman" w:hAnsi="Arial" w:cs="Arial"/>
              <w:color w:val="000000"/>
              <w:szCs w:val="24"/>
              <w:lang w:val="en-US"/>
            </w:rPr>
            <w:fldChar w:fldCharType="separate"/>
          </w:r>
          <w:r w:rsidR="00703549" w:rsidRPr="00107F6C">
            <w:rPr>
              <w:rFonts w:ascii="Arial" w:eastAsia="Times New Roman" w:hAnsi="Arial" w:cs="Arial"/>
              <w:noProof/>
              <w:color w:val="000000"/>
              <w:szCs w:val="24"/>
              <w:lang w:val="en-US"/>
            </w:rPr>
            <w:t>(Reid, 2022)</w:t>
          </w:r>
          <w:r w:rsidR="00703549" w:rsidRPr="00107F6C">
            <w:rPr>
              <w:rFonts w:ascii="Arial" w:eastAsia="Times New Roman" w:hAnsi="Arial" w:cs="Arial"/>
              <w:color w:val="000000"/>
              <w:szCs w:val="24"/>
              <w:lang w:val="en-US"/>
            </w:rPr>
            <w:fldChar w:fldCharType="end"/>
          </w:r>
        </w:sdtContent>
      </w:sdt>
      <w:r w:rsidRPr="00107F6C">
        <w:rPr>
          <w:rFonts w:ascii="Arial" w:eastAsia="Times New Roman" w:hAnsi="Arial" w:cs="Arial"/>
          <w:color w:val="000000"/>
          <w:szCs w:val="24"/>
          <w:lang w:val="en-US"/>
        </w:rPr>
        <w:t>.</w:t>
      </w:r>
    </w:p>
    <w:p w14:paraId="282E67CE" w14:textId="1A80AAFE" w:rsidR="00BF65BA" w:rsidRDefault="00000000" w:rsidP="003F662E">
      <w:pPr>
        <w:spacing w:after="0" w:line="360" w:lineRule="auto"/>
        <w:rPr>
          <w:rFonts w:ascii="Arial" w:eastAsia="Times New Roman" w:hAnsi="Arial" w:cs="Arial"/>
          <w:color w:val="000000"/>
          <w:szCs w:val="24"/>
          <w:lang w:val="en-US"/>
        </w:rPr>
      </w:pPr>
      <w:r w:rsidRPr="00107F6C">
        <w:rPr>
          <w:rFonts w:ascii="Arial" w:eastAsia="Times New Roman" w:hAnsi="Arial" w:cs="Arial"/>
          <w:color w:val="000000"/>
          <w:szCs w:val="24"/>
          <w:lang w:val="en-US"/>
        </w:rPr>
        <w:t>The concept of the circular economy is based on designing a framework that aims to decrease waste and increase resource efficiency. The concept revolves around the notion of extending the utilisation of resources for the longest possible duration while procuring their utmost potential value</w:t>
      </w:r>
      <w:r w:rsidR="00097770" w:rsidRPr="00107F6C">
        <w:rPr>
          <w:rFonts w:ascii="Arial" w:eastAsia="Times New Roman" w:hAnsi="Arial" w:cs="Arial"/>
          <w:color w:val="000000"/>
          <w:szCs w:val="24"/>
          <w:lang w:val="en-US"/>
        </w:rPr>
        <w:t xml:space="preserve"> </w:t>
      </w:r>
      <w:sdt>
        <w:sdtPr>
          <w:rPr>
            <w:rFonts w:ascii="Arial" w:eastAsia="Times New Roman" w:hAnsi="Arial" w:cs="Arial"/>
            <w:color w:val="000000"/>
            <w:szCs w:val="24"/>
            <w:lang w:val="en-US"/>
          </w:rPr>
          <w:id w:val="229661007"/>
          <w:citation/>
        </w:sdtPr>
        <w:sdtContent>
          <w:r w:rsidR="00097770" w:rsidRPr="00107F6C">
            <w:rPr>
              <w:rFonts w:ascii="Arial" w:eastAsia="Times New Roman" w:hAnsi="Arial" w:cs="Arial"/>
              <w:color w:val="000000"/>
              <w:szCs w:val="24"/>
              <w:lang w:val="en-US"/>
            </w:rPr>
            <w:fldChar w:fldCharType="begin"/>
          </w:r>
          <w:r w:rsidR="00097770" w:rsidRPr="00107F6C">
            <w:rPr>
              <w:rFonts w:ascii="Arial" w:eastAsia="Times New Roman" w:hAnsi="Arial" w:cs="Arial"/>
              <w:color w:val="000000"/>
              <w:szCs w:val="24"/>
              <w:lang w:val="en-US"/>
            </w:rPr>
            <w:instrText xml:space="preserve"> CITATION unc23 \l 1033 </w:instrText>
          </w:r>
          <w:r w:rsidR="00097770" w:rsidRPr="00107F6C">
            <w:rPr>
              <w:rFonts w:ascii="Arial" w:eastAsia="Times New Roman" w:hAnsi="Arial" w:cs="Arial"/>
              <w:color w:val="000000"/>
              <w:szCs w:val="24"/>
              <w:lang w:val="en-US"/>
            </w:rPr>
            <w:fldChar w:fldCharType="separate"/>
          </w:r>
          <w:r w:rsidR="00097770" w:rsidRPr="00107F6C">
            <w:rPr>
              <w:rFonts w:ascii="Arial" w:eastAsia="Times New Roman" w:hAnsi="Arial" w:cs="Arial"/>
              <w:noProof/>
              <w:color w:val="000000"/>
              <w:szCs w:val="24"/>
              <w:lang w:val="en-US"/>
            </w:rPr>
            <w:t>(unctad, 2023)</w:t>
          </w:r>
          <w:r w:rsidR="00097770" w:rsidRPr="00107F6C">
            <w:rPr>
              <w:rFonts w:ascii="Arial" w:eastAsia="Times New Roman" w:hAnsi="Arial" w:cs="Arial"/>
              <w:color w:val="000000"/>
              <w:szCs w:val="24"/>
              <w:lang w:val="en-US"/>
            </w:rPr>
            <w:fldChar w:fldCharType="end"/>
          </w:r>
        </w:sdtContent>
      </w:sdt>
      <w:r w:rsidRPr="00107F6C">
        <w:rPr>
          <w:rFonts w:ascii="Arial" w:eastAsia="Times New Roman" w:hAnsi="Arial" w:cs="Arial"/>
          <w:color w:val="000000"/>
          <w:szCs w:val="24"/>
          <w:lang w:val="en-US"/>
        </w:rPr>
        <w:t>. Along with the implementation of the traditional linear economy that mainly follows a “take-make-dispose” pattern create a close loop system where resources are used. The following concept is based on the three key principles. All of these are based on designing out waste and pollution, keeping products in proper use and regeneration of natural systems.</w:t>
      </w:r>
      <w:r w:rsidR="00085FC9" w:rsidRPr="00107F6C">
        <w:rPr>
          <w:rFonts w:ascii="Arial" w:eastAsia="Times New Roman" w:hAnsi="Arial" w:cs="Arial"/>
          <w:color w:val="000000"/>
          <w:szCs w:val="24"/>
          <w:lang w:val="en-US"/>
        </w:rPr>
        <w:t xml:space="preserve"> </w:t>
      </w:r>
      <w:r w:rsidRPr="00107F6C">
        <w:rPr>
          <w:rFonts w:ascii="Arial" w:eastAsia="Times New Roman" w:hAnsi="Arial" w:cs="Arial"/>
          <w:color w:val="000000"/>
          <w:szCs w:val="24"/>
          <w:lang w:val="en-US"/>
        </w:rPr>
        <w:t>The circular economy is an economic system that aims to maintain the value of resources by reducing waste and minimising the use of finite resources. Corporate social responsibility (CSR), is a voluntary commitment by businesses to consider the impact of their actions on stakeholders and society, towards promoting sustainable and responsible business practices</w:t>
      </w:r>
      <w:r w:rsidR="00021F48" w:rsidRPr="00107F6C">
        <w:rPr>
          <w:rFonts w:ascii="Arial" w:eastAsia="Times New Roman" w:hAnsi="Arial" w:cs="Arial"/>
          <w:color w:val="000000"/>
          <w:szCs w:val="24"/>
          <w:lang w:val="en-US"/>
        </w:rPr>
        <w:t xml:space="preserve"> (</w:t>
      </w:r>
      <w:r w:rsidR="00021F48" w:rsidRPr="00107F6C">
        <w:rPr>
          <w:rFonts w:ascii="Arial" w:hAnsi="Arial" w:cs="Arial"/>
          <w:szCs w:val="24"/>
          <w:lang w:val="en-US"/>
        </w:rPr>
        <w:t>Carroll, 2021)</w:t>
      </w:r>
      <w:r w:rsidRPr="00107F6C">
        <w:rPr>
          <w:rFonts w:ascii="Arial" w:eastAsia="Times New Roman" w:hAnsi="Arial" w:cs="Arial"/>
          <w:color w:val="000000"/>
          <w:szCs w:val="24"/>
          <w:lang w:val="en-US"/>
        </w:rPr>
        <w:t xml:space="preserve">. The circular economy fosters responsible utilisation of resources </w:t>
      </w:r>
      <w:r w:rsidRPr="00107F6C">
        <w:rPr>
          <w:rFonts w:ascii="Arial" w:eastAsia="Times New Roman" w:hAnsi="Arial" w:cs="Arial"/>
          <w:color w:val="000000"/>
          <w:szCs w:val="24"/>
          <w:lang w:val="en-US"/>
        </w:rPr>
        <w:lastRenderedPageBreak/>
        <w:t>and reduction of waste, thereby reinforcing the environmental aspect of Corporate Social Responsibility. The implementation of circular practices by companies has the potential to significantly mitigate their negative impact on the environment. All of the processes are based on reducing their ecological footprint, minimising pollution, and promoting the conservation of natural resources and biodiversity</w:t>
      </w:r>
      <w:r w:rsidR="00021F48" w:rsidRPr="00107F6C">
        <w:rPr>
          <w:rFonts w:ascii="Arial" w:eastAsia="Times New Roman" w:hAnsi="Arial" w:cs="Arial"/>
          <w:color w:val="000000"/>
          <w:szCs w:val="24"/>
          <w:lang w:val="en-US"/>
        </w:rPr>
        <w:t xml:space="preserve"> (</w:t>
      </w:r>
      <w:r w:rsidR="00021F48" w:rsidRPr="00107F6C">
        <w:rPr>
          <w:rFonts w:ascii="Arial" w:hAnsi="Arial" w:cs="Arial"/>
          <w:szCs w:val="24"/>
          <w:lang w:val="en-US"/>
        </w:rPr>
        <w:t>Jones and Wynn, 2019)</w:t>
      </w:r>
      <w:r w:rsidRPr="00107F6C">
        <w:rPr>
          <w:rFonts w:ascii="Arial" w:eastAsia="Times New Roman" w:hAnsi="Arial" w:cs="Arial"/>
          <w:color w:val="000000"/>
          <w:szCs w:val="24"/>
          <w:lang w:val="en-US"/>
        </w:rPr>
        <w:t>. The adoption of circular economy principles calls for a reevaluation of supply chain processes and emphasises responsible sourcing practices as a key component of sustainable business operations. The incorporation of circular business models has the potential to augment the affordability and accessibility of products, resulting in amplified inclusivity and societal well-being</w:t>
      </w:r>
      <w:r w:rsidR="00021F48" w:rsidRPr="00107F6C">
        <w:rPr>
          <w:rFonts w:ascii="Arial" w:eastAsia="Times New Roman" w:hAnsi="Arial" w:cs="Arial"/>
          <w:color w:val="000000"/>
          <w:szCs w:val="24"/>
          <w:lang w:val="en-US"/>
        </w:rPr>
        <w:t xml:space="preserve"> (</w:t>
      </w:r>
      <w:r w:rsidR="00021F48" w:rsidRPr="00107F6C">
        <w:rPr>
          <w:rFonts w:ascii="Arial" w:hAnsi="Arial" w:cs="Arial"/>
          <w:szCs w:val="24"/>
          <w:lang w:val="en-US"/>
        </w:rPr>
        <w:t>Sorensen and Barrenholdt, 2020)</w:t>
      </w:r>
      <w:r w:rsidRPr="00107F6C">
        <w:rPr>
          <w:rFonts w:ascii="Arial" w:eastAsia="Times New Roman" w:hAnsi="Arial" w:cs="Arial"/>
          <w:color w:val="000000"/>
          <w:szCs w:val="24"/>
          <w:lang w:val="en-US"/>
        </w:rPr>
        <w:t xml:space="preserve">. Corporate social responsibility encompasses a proactive approach towards stakeholder engagement and the resolution of their grievances. The circular economy approach can facilitate the development of more robust stakeholder connections through its encouragement of transparency, collaborative efforts, and mutually beneficial value </w:t>
      </w:r>
      <w:r w:rsidR="00EB5D04" w:rsidRPr="00107F6C">
        <w:rPr>
          <w:rFonts w:ascii="Arial" w:eastAsia="Times New Roman" w:hAnsi="Arial" w:cs="Arial"/>
          <w:color w:val="000000"/>
          <w:szCs w:val="24"/>
          <w:lang w:val="en-US"/>
        </w:rPr>
        <w:t xml:space="preserve">generation </w:t>
      </w:r>
      <w:r w:rsidR="00EB5D04">
        <w:rPr>
          <w:rFonts w:ascii="Arial" w:eastAsia="Times New Roman" w:hAnsi="Arial" w:cs="Arial"/>
          <w:color w:val="000000"/>
          <w:szCs w:val="24"/>
          <w:lang w:val="en-US"/>
        </w:rPr>
        <w:t>by</w:t>
      </w:r>
      <w:r w:rsidRPr="00107F6C">
        <w:rPr>
          <w:rFonts w:ascii="Arial" w:eastAsia="Times New Roman" w:hAnsi="Arial" w:cs="Arial"/>
          <w:color w:val="000000"/>
          <w:szCs w:val="24"/>
          <w:lang w:val="en-US"/>
        </w:rPr>
        <w:t xml:space="preserve"> engaging stakeholders</w:t>
      </w:r>
      <w:r w:rsidR="00EB5D04">
        <w:rPr>
          <w:rFonts w:ascii="Arial" w:eastAsia="Times New Roman" w:hAnsi="Arial" w:cs="Arial"/>
          <w:color w:val="000000"/>
          <w:szCs w:val="24"/>
          <w:lang w:val="en-US"/>
        </w:rPr>
        <w:t>.</w:t>
      </w:r>
      <w:r w:rsidRPr="00107F6C">
        <w:rPr>
          <w:rFonts w:ascii="Arial" w:eastAsia="Times New Roman" w:hAnsi="Arial" w:cs="Arial"/>
          <w:color w:val="000000"/>
          <w:szCs w:val="24"/>
          <w:lang w:val="en-US"/>
        </w:rPr>
        <w:t xml:space="preserve"> The circular economy stimulates ingenuity in the development of product design, production methods, and commercial strategies. Both the circular economy and corporate social responsibility (CSR) prioritise strategic planning and sustainable decision-making over short-term gains. </w:t>
      </w:r>
    </w:p>
    <w:p w14:paraId="0B29A473" w14:textId="69A5512B" w:rsidR="00AE3110" w:rsidRPr="00AE3110" w:rsidRDefault="00AE3110" w:rsidP="003F662E">
      <w:pPr>
        <w:spacing w:after="0" w:line="360" w:lineRule="auto"/>
        <w:rPr>
          <w:rFonts w:ascii="Arial" w:eastAsia="Times New Roman" w:hAnsi="Arial" w:cs="Arial"/>
          <w:color w:val="FF0000"/>
          <w:szCs w:val="24"/>
          <w:lang w:val="en-US"/>
        </w:rPr>
      </w:pPr>
      <w:r w:rsidRPr="00BD2F00">
        <w:rPr>
          <w:rFonts w:ascii="Arial" w:hAnsi="Arial" w:cs="Arial"/>
          <w:color w:val="000000" w:themeColor="text1"/>
          <w:szCs w:val="24"/>
        </w:rPr>
        <w:t xml:space="preserve">There are various strategies implemented by CSR and there are two different policies that should be followed by every organisation such as sustainability and collaboration. Each of these has its own focus and objectives based on various perspectives. Sustainability mainly focuses on decreasing the impact of the environment on business operations whereas collaboration emphasizes on partnership with stakeholders such as governments, NGOs and others </w:t>
      </w:r>
      <w:r w:rsidRPr="00BD2F00">
        <w:rPr>
          <w:rFonts w:ascii="Arial" w:eastAsia="Times New Roman" w:hAnsi="Arial" w:cs="Arial"/>
          <w:color w:val="000000" w:themeColor="text1"/>
          <w:szCs w:val="24"/>
          <w:lang w:val="en-US"/>
        </w:rPr>
        <w:t>(</w:t>
      </w:r>
      <w:r w:rsidRPr="00BD2F00">
        <w:rPr>
          <w:rFonts w:ascii="Arial" w:hAnsi="Arial" w:cs="Arial"/>
          <w:color w:val="000000" w:themeColor="text1"/>
          <w:szCs w:val="24"/>
          <w:lang w:val="en-US"/>
        </w:rPr>
        <w:t>Scavarda et al., 2019)</w:t>
      </w:r>
      <w:r w:rsidRPr="00BD2F00">
        <w:rPr>
          <w:rFonts w:ascii="Arial" w:hAnsi="Arial" w:cs="Arial"/>
          <w:color w:val="000000" w:themeColor="text1"/>
          <w:szCs w:val="24"/>
        </w:rPr>
        <w:t>. From an objective perspective, these two policies are also different. Sustainability promotes reducing pollution and conserving natural resources but collaboration leverages all the collective efforts to address complex environmental challenges. While these two strategies have different focuses but both can gain valuable insights into environmentally friendly practices</w:t>
      </w:r>
      <w:r w:rsidRPr="00AE3110">
        <w:rPr>
          <w:rFonts w:ascii="Arial" w:hAnsi="Arial" w:cs="Arial"/>
          <w:color w:val="000000"/>
          <w:szCs w:val="24"/>
        </w:rPr>
        <w:t>.</w:t>
      </w:r>
    </w:p>
    <w:p w14:paraId="17511584" w14:textId="5FBE3142" w:rsidR="00BF65BA" w:rsidRPr="00107F6C" w:rsidRDefault="00000000" w:rsidP="003F662E">
      <w:pPr>
        <w:spacing w:after="0" w:line="360" w:lineRule="auto"/>
        <w:rPr>
          <w:rFonts w:ascii="Arial" w:eastAsia="Times New Roman" w:hAnsi="Arial" w:cs="Arial"/>
          <w:color w:val="000000"/>
          <w:szCs w:val="24"/>
          <w:lang w:val="en-US"/>
        </w:rPr>
      </w:pPr>
      <w:r w:rsidRPr="00107F6C">
        <w:rPr>
          <w:rFonts w:ascii="Arial" w:eastAsia="Times New Roman" w:hAnsi="Arial" w:cs="Arial"/>
          <w:color w:val="000000"/>
          <w:szCs w:val="24"/>
          <w:lang w:val="en-US"/>
        </w:rPr>
        <w:t>Numerous hotels and restaurants located in the United Kingdom have instituted environmentally conscious measures aimed at diminishing their carbon footprint</w:t>
      </w:r>
      <w:r w:rsidR="00097770" w:rsidRPr="00107F6C">
        <w:rPr>
          <w:rFonts w:ascii="Arial" w:eastAsia="Times New Roman" w:hAnsi="Arial" w:cs="Arial"/>
          <w:color w:val="000000"/>
          <w:szCs w:val="24"/>
          <w:lang w:val="en-US"/>
        </w:rPr>
        <w:t xml:space="preserve"> </w:t>
      </w:r>
      <w:sdt>
        <w:sdtPr>
          <w:rPr>
            <w:rFonts w:ascii="Arial" w:eastAsia="Times New Roman" w:hAnsi="Arial" w:cs="Arial"/>
            <w:color w:val="000000"/>
            <w:szCs w:val="24"/>
            <w:lang w:val="en-US"/>
          </w:rPr>
          <w:id w:val="-904443251"/>
          <w:citation/>
        </w:sdtPr>
        <w:sdtContent>
          <w:r w:rsidR="00097770" w:rsidRPr="00107F6C">
            <w:rPr>
              <w:rFonts w:ascii="Arial" w:eastAsia="Times New Roman" w:hAnsi="Arial" w:cs="Arial"/>
              <w:color w:val="000000"/>
              <w:szCs w:val="24"/>
              <w:lang w:val="en-US"/>
            </w:rPr>
            <w:fldChar w:fldCharType="begin"/>
          </w:r>
          <w:r w:rsidR="00097770" w:rsidRPr="00107F6C">
            <w:rPr>
              <w:rFonts w:ascii="Arial" w:eastAsia="Times New Roman" w:hAnsi="Arial" w:cs="Arial"/>
              <w:color w:val="000000"/>
              <w:szCs w:val="24"/>
              <w:lang w:val="en-US"/>
            </w:rPr>
            <w:instrText xml:space="preserve"> CITATION sus22 \l 1033 </w:instrText>
          </w:r>
          <w:r w:rsidR="00097770" w:rsidRPr="00107F6C">
            <w:rPr>
              <w:rFonts w:ascii="Arial" w:eastAsia="Times New Roman" w:hAnsi="Arial" w:cs="Arial"/>
              <w:color w:val="000000"/>
              <w:szCs w:val="24"/>
              <w:lang w:val="en-US"/>
            </w:rPr>
            <w:fldChar w:fldCharType="separate"/>
          </w:r>
          <w:r w:rsidR="00097770" w:rsidRPr="00107F6C">
            <w:rPr>
              <w:rFonts w:ascii="Arial" w:eastAsia="Times New Roman" w:hAnsi="Arial" w:cs="Arial"/>
              <w:noProof/>
              <w:color w:val="000000"/>
              <w:szCs w:val="24"/>
              <w:lang w:val="en-US"/>
            </w:rPr>
            <w:t>(sustainablehospitalityalliance, 2022)</w:t>
          </w:r>
          <w:r w:rsidR="00097770" w:rsidRPr="00107F6C">
            <w:rPr>
              <w:rFonts w:ascii="Arial" w:eastAsia="Times New Roman" w:hAnsi="Arial" w:cs="Arial"/>
              <w:color w:val="000000"/>
              <w:szCs w:val="24"/>
              <w:lang w:val="en-US"/>
            </w:rPr>
            <w:fldChar w:fldCharType="end"/>
          </w:r>
        </w:sdtContent>
      </w:sdt>
      <w:r w:rsidRPr="00107F6C">
        <w:rPr>
          <w:rFonts w:ascii="Arial" w:eastAsia="Times New Roman" w:hAnsi="Arial" w:cs="Arial"/>
          <w:color w:val="000000"/>
          <w:szCs w:val="24"/>
          <w:lang w:val="en-US"/>
        </w:rPr>
        <w:t xml:space="preserve">. The optimisation of energy usage through the </w:t>
      </w:r>
      <w:r w:rsidRPr="00107F6C">
        <w:rPr>
          <w:rFonts w:ascii="Arial" w:eastAsia="Times New Roman" w:hAnsi="Arial" w:cs="Arial"/>
          <w:color w:val="000000"/>
          <w:szCs w:val="24"/>
          <w:lang w:val="en-US"/>
        </w:rPr>
        <w:lastRenderedPageBreak/>
        <w:t>implementation of energy-saving lighting, intelligent thermostats, and energy management systems is being practised. Certain establishments have additionally made investments in alternative energy sources such as solar panels. A significant number of hospitality establishments in the UK have placed emphasis on the pursuit of sustainable sourcing for both raw ingredients and products utilised within their operations. There is a growing trend among them to establish partnerships with regional suppliers and farmers who adhere to sustainable farming techniques. The reduction of carbon emissions related to transportation is not only an environmentally responsible measure. But the following functions also foster local economic activity</w:t>
      </w:r>
      <w:r w:rsidR="00AC2CD0" w:rsidRPr="00107F6C">
        <w:rPr>
          <w:rFonts w:ascii="Arial" w:eastAsia="Times New Roman" w:hAnsi="Arial" w:cs="Arial"/>
          <w:color w:val="000000"/>
          <w:szCs w:val="24"/>
          <w:lang w:val="en-US"/>
        </w:rPr>
        <w:t xml:space="preserve"> (</w:t>
      </w:r>
      <w:r w:rsidR="00AC2CD0" w:rsidRPr="00107F6C">
        <w:rPr>
          <w:rFonts w:ascii="Arial" w:hAnsi="Arial" w:cs="Arial"/>
          <w:szCs w:val="24"/>
          <w:lang w:val="en-US"/>
        </w:rPr>
        <w:t>Moran et al., 2020)</w:t>
      </w:r>
      <w:r w:rsidRPr="00107F6C">
        <w:rPr>
          <w:rFonts w:ascii="Arial" w:eastAsia="Times New Roman" w:hAnsi="Arial" w:cs="Arial"/>
          <w:color w:val="000000"/>
          <w:szCs w:val="24"/>
          <w:lang w:val="en-US"/>
        </w:rPr>
        <w:t>. Furthermore, global water scarcity poses a significant challenge, prompting UK hospitality enterprises to undertake concerted efforts to conserve water resources. Several establishments promote guest involvement in water conservation initiatives through the provision of educational materials and options, such as towel reuse programs. On the other hand, the UK hospitality industry has been proactively seeking to address the issue of food waste in recent times. Several enterprises have adopted strategies to mitigate food waste, including enhanced inventory management, regulated portion sizes, and employee education</w:t>
      </w:r>
      <w:r w:rsidR="00097770" w:rsidRPr="00107F6C">
        <w:rPr>
          <w:rFonts w:ascii="Arial" w:eastAsia="Times New Roman" w:hAnsi="Arial" w:cs="Arial"/>
          <w:color w:val="000000"/>
          <w:szCs w:val="24"/>
          <w:lang w:val="en-US"/>
        </w:rPr>
        <w:t xml:space="preserve"> </w:t>
      </w:r>
      <w:sdt>
        <w:sdtPr>
          <w:rPr>
            <w:rFonts w:ascii="Arial" w:eastAsia="Times New Roman" w:hAnsi="Arial" w:cs="Arial"/>
            <w:color w:val="000000"/>
            <w:szCs w:val="24"/>
            <w:lang w:val="en-US"/>
          </w:rPr>
          <w:id w:val="-1674791650"/>
          <w:citation/>
        </w:sdtPr>
        <w:sdtContent>
          <w:r w:rsidR="00097770" w:rsidRPr="00107F6C">
            <w:rPr>
              <w:rFonts w:ascii="Arial" w:eastAsia="Times New Roman" w:hAnsi="Arial" w:cs="Arial"/>
              <w:color w:val="000000"/>
              <w:szCs w:val="24"/>
              <w:lang w:val="en-US"/>
            </w:rPr>
            <w:fldChar w:fldCharType="begin"/>
          </w:r>
          <w:r w:rsidR="00097770" w:rsidRPr="00107F6C">
            <w:rPr>
              <w:rFonts w:ascii="Arial" w:eastAsia="Times New Roman" w:hAnsi="Arial" w:cs="Arial"/>
              <w:color w:val="000000"/>
              <w:szCs w:val="24"/>
              <w:lang w:val="en-US"/>
            </w:rPr>
            <w:instrText xml:space="preserve"> CITATION cap23 \l 1033 </w:instrText>
          </w:r>
          <w:r w:rsidR="00097770" w:rsidRPr="00107F6C">
            <w:rPr>
              <w:rFonts w:ascii="Arial" w:eastAsia="Times New Roman" w:hAnsi="Arial" w:cs="Arial"/>
              <w:color w:val="000000"/>
              <w:szCs w:val="24"/>
              <w:lang w:val="en-US"/>
            </w:rPr>
            <w:fldChar w:fldCharType="separate"/>
          </w:r>
          <w:r w:rsidR="00097770" w:rsidRPr="00107F6C">
            <w:rPr>
              <w:rFonts w:ascii="Arial" w:eastAsia="Times New Roman" w:hAnsi="Arial" w:cs="Arial"/>
              <w:noProof/>
              <w:color w:val="000000"/>
              <w:szCs w:val="24"/>
              <w:lang w:val="en-US"/>
            </w:rPr>
            <w:t>(capcon.co.uk, 2023)</w:t>
          </w:r>
          <w:r w:rsidR="00097770" w:rsidRPr="00107F6C">
            <w:rPr>
              <w:rFonts w:ascii="Arial" w:eastAsia="Times New Roman" w:hAnsi="Arial" w:cs="Arial"/>
              <w:color w:val="000000"/>
              <w:szCs w:val="24"/>
              <w:lang w:val="en-US"/>
            </w:rPr>
            <w:fldChar w:fldCharType="end"/>
          </w:r>
        </w:sdtContent>
      </w:sdt>
      <w:r w:rsidRPr="00107F6C">
        <w:rPr>
          <w:rFonts w:ascii="Arial" w:eastAsia="Times New Roman" w:hAnsi="Arial" w:cs="Arial"/>
          <w:color w:val="000000"/>
          <w:szCs w:val="24"/>
          <w:lang w:val="en-US"/>
        </w:rPr>
        <w:t xml:space="preserve">. There is a growing trend among hospitality establishments in the United Kingdom to engage in partnerships with environmental organisations for the purpose of supporting conservation initiatives and participating in community clean-up efforts </w:t>
      </w:r>
      <w:sdt>
        <w:sdtPr>
          <w:rPr>
            <w:rFonts w:ascii="Arial" w:eastAsia="Times New Roman" w:hAnsi="Arial" w:cs="Arial"/>
            <w:color w:val="000000"/>
            <w:szCs w:val="24"/>
            <w:lang w:val="en-US"/>
          </w:rPr>
          <w:id w:val="1251460582"/>
          <w:citation/>
        </w:sdtPr>
        <w:sdtContent>
          <w:r w:rsidR="00ED6FDC" w:rsidRPr="00107F6C">
            <w:rPr>
              <w:rFonts w:ascii="Arial" w:eastAsia="Times New Roman" w:hAnsi="Arial" w:cs="Arial"/>
              <w:color w:val="000000"/>
              <w:szCs w:val="24"/>
              <w:lang w:val="en-US"/>
            </w:rPr>
            <w:fldChar w:fldCharType="begin"/>
          </w:r>
          <w:r w:rsidR="00ED6FDC" w:rsidRPr="00107F6C">
            <w:rPr>
              <w:rFonts w:ascii="Arial" w:eastAsia="Times New Roman" w:hAnsi="Arial" w:cs="Arial"/>
              <w:color w:val="000000"/>
              <w:szCs w:val="24"/>
              <w:lang w:val="en-US"/>
            </w:rPr>
            <w:instrText xml:space="preserve"> CITATION Ros23 \l 1033 </w:instrText>
          </w:r>
          <w:r w:rsidR="00ED6FDC" w:rsidRPr="00107F6C">
            <w:rPr>
              <w:rFonts w:ascii="Arial" w:eastAsia="Times New Roman" w:hAnsi="Arial" w:cs="Arial"/>
              <w:color w:val="000000"/>
              <w:szCs w:val="24"/>
              <w:lang w:val="en-US"/>
            </w:rPr>
            <w:fldChar w:fldCharType="separate"/>
          </w:r>
          <w:r w:rsidR="00ED6FDC" w:rsidRPr="00107F6C">
            <w:rPr>
              <w:rFonts w:ascii="Arial" w:eastAsia="Times New Roman" w:hAnsi="Arial" w:cs="Arial"/>
              <w:noProof/>
              <w:color w:val="000000"/>
              <w:szCs w:val="24"/>
              <w:lang w:val="en-US"/>
            </w:rPr>
            <w:t>(Morrison, 2023)</w:t>
          </w:r>
          <w:r w:rsidR="00ED6FDC" w:rsidRPr="00107F6C">
            <w:rPr>
              <w:rFonts w:ascii="Arial" w:eastAsia="Times New Roman" w:hAnsi="Arial" w:cs="Arial"/>
              <w:color w:val="000000"/>
              <w:szCs w:val="24"/>
              <w:lang w:val="en-US"/>
            </w:rPr>
            <w:fldChar w:fldCharType="end"/>
          </w:r>
        </w:sdtContent>
      </w:sdt>
      <w:r w:rsidRPr="00107F6C">
        <w:rPr>
          <w:rFonts w:ascii="Arial" w:eastAsia="Times New Roman" w:hAnsi="Arial" w:cs="Arial"/>
          <w:color w:val="000000"/>
          <w:szCs w:val="24"/>
          <w:lang w:val="en-US"/>
        </w:rPr>
        <w:t>. Collaborative efforts of this nature facilitate the dissemination of exemplary methodologies, the undertaking of empirical inquiry, as well as the cultivation of mutually-aligned objectives pertaining to sustainability within the sector.</w:t>
      </w:r>
    </w:p>
    <w:p w14:paraId="1CB32DF7" w14:textId="5BD40D6A" w:rsidR="00BF65BA" w:rsidRPr="00BD2F00" w:rsidRDefault="00000000" w:rsidP="003F662E">
      <w:pPr>
        <w:spacing w:after="0" w:line="360" w:lineRule="auto"/>
        <w:rPr>
          <w:rFonts w:ascii="Arial" w:eastAsia="Times New Roman" w:hAnsi="Arial" w:cs="Arial"/>
          <w:color w:val="000000" w:themeColor="text1"/>
          <w:szCs w:val="24"/>
          <w:lang w:val="en-US"/>
        </w:rPr>
      </w:pPr>
      <w:r w:rsidRPr="00107F6C">
        <w:rPr>
          <w:rFonts w:ascii="Arial" w:eastAsia="Times New Roman" w:hAnsi="Arial" w:cs="Arial"/>
          <w:color w:val="000000"/>
          <w:szCs w:val="24"/>
          <w:lang w:val="en-US"/>
        </w:rPr>
        <w:t>There are various examples of sustainable practices that are mainly observed in the hospitality of the United Kingdom. Many hotels and accommodations in the United Kingdom are incorporating environment-friendly design practices into their infrastructure. All these include using energy-efficient materials, installing renewable energy systems and others</w:t>
      </w:r>
      <w:r w:rsidR="00021F48" w:rsidRPr="00107F6C">
        <w:rPr>
          <w:rFonts w:ascii="Arial" w:eastAsia="Times New Roman" w:hAnsi="Arial" w:cs="Arial"/>
          <w:color w:val="000000"/>
          <w:szCs w:val="24"/>
          <w:lang w:val="en-US"/>
        </w:rPr>
        <w:t xml:space="preserve"> (</w:t>
      </w:r>
      <w:r w:rsidR="00021F48" w:rsidRPr="00107F6C">
        <w:rPr>
          <w:rFonts w:ascii="Arial" w:hAnsi="Arial" w:cs="Arial"/>
          <w:szCs w:val="24"/>
          <w:lang w:val="en-US"/>
        </w:rPr>
        <w:t>Cantele and Cassia, 2020)</w:t>
      </w:r>
      <w:r w:rsidRPr="00107F6C">
        <w:rPr>
          <w:rFonts w:ascii="Arial" w:eastAsia="Times New Roman" w:hAnsi="Arial" w:cs="Arial"/>
          <w:color w:val="000000"/>
          <w:szCs w:val="24"/>
          <w:lang w:val="en-US"/>
        </w:rPr>
        <w:t xml:space="preserve">. Along with this, the installation of green roofs and living walls for forecasting biodiversity is also associated with these practices. Various restaurants in the UK have also incorporated the farm-to-table concept which embraces the sourcing of local ingredients directly from farmers to suppliers. Due to this fact, the </w:t>
      </w:r>
      <w:r w:rsidRPr="00107F6C">
        <w:rPr>
          <w:rFonts w:ascii="Arial" w:eastAsia="Times New Roman" w:hAnsi="Arial" w:cs="Arial"/>
          <w:color w:val="000000"/>
          <w:szCs w:val="24"/>
          <w:lang w:val="en-US"/>
        </w:rPr>
        <w:lastRenderedPageBreak/>
        <w:t>carbon footprint during transportation has also been reduced. Additionally, seafood restaurants have also implemented various sustainable practices during seafood sourcing</w:t>
      </w:r>
      <w:r w:rsidR="00ED6FDC" w:rsidRPr="00107F6C">
        <w:rPr>
          <w:rFonts w:ascii="Arial" w:eastAsia="Times New Roman" w:hAnsi="Arial" w:cs="Arial"/>
          <w:color w:val="000000"/>
          <w:szCs w:val="24"/>
          <w:lang w:val="en-US"/>
        </w:rPr>
        <w:t xml:space="preserve"> (Martin, 2019)</w:t>
      </w:r>
      <w:r w:rsidRPr="00107F6C">
        <w:rPr>
          <w:rFonts w:ascii="Arial" w:eastAsia="Times New Roman" w:hAnsi="Arial" w:cs="Arial"/>
          <w:color w:val="000000"/>
          <w:szCs w:val="24"/>
          <w:lang w:val="en-US"/>
        </w:rPr>
        <w:t>. Newly developed hotels are also adopting eco-friendly amenities such as refillable toiletry, dispensers instead of using plastic bottles. They have also taken the initiative towards the water conservation process by harvesting rainwater systems and raising awareness among guests through communication</w:t>
      </w:r>
      <w:r w:rsidRPr="00BD2F00">
        <w:rPr>
          <w:rFonts w:ascii="Arial" w:eastAsia="Times New Roman" w:hAnsi="Arial" w:cs="Arial"/>
          <w:color w:val="000000" w:themeColor="text1"/>
          <w:szCs w:val="24"/>
          <w:lang w:val="en-US"/>
        </w:rPr>
        <w:t>. </w:t>
      </w:r>
      <w:r w:rsidR="00F56B04" w:rsidRPr="00BD2F00">
        <w:rPr>
          <w:rFonts w:ascii="Arial" w:hAnsi="Arial" w:cs="Arial"/>
          <w:color w:val="000000" w:themeColor="text1"/>
          <w:szCs w:val="24"/>
        </w:rPr>
        <w:t>UK hotels reduce energy with LED, motion sensors, and smart thermostats. They mainly support local businesses and the environment by collaborating with eco groups, sponsoring events, and promoting staff training for sustainability. They also seek certification from Green Tourism and Earth Check to educate employees on energy-saving, waste reduction, and sustainability in hospitality</w:t>
      </w:r>
      <w:r w:rsidR="007F06E3" w:rsidRPr="00BD2F00">
        <w:rPr>
          <w:rFonts w:ascii="Arial" w:hAnsi="Arial" w:cs="Arial"/>
          <w:color w:val="000000" w:themeColor="text1"/>
          <w:szCs w:val="24"/>
        </w:rPr>
        <w:t>.</w:t>
      </w:r>
    </w:p>
    <w:p w14:paraId="20F71B5F" w14:textId="77777777" w:rsidR="00BF65BA" w:rsidRPr="00BD2F00" w:rsidRDefault="00000000" w:rsidP="003F662E">
      <w:pPr>
        <w:spacing w:line="360" w:lineRule="auto"/>
        <w:rPr>
          <w:rFonts w:ascii="Arial" w:eastAsia="Times New Roman" w:hAnsi="Arial" w:cs="Arial"/>
          <w:color w:val="000000" w:themeColor="text1"/>
          <w:szCs w:val="24"/>
          <w:lang w:val="en-US"/>
        </w:rPr>
      </w:pPr>
      <w:r w:rsidRPr="00BD2F00">
        <w:rPr>
          <w:rFonts w:ascii="Arial" w:eastAsia="Times New Roman" w:hAnsi="Arial" w:cs="Arial"/>
          <w:color w:val="000000" w:themeColor="text1"/>
          <w:szCs w:val="24"/>
          <w:lang w:val="en-US"/>
        </w:rPr>
        <w:br w:type="page"/>
      </w:r>
    </w:p>
    <w:p w14:paraId="42E1DFA8" w14:textId="77777777" w:rsidR="00BF65BA" w:rsidRPr="00107F6C" w:rsidRDefault="00000000" w:rsidP="003F662E">
      <w:pPr>
        <w:pStyle w:val="Heading1"/>
        <w:spacing w:line="360" w:lineRule="auto"/>
        <w:rPr>
          <w:rFonts w:ascii="Arial" w:hAnsi="Arial" w:cs="Arial"/>
        </w:rPr>
      </w:pPr>
      <w:r w:rsidRPr="00107F6C">
        <w:rPr>
          <w:rFonts w:ascii="Arial" w:hAnsi="Arial" w:cs="Arial"/>
        </w:rPr>
        <w:lastRenderedPageBreak/>
        <w:t>Conclusion </w:t>
      </w:r>
    </w:p>
    <w:p w14:paraId="6E4E0932" w14:textId="77777777" w:rsidR="00E55F52" w:rsidRPr="00107F6C" w:rsidRDefault="00000000" w:rsidP="003F662E">
      <w:pPr>
        <w:spacing w:after="0" w:line="360" w:lineRule="auto"/>
        <w:rPr>
          <w:rFonts w:ascii="Arial" w:eastAsia="Times New Roman" w:hAnsi="Arial" w:cs="Arial"/>
          <w:color w:val="000000"/>
          <w:szCs w:val="24"/>
          <w:lang w:val="en-US"/>
        </w:rPr>
      </w:pPr>
      <w:r w:rsidRPr="00107F6C">
        <w:rPr>
          <w:rFonts w:ascii="Arial" w:eastAsia="Times New Roman" w:hAnsi="Arial" w:cs="Arial"/>
          <w:color w:val="000000"/>
          <w:szCs w:val="24"/>
          <w:lang w:val="en-US"/>
        </w:rPr>
        <w:t xml:space="preserve">Environmental sustainability is mainly defined as a concept that includes the reasonable and careful usage of characteristic assets whereas guaranteeing the safeguarding and conservation of the environment. This can be moreover related to the extreme point of keeping up its imperativeness and conservation for future purposes. The above essay has described the basic concept of sustainability along with the various perspectives related to it. Along with it, a brief overview of sustainable good practices such as energy conservation, waste management and others have also been mentioned. The impact of government pressures and competitors’ actions that motivated hoteliers to embrace sustainability has also been discussed. This is associated with the minimalisation of waste generation, the conservation of water and the building of eco-friendly tools. On the other hand, a short definition of circular economy and its relationship with corporate social responsibility has also been discussed. Implementation of various ways such as food waste management, eco-friendly amenities, reducing plastic use and others adopted by the UK hospitality industry has been highlighted. Lastly, examples of sustainable practices in the </w:t>
      </w:r>
      <w:r w:rsidR="00AC2CD0" w:rsidRPr="00107F6C">
        <w:rPr>
          <w:rFonts w:ascii="Arial" w:eastAsia="Times New Roman" w:hAnsi="Arial" w:cs="Arial"/>
          <w:color w:val="000000"/>
          <w:szCs w:val="24"/>
          <w:lang w:val="en-US"/>
        </w:rPr>
        <w:t>United Kingdom</w:t>
      </w:r>
      <w:r w:rsidRPr="00107F6C">
        <w:rPr>
          <w:rFonts w:ascii="Arial" w:eastAsia="Times New Roman" w:hAnsi="Arial" w:cs="Arial"/>
          <w:color w:val="000000"/>
          <w:szCs w:val="24"/>
          <w:lang w:val="en-US"/>
        </w:rPr>
        <w:t xml:space="preserve"> have been added in the last part of this essay.</w:t>
      </w:r>
    </w:p>
    <w:p w14:paraId="42C3A2D9" w14:textId="77777777" w:rsidR="00E55F52" w:rsidRPr="00107F6C" w:rsidRDefault="00E55F52" w:rsidP="003F662E">
      <w:pPr>
        <w:spacing w:line="360" w:lineRule="auto"/>
        <w:rPr>
          <w:rFonts w:ascii="Arial" w:eastAsia="Times New Roman" w:hAnsi="Arial" w:cs="Arial"/>
          <w:color w:val="000000"/>
          <w:szCs w:val="24"/>
          <w:lang w:val="en-US"/>
        </w:rPr>
      </w:pPr>
      <w:r w:rsidRPr="00107F6C">
        <w:rPr>
          <w:rFonts w:ascii="Arial" w:eastAsia="Times New Roman" w:hAnsi="Arial" w:cs="Arial"/>
          <w:color w:val="000000"/>
          <w:szCs w:val="24"/>
          <w:lang w:val="en-US"/>
        </w:rPr>
        <w:br w:type="page"/>
      </w:r>
    </w:p>
    <w:p w14:paraId="664B3705" w14:textId="77777777" w:rsidR="00BF65BA" w:rsidRPr="00107F6C" w:rsidRDefault="00E55F52" w:rsidP="003F662E">
      <w:pPr>
        <w:pStyle w:val="Heading1"/>
        <w:spacing w:line="360" w:lineRule="auto"/>
        <w:rPr>
          <w:rFonts w:ascii="Arial" w:hAnsi="Arial" w:cs="Arial"/>
        </w:rPr>
      </w:pPr>
      <w:r w:rsidRPr="00107F6C">
        <w:rPr>
          <w:rFonts w:ascii="Arial" w:hAnsi="Arial" w:cs="Arial"/>
        </w:rPr>
        <w:lastRenderedPageBreak/>
        <w:t xml:space="preserve">References </w:t>
      </w:r>
    </w:p>
    <w:p w14:paraId="6723A10F"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Camilleri, M.A., (2021). Sustainable production and consumption of food. Mise-en-place circular economy policies and waste management practices in tourism cities. Sustainability, 13(17), p.9986.</w:t>
      </w:r>
    </w:p>
    <w:p w14:paraId="5CE6A7BF"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Cantele, S. and Cassia, F., (2020). Sustainability implementation in restaurants: A comprehensive model of drivers, barriers, and competitiveness-mediated effects on firm performance. International Journal of Hospitality Management, 87, p.102510.</w:t>
      </w:r>
    </w:p>
    <w:p w14:paraId="17BE286D"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capcon.co.uk, (2023). Food waste management in UK hospitality industry. [Online] Available at: https://www.capcon.co.uk/food-waste-management-in-uk-hospitality-industry/ [Accessed 12 May 2023].</w:t>
      </w:r>
    </w:p>
    <w:p w14:paraId="75218F7F"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Carroll, A.B., (2021). Corporate social responsibility: Perspectives on the CSR construct’s development and future. Business &amp; Society, 60(6), pp.1258-1278.</w:t>
      </w:r>
    </w:p>
    <w:p w14:paraId="238AFA4B"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Filimonau, V., (2021). The prospects of waste management in the hospitality sector post COVID-19. Resources, Conservation and Recycling, 168, p.105272.</w:t>
      </w:r>
    </w:p>
    <w:p w14:paraId="25B0CC2A"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Gelderman, C.J., Schijns, J., Lambrechts, W. and Vijgen, S., (2021). Green marketing as an environmental practice: The impact on green satisfaction and green loyalty in a business</w:t>
      </w:r>
      <w:r w:rsidRPr="0098219E">
        <w:rPr>
          <w:rFonts w:ascii="Cambria Math" w:hAnsi="Cambria Math" w:cs="Cambria Math"/>
          <w:szCs w:val="24"/>
          <w:lang w:val="en-US"/>
        </w:rPr>
        <w:t>‐</w:t>
      </w:r>
      <w:r w:rsidRPr="0098219E">
        <w:rPr>
          <w:rFonts w:ascii="Arial" w:hAnsi="Arial" w:cs="Arial"/>
          <w:szCs w:val="24"/>
          <w:lang w:val="en-US"/>
        </w:rPr>
        <w:t>to</w:t>
      </w:r>
      <w:r w:rsidRPr="0098219E">
        <w:rPr>
          <w:rFonts w:ascii="Cambria Math" w:hAnsi="Cambria Math" w:cs="Cambria Math"/>
          <w:szCs w:val="24"/>
          <w:lang w:val="en-US"/>
        </w:rPr>
        <w:t>‐</w:t>
      </w:r>
      <w:r w:rsidRPr="0098219E">
        <w:rPr>
          <w:rFonts w:ascii="Arial" w:hAnsi="Arial" w:cs="Arial"/>
          <w:szCs w:val="24"/>
          <w:lang w:val="en-US"/>
        </w:rPr>
        <w:t>business context. Business Strategy and the Environment, 30(4), pp.2061-2076.</w:t>
      </w:r>
    </w:p>
    <w:p w14:paraId="0A953496"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Jones, P. and Wynn, M.G., (2019). The circular economy, natural capital and resilience in tourism and hospitality. International Journal of Contemporary Hospitality Management.</w:t>
      </w:r>
    </w:p>
    <w:p w14:paraId="190F235B"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Mariani, J., (2022). How Sustainability Has Become A Marketing Necessity In Luxury Hotels. [Online] Available at: https://www.forbes.com/sites/johnmariani/2022/07/19/how-sustainability-has-become-a-marketing-necessity-in-luxury-hotels/?sh=6cb55ae0306d [Accessed 12 May 2023].</w:t>
      </w:r>
    </w:p>
    <w:p w14:paraId="74CC0AC2"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Martin, M., (2019). 6 Sustainability Lessons From This Eco-Chic Hotel Brand. [Online] Availableat:https://www.google.com/search?q=eco+friendly+practices+in+UK+hotel+forbes&amp;rlz=1C1UEAD_enIN1053IN1053&amp;sxsrf=APwXEdcEupgUsXd9xPp9kRpolQy6xdvD</w:t>
      </w:r>
      <w:r w:rsidRPr="0098219E">
        <w:rPr>
          <w:rFonts w:ascii="Arial" w:hAnsi="Arial" w:cs="Arial"/>
          <w:szCs w:val="24"/>
          <w:lang w:val="en-US"/>
        </w:rPr>
        <w:lastRenderedPageBreak/>
        <w:t>g%3A1684237234001&amp;ei=sWtjZJLcPOWgseMP7tyosAQ&amp;ved=0ahUKEwjSLLQ4PnAhVlUGwGHW4uCkYQ4dUDCA8&amp;uact=5&amp;oq=eco+friendly+pr [Accessed 12 May 2023].</w:t>
      </w:r>
    </w:p>
    <w:p w14:paraId="52C5B73A"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Milo, S., (2022). Implementing Sustainability Into The Hospitality Industry. [Online] Available at: https://www.forbes.com/sites/forbesbusinesscouncil/2022/09/29/implementing-sustainability-into-the-hospitality-industry/?sh=218350156c30 [Accessed 12 May 2023].</w:t>
      </w:r>
    </w:p>
    <w:p w14:paraId="06130491"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Moran, D., Wood, R., Hertwich, E., Mattson, K., Rodriguez, J.F., Schanes, K. and Barrett, J., (2020). Quantifying the potential for consumer-oriented policy to reduce European and foreign carbon emissions. Climate Policy, 20(sup1), pp.S28-S38.</w:t>
      </w:r>
    </w:p>
    <w:p w14:paraId="22A2CFA5"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Morrison, R., (2023). 6 Benefits An Eco-Friendly Building Can Have On Your Guests. [Online] Available at: https://www.hoteliga.com/en/blog/6-benefits-an-eco-friendly-building-can-have-on-your-guests [Accessed 12 May 2023].</w:t>
      </w:r>
    </w:p>
    <w:p w14:paraId="5B04C3C8"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Purvis, B., Mao, Y. and Robinson, D., (2019). Three pillars of sustainability: in search of conceptual origins. Sustainability science, 14, pp.681-695.</w:t>
      </w:r>
    </w:p>
    <w:p w14:paraId="60D7BD80"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Reid, C., (2022). These Eco 5-Star Hotels Prove That Greenwashing Doesn’t Have To Be The Standard. [Online] Available at: https://www.forbes.com/sites/carltonreid/2023/01/09/these-eco-5-star-hotels-prove-that-greenwashing-doesnt-have-to-be-the-standard/?sh=5357da616f88 [Accessed 12 May 2023].</w:t>
      </w:r>
    </w:p>
    <w:p w14:paraId="4F8DBC47"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Roxas, F.M.Y., Rivera, J.P.R. and Gutierrez, E.L.M., (2020). Mapping stakeholders’ roles in governing sustainable tourism destinations. Journal of Hospitality and Tourism Management, 45, pp.387-398.</w:t>
      </w:r>
    </w:p>
    <w:p w14:paraId="0B7CD566"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Salas</w:t>
      </w:r>
      <w:r w:rsidRPr="0098219E">
        <w:rPr>
          <w:rFonts w:ascii="Cambria Math" w:hAnsi="Cambria Math" w:cs="Cambria Math"/>
          <w:szCs w:val="24"/>
          <w:lang w:val="en-US"/>
        </w:rPr>
        <w:t>‐</w:t>
      </w:r>
      <w:r w:rsidRPr="0098219E">
        <w:rPr>
          <w:rFonts w:ascii="Arial" w:hAnsi="Arial" w:cs="Arial"/>
          <w:szCs w:val="24"/>
          <w:lang w:val="en-US"/>
        </w:rPr>
        <w:t>Zapata, W.A. and Ortiz</w:t>
      </w:r>
      <w:r w:rsidRPr="0098219E">
        <w:rPr>
          <w:rFonts w:ascii="Cambria Math" w:hAnsi="Cambria Math" w:cs="Cambria Math"/>
          <w:szCs w:val="24"/>
          <w:lang w:val="en-US"/>
        </w:rPr>
        <w:t>‐</w:t>
      </w:r>
      <w:r w:rsidRPr="0098219E">
        <w:rPr>
          <w:rFonts w:ascii="Arial" w:hAnsi="Arial" w:cs="Arial"/>
          <w:szCs w:val="24"/>
          <w:lang w:val="en-US"/>
        </w:rPr>
        <w:t>Munoz, S.M., (2019). Analysis of meanings of the concept of sustainability. Sustainable Development, 27(1), pp.153-161.</w:t>
      </w:r>
    </w:p>
    <w:p w14:paraId="4F136938"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Scavarda, A., Daú, G., Scavarda, L.F. and Goyannes Gusmão Caiado, R., (2019). An analysis of the corporate social responsibility and the Industry 4.0 with focus on the youth generation: A sustainable human resource management framework. Sustainability, 11(18), p.5130.</w:t>
      </w:r>
    </w:p>
    <w:p w14:paraId="36B867E7"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lastRenderedPageBreak/>
        <w:t>Sorensen, F. and Barrenholdt, J.O., (2020). Tourist practices in the circular economy. Annals of Tourism Research, 85, p.103027.</w:t>
      </w:r>
    </w:p>
    <w:p w14:paraId="5B76EB99" w14:textId="77777777" w:rsidR="00B36909" w:rsidRPr="0098219E" w:rsidRDefault="00B36909" w:rsidP="0098219E">
      <w:pPr>
        <w:spacing w:line="360" w:lineRule="auto"/>
        <w:rPr>
          <w:rFonts w:ascii="Arial" w:hAnsi="Arial" w:cs="Arial"/>
          <w:szCs w:val="24"/>
          <w:lang w:val="en-US"/>
        </w:rPr>
      </w:pPr>
      <w:r w:rsidRPr="0098219E">
        <w:rPr>
          <w:rFonts w:ascii="Arial" w:hAnsi="Arial" w:cs="Arial"/>
          <w:szCs w:val="24"/>
          <w:lang w:val="en-US"/>
        </w:rPr>
        <w:t>sustainablehospitalityalliance, (2022). Climate change and the hospitality industry. [Online] Available at: https://sustainablehospitalityalliance.org/our-work/climate-action/ [Accessed 12 May 2023].</w:t>
      </w:r>
    </w:p>
    <w:p w14:paraId="7C392EE2" w14:textId="77777777" w:rsidR="00B36909" w:rsidRDefault="00B36909" w:rsidP="0098219E">
      <w:pPr>
        <w:spacing w:line="360" w:lineRule="auto"/>
        <w:rPr>
          <w:rFonts w:ascii="Arial" w:hAnsi="Arial" w:cs="Arial"/>
          <w:szCs w:val="24"/>
          <w:lang w:val="en-US"/>
        </w:rPr>
      </w:pPr>
      <w:r w:rsidRPr="0098219E">
        <w:rPr>
          <w:rFonts w:ascii="Arial" w:hAnsi="Arial" w:cs="Arial"/>
          <w:szCs w:val="24"/>
          <w:lang w:val="en-US"/>
        </w:rPr>
        <w:t>unctad, (2023). Circular Economy. [Online] Available at: https://unctad.org/topic/trade-andenvironment/circulareconomy#:~:text=A%20circular%20economy%20entails%20markets,economy%20or%20used%20more%20efficiently. [Accessed 12 May 2023].</w:t>
      </w:r>
    </w:p>
    <w:p w14:paraId="38C8A04B" w14:textId="77777777" w:rsidR="00B36909" w:rsidRPr="00BD2F00" w:rsidRDefault="00B36909" w:rsidP="0098219E">
      <w:pPr>
        <w:spacing w:line="360" w:lineRule="auto"/>
        <w:rPr>
          <w:rFonts w:ascii="Arial" w:hAnsi="Arial" w:cs="Arial"/>
          <w:color w:val="000000" w:themeColor="text1"/>
          <w:szCs w:val="24"/>
          <w:lang w:val="en-US"/>
        </w:rPr>
      </w:pPr>
      <w:r w:rsidRPr="00BD2F00">
        <w:rPr>
          <w:rFonts w:ascii="Arial" w:hAnsi="Arial" w:cs="Arial"/>
          <w:color w:val="000000" w:themeColor="text1"/>
          <w:szCs w:val="24"/>
          <w:lang w:val="en-US"/>
        </w:rPr>
        <w:t>Vluggen, R., Gelderman, C.J., Semeijn, J. and Van Pelt, M., (2019). Sustainable public procurement—External forces and accountability. Sustainability, 11(20), p.5696.</w:t>
      </w:r>
    </w:p>
    <w:p w14:paraId="06B3F81C" w14:textId="77777777" w:rsidR="00AC2CD0" w:rsidRPr="00BD2F00" w:rsidRDefault="00AC2CD0" w:rsidP="003F662E">
      <w:pPr>
        <w:spacing w:line="360" w:lineRule="auto"/>
        <w:rPr>
          <w:rFonts w:ascii="Arial" w:hAnsi="Arial" w:cs="Arial"/>
          <w:color w:val="000000" w:themeColor="text1"/>
          <w:szCs w:val="24"/>
          <w:lang w:val="en-US"/>
        </w:rPr>
      </w:pPr>
    </w:p>
    <w:p w14:paraId="41420FEE" w14:textId="77777777" w:rsidR="00AC2CD0" w:rsidRPr="00107F6C" w:rsidRDefault="00AC2CD0" w:rsidP="003F662E">
      <w:pPr>
        <w:pStyle w:val="Heading1"/>
        <w:spacing w:line="360" w:lineRule="auto"/>
        <w:rPr>
          <w:rFonts w:ascii="Arial" w:hAnsi="Arial" w:cs="Arial"/>
          <w:sz w:val="24"/>
          <w:szCs w:val="24"/>
        </w:rPr>
      </w:pPr>
    </w:p>
    <w:p w14:paraId="1E69FB6C" w14:textId="77777777" w:rsidR="00AC2CD0" w:rsidRPr="00107F6C" w:rsidRDefault="00AC2CD0" w:rsidP="003F662E">
      <w:pPr>
        <w:spacing w:line="360" w:lineRule="auto"/>
        <w:rPr>
          <w:rFonts w:ascii="Arial" w:hAnsi="Arial" w:cs="Arial"/>
          <w:szCs w:val="24"/>
          <w:lang w:val="en-US"/>
        </w:rPr>
      </w:pPr>
    </w:p>
    <w:p w14:paraId="62DF2F88" w14:textId="77777777" w:rsidR="00097770" w:rsidRPr="00107F6C" w:rsidRDefault="00097770" w:rsidP="003F662E">
      <w:pPr>
        <w:pStyle w:val="ListParagraph"/>
        <w:spacing w:line="360" w:lineRule="auto"/>
        <w:rPr>
          <w:rFonts w:ascii="Arial" w:hAnsi="Arial" w:cs="Arial"/>
          <w:szCs w:val="24"/>
          <w:lang w:val="en-US"/>
        </w:rPr>
      </w:pPr>
    </w:p>
    <w:p w14:paraId="272F5152" w14:textId="77777777" w:rsidR="00ED6FDC" w:rsidRPr="00107F6C" w:rsidRDefault="00ED6FDC" w:rsidP="003F662E">
      <w:pPr>
        <w:spacing w:line="360" w:lineRule="auto"/>
        <w:rPr>
          <w:rFonts w:ascii="Arial" w:hAnsi="Arial" w:cs="Arial"/>
          <w:szCs w:val="24"/>
          <w:lang w:val="en-US"/>
        </w:rPr>
      </w:pPr>
    </w:p>
    <w:p w14:paraId="5D4F7341" w14:textId="77777777" w:rsidR="00E55F52" w:rsidRPr="00107F6C" w:rsidRDefault="00E55F52" w:rsidP="003F662E">
      <w:pPr>
        <w:spacing w:after="0" w:line="360" w:lineRule="auto"/>
        <w:rPr>
          <w:rFonts w:ascii="Arial" w:eastAsia="Times New Roman" w:hAnsi="Arial" w:cs="Arial"/>
          <w:szCs w:val="24"/>
          <w:lang w:val="en-US"/>
        </w:rPr>
      </w:pPr>
    </w:p>
    <w:p w14:paraId="4C0574DB" w14:textId="77777777" w:rsidR="00BF65BA" w:rsidRPr="00107F6C" w:rsidRDefault="00BF65BA" w:rsidP="003F662E">
      <w:pPr>
        <w:spacing w:after="240" w:line="360" w:lineRule="auto"/>
        <w:rPr>
          <w:rFonts w:ascii="Arial" w:eastAsia="Times New Roman" w:hAnsi="Arial" w:cs="Arial"/>
          <w:szCs w:val="24"/>
          <w:lang w:val="en-US"/>
        </w:rPr>
      </w:pPr>
    </w:p>
    <w:p w14:paraId="0860D326" w14:textId="77777777" w:rsidR="00BF65BA" w:rsidRPr="00107F6C" w:rsidRDefault="00BF65BA" w:rsidP="003F662E">
      <w:pPr>
        <w:spacing w:after="240" w:line="360" w:lineRule="auto"/>
        <w:rPr>
          <w:rFonts w:ascii="Arial" w:eastAsia="Times New Roman" w:hAnsi="Arial" w:cs="Arial"/>
          <w:szCs w:val="24"/>
          <w:lang w:val="en-US"/>
        </w:rPr>
      </w:pPr>
    </w:p>
    <w:p w14:paraId="05910744" w14:textId="77777777" w:rsidR="00BF65BA" w:rsidRPr="00107F6C" w:rsidRDefault="00000000" w:rsidP="003F662E">
      <w:pPr>
        <w:spacing w:after="0" w:line="360" w:lineRule="auto"/>
        <w:rPr>
          <w:rFonts w:ascii="Arial" w:eastAsia="Times New Roman" w:hAnsi="Arial" w:cs="Arial"/>
          <w:szCs w:val="24"/>
          <w:lang w:val="en-US"/>
        </w:rPr>
      </w:pPr>
      <w:r w:rsidRPr="00107F6C">
        <w:rPr>
          <w:rFonts w:ascii="Arial" w:eastAsia="Times New Roman" w:hAnsi="Arial" w:cs="Arial"/>
          <w:i/>
          <w:iCs/>
          <w:color w:val="000000"/>
          <w:szCs w:val="24"/>
          <w:lang w:val="en-US"/>
        </w:rPr>
        <w:t> </w:t>
      </w:r>
    </w:p>
    <w:p w14:paraId="27D0607F" w14:textId="77777777" w:rsidR="00400FDE" w:rsidRPr="00107F6C" w:rsidRDefault="00400FDE" w:rsidP="003F662E">
      <w:pPr>
        <w:spacing w:line="360" w:lineRule="auto"/>
        <w:rPr>
          <w:rFonts w:ascii="Arial" w:hAnsi="Arial" w:cs="Arial"/>
          <w:szCs w:val="24"/>
        </w:rPr>
      </w:pPr>
    </w:p>
    <w:p w14:paraId="0012A2BC" w14:textId="77777777" w:rsidR="00400FDE" w:rsidRPr="00107F6C" w:rsidRDefault="00400FDE" w:rsidP="003F662E">
      <w:pPr>
        <w:spacing w:line="360" w:lineRule="auto"/>
        <w:rPr>
          <w:rFonts w:ascii="Arial" w:hAnsi="Arial" w:cs="Arial"/>
          <w:szCs w:val="24"/>
        </w:rPr>
      </w:pPr>
    </w:p>
    <w:p w14:paraId="65F9BB6B" w14:textId="77777777" w:rsidR="00400FDE" w:rsidRPr="00107F6C" w:rsidRDefault="00400FDE" w:rsidP="003F662E">
      <w:pPr>
        <w:spacing w:line="360" w:lineRule="auto"/>
        <w:rPr>
          <w:rFonts w:ascii="Arial" w:hAnsi="Arial" w:cs="Arial"/>
          <w:szCs w:val="24"/>
        </w:rPr>
      </w:pPr>
    </w:p>
    <w:sectPr w:rsidR="00400FDE" w:rsidRPr="00107F6C" w:rsidSect="00BF63DB">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DA577" w14:textId="77777777" w:rsidR="00CF4CBD" w:rsidRDefault="00CF4CBD" w:rsidP="00BF63DB">
      <w:pPr>
        <w:spacing w:after="0" w:line="240" w:lineRule="auto"/>
      </w:pPr>
      <w:r>
        <w:separator/>
      </w:r>
    </w:p>
  </w:endnote>
  <w:endnote w:type="continuationSeparator" w:id="0">
    <w:p w14:paraId="028FE591" w14:textId="77777777" w:rsidR="00CF4CBD" w:rsidRDefault="00CF4CBD" w:rsidP="00BF6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8744291"/>
      <w:docPartObj>
        <w:docPartGallery w:val="Page Numbers (Bottom of Page)"/>
        <w:docPartUnique/>
      </w:docPartObj>
    </w:sdtPr>
    <w:sdtEndPr>
      <w:rPr>
        <w:rFonts w:ascii="Arial" w:hAnsi="Arial" w:cs="Arial"/>
        <w:b/>
        <w:bCs/>
      </w:rPr>
    </w:sdtEndPr>
    <w:sdtContent>
      <w:sdt>
        <w:sdtPr>
          <w:id w:val="-1769616900"/>
          <w:docPartObj>
            <w:docPartGallery w:val="Page Numbers (Top of Page)"/>
            <w:docPartUnique/>
          </w:docPartObj>
        </w:sdtPr>
        <w:sdtEndPr>
          <w:rPr>
            <w:rFonts w:ascii="Arial" w:hAnsi="Arial" w:cs="Arial"/>
            <w:b/>
            <w:bCs/>
          </w:rPr>
        </w:sdtEndPr>
        <w:sdtContent>
          <w:p w14:paraId="43866049" w14:textId="77777777" w:rsidR="00BF63DB" w:rsidRPr="003E74A7" w:rsidRDefault="00BF63DB">
            <w:pPr>
              <w:pStyle w:val="Footer"/>
              <w:jc w:val="right"/>
              <w:rPr>
                <w:rFonts w:ascii="Arial" w:hAnsi="Arial" w:cs="Arial"/>
                <w:b/>
                <w:bCs/>
              </w:rPr>
            </w:pPr>
            <w:r w:rsidRPr="003E74A7">
              <w:rPr>
                <w:rFonts w:ascii="Arial" w:hAnsi="Arial" w:cs="Arial"/>
                <w:b/>
                <w:bCs/>
              </w:rPr>
              <w:t xml:space="preserve">Page </w:t>
            </w:r>
            <w:r w:rsidRPr="003E74A7">
              <w:rPr>
                <w:rFonts w:ascii="Arial" w:hAnsi="Arial" w:cs="Arial"/>
                <w:b/>
                <w:bCs/>
                <w:szCs w:val="24"/>
              </w:rPr>
              <w:fldChar w:fldCharType="begin"/>
            </w:r>
            <w:r w:rsidRPr="003E74A7">
              <w:rPr>
                <w:rFonts w:ascii="Arial" w:hAnsi="Arial" w:cs="Arial"/>
                <w:b/>
                <w:bCs/>
              </w:rPr>
              <w:instrText xml:space="preserve"> PAGE </w:instrText>
            </w:r>
            <w:r w:rsidRPr="003E74A7">
              <w:rPr>
                <w:rFonts w:ascii="Arial" w:hAnsi="Arial" w:cs="Arial"/>
                <w:b/>
                <w:bCs/>
                <w:szCs w:val="24"/>
              </w:rPr>
              <w:fldChar w:fldCharType="separate"/>
            </w:r>
            <w:r w:rsidRPr="003E74A7">
              <w:rPr>
                <w:rFonts w:ascii="Arial" w:hAnsi="Arial" w:cs="Arial"/>
                <w:b/>
                <w:bCs/>
                <w:noProof/>
              </w:rPr>
              <w:t>2</w:t>
            </w:r>
            <w:r w:rsidRPr="003E74A7">
              <w:rPr>
                <w:rFonts w:ascii="Arial" w:hAnsi="Arial" w:cs="Arial"/>
                <w:b/>
                <w:bCs/>
                <w:szCs w:val="24"/>
              </w:rPr>
              <w:fldChar w:fldCharType="end"/>
            </w:r>
            <w:r w:rsidRPr="003E74A7">
              <w:rPr>
                <w:rFonts w:ascii="Arial" w:hAnsi="Arial" w:cs="Arial"/>
                <w:b/>
                <w:bCs/>
              </w:rPr>
              <w:t xml:space="preserve"> of </w:t>
            </w:r>
            <w:r w:rsidRPr="003E74A7">
              <w:rPr>
                <w:rFonts w:ascii="Arial" w:hAnsi="Arial" w:cs="Arial"/>
                <w:b/>
                <w:bCs/>
                <w:szCs w:val="24"/>
              </w:rPr>
              <w:fldChar w:fldCharType="begin"/>
            </w:r>
            <w:r w:rsidRPr="003E74A7">
              <w:rPr>
                <w:rFonts w:ascii="Arial" w:hAnsi="Arial" w:cs="Arial"/>
                <w:b/>
                <w:bCs/>
              </w:rPr>
              <w:instrText xml:space="preserve"> NUMPAGES  </w:instrText>
            </w:r>
            <w:r w:rsidRPr="003E74A7">
              <w:rPr>
                <w:rFonts w:ascii="Arial" w:hAnsi="Arial" w:cs="Arial"/>
                <w:b/>
                <w:bCs/>
                <w:szCs w:val="24"/>
              </w:rPr>
              <w:fldChar w:fldCharType="separate"/>
            </w:r>
            <w:r w:rsidRPr="003E74A7">
              <w:rPr>
                <w:rFonts w:ascii="Arial" w:hAnsi="Arial" w:cs="Arial"/>
                <w:b/>
                <w:bCs/>
                <w:noProof/>
              </w:rPr>
              <w:t>2</w:t>
            </w:r>
            <w:r w:rsidRPr="003E74A7">
              <w:rPr>
                <w:rFonts w:ascii="Arial" w:hAnsi="Arial" w:cs="Arial"/>
                <w:b/>
                <w:bCs/>
                <w:szCs w:val="24"/>
              </w:rPr>
              <w:fldChar w:fldCharType="end"/>
            </w:r>
          </w:p>
        </w:sdtContent>
      </w:sdt>
    </w:sdtContent>
  </w:sdt>
  <w:p w14:paraId="1528AC4F" w14:textId="77777777" w:rsidR="00BF63DB" w:rsidRDefault="00BF63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F5B6F" w14:textId="77777777" w:rsidR="00CF4CBD" w:rsidRDefault="00CF4CBD" w:rsidP="00BF63DB">
      <w:pPr>
        <w:spacing w:after="0" w:line="240" w:lineRule="auto"/>
      </w:pPr>
      <w:r>
        <w:separator/>
      </w:r>
    </w:p>
  </w:footnote>
  <w:footnote w:type="continuationSeparator" w:id="0">
    <w:p w14:paraId="0D9E706C" w14:textId="77777777" w:rsidR="00CF4CBD" w:rsidRDefault="00CF4CBD" w:rsidP="00BF63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EBD3A" w14:textId="4276D3B9" w:rsidR="00BF63DB" w:rsidRPr="003E74A7" w:rsidRDefault="00BF63DB" w:rsidP="003E74A7">
    <w:pPr>
      <w:pStyle w:val="Header"/>
      <w:rPr>
        <w:rFonts w:ascii="Arial" w:hAnsi="Arial" w:cs="Arial"/>
        <w:b/>
        <w:bCs/>
      </w:rPr>
    </w:pPr>
    <w:r w:rsidRPr="003E74A7">
      <w:rPr>
        <w:rFonts w:ascii="Arial" w:hAnsi="Arial" w:cs="Arial"/>
        <w:b/>
        <w:bCs/>
      </w:rPr>
      <w:t xml:space="preserve">                                                          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01893"/>
    <w:multiLevelType w:val="hybridMultilevel"/>
    <w:tmpl w:val="E98A17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AB0847"/>
    <w:multiLevelType w:val="hybridMultilevel"/>
    <w:tmpl w:val="87F8DA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E73AE4"/>
    <w:multiLevelType w:val="hybridMultilevel"/>
    <w:tmpl w:val="089464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43478111">
    <w:abstractNumId w:val="0"/>
  </w:num>
  <w:num w:numId="2" w16cid:durableId="1292201322">
    <w:abstractNumId w:val="1"/>
  </w:num>
  <w:num w:numId="3" w16cid:durableId="3072434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BA"/>
    <w:rsid w:val="00021F48"/>
    <w:rsid w:val="000345C7"/>
    <w:rsid w:val="00041AB5"/>
    <w:rsid w:val="00085FC9"/>
    <w:rsid w:val="00091B58"/>
    <w:rsid w:val="00097770"/>
    <w:rsid w:val="00107F6C"/>
    <w:rsid w:val="00144287"/>
    <w:rsid w:val="00175530"/>
    <w:rsid w:val="001D0D19"/>
    <w:rsid w:val="003010EF"/>
    <w:rsid w:val="0038625D"/>
    <w:rsid w:val="00392454"/>
    <w:rsid w:val="003E74A7"/>
    <w:rsid w:val="003F662E"/>
    <w:rsid w:val="00400FDE"/>
    <w:rsid w:val="004B4FA5"/>
    <w:rsid w:val="004E4E5A"/>
    <w:rsid w:val="00514B7E"/>
    <w:rsid w:val="005273BA"/>
    <w:rsid w:val="0059648D"/>
    <w:rsid w:val="00691901"/>
    <w:rsid w:val="006C38DA"/>
    <w:rsid w:val="00703549"/>
    <w:rsid w:val="00740DC5"/>
    <w:rsid w:val="00795CCF"/>
    <w:rsid w:val="007C0BFA"/>
    <w:rsid w:val="007F06E3"/>
    <w:rsid w:val="007F4065"/>
    <w:rsid w:val="008443C7"/>
    <w:rsid w:val="00886414"/>
    <w:rsid w:val="0098219E"/>
    <w:rsid w:val="00A134ED"/>
    <w:rsid w:val="00A31158"/>
    <w:rsid w:val="00A64E9E"/>
    <w:rsid w:val="00A878C7"/>
    <w:rsid w:val="00AC2CD0"/>
    <w:rsid w:val="00AE3110"/>
    <w:rsid w:val="00AF5E27"/>
    <w:rsid w:val="00B36909"/>
    <w:rsid w:val="00BD2F00"/>
    <w:rsid w:val="00BF63DB"/>
    <w:rsid w:val="00BF65BA"/>
    <w:rsid w:val="00BF7941"/>
    <w:rsid w:val="00C97EFC"/>
    <w:rsid w:val="00CD3E47"/>
    <w:rsid w:val="00CF4CBD"/>
    <w:rsid w:val="00E55F52"/>
    <w:rsid w:val="00E9759C"/>
    <w:rsid w:val="00EB5D04"/>
    <w:rsid w:val="00ED6FDC"/>
    <w:rsid w:val="00EE1BBB"/>
    <w:rsid w:val="00F50EF0"/>
    <w:rsid w:val="00F56B04"/>
    <w:rsid w:val="00F71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847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E5A"/>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091B58"/>
    <w:pPr>
      <w:keepNext/>
      <w:keepLines/>
      <w:spacing w:before="240" w:after="0"/>
      <w:outlineLvl w:val="0"/>
    </w:pPr>
    <w:rPr>
      <w:b/>
      <w:bCs/>
      <w:kern w:val="36"/>
      <w:sz w:val="28"/>
      <w:szCs w:val="48"/>
    </w:rPr>
  </w:style>
  <w:style w:type="paragraph" w:styleId="Heading2">
    <w:name w:val="heading 2"/>
    <w:basedOn w:val="Normal"/>
    <w:next w:val="Normal"/>
    <w:link w:val="Heading2Char"/>
    <w:autoRedefine/>
    <w:uiPriority w:val="9"/>
    <w:unhideWhenUsed/>
    <w:qFormat/>
    <w:rsid w:val="006C38DA"/>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autoRedefine/>
    <w:uiPriority w:val="9"/>
    <w:semiHidden/>
    <w:unhideWhenUsed/>
    <w:qFormat/>
    <w:rsid w:val="006C38DA"/>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B58"/>
    <w:rPr>
      <w:rFonts w:ascii="Times New Roman" w:hAnsi="Times New Roman"/>
      <w:b/>
      <w:bCs/>
      <w:kern w:val="36"/>
      <w:sz w:val="28"/>
      <w:szCs w:val="48"/>
    </w:rPr>
  </w:style>
  <w:style w:type="character" w:customStyle="1" w:styleId="Heading2Char">
    <w:name w:val="Heading 2 Char"/>
    <w:basedOn w:val="DefaultParagraphFont"/>
    <w:link w:val="Heading2"/>
    <w:uiPriority w:val="9"/>
    <w:rsid w:val="006C38DA"/>
    <w:rPr>
      <w:rFonts w:ascii="Times New Roman" w:eastAsiaTheme="majorEastAsia" w:hAnsi="Times New Roman" w:cstheme="majorBidi"/>
      <w:kern w:val="0"/>
      <w:sz w:val="26"/>
      <w:szCs w:val="26"/>
      <w14:ligatures w14:val="none"/>
    </w:rPr>
  </w:style>
  <w:style w:type="character" w:customStyle="1" w:styleId="Heading3Char">
    <w:name w:val="Heading 3 Char"/>
    <w:basedOn w:val="DefaultParagraphFont"/>
    <w:link w:val="Heading3"/>
    <w:uiPriority w:val="9"/>
    <w:semiHidden/>
    <w:rsid w:val="006C38DA"/>
    <w:rPr>
      <w:rFonts w:ascii="Times New Roman" w:eastAsiaTheme="majorEastAsia" w:hAnsi="Times New Roman" w:cstheme="majorBidi"/>
      <w:i/>
      <w:kern w:val="0"/>
      <w:sz w:val="24"/>
      <w:szCs w:val="24"/>
      <w:u w:val="single"/>
      <w14:ligatures w14:val="none"/>
    </w:rPr>
  </w:style>
  <w:style w:type="paragraph" w:styleId="NormalWeb">
    <w:name w:val="Normal (Web)"/>
    <w:basedOn w:val="Normal"/>
    <w:uiPriority w:val="99"/>
    <w:unhideWhenUsed/>
    <w:rsid w:val="00BF65BA"/>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097770"/>
    <w:pPr>
      <w:ind w:left="720"/>
      <w:contextualSpacing/>
    </w:pPr>
  </w:style>
  <w:style w:type="paragraph" w:styleId="Bibliography">
    <w:name w:val="Bibliography"/>
    <w:basedOn w:val="Normal"/>
    <w:next w:val="Normal"/>
    <w:uiPriority w:val="37"/>
    <w:unhideWhenUsed/>
    <w:rsid w:val="00AC2CD0"/>
  </w:style>
  <w:style w:type="character" w:styleId="Hyperlink">
    <w:name w:val="Hyperlink"/>
    <w:basedOn w:val="DefaultParagraphFont"/>
    <w:uiPriority w:val="99"/>
    <w:unhideWhenUsed/>
    <w:rsid w:val="00AC2CD0"/>
    <w:rPr>
      <w:color w:val="0563C1" w:themeColor="hyperlink"/>
      <w:u w:val="single"/>
    </w:rPr>
  </w:style>
  <w:style w:type="character" w:styleId="UnresolvedMention">
    <w:name w:val="Unresolved Mention"/>
    <w:basedOn w:val="DefaultParagraphFont"/>
    <w:uiPriority w:val="99"/>
    <w:semiHidden/>
    <w:unhideWhenUsed/>
    <w:rsid w:val="00AC2CD0"/>
    <w:rPr>
      <w:color w:val="605E5C"/>
      <w:shd w:val="clear" w:color="auto" w:fill="E1DFDD"/>
    </w:rPr>
  </w:style>
  <w:style w:type="paragraph" w:styleId="Header">
    <w:name w:val="header"/>
    <w:basedOn w:val="Normal"/>
    <w:link w:val="HeaderChar"/>
    <w:uiPriority w:val="99"/>
    <w:unhideWhenUsed/>
    <w:rsid w:val="00BF63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63DB"/>
    <w:rPr>
      <w:rFonts w:ascii="Times New Roman" w:hAnsi="Times New Roman"/>
      <w:kern w:val="0"/>
      <w:sz w:val="24"/>
      <w:lang w:val="en-GB"/>
      <w14:ligatures w14:val="none"/>
    </w:rPr>
  </w:style>
  <w:style w:type="paragraph" w:styleId="Footer">
    <w:name w:val="footer"/>
    <w:basedOn w:val="Normal"/>
    <w:link w:val="FooterChar"/>
    <w:uiPriority w:val="99"/>
    <w:unhideWhenUsed/>
    <w:rsid w:val="00BF63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3DB"/>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12093">
      <w:bodyDiv w:val="1"/>
      <w:marLeft w:val="0"/>
      <w:marRight w:val="0"/>
      <w:marTop w:val="0"/>
      <w:marBottom w:val="0"/>
      <w:divBdr>
        <w:top w:val="none" w:sz="0" w:space="0" w:color="auto"/>
        <w:left w:val="none" w:sz="0" w:space="0" w:color="auto"/>
        <w:bottom w:val="none" w:sz="0" w:space="0" w:color="auto"/>
        <w:right w:val="none" w:sz="0" w:space="0" w:color="auto"/>
      </w:divBdr>
    </w:div>
    <w:div w:id="344358358">
      <w:bodyDiv w:val="1"/>
      <w:marLeft w:val="0"/>
      <w:marRight w:val="0"/>
      <w:marTop w:val="0"/>
      <w:marBottom w:val="0"/>
      <w:divBdr>
        <w:top w:val="none" w:sz="0" w:space="0" w:color="auto"/>
        <w:left w:val="none" w:sz="0" w:space="0" w:color="auto"/>
        <w:bottom w:val="none" w:sz="0" w:space="0" w:color="auto"/>
        <w:right w:val="none" w:sz="0" w:space="0" w:color="auto"/>
      </w:divBdr>
    </w:div>
    <w:div w:id="660814661">
      <w:bodyDiv w:val="1"/>
      <w:marLeft w:val="0"/>
      <w:marRight w:val="0"/>
      <w:marTop w:val="0"/>
      <w:marBottom w:val="0"/>
      <w:divBdr>
        <w:top w:val="none" w:sz="0" w:space="0" w:color="auto"/>
        <w:left w:val="none" w:sz="0" w:space="0" w:color="auto"/>
        <w:bottom w:val="none" w:sz="0" w:space="0" w:color="auto"/>
        <w:right w:val="none" w:sz="0" w:space="0" w:color="auto"/>
      </w:divBdr>
    </w:div>
    <w:div w:id="713503522">
      <w:bodyDiv w:val="1"/>
      <w:marLeft w:val="0"/>
      <w:marRight w:val="0"/>
      <w:marTop w:val="0"/>
      <w:marBottom w:val="0"/>
      <w:divBdr>
        <w:top w:val="none" w:sz="0" w:space="0" w:color="auto"/>
        <w:left w:val="none" w:sz="0" w:space="0" w:color="auto"/>
        <w:bottom w:val="none" w:sz="0" w:space="0" w:color="auto"/>
        <w:right w:val="none" w:sz="0" w:space="0" w:color="auto"/>
      </w:divBdr>
    </w:div>
    <w:div w:id="872962817">
      <w:bodyDiv w:val="1"/>
      <w:marLeft w:val="0"/>
      <w:marRight w:val="0"/>
      <w:marTop w:val="0"/>
      <w:marBottom w:val="0"/>
      <w:divBdr>
        <w:top w:val="none" w:sz="0" w:space="0" w:color="auto"/>
        <w:left w:val="none" w:sz="0" w:space="0" w:color="auto"/>
        <w:bottom w:val="none" w:sz="0" w:space="0" w:color="auto"/>
        <w:right w:val="none" w:sz="0" w:space="0" w:color="auto"/>
      </w:divBdr>
    </w:div>
    <w:div w:id="897058665">
      <w:bodyDiv w:val="1"/>
      <w:marLeft w:val="0"/>
      <w:marRight w:val="0"/>
      <w:marTop w:val="0"/>
      <w:marBottom w:val="0"/>
      <w:divBdr>
        <w:top w:val="none" w:sz="0" w:space="0" w:color="auto"/>
        <w:left w:val="none" w:sz="0" w:space="0" w:color="auto"/>
        <w:bottom w:val="none" w:sz="0" w:space="0" w:color="auto"/>
        <w:right w:val="none" w:sz="0" w:space="0" w:color="auto"/>
      </w:divBdr>
    </w:div>
    <w:div w:id="975139829">
      <w:bodyDiv w:val="1"/>
      <w:marLeft w:val="0"/>
      <w:marRight w:val="0"/>
      <w:marTop w:val="0"/>
      <w:marBottom w:val="0"/>
      <w:divBdr>
        <w:top w:val="none" w:sz="0" w:space="0" w:color="auto"/>
        <w:left w:val="none" w:sz="0" w:space="0" w:color="auto"/>
        <w:bottom w:val="none" w:sz="0" w:space="0" w:color="auto"/>
        <w:right w:val="none" w:sz="0" w:space="0" w:color="auto"/>
      </w:divBdr>
    </w:div>
    <w:div w:id="1035425648">
      <w:bodyDiv w:val="1"/>
      <w:marLeft w:val="0"/>
      <w:marRight w:val="0"/>
      <w:marTop w:val="0"/>
      <w:marBottom w:val="0"/>
      <w:divBdr>
        <w:top w:val="none" w:sz="0" w:space="0" w:color="auto"/>
        <w:left w:val="none" w:sz="0" w:space="0" w:color="auto"/>
        <w:bottom w:val="none" w:sz="0" w:space="0" w:color="auto"/>
        <w:right w:val="none" w:sz="0" w:space="0" w:color="auto"/>
      </w:divBdr>
    </w:div>
    <w:div w:id="1300190065">
      <w:bodyDiv w:val="1"/>
      <w:marLeft w:val="0"/>
      <w:marRight w:val="0"/>
      <w:marTop w:val="0"/>
      <w:marBottom w:val="0"/>
      <w:divBdr>
        <w:top w:val="none" w:sz="0" w:space="0" w:color="auto"/>
        <w:left w:val="none" w:sz="0" w:space="0" w:color="auto"/>
        <w:bottom w:val="none" w:sz="0" w:space="0" w:color="auto"/>
        <w:right w:val="none" w:sz="0" w:space="0" w:color="auto"/>
      </w:divBdr>
    </w:div>
    <w:div w:id="1389645149">
      <w:bodyDiv w:val="1"/>
      <w:marLeft w:val="0"/>
      <w:marRight w:val="0"/>
      <w:marTop w:val="0"/>
      <w:marBottom w:val="0"/>
      <w:divBdr>
        <w:top w:val="none" w:sz="0" w:space="0" w:color="auto"/>
        <w:left w:val="none" w:sz="0" w:space="0" w:color="auto"/>
        <w:bottom w:val="none" w:sz="0" w:space="0" w:color="auto"/>
        <w:right w:val="none" w:sz="0" w:space="0" w:color="auto"/>
      </w:divBdr>
    </w:div>
    <w:div w:id="1499999650">
      <w:bodyDiv w:val="1"/>
      <w:marLeft w:val="0"/>
      <w:marRight w:val="0"/>
      <w:marTop w:val="0"/>
      <w:marBottom w:val="0"/>
      <w:divBdr>
        <w:top w:val="none" w:sz="0" w:space="0" w:color="auto"/>
        <w:left w:val="none" w:sz="0" w:space="0" w:color="auto"/>
        <w:bottom w:val="none" w:sz="0" w:space="0" w:color="auto"/>
        <w:right w:val="none" w:sz="0" w:space="0" w:color="auto"/>
      </w:divBdr>
    </w:div>
    <w:div w:id="1534685451">
      <w:bodyDiv w:val="1"/>
      <w:marLeft w:val="0"/>
      <w:marRight w:val="0"/>
      <w:marTop w:val="0"/>
      <w:marBottom w:val="0"/>
      <w:divBdr>
        <w:top w:val="none" w:sz="0" w:space="0" w:color="auto"/>
        <w:left w:val="none" w:sz="0" w:space="0" w:color="auto"/>
        <w:bottom w:val="none" w:sz="0" w:space="0" w:color="auto"/>
        <w:right w:val="none" w:sz="0" w:space="0" w:color="auto"/>
      </w:divBdr>
    </w:div>
    <w:div w:id="1601597536">
      <w:bodyDiv w:val="1"/>
      <w:marLeft w:val="0"/>
      <w:marRight w:val="0"/>
      <w:marTop w:val="0"/>
      <w:marBottom w:val="0"/>
      <w:divBdr>
        <w:top w:val="none" w:sz="0" w:space="0" w:color="auto"/>
        <w:left w:val="none" w:sz="0" w:space="0" w:color="auto"/>
        <w:bottom w:val="none" w:sz="0" w:space="0" w:color="auto"/>
        <w:right w:val="none" w:sz="0" w:space="0" w:color="auto"/>
      </w:divBdr>
    </w:div>
    <w:div w:id="197618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Ste22</b:Tag>
    <b:SourceType>InternetSite</b:SourceType>
    <b:Guid>{440CDCEE-BC5C-4148-BAF9-0164A40F928C}</b:Guid>
    <b:Author>
      <b:Author>
        <b:NameList>
          <b:Person>
            <b:Last>Milo</b:Last>
            <b:First>Steve</b:First>
          </b:Person>
        </b:NameList>
      </b:Author>
    </b:Author>
    <b:Title>Implementing Sustainability Into The Hospitality Industry</b:Title>
    <b:Year>2022</b:Year>
    <b:YearAccessed>2023</b:YearAccessed>
    <b:MonthAccessed>May</b:MonthAccessed>
    <b:DayAccessed>12</b:DayAccessed>
    <b:URL>https://www.forbes.com/sites/forbesbusinesscouncil/2022/09/29/implementing-sustainability-into-the-hospitality-industry/?sh=218350156c30</b:URL>
    <b:RefOrder>1</b:RefOrder>
  </b:Source>
  <b:Source>
    <b:Tag>Joh22</b:Tag>
    <b:SourceType>InternetSite</b:SourceType>
    <b:Guid>{57CE381C-4905-4D60-877F-C47D8CEB3266}</b:Guid>
    <b:Author>
      <b:Author>
        <b:NameList>
          <b:Person>
            <b:Last>Mariani</b:Last>
            <b:First>John</b:First>
          </b:Person>
        </b:NameList>
      </b:Author>
    </b:Author>
    <b:Title>How Sustainability Has Become A Marketing Necessity In Luxury Hotels</b:Title>
    <b:Year>2022</b:Year>
    <b:YearAccessed>2023</b:YearAccessed>
    <b:MonthAccessed>May</b:MonthAccessed>
    <b:DayAccessed>12</b:DayAccessed>
    <b:URL>https://www.forbes.com/sites/johnmariani/2022/07/19/how-sustainability-has-become-a-marketing-necessity-in-luxury-hotels/?sh=6cb55ae0306d</b:URL>
    <b:RefOrder>2</b:RefOrder>
  </b:Source>
  <b:Source>
    <b:Tag>Car22</b:Tag>
    <b:SourceType>InternetSite</b:SourceType>
    <b:Guid>{EBAB17DB-D2CF-4111-8BAB-FF6BD484FF56}</b:Guid>
    <b:Author>
      <b:Author>
        <b:NameList>
          <b:Person>
            <b:Last>Reid</b:Last>
            <b:First>Carlton</b:First>
          </b:Person>
        </b:NameList>
      </b:Author>
    </b:Author>
    <b:Title>These Eco 5-Star Hotels Prove That Greenwashing Doesn’t Have To Be The Standard</b:Title>
    <b:Year>2022</b:Year>
    <b:YearAccessed>2023</b:YearAccessed>
    <b:MonthAccessed>May</b:MonthAccessed>
    <b:DayAccessed>12</b:DayAccessed>
    <b:URL>https://www.forbes.com/sites/carltonreid/2023/01/09/these-eco-5-star-hotels-prove-that-greenwashing-doesnt-have-to-be-the-standard/?sh=5357da616f88</b:URL>
    <b:RefOrder>3</b:RefOrder>
  </b:Source>
  <b:Source>
    <b:Tag>Mic18</b:Tag>
    <b:SourceType>InternetSite</b:SourceType>
    <b:Guid>{1429B780-D95D-4C26-B6C1-809AAD2F1AC2}</b:Guid>
    <b:Author>
      <b:Author>
        <b:NameList>
          <b:Person>
            <b:Last>Martin</b:Last>
            <b:First>Michelle</b:First>
          </b:Person>
        </b:NameList>
      </b:Author>
    </b:Author>
    <b:Title>6 Sustainability Lessons From This Eco-Chic Hotel Brand</b:Title>
    <b:Year>2019</b:Year>
    <b:YearAccessed>2023</b:YearAccessed>
    <b:MonthAccessed>May</b:MonthAccessed>
    <b:DayAccessed>12</b:DayAccessed>
    <b:URL>https://www.google.com/search?q=eco+friendly+practices+in+UK+hotel+forbes&amp;rlz=1C1UEAD_enIN1053IN1053&amp;sxsrf=APwXEdcEupgUsXd9xPp-9kRpolQy6xdvDg%3A1684237234001&amp;ei=sWtjZJLcPOWgseMP7tyosAQ&amp;ved=0ahUKEwjS-LLQ4Pn-AhVlUGwGHW4uCkYQ4dUDCA8&amp;uact=5&amp;oq=eco+friendly+pr</b:URL>
    <b:RefOrder>8</b:RefOrder>
  </b:Source>
  <b:Source>
    <b:Tag>Ros23</b:Tag>
    <b:SourceType>InternetSite</b:SourceType>
    <b:Guid>{9340588C-EAC7-424F-8C01-2F81CEE0EDDD}</b:Guid>
    <b:Author>
      <b:Author>
        <b:NameList>
          <b:Person>
            <b:Last>Morrison</b:Last>
            <b:First>Rose</b:First>
          </b:Person>
        </b:NameList>
      </b:Author>
    </b:Author>
    <b:Title>6 Benefits An Eco-Friendly Building Can Have On Your Guests</b:Title>
    <b:Year>2023</b:Year>
    <b:YearAccessed>2023</b:YearAccessed>
    <b:MonthAccessed>May</b:MonthAccessed>
    <b:DayAccessed>12</b:DayAccessed>
    <b:URL>https://www.hoteliga.com/en/blog/6-benefits-an-eco-friendly-building-can-have-on-your-guests</b:URL>
    <b:RefOrder>7</b:RefOrder>
  </b:Source>
  <b:Source>
    <b:Tag>cap23</b:Tag>
    <b:SourceType>InternetSite</b:SourceType>
    <b:Guid>{A9066E89-9FED-4666-9D70-A5AFBF3D57BF}</b:Guid>
    <b:Author>
      <b:Author>
        <b:Corporate>capcon.co.uk</b:Corporate>
      </b:Author>
    </b:Author>
    <b:Title>Food waste management in UK hospitality industry</b:Title>
    <b:Year>2023</b:Year>
    <b:YearAccessed>2023</b:YearAccessed>
    <b:MonthAccessed>May</b:MonthAccessed>
    <b:DayAccessed>12</b:DayAccessed>
    <b:URL>https://www.capcon.co.uk/food-waste-management-in-uk-hospitality-industry/</b:URL>
    <b:RefOrder>6</b:RefOrder>
  </b:Source>
  <b:Source>
    <b:Tag>unc23</b:Tag>
    <b:SourceType>InternetSite</b:SourceType>
    <b:Guid>{DA3433C6-FE9A-4CD0-969C-522F79883CEF}</b:Guid>
    <b:Author>
      <b:Author>
        <b:Corporate>unctad</b:Corporate>
      </b:Author>
    </b:Author>
    <b:Title>Circular Economy</b:Title>
    <b:Year>2023</b:Year>
    <b:YearAccessed>2023</b:YearAccessed>
    <b:MonthAccessed>May</b:MonthAccessed>
    <b:DayAccessed>12</b:DayAccessed>
    <b:URL>https://unctad.org/topic/trade-and-environment/circular-economy#:~:text=A%20circular%20economy%20entails%20markets,economy%20or%20used%20more%20efficiently.</b:URL>
    <b:RefOrder>4</b:RefOrder>
  </b:Source>
  <b:Source>
    <b:Tag>sus22</b:Tag>
    <b:SourceType>InternetSite</b:SourceType>
    <b:Guid>{EE00442F-92DE-484B-9409-9E0267009007}</b:Guid>
    <b:Author>
      <b:Author>
        <b:Corporate>sustainablehospitalityalliance</b:Corporate>
      </b:Author>
    </b:Author>
    <b:Title>Climate change and the hospitality industry</b:Title>
    <b:Year>2022</b:Year>
    <b:YearAccessed>2023</b:YearAccessed>
    <b:MonthAccessed>May</b:MonthAccessed>
    <b:DayAccessed>12</b:DayAccessed>
    <b:URL>https://sustainablehospitalityalliance.org/our-work/climate-action/</b:URL>
    <b:RefOrder>5</b:RefOrder>
  </b:Source>
</b:Sources>
</file>

<file path=customXml/itemProps1.xml><?xml version="1.0" encoding="utf-8"?>
<ds:datastoreItem xmlns:ds="http://schemas.openxmlformats.org/officeDocument/2006/customXml" ds:itemID="{D64E3C90-E56F-475E-AF4B-4533EA07E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3214</Words>
  <Characters>18323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2023-05-20T16:09:00Z</dcterms:created>
  <dcterms:modified xsi:type="dcterms:W3CDTF">2023-05-25T08:27:00Z</dcterms:modified>
</cp:coreProperties>
</file>