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D0A4BFA" w14:textId="7AEC6C89" w:rsidR="001D7A9D" w:rsidRDefault="001D7A9D" w:rsidP="001D7A9D">
      <w:pPr>
        <w:jc w:val="center"/>
      </w:pPr>
      <w:r>
        <w:t>Student</w:t>
      </w:r>
      <w:r w:rsidRPr="00290C67">
        <w:t xml:space="preserve"> </w:t>
      </w:r>
      <w:r w:rsidR="009B5D5E" w:rsidRPr="00290C67">
        <w:t>name</w:t>
      </w:r>
      <w:r w:rsidR="009B5D5E">
        <w:t>:</w:t>
      </w:r>
      <w:r>
        <w:t xml:space="preserve"> Georgiana </w:t>
      </w:r>
      <w:proofErr w:type="spellStart"/>
      <w:r>
        <w:t>Repciuc</w:t>
      </w:r>
      <w:proofErr w:type="spellEnd"/>
    </w:p>
    <w:p w14:paraId="238D2E06" w14:textId="77777777" w:rsidR="001D7A9D" w:rsidRPr="00290C67" w:rsidRDefault="001D7A9D" w:rsidP="001D7A9D">
      <w:pPr>
        <w:jc w:val="center"/>
      </w:pPr>
    </w:p>
    <w:p w14:paraId="5F116792" w14:textId="295F25E7" w:rsidR="001D7A9D" w:rsidRDefault="001D7A9D" w:rsidP="001D7A9D">
      <w:pPr>
        <w:jc w:val="center"/>
      </w:pPr>
      <w:r>
        <w:t>Student number</w:t>
      </w:r>
      <w:r w:rsidRPr="00290C67">
        <w:t>:</w:t>
      </w:r>
      <w:r w:rsidRPr="001D7A9D">
        <w:t xml:space="preserve"> 2123846</w:t>
      </w:r>
    </w:p>
    <w:p w14:paraId="6EF13FC8" w14:textId="77777777" w:rsidR="001D7A9D" w:rsidRPr="00290C67" w:rsidRDefault="001D7A9D" w:rsidP="001D7A9D">
      <w:pPr>
        <w:jc w:val="center"/>
      </w:pPr>
    </w:p>
    <w:p w14:paraId="1A19EFC4" w14:textId="77777777" w:rsidR="0071469E" w:rsidRDefault="0071469E" w:rsidP="0071469E">
      <w:r>
        <w:t xml:space="preserve">                                                           </w:t>
      </w:r>
    </w:p>
    <w:p w14:paraId="50435ECE" w14:textId="165FAEB2" w:rsidR="0071469E" w:rsidRDefault="0071469E" w:rsidP="0071469E">
      <w:pPr>
        <w:rPr>
          <w:rStyle w:val="Hyperlink"/>
          <w:rFonts w:ascii="Segoe UI" w:hAnsi="Segoe UI" w:cs="Segoe UI"/>
          <w:color w:val="000A0F"/>
          <w:sz w:val="23"/>
          <w:szCs w:val="23"/>
        </w:rPr>
      </w:pPr>
      <w:r>
        <w:t xml:space="preserve">                                                              Module Name </w:t>
      </w:r>
      <w:r>
        <w:fldChar w:fldCharType="begin"/>
      </w:r>
      <w:r>
        <w:instrText xml:space="preserve"> HYPERLINK "https://moodle.uwtsd.ac.uk/course/view.php?id=3818" </w:instrText>
      </w:r>
      <w:r>
        <w:fldChar w:fldCharType="separate"/>
      </w:r>
    </w:p>
    <w:p w14:paraId="4398ECD6" w14:textId="33BCB6C9" w:rsidR="0071469E" w:rsidRDefault="0071469E" w:rsidP="0071469E">
      <w:pPr>
        <w:pStyle w:val="Heading1"/>
        <w:spacing w:before="0"/>
        <w:textAlignment w:val="center"/>
        <w:rPr>
          <w:b w:val="0"/>
          <w:sz w:val="48"/>
          <w:szCs w:val="48"/>
        </w:rPr>
      </w:pPr>
      <w:r>
        <w:rPr>
          <w:rFonts w:ascii="Segoe UI" w:hAnsi="Segoe UI" w:cs="Segoe UI"/>
          <w:b w:val="0"/>
          <w:bCs/>
          <w:color w:val="000A0F"/>
          <w:u w:val="single"/>
        </w:rPr>
        <w:t xml:space="preserve">                                  Managing People (LCBB5004)</w:t>
      </w:r>
    </w:p>
    <w:p w14:paraId="39BF3D42" w14:textId="5CC2AC13" w:rsidR="001D7A9D" w:rsidRPr="00290C67" w:rsidRDefault="0071469E" w:rsidP="0071469E">
      <w:r>
        <w:fldChar w:fldCharType="end"/>
      </w:r>
    </w:p>
    <w:p w14:paraId="1BFD50D8" w14:textId="77777777" w:rsidR="00515B54" w:rsidRDefault="00515B54">
      <w:pPr>
        <w:pStyle w:val="Normal1"/>
        <w:spacing w:line="360" w:lineRule="auto"/>
        <w:jc w:val="center"/>
        <w:rPr>
          <w:rFonts w:ascii="Times New Roman" w:eastAsia="Times New Roman" w:hAnsi="Times New Roman" w:cs="Times New Roman"/>
          <w:b/>
          <w:sz w:val="32"/>
          <w:szCs w:val="32"/>
        </w:rPr>
      </w:pPr>
    </w:p>
    <w:p w14:paraId="601341B6" w14:textId="77777777" w:rsidR="00515B54" w:rsidRDefault="00515B54">
      <w:pPr>
        <w:pStyle w:val="Normal1"/>
        <w:spacing w:line="360" w:lineRule="auto"/>
        <w:jc w:val="center"/>
        <w:rPr>
          <w:rFonts w:ascii="Times New Roman" w:eastAsia="Times New Roman" w:hAnsi="Times New Roman" w:cs="Times New Roman"/>
          <w:b/>
          <w:sz w:val="32"/>
          <w:szCs w:val="32"/>
        </w:rPr>
      </w:pPr>
    </w:p>
    <w:p w14:paraId="5DCCDBC0" w14:textId="77777777" w:rsidR="00515B54" w:rsidRDefault="00515B54">
      <w:pPr>
        <w:pStyle w:val="Normal1"/>
        <w:spacing w:line="360" w:lineRule="auto"/>
        <w:jc w:val="center"/>
        <w:rPr>
          <w:rFonts w:ascii="Times New Roman" w:eastAsia="Times New Roman" w:hAnsi="Times New Roman" w:cs="Times New Roman"/>
          <w:b/>
          <w:sz w:val="32"/>
          <w:szCs w:val="32"/>
        </w:rPr>
      </w:pPr>
    </w:p>
    <w:p w14:paraId="17173F87" w14:textId="77777777" w:rsidR="00515B54" w:rsidRDefault="00515B54">
      <w:pPr>
        <w:pStyle w:val="Normal1"/>
        <w:spacing w:line="360" w:lineRule="auto"/>
        <w:jc w:val="center"/>
        <w:rPr>
          <w:rFonts w:ascii="Times New Roman" w:eastAsia="Times New Roman" w:hAnsi="Times New Roman" w:cs="Times New Roman"/>
          <w:b/>
          <w:sz w:val="32"/>
          <w:szCs w:val="32"/>
        </w:rPr>
      </w:pPr>
    </w:p>
    <w:p w14:paraId="71ECCB4C" w14:textId="77777777" w:rsidR="00515B54" w:rsidRDefault="00515B54">
      <w:pPr>
        <w:pStyle w:val="Normal1"/>
        <w:spacing w:line="360" w:lineRule="auto"/>
        <w:jc w:val="center"/>
        <w:rPr>
          <w:rFonts w:ascii="Times New Roman" w:eastAsia="Times New Roman" w:hAnsi="Times New Roman" w:cs="Times New Roman"/>
          <w:b/>
          <w:sz w:val="32"/>
          <w:szCs w:val="32"/>
        </w:rPr>
      </w:pPr>
    </w:p>
    <w:p w14:paraId="244017B9" w14:textId="77777777" w:rsidR="00515B54" w:rsidRDefault="00515B54">
      <w:pPr>
        <w:pStyle w:val="Normal1"/>
        <w:spacing w:line="360" w:lineRule="auto"/>
        <w:jc w:val="center"/>
        <w:rPr>
          <w:rFonts w:ascii="Times New Roman" w:eastAsia="Times New Roman" w:hAnsi="Times New Roman" w:cs="Times New Roman"/>
          <w:b/>
          <w:sz w:val="32"/>
          <w:szCs w:val="32"/>
        </w:rPr>
      </w:pPr>
    </w:p>
    <w:p w14:paraId="49DAEA73" w14:textId="77777777" w:rsidR="00515B54" w:rsidRDefault="00515B54">
      <w:pPr>
        <w:pStyle w:val="Normal1"/>
        <w:spacing w:line="360" w:lineRule="auto"/>
        <w:jc w:val="center"/>
        <w:rPr>
          <w:rFonts w:ascii="Times New Roman" w:eastAsia="Times New Roman" w:hAnsi="Times New Roman" w:cs="Times New Roman"/>
          <w:b/>
          <w:sz w:val="32"/>
          <w:szCs w:val="32"/>
        </w:rPr>
      </w:pPr>
    </w:p>
    <w:p w14:paraId="6E611A3D" w14:textId="77777777" w:rsidR="00515B54" w:rsidRDefault="00515B54">
      <w:pPr>
        <w:pStyle w:val="Normal1"/>
        <w:spacing w:line="360" w:lineRule="auto"/>
        <w:jc w:val="center"/>
        <w:rPr>
          <w:rFonts w:ascii="Times New Roman" w:eastAsia="Times New Roman" w:hAnsi="Times New Roman" w:cs="Times New Roman"/>
          <w:b/>
          <w:sz w:val="32"/>
          <w:szCs w:val="32"/>
        </w:rPr>
      </w:pPr>
    </w:p>
    <w:p w14:paraId="1E38758C" w14:textId="77777777" w:rsidR="00515B54" w:rsidRDefault="00515B54" w:rsidP="007514C3">
      <w:pPr>
        <w:pStyle w:val="Normal1"/>
        <w:spacing w:line="360" w:lineRule="auto"/>
        <w:rPr>
          <w:rFonts w:ascii="Times New Roman" w:eastAsia="Times New Roman" w:hAnsi="Times New Roman" w:cs="Times New Roman"/>
          <w:b/>
          <w:sz w:val="32"/>
          <w:szCs w:val="32"/>
        </w:rPr>
      </w:pPr>
    </w:p>
    <w:p w14:paraId="7702382C" w14:textId="77777777" w:rsidR="00515B54" w:rsidRDefault="00515B54">
      <w:pPr>
        <w:pStyle w:val="Normal1"/>
        <w:spacing w:line="360" w:lineRule="auto"/>
        <w:jc w:val="center"/>
        <w:rPr>
          <w:rFonts w:ascii="Times New Roman" w:eastAsia="Times New Roman" w:hAnsi="Times New Roman" w:cs="Times New Roman"/>
          <w:b/>
          <w:sz w:val="32"/>
          <w:szCs w:val="32"/>
        </w:rPr>
      </w:pPr>
    </w:p>
    <w:p w14:paraId="371D047F" w14:textId="77777777" w:rsidR="00515B54" w:rsidRDefault="00887A81">
      <w:pPr>
        <w:pStyle w:val="Normal1"/>
        <w:spacing w:line="360" w:lineRule="auto"/>
      </w:pPr>
      <w:r>
        <w:br w:type="page"/>
      </w:r>
    </w:p>
    <w:bookmarkStart w:id="0" w:name="_lavpxyfmk7u9" w:colFirst="0" w:colLast="0" w:displacedByCustomXml="next"/>
    <w:bookmarkEnd w:id="0" w:displacedByCustomXml="next"/>
    <w:sdt>
      <w:sdtPr>
        <w:rPr>
          <w:rFonts w:ascii="Arial" w:eastAsia="Arial" w:hAnsi="Arial" w:cs="Arial"/>
          <w:b w:val="0"/>
          <w:bCs w:val="0"/>
          <w:color w:val="auto"/>
          <w:sz w:val="22"/>
          <w:szCs w:val="22"/>
          <w:lang w:val="en-GB"/>
        </w:rPr>
        <w:id w:val="622855059"/>
        <w:docPartObj>
          <w:docPartGallery w:val="Table of Contents"/>
          <w:docPartUnique/>
        </w:docPartObj>
      </w:sdtPr>
      <w:sdtEndPr/>
      <w:sdtContent>
        <w:p w14:paraId="6F425034" w14:textId="77777777" w:rsidR="00D369B4" w:rsidRPr="00D369B4" w:rsidRDefault="00D369B4" w:rsidP="00D369B4">
          <w:pPr>
            <w:pStyle w:val="TOCHeading"/>
            <w:spacing w:line="360" w:lineRule="auto"/>
            <w:jc w:val="center"/>
            <w:rPr>
              <w:rFonts w:ascii="Times New Roman" w:hAnsi="Times New Roman" w:cs="Times New Roman"/>
              <w:color w:val="000000" w:themeColor="text1"/>
            </w:rPr>
          </w:pPr>
          <w:r w:rsidRPr="00D369B4">
            <w:rPr>
              <w:rFonts w:ascii="Times New Roman" w:hAnsi="Times New Roman" w:cs="Times New Roman"/>
              <w:color w:val="000000" w:themeColor="text1"/>
            </w:rPr>
            <w:t>Table of Contents</w:t>
          </w:r>
        </w:p>
        <w:p w14:paraId="5E0BD373" w14:textId="1711410C" w:rsidR="009025BE" w:rsidRPr="009025BE" w:rsidRDefault="00D369B4" w:rsidP="009025BE">
          <w:pPr>
            <w:pStyle w:val="TOC1"/>
            <w:tabs>
              <w:tab w:val="right" w:leader="dot" w:pos="9350"/>
            </w:tabs>
            <w:spacing w:line="360" w:lineRule="auto"/>
            <w:jc w:val="both"/>
            <w:rPr>
              <w:rFonts w:ascii="Times New Roman" w:eastAsiaTheme="minorEastAsia" w:hAnsi="Times New Roman" w:cs="Times New Roman"/>
              <w:noProof/>
              <w:sz w:val="24"/>
              <w:lang w:val="en-US"/>
            </w:rPr>
          </w:pPr>
          <w:r w:rsidRPr="009025BE">
            <w:rPr>
              <w:rFonts w:ascii="Times New Roman" w:hAnsi="Times New Roman" w:cs="Times New Roman"/>
              <w:color w:val="000000" w:themeColor="text1"/>
              <w:sz w:val="24"/>
            </w:rPr>
            <w:fldChar w:fldCharType="begin"/>
          </w:r>
          <w:r w:rsidRPr="009025BE">
            <w:rPr>
              <w:rFonts w:ascii="Times New Roman" w:hAnsi="Times New Roman" w:cs="Times New Roman"/>
              <w:color w:val="000000" w:themeColor="text1"/>
              <w:sz w:val="24"/>
            </w:rPr>
            <w:instrText xml:space="preserve"> TOC \o "1-3" \h \z \u </w:instrText>
          </w:r>
          <w:r w:rsidRPr="009025BE">
            <w:rPr>
              <w:rFonts w:ascii="Times New Roman" w:hAnsi="Times New Roman" w:cs="Times New Roman"/>
              <w:color w:val="000000" w:themeColor="text1"/>
              <w:sz w:val="24"/>
            </w:rPr>
            <w:fldChar w:fldCharType="separate"/>
          </w:r>
          <w:hyperlink w:anchor="_Toc132995443" w:history="1">
            <w:r w:rsidR="009025BE" w:rsidRPr="009025BE">
              <w:rPr>
                <w:rStyle w:val="Hyperlink"/>
                <w:rFonts w:ascii="Times New Roman" w:hAnsi="Times New Roman" w:cs="Times New Roman"/>
                <w:noProof/>
                <w:sz w:val="24"/>
              </w:rPr>
              <w:t>Introduction</w:t>
            </w:r>
            <w:r w:rsidR="009025BE" w:rsidRPr="009025BE">
              <w:rPr>
                <w:rFonts w:ascii="Times New Roman" w:hAnsi="Times New Roman" w:cs="Times New Roman"/>
                <w:noProof/>
                <w:webHidden/>
                <w:sz w:val="24"/>
              </w:rPr>
              <w:tab/>
            </w:r>
            <w:r w:rsidR="009025BE" w:rsidRPr="009025BE">
              <w:rPr>
                <w:rFonts w:ascii="Times New Roman" w:hAnsi="Times New Roman" w:cs="Times New Roman"/>
                <w:noProof/>
                <w:webHidden/>
                <w:sz w:val="24"/>
              </w:rPr>
              <w:fldChar w:fldCharType="begin"/>
            </w:r>
            <w:r w:rsidR="009025BE" w:rsidRPr="009025BE">
              <w:rPr>
                <w:rFonts w:ascii="Times New Roman" w:hAnsi="Times New Roman" w:cs="Times New Roman"/>
                <w:noProof/>
                <w:webHidden/>
                <w:sz w:val="24"/>
              </w:rPr>
              <w:instrText xml:space="preserve"> PAGEREF _Toc132995443 \h </w:instrText>
            </w:r>
            <w:r w:rsidR="009025BE" w:rsidRPr="009025BE">
              <w:rPr>
                <w:rFonts w:ascii="Times New Roman" w:hAnsi="Times New Roman" w:cs="Times New Roman"/>
                <w:noProof/>
                <w:webHidden/>
                <w:sz w:val="24"/>
              </w:rPr>
            </w:r>
            <w:r w:rsidR="009025BE" w:rsidRPr="009025BE">
              <w:rPr>
                <w:rFonts w:ascii="Times New Roman" w:hAnsi="Times New Roman" w:cs="Times New Roman"/>
                <w:noProof/>
                <w:webHidden/>
                <w:sz w:val="24"/>
              </w:rPr>
              <w:fldChar w:fldCharType="separate"/>
            </w:r>
            <w:r w:rsidR="004F0F33">
              <w:rPr>
                <w:rFonts w:ascii="Times New Roman" w:hAnsi="Times New Roman" w:cs="Times New Roman"/>
                <w:noProof/>
                <w:webHidden/>
                <w:sz w:val="24"/>
              </w:rPr>
              <w:t>3</w:t>
            </w:r>
            <w:r w:rsidR="009025BE" w:rsidRPr="009025BE">
              <w:rPr>
                <w:rFonts w:ascii="Times New Roman" w:hAnsi="Times New Roman" w:cs="Times New Roman"/>
                <w:noProof/>
                <w:webHidden/>
                <w:sz w:val="24"/>
              </w:rPr>
              <w:fldChar w:fldCharType="end"/>
            </w:r>
          </w:hyperlink>
        </w:p>
        <w:p w14:paraId="06BBC6A9" w14:textId="72B0E2EC" w:rsidR="009025BE" w:rsidRPr="009025BE" w:rsidRDefault="00726237" w:rsidP="009025BE">
          <w:pPr>
            <w:pStyle w:val="TOC1"/>
            <w:tabs>
              <w:tab w:val="right" w:leader="dot" w:pos="9350"/>
            </w:tabs>
            <w:spacing w:line="360" w:lineRule="auto"/>
            <w:jc w:val="both"/>
            <w:rPr>
              <w:rFonts w:ascii="Times New Roman" w:eastAsiaTheme="minorEastAsia" w:hAnsi="Times New Roman" w:cs="Times New Roman"/>
              <w:noProof/>
              <w:sz w:val="24"/>
              <w:lang w:val="en-US"/>
            </w:rPr>
          </w:pPr>
          <w:hyperlink w:anchor="_Toc132995444" w:history="1">
            <w:r w:rsidR="009025BE" w:rsidRPr="009025BE">
              <w:rPr>
                <w:rStyle w:val="Hyperlink"/>
                <w:rFonts w:ascii="Times New Roman" w:hAnsi="Times New Roman" w:cs="Times New Roman"/>
                <w:noProof/>
                <w:sz w:val="24"/>
              </w:rPr>
              <w:t>Analysis of the Cause and the Effects of Employees Attrition in the nursing industry in the UK</w:t>
            </w:r>
            <w:r w:rsidR="009025BE" w:rsidRPr="009025BE">
              <w:rPr>
                <w:rFonts w:ascii="Times New Roman" w:hAnsi="Times New Roman" w:cs="Times New Roman"/>
                <w:noProof/>
                <w:webHidden/>
                <w:sz w:val="24"/>
              </w:rPr>
              <w:tab/>
            </w:r>
            <w:r w:rsidR="009025BE" w:rsidRPr="009025BE">
              <w:rPr>
                <w:rFonts w:ascii="Times New Roman" w:hAnsi="Times New Roman" w:cs="Times New Roman"/>
                <w:noProof/>
                <w:webHidden/>
                <w:sz w:val="24"/>
              </w:rPr>
              <w:fldChar w:fldCharType="begin"/>
            </w:r>
            <w:r w:rsidR="009025BE" w:rsidRPr="009025BE">
              <w:rPr>
                <w:rFonts w:ascii="Times New Roman" w:hAnsi="Times New Roman" w:cs="Times New Roman"/>
                <w:noProof/>
                <w:webHidden/>
                <w:sz w:val="24"/>
              </w:rPr>
              <w:instrText xml:space="preserve"> PAGEREF _Toc132995444 \h </w:instrText>
            </w:r>
            <w:r w:rsidR="009025BE" w:rsidRPr="009025BE">
              <w:rPr>
                <w:rFonts w:ascii="Times New Roman" w:hAnsi="Times New Roman" w:cs="Times New Roman"/>
                <w:noProof/>
                <w:webHidden/>
                <w:sz w:val="24"/>
              </w:rPr>
            </w:r>
            <w:r w:rsidR="009025BE" w:rsidRPr="009025BE">
              <w:rPr>
                <w:rFonts w:ascii="Times New Roman" w:hAnsi="Times New Roman" w:cs="Times New Roman"/>
                <w:noProof/>
                <w:webHidden/>
                <w:sz w:val="24"/>
              </w:rPr>
              <w:fldChar w:fldCharType="separate"/>
            </w:r>
            <w:r w:rsidR="004F0F33">
              <w:rPr>
                <w:rFonts w:ascii="Times New Roman" w:hAnsi="Times New Roman" w:cs="Times New Roman"/>
                <w:noProof/>
                <w:webHidden/>
                <w:sz w:val="24"/>
              </w:rPr>
              <w:t>3</w:t>
            </w:r>
            <w:r w:rsidR="009025BE" w:rsidRPr="009025BE">
              <w:rPr>
                <w:rFonts w:ascii="Times New Roman" w:hAnsi="Times New Roman" w:cs="Times New Roman"/>
                <w:noProof/>
                <w:webHidden/>
                <w:sz w:val="24"/>
              </w:rPr>
              <w:fldChar w:fldCharType="end"/>
            </w:r>
          </w:hyperlink>
        </w:p>
        <w:p w14:paraId="6CC0F9BD" w14:textId="6B7FC19B" w:rsidR="009025BE" w:rsidRPr="009025BE" w:rsidRDefault="00726237" w:rsidP="009025BE">
          <w:pPr>
            <w:pStyle w:val="TOC1"/>
            <w:tabs>
              <w:tab w:val="right" w:leader="dot" w:pos="9350"/>
            </w:tabs>
            <w:spacing w:line="360" w:lineRule="auto"/>
            <w:jc w:val="both"/>
            <w:rPr>
              <w:rFonts w:ascii="Times New Roman" w:eastAsiaTheme="minorEastAsia" w:hAnsi="Times New Roman" w:cs="Times New Roman"/>
              <w:noProof/>
              <w:sz w:val="24"/>
              <w:lang w:val="en-US"/>
            </w:rPr>
          </w:pPr>
          <w:hyperlink w:anchor="_Toc132995445" w:history="1">
            <w:r w:rsidR="009025BE" w:rsidRPr="009025BE">
              <w:rPr>
                <w:rStyle w:val="Hyperlink"/>
                <w:rFonts w:ascii="Times New Roman" w:hAnsi="Times New Roman" w:cs="Times New Roman"/>
                <w:noProof/>
                <w:sz w:val="24"/>
              </w:rPr>
              <w:t>Identify the five monetary and non-monetary exiting retention schemes used by NHS for nursing professionals</w:t>
            </w:r>
            <w:r w:rsidR="009025BE" w:rsidRPr="009025BE">
              <w:rPr>
                <w:rFonts w:ascii="Times New Roman" w:hAnsi="Times New Roman" w:cs="Times New Roman"/>
                <w:noProof/>
                <w:webHidden/>
                <w:sz w:val="24"/>
              </w:rPr>
              <w:tab/>
            </w:r>
            <w:r w:rsidR="009025BE" w:rsidRPr="009025BE">
              <w:rPr>
                <w:rFonts w:ascii="Times New Roman" w:hAnsi="Times New Roman" w:cs="Times New Roman"/>
                <w:noProof/>
                <w:webHidden/>
                <w:sz w:val="24"/>
              </w:rPr>
              <w:fldChar w:fldCharType="begin"/>
            </w:r>
            <w:r w:rsidR="009025BE" w:rsidRPr="009025BE">
              <w:rPr>
                <w:rFonts w:ascii="Times New Roman" w:hAnsi="Times New Roman" w:cs="Times New Roman"/>
                <w:noProof/>
                <w:webHidden/>
                <w:sz w:val="24"/>
              </w:rPr>
              <w:instrText xml:space="preserve"> PAGEREF _Toc132995445 \h </w:instrText>
            </w:r>
            <w:r w:rsidR="009025BE" w:rsidRPr="009025BE">
              <w:rPr>
                <w:rFonts w:ascii="Times New Roman" w:hAnsi="Times New Roman" w:cs="Times New Roman"/>
                <w:noProof/>
                <w:webHidden/>
                <w:sz w:val="24"/>
              </w:rPr>
            </w:r>
            <w:r w:rsidR="009025BE" w:rsidRPr="009025BE">
              <w:rPr>
                <w:rFonts w:ascii="Times New Roman" w:hAnsi="Times New Roman" w:cs="Times New Roman"/>
                <w:noProof/>
                <w:webHidden/>
                <w:sz w:val="24"/>
              </w:rPr>
              <w:fldChar w:fldCharType="separate"/>
            </w:r>
            <w:r w:rsidR="004F0F33">
              <w:rPr>
                <w:rFonts w:ascii="Times New Roman" w:hAnsi="Times New Roman" w:cs="Times New Roman"/>
                <w:noProof/>
                <w:webHidden/>
                <w:sz w:val="24"/>
              </w:rPr>
              <w:t>7</w:t>
            </w:r>
            <w:r w:rsidR="009025BE" w:rsidRPr="009025BE">
              <w:rPr>
                <w:rFonts w:ascii="Times New Roman" w:hAnsi="Times New Roman" w:cs="Times New Roman"/>
                <w:noProof/>
                <w:webHidden/>
                <w:sz w:val="24"/>
              </w:rPr>
              <w:fldChar w:fldCharType="end"/>
            </w:r>
          </w:hyperlink>
        </w:p>
        <w:p w14:paraId="4239B847" w14:textId="0B4D20D5" w:rsidR="009025BE" w:rsidRPr="009025BE" w:rsidRDefault="00726237" w:rsidP="009025BE">
          <w:pPr>
            <w:pStyle w:val="TOC1"/>
            <w:tabs>
              <w:tab w:val="right" w:leader="dot" w:pos="9350"/>
            </w:tabs>
            <w:spacing w:line="360" w:lineRule="auto"/>
            <w:jc w:val="both"/>
            <w:rPr>
              <w:rFonts w:ascii="Times New Roman" w:eastAsiaTheme="minorEastAsia" w:hAnsi="Times New Roman" w:cs="Times New Roman"/>
              <w:noProof/>
              <w:sz w:val="24"/>
              <w:lang w:val="en-US"/>
            </w:rPr>
          </w:pPr>
          <w:hyperlink w:anchor="_Toc132995446" w:history="1">
            <w:r w:rsidR="009025BE" w:rsidRPr="009025BE">
              <w:rPr>
                <w:rStyle w:val="Hyperlink"/>
                <w:rFonts w:ascii="Times New Roman" w:hAnsi="Times New Roman" w:cs="Times New Roman"/>
                <w:noProof/>
                <w:sz w:val="24"/>
              </w:rPr>
              <w:t>Recommendations</w:t>
            </w:r>
            <w:r w:rsidR="009025BE" w:rsidRPr="009025BE">
              <w:rPr>
                <w:rFonts w:ascii="Times New Roman" w:hAnsi="Times New Roman" w:cs="Times New Roman"/>
                <w:noProof/>
                <w:webHidden/>
                <w:sz w:val="24"/>
              </w:rPr>
              <w:tab/>
            </w:r>
            <w:r w:rsidR="009025BE" w:rsidRPr="009025BE">
              <w:rPr>
                <w:rFonts w:ascii="Times New Roman" w:hAnsi="Times New Roman" w:cs="Times New Roman"/>
                <w:noProof/>
                <w:webHidden/>
                <w:sz w:val="24"/>
              </w:rPr>
              <w:fldChar w:fldCharType="begin"/>
            </w:r>
            <w:r w:rsidR="009025BE" w:rsidRPr="009025BE">
              <w:rPr>
                <w:rFonts w:ascii="Times New Roman" w:hAnsi="Times New Roman" w:cs="Times New Roman"/>
                <w:noProof/>
                <w:webHidden/>
                <w:sz w:val="24"/>
              </w:rPr>
              <w:instrText xml:space="preserve"> PAGEREF _Toc132995446 \h </w:instrText>
            </w:r>
            <w:r w:rsidR="009025BE" w:rsidRPr="009025BE">
              <w:rPr>
                <w:rFonts w:ascii="Times New Roman" w:hAnsi="Times New Roman" w:cs="Times New Roman"/>
                <w:noProof/>
                <w:webHidden/>
                <w:sz w:val="24"/>
              </w:rPr>
            </w:r>
            <w:r w:rsidR="009025BE" w:rsidRPr="009025BE">
              <w:rPr>
                <w:rFonts w:ascii="Times New Roman" w:hAnsi="Times New Roman" w:cs="Times New Roman"/>
                <w:noProof/>
                <w:webHidden/>
                <w:sz w:val="24"/>
              </w:rPr>
              <w:fldChar w:fldCharType="separate"/>
            </w:r>
            <w:r w:rsidR="004F0F33">
              <w:rPr>
                <w:rFonts w:ascii="Times New Roman" w:hAnsi="Times New Roman" w:cs="Times New Roman"/>
                <w:noProof/>
                <w:webHidden/>
                <w:sz w:val="24"/>
              </w:rPr>
              <w:t>9</w:t>
            </w:r>
            <w:r w:rsidR="009025BE" w:rsidRPr="009025BE">
              <w:rPr>
                <w:rFonts w:ascii="Times New Roman" w:hAnsi="Times New Roman" w:cs="Times New Roman"/>
                <w:noProof/>
                <w:webHidden/>
                <w:sz w:val="24"/>
              </w:rPr>
              <w:fldChar w:fldCharType="end"/>
            </w:r>
          </w:hyperlink>
        </w:p>
        <w:p w14:paraId="3B5F55EF" w14:textId="49F6C9E0" w:rsidR="009025BE" w:rsidRPr="009025BE" w:rsidRDefault="00726237" w:rsidP="009025BE">
          <w:pPr>
            <w:pStyle w:val="TOC1"/>
            <w:tabs>
              <w:tab w:val="right" w:leader="dot" w:pos="9350"/>
            </w:tabs>
            <w:spacing w:line="360" w:lineRule="auto"/>
            <w:jc w:val="both"/>
            <w:rPr>
              <w:rFonts w:ascii="Times New Roman" w:eastAsiaTheme="minorEastAsia" w:hAnsi="Times New Roman" w:cs="Times New Roman"/>
              <w:noProof/>
              <w:sz w:val="24"/>
              <w:lang w:val="en-US"/>
            </w:rPr>
          </w:pPr>
          <w:hyperlink w:anchor="_Toc132995447" w:history="1">
            <w:r w:rsidR="009025BE" w:rsidRPr="009025BE">
              <w:rPr>
                <w:rStyle w:val="Hyperlink"/>
                <w:rFonts w:ascii="Times New Roman" w:hAnsi="Times New Roman" w:cs="Times New Roman"/>
                <w:noProof/>
                <w:sz w:val="24"/>
              </w:rPr>
              <w:t>Conclusion</w:t>
            </w:r>
            <w:r w:rsidR="009025BE" w:rsidRPr="009025BE">
              <w:rPr>
                <w:rFonts w:ascii="Times New Roman" w:hAnsi="Times New Roman" w:cs="Times New Roman"/>
                <w:noProof/>
                <w:webHidden/>
                <w:sz w:val="24"/>
              </w:rPr>
              <w:tab/>
            </w:r>
            <w:r w:rsidR="009025BE" w:rsidRPr="009025BE">
              <w:rPr>
                <w:rFonts w:ascii="Times New Roman" w:hAnsi="Times New Roman" w:cs="Times New Roman"/>
                <w:noProof/>
                <w:webHidden/>
                <w:sz w:val="24"/>
              </w:rPr>
              <w:fldChar w:fldCharType="begin"/>
            </w:r>
            <w:r w:rsidR="009025BE" w:rsidRPr="009025BE">
              <w:rPr>
                <w:rFonts w:ascii="Times New Roman" w:hAnsi="Times New Roman" w:cs="Times New Roman"/>
                <w:noProof/>
                <w:webHidden/>
                <w:sz w:val="24"/>
              </w:rPr>
              <w:instrText xml:space="preserve"> PAGEREF _Toc132995447 \h </w:instrText>
            </w:r>
            <w:r w:rsidR="009025BE" w:rsidRPr="009025BE">
              <w:rPr>
                <w:rFonts w:ascii="Times New Roman" w:hAnsi="Times New Roman" w:cs="Times New Roman"/>
                <w:noProof/>
                <w:webHidden/>
                <w:sz w:val="24"/>
              </w:rPr>
            </w:r>
            <w:r w:rsidR="009025BE" w:rsidRPr="009025BE">
              <w:rPr>
                <w:rFonts w:ascii="Times New Roman" w:hAnsi="Times New Roman" w:cs="Times New Roman"/>
                <w:noProof/>
                <w:webHidden/>
                <w:sz w:val="24"/>
              </w:rPr>
              <w:fldChar w:fldCharType="separate"/>
            </w:r>
            <w:r w:rsidR="004F0F33">
              <w:rPr>
                <w:rFonts w:ascii="Times New Roman" w:hAnsi="Times New Roman" w:cs="Times New Roman"/>
                <w:noProof/>
                <w:webHidden/>
                <w:sz w:val="24"/>
              </w:rPr>
              <w:t>10</w:t>
            </w:r>
            <w:r w:rsidR="009025BE" w:rsidRPr="009025BE">
              <w:rPr>
                <w:rFonts w:ascii="Times New Roman" w:hAnsi="Times New Roman" w:cs="Times New Roman"/>
                <w:noProof/>
                <w:webHidden/>
                <w:sz w:val="24"/>
              </w:rPr>
              <w:fldChar w:fldCharType="end"/>
            </w:r>
          </w:hyperlink>
        </w:p>
        <w:p w14:paraId="53707901" w14:textId="1E01FCDE" w:rsidR="009025BE" w:rsidRPr="009025BE" w:rsidRDefault="00726237" w:rsidP="009025BE">
          <w:pPr>
            <w:pStyle w:val="TOC1"/>
            <w:tabs>
              <w:tab w:val="right" w:leader="dot" w:pos="9350"/>
            </w:tabs>
            <w:spacing w:line="360" w:lineRule="auto"/>
            <w:jc w:val="both"/>
            <w:rPr>
              <w:rFonts w:ascii="Times New Roman" w:eastAsiaTheme="minorEastAsia" w:hAnsi="Times New Roman" w:cs="Times New Roman"/>
              <w:noProof/>
              <w:sz w:val="24"/>
              <w:lang w:val="en-US"/>
            </w:rPr>
          </w:pPr>
          <w:hyperlink w:anchor="_Toc132995448" w:history="1">
            <w:r w:rsidR="009025BE" w:rsidRPr="009025BE">
              <w:rPr>
                <w:rStyle w:val="Hyperlink"/>
                <w:rFonts w:ascii="Times New Roman" w:hAnsi="Times New Roman" w:cs="Times New Roman"/>
                <w:noProof/>
                <w:sz w:val="24"/>
              </w:rPr>
              <w:t>Reference list</w:t>
            </w:r>
            <w:r w:rsidR="009025BE" w:rsidRPr="009025BE">
              <w:rPr>
                <w:rFonts w:ascii="Times New Roman" w:hAnsi="Times New Roman" w:cs="Times New Roman"/>
                <w:noProof/>
                <w:webHidden/>
                <w:sz w:val="24"/>
              </w:rPr>
              <w:tab/>
            </w:r>
            <w:r w:rsidR="009025BE" w:rsidRPr="009025BE">
              <w:rPr>
                <w:rFonts w:ascii="Times New Roman" w:hAnsi="Times New Roman" w:cs="Times New Roman"/>
                <w:noProof/>
                <w:webHidden/>
                <w:sz w:val="24"/>
              </w:rPr>
              <w:fldChar w:fldCharType="begin"/>
            </w:r>
            <w:r w:rsidR="009025BE" w:rsidRPr="009025BE">
              <w:rPr>
                <w:rFonts w:ascii="Times New Roman" w:hAnsi="Times New Roman" w:cs="Times New Roman"/>
                <w:noProof/>
                <w:webHidden/>
                <w:sz w:val="24"/>
              </w:rPr>
              <w:instrText xml:space="preserve"> PAGEREF _Toc132995448 \h </w:instrText>
            </w:r>
            <w:r w:rsidR="009025BE" w:rsidRPr="009025BE">
              <w:rPr>
                <w:rFonts w:ascii="Times New Roman" w:hAnsi="Times New Roman" w:cs="Times New Roman"/>
                <w:noProof/>
                <w:webHidden/>
                <w:sz w:val="24"/>
              </w:rPr>
            </w:r>
            <w:r w:rsidR="009025BE" w:rsidRPr="009025BE">
              <w:rPr>
                <w:rFonts w:ascii="Times New Roman" w:hAnsi="Times New Roman" w:cs="Times New Roman"/>
                <w:noProof/>
                <w:webHidden/>
                <w:sz w:val="24"/>
              </w:rPr>
              <w:fldChar w:fldCharType="separate"/>
            </w:r>
            <w:r w:rsidR="004F0F33">
              <w:rPr>
                <w:rFonts w:ascii="Times New Roman" w:hAnsi="Times New Roman" w:cs="Times New Roman"/>
                <w:noProof/>
                <w:webHidden/>
                <w:sz w:val="24"/>
              </w:rPr>
              <w:t>11</w:t>
            </w:r>
            <w:r w:rsidR="009025BE" w:rsidRPr="009025BE">
              <w:rPr>
                <w:rFonts w:ascii="Times New Roman" w:hAnsi="Times New Roman" w:cs="Times New Roman"/>
                <w:noProof/>
                <w:webHidden/>
                <w:sz w:val="24"/>
              </w:rPr>
              <w:fldChar w:fldCharType="end"/>
            </w:r>
          </w:hyperlink>
        </w:p>
        <w:p w14:paraId="1CDF0AA2" w14:textId="77777777" w:rsidR="00D369B4" w:rsidRDefault="00D369B4" w:rsidP="009025BE">
          <w:pPr>
            <w:spacing w:line="360" w:lineRule="auto"/>
            <w:jc w:val="both"/>
          </w:pPr>
          <w:r w:rsidRPr="009025BE">
            <w:rPr>
              <w:rFonts w:ascii="Times New Roman" w:hAnsi="Times New Roman" w:cs="Times New Roman"/>
              <w:color w:val="000000" w:themeColor="text1"/>
              <w:sz w:val="24"/>
            </w:rPr>
            <w:fldChar w:fldCharType="end"/>
          </w:r>
        </w:p>
      </w:sdtContent>
    </w:sdt>
    <w:p w14:paraId="33A7B894" w14:textId="77777777" w:rsidR="00D369B4" w:rsidRDefault="00D369B4">
      <w:pPr>
        <w:rPr>
          <w:rFonts w:ascii="Times New Roman" w:eastAsia="Times New Roman" w:hAnsi="Times New Roman" w:cs="Times New Roman"/>
          <w:b/>
          <w:sz w:val="28"/>
          <w:szCs w:val="28"/>
        </w:rPr>
      </w:pPr>
      <w:r>
        <w:br w:type="page"/>
      </w:r>
    </w:p>
    <w:p w14:paraId="4460C36F" w14:textId="77777777" w:rsidR="00515B54" w:rsidRDefault="00887A81">
      <w:pPr>
        <w:pStyle w:val="Heading1"/>
        <w:spacing w:line="360" w:lineRule="auto"/>
      </w:pPr>
      <w:bookmarkStart w:id="1" w:name="_Toc132995443"/>
      <w:r>
        <w:lastRenderedPageBreak/>
        <w:t>Introduction</w:t>
      </w:r>
      <w:bookmarkEnd w:id="1"/>
      <w:r>
        <w:t xml:space="preserve"> </w:t>
      </w:r>
    </w:p>
    <w:p w14:paraId="4F363F9B" w14:textId="78387501" w:rsidR="00515B54" w:rsidRDefault="00887A81">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sidR="00AC030C">
        <w:rPr>
          <w:rFonts w:ascii="Times New Roman" w:eastAsia="Times New Roman" w:hAnsi="Times New Roman" w:cs="Times New Roman"/>
          <w:sz w:val="24"/>
          <w:szCs w:val="24"/>
        </w:rPr>
        <w:t>study aims</w:t>
      </w:r>
      <w:r>
        <w:rPr>
          <w:rFonts w:ascii="Times New Roman" w:eastAsia="Times New Roman" w:hAnsi="Times New Roman" w:cs="Times New Roman"/>
          <w:sz w:val="24"/>
          <w:szCs w:val="24"/>
        </w:rPr>
        <w:t xml:space="preserve"> to </w:t>
      </w:r>
      <w:proofErr w:type="spellStart"/>
      <w:r>
        <w:rPr>
          <w:rFonts w:ascii="Times New Roman" w:eastAsia="Times New Roman" w:hAnsi="Times New Roman" w:cs="Times New Roman"/>
          <w:sz w:val="24"/>
          <w:szCs w:val="24"/>
        </w:rPr>
        <w:t>analyze</w:t>
      </w:r>
      <w:proofErr w:type="spellEnd"/>
      <w:r>
        <w:rPr>
          <w:rFonts w:ascii="Times New Roman" w:eastAsia="Times New Roman" w:hAnsi="Times New Roman" w:cs="Times New Roman"/>
          <w:sz w:val="24"/>
          <w:szCs w:val="24"/>
        </w:rPr>
        <w:t xml:space="preserve"> the causes and effects of employee attrition in the nursing industry. In addition to this, five cash and five non-cash resources used by the NHS for nurses will be identified. This study aims to improve nurse retention to reduce staff turnover in the UK. The recommendations will be provided in case of increasing the retention rate in the NHS. </w:t>
      </w:r>
    </w:p>
    <w:p w14:paraId="6F3305AE" w14:textId="77777777" w:rsidR="00515B54" w:rsidRDefault="00887A81">
      <w:pPr>
        <w:pStyle w:val="Heading1"/>
        <w:spacing w:line="360" w:lineRule="auto"/>
      </w:pPr>
      <w:bookmarkStart w:id="2" w:name="_qot9e7vh76id" w:colFirst="0" w:colLast="0"/>
      <w:bookmarkStart w:id="3" w:name="_Toc132995444"/>
      <w:bookmarkEnd w:id="2"/>
      <w:r>
        <w:t>Analysis of the Cause and the Effects of Employees Attrition in the nursing industry in the UK</w:t>
      </w:r>
      <w:bookmarkEnd w:id="3"/>
      <w:r>
        <w:t xml:space="preserve"> </w:t>
      </w:r>
    </w:p>
    <w:p w14:paraId="136DE564" w14:textId="77777777" w:rsidR="00515B54" w:rsidRDefault="00887A81">
      <w:pPr>
        <w:pStyle w:val="Normal1"/>
        <w:spacing w:line="360"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Cause of the employee attrition in the nursing industry </w:t>
      </w:r>
    </w:p>
    <w:p w14:paraId="7A05E67F" w14:textId="77777777" w:rsidR="00515B54" w:rsidRDefault="00887A81">
      <w:pPr>
        <w:pStyle w:val="Normal1"/>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Absence or Loss of buffering factors</w:t>
      </w:r>
    </w:p>
    <w:p w14:paraId="4F6886AE" w14:textId="77777777" w:rsidR="00515B54" w:rsidRDefault="00887A81">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Many nurses described high workloads and health factors as important factors influencing discharge intentions and discharge decisions. A generally good atmosphere among </w:t>
      </w:r>
      <w:proofErr w:type="spellStart"/>
      <w:r>
        <w:rPr>
          <w:rFonts w:ascii="Times New Roman" w:eastAsia="Times New Roman" w:hAnsi="Times New Roman" w:cs="Times New Roman"/>
          <w:sz w:val="24"/>
          <w:szCs w:val="24"/>
        </w:rPr>
        <w:t>coworkers</w:t>
      </w:r>
      <w:proofErr w:type="spellEnd"/>
      <w:r>
        <w:rPr>
          <w:rFonts w:ascii="Times New Roman" w:eastAsia="Times New Roman" w:hAnsi="Times New Roman" w:cs="Times New Roman"/>
          <w:sz w:val="24"/>
          <w:szCs w:val="24"/>
        </w:rPr>
        <w:t xml:space="preserve"> or a stimulating and diverse workplace is described as a factor that contributes to employee retention and, to some extent, serves as a buffer against increasing job demands. The absence or removal of such restrictions contributed to the intention to enter. In this context, an example of a key mid-level event affecting nurses' intentions to retire is the decision to change the division of responsibility between nurses and RNs (</w:t>
      </w:r>
      <w:proofErr w:type="spellStart"/>
      <w:r>
        <w:rPr>
          <w:rFonts w:ascii="Times New Roman" w:eastAsia="Times New Roman" w:hAnsi="Times New Roman" w:cs="Times New Roman"/>
          <w:color w:val="222222"/>
          <w:sz w:val="24"/>
          <w:szCs w:val="24"/>
          <w:highlight w:val="white"/>
        </w:rPr>
        <w:t>Ruotsalainen</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2023)</w:t>
      </w:r>
      <w:r>
        <w:rPr>
          <w:rFonts w:ascii="Times New Roman" w:eastAsia="Times New Roman" w:hAnsi="Times New Roman" w:cs="Times New Roman"/>
          <w:sz w:val="24"/>
          <w:szCs w:val="24"/>
        </w:rPr>
        <w:t>. Nurses interpreted this decision as reduced responsibility in the job description, unfair obligations, and reduced incentives. This decision was made by the assistants and R.N. It is said that there was an argument between them. In one case, management at the most direct level was described as influencing intention to leave by not intervening in conflict and treating employees differently (</w:t>
      </w:r>
      <w:r>
        <w:rPr>
          <w:rFonts w:ascii="Times New Roman" w:eastAsia="Times New Roman" w:hAnsi="Times New Roman" w:cs="Times New Roman"/>
          <w:color w:val="222222"/>
          <w:sz w:val="24"/>
          <w:szCs w:val="24"/>
          <w:highlight w:val="white"/>
        </w:rPr>
        <w:t xml:space="preserve">Ball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2023)</w:t>
      </w:r>
      <w:r>
        <w:rPr>
          <w:rFonts w:ascii="Times New Roman" w:eastAsia="Times New Roman" w:hAnsi="Times New Roman" w:cs="Times New Roman"/>
          <w:sz w:val="24"/>
          <w:szCs w:val="24"/>
        </w:rPr>
        <w:t>. However, in most cases, the manager at the closest micro level acted as a buffer, making every effort to create the best working conditions, and adjusting the work schedule according to individual needs. In this context, the transition from an immediate supervisor to a supervisor who is not interested in the working conditions of the employees was an important event that contributed to the increase in the desire for change.</w:t>
      </w:r>
    </w:p>
    <w:p w14:paraId="78039474" w14:textId="77777777" w:rsidR="00515B54" w:rsidRDefault="00887A81">
      <w:pPr>
        <w:pStyle w:val="Normal1"/>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sz w:val="24"/>
          <w:szCs w:val="24"/>
        </w:rPr>
        <w:lastRenderedPageBreak/>
        <w:t xml:space="preserve"> </w:t>
      </w:r>
      <w:r>
        <w:rPr>
          <w:rFonts w:ascii="Times New Roman" w:eastAsia="Times New Roman" w:hAnsi="Times New Roman" w:cs="Times New Roman"/>
          <w:b/>
          <w:noProof/>
          <w:sz w:val="24"/>
          <w:szCs w:val="24"/>
          <w:lang w:eastAsia="en-GB"/>
        </w:rPr>
        <w:drawing>
          <wp:inline distT="114300" distB="114300" distL="114300" distR="114300" wp14:anchorId="033411A4" wp14:editId="7F95660A">
            <wp:extent cx="5562600" cy="35814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562600" cy="3581400"/>
                    </a:xfrm>
                    <a:prstGeom prst="rect">
                      <a:avLst/>
                    </a:prstGeom>
                    <a:ln/>
                  </pic:spPr>
                </pic:pic>
              </a:graphicData>
            </a:graphic>
          </wp:inline>
        </w:drawing>
      </w:r>
    </w:p>
    <w:p w14:paraId="3C631EC7" w14:textId="77777777" w:rsidR="00515B54" w:rsidRDefault="00887A81">
      <w:pPr>
        <w:pStyle w:val="Normal1"/>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Number and rate of hospitals and HCHS nurses in the UK</w:t>
      </w:r>
    </w:p>
    <w:p w14:paraId="41A07CDA" w14:textId="77777777" w:rsidR="00515B54" w:rsidRDefault="00887A81">
      <w:pPr>
        <w:pStyle w:val="Normal1"/>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Statista. com,2023)</w:t>
      </w:r>
    </w:p>
    <w:p w14:paraId="44E298C1" w14:textId="77777777" w:rsidR="00515B54" w:rsidRDefault="00887A81">
      <w:pPr>
        <w:pStyle w:val="Normal1"/>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Not spare time</w:t>
      </w:r>
    </w:p>
    <w:p w14:paraId="440AEA9F" w14:textId="77777777" w:rsidR="00515B54" w:rsidRDefault="00887A81">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 important factor related to turnover and operational readiness is the lack of free time, which affects the personal adjustment and recovery needs of both nurses. For example, several nurses noted that irregular working hours created conflicts and made it difficult to balance work hours and family life (</w:t>
      </w:r>
      <w:r>
        <w:rPr>
          <w:rFonts w:ascii="Times New Roman" w:eastAsia="Times New Roman" w:hAnsi="Times New Roman" w:cs="Times New Roman"/>
          <w:color w:val="222222"/>
          <w:sz w:val="24"/>
          <w:szCs w:val="24"/>
          <w:highlight w:val="white"/>
        </w:rPr>
        <w:t xml:space="preserve">Pillay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2023)</w:t>
      </w:r>
      <w:r>
        <w:rPr>
          <w:rFonts w:ascii="Times New Roman" w:eastAsia="Times New Roman" w:hAnsi="Times New Roman" w:cs="Times New Roman"/>
          <w:sz w:val="24"/>
          <w:szCs w:val="24"/>
        </w:rPr>
        <w:t>. A major macro event in the decision to leave was a local decision on a new policy requiring all staff to work the night shift, making it difficult for nurses to adapt their work schedules to individual circumstances.</w:t>
      </w:r>
    </w:p>
    <w:p w14:paraId="71D7ACAD" w14:textId="77777777" w:rsidR="00515B54" w:rsidRDefault="00887A81">
      <w:pPr>
        <w:pStyle w:val="Normal1"/>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Personal and professional life balanced</w:t>
      </w:r>
    </w:p>
    <w:p w14:paraId="7A085DA8" w14:textId="315189C2" w:rsidR="00515B54" w:rsidRDefault="00887A81">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Another aspect of working time restrictions is the absence of micro-work (unit work). Especially in a ward, there are many cases where nurses are afraid to go to work during working hours, that is, due to a lack of manpower. After reviewing the key macro conditions, concerns were raised about the time pressures on individual nurses. For example, a major macro-level development </w:t>
      </w:r>
      <w:r>
        <w:rPr>
          <w:rFonts w:ascii="Times New Roman" w:eastAsia="Times New Roman" w:hAnsi="Times New Roman" w:cs="Times New Roman"/>
          <w:sz w:val="24"/>
          <w:szCs w:val="24"/>
        </w:rPr>
        <w:lastRenderedPageBreak/>
        <w:t>was the aforementioned local policy requiring all employees to work the night shift. Some nurses later found that their recovery was compromised because they were unable to regulate their sleep patterns during irregular work hours. Another important event to consider at the macro level is related to changes in emergency room hours such as wards accepting patients at night (</w:t>
      </w:r>
      <w:proofErr w:type="spellStart"/>
      <w:r>
        <w:rPr>
          <w:rFonts w:ascii="Times New Roman" w:eastAsia="Times New Roman" w:hAnsi="Times New Roman" w:cs="Times New Roman"/>
          <w:color w:val="222222"/>
          <w:sz w:val="24"/>
          <w:szCs w:val="24"/>
          <w:highlight w:val="white"/>
        </w:rPr>
        <w:t>Awosoga</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2023)</w:t>
      </w:r>
      <w:r>
        <w:rPr>
          <w:rFonts w:ascii="Times New Roman" w:eastAsia="Times New Roman" w:hAnsi="Times New Roman" w:cs="Times New Roman"/>
          <w:sz w:val="24"/>
          <w:szCs w:val="24"/>
        </w:rPr>
        <w:t xml:space="preserve">. This results in long night shifts and night nurses staying up late until all the work is done. This </w:t>
      </w:r>
      <w:r w:rsidR="004F0F33">
        <w:rPr>
          <w:rFonts w:ascii="Times New Roman" w:eastAsia="Times New Roman" w:hAnsi="Times New Roman" w:cs="Times New Roman"/>
          <w:sz w:val="24"/>
          <w:szCs w:val="24"/>
        </w:rPr>
        <w:t>hurts</w:t>
      </w:r>
      <w:r>
        <w:rPr>
          <w:rFonts w:ascii="Times New Roman" w:eastAsia="Times New Roman" w:hAnsi="Times New Roman" w:cs="Times New Roman"/>
          <w:sz w:val="24"/>
          <w:szCs w:val="24"/>
        </w:rPr>
        <w:t xml:space="preserve"> personal recovery between shifts, which nurses say contributes to ED nurses' intention to leave.</w:t>
      </w:r>
    </w:p>
    <w:p w14:paraId="2DFDFD21" w14:textId="77777777" w:rsidR="00515B54" w:rsidRDefault="00887A81">
      <w:pPr>
        <w:pStyle w:val="Normal1"/>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Undervalued by management</w:t>
      </w:r>
    </w:p>
    <w:p w14:paraId="03E4A1A6" w14:textId="509CEF1A" w:rsidR="00515B54" w:rsidRDefault="00887A81">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Feeling unappreciated and unheard by senior management </w:t>
      </w:r>
      <w:r w:rsidR="004F0F33">
        <w:rPr>
          <w:rFonts w:ascii="Times New Roman" w:eastAsia="Times New Roman" w:hAnsi="Times New Roman" w:cs="Times New Roman"/>
          <w:sz w:val="24"/>
          <w:szCs w:val="24"/>
        </w:rPr>
        <w:t>was</w:t>
      </w:r>
      <w:r>
        <w:rPr>
          <w:rFonts w:ascii="Times New Roman" w:eastAsia="Times New Roman" w:hAnsi="Times New Roman" w:cs="Times New Roman"/>
          <w:sz w:val="24"/>
          <w:szCs w:val="24"/>
        </w:rPr>
        <w:t xml:space="preserve"> a recurring theme in exits and exit intentions. This was primarily due to a rational decision of the hospital management. Part of this was a restructuring that required downsizing. This decision was made to leave the department due to stress and work pressures (</w:t>
      </w:r>
      <w:r>
        <w:rPr>
          <w:rFonts w:ascii="Times New Roman" w:eastAsia="Times New Roman" w:hAnsi="Times New Roman" w:cs="Times New Roman"/>
          <w:color w:val="222222"/>
          <w:sz w:val="24"/>
          <w:szCs w:val="24"/>
          <w:highlight w:val="white"/>
        </w:rPr>
        <w:t xml:space="preserve">Li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2022).</w:t>
      </w:r>
      <w:r>
        <w:rPr>
          <w:rFonts w:ascii="Times New Roman" w:eastAsia="Times New Roman" w:hAnsi="Times New Roman" w:cs="Times New Roman"/>
          <w:i/>
          <w:color w:val="222222"/>
          <w:sz w:val="24"/>
          <w:szCs w:val="24"/>
          <w:highlight w:val="white"/>
        </w:rPr>
        <w:t xml:space="preserve"> </w:t>
      </w:r>
      <w:r>
        <w:rPr>
          <w:rFonts w:ascii="Times New Roman" w:eastAsia="Times New Roman" w:hAnsi="Times New Roman" w:cs="Times New Roman"/>
          <w:sz w:val="24"/>
          <w:szCs w:val="24"/>
        </w:rPr>
        <w:t xml:space="preserve"> The hospital management's refusal to listen to them when restructuring efforts proved ineffective contributed to their desire to leave. In general, all interviewees described a lack of direct communication with hospital management and a lack of interest in top management.</w:t>
      </w:r>
    </w:p>
    <w:p w14:paraId="751A1BCB" w14:textId="77777777" w:rsidR="00515B54" w:rsidRDefault="00887A81">
      <w:pPr>
        <w:pStyle w:val="Normal1"/>
        <w:spacing w:before="240" w:after="240" w:line="360"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Impact of employee attrition in the nursing industry </w:t>
      </w:r>
    </w:p>
    <w:p w14:paraId="05A92752" w14:textId="77777777" w:rsidR="00515B54" w:rsidRDefault="00515B54">
      <w:pPr>
        <w:pStyle w:val="Normal1"/>
        <w:spacing w:before="240" w:after="240" w:line="360" w:lineRule="auto"/>
        <w:jc w:val="both"/>
        <w:rPr>
          <w:rFonts w:ascii="Times New Roman" w:eastAsia="Times New Roman" w:hAnsi="Times New Roman" w:cs="Times New Roman"/>
          <w:b/>
          <w:sz w:val="26"/>
          <w:szCs w:val="26"/>
        </w:rPr>
      </w:pPr>
    </w:p>
    <w:p w14:paraId="45562FE8" w14:textId="0AE3CA07" w:rsidR="00515B54" w:rsidRDefault="00887A81">
      <w:pPr>
        <w:pStyle w:val="Normal1"/>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 individual factors affect the retention of MHNs, and whilst overall job satisfaction is a significant factor, this concept was broken down into individual factors categorized within four interrelated themes: individual characteristics, working within mental health services, training and skills, and work environment (</w:t>
      </w:r>
      <w:proofErr w:type="spellStart"/>
      <w:r>
        <w:rPr>
          <w:rFonts w:ascii="Times New Roman" w:eastAsia="Times New Roman" w:hAnsi="Times New Roman" w:cs="Times New Roman"/>
          <w:color w:val="222222"/>
          <w:sz w:val="24"/>
          <w:szCs w:val="24"/>
          <w:highlight w:val="white"/>
        </w:rPr>
        <w:t>Yaraghi</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2022).</w:t>
      </w:r>
      <w:r>
        <w:rPr>
          <w:rFonts w:ascii="Times New Roman" w:eastAsia="Times New Roman" w:hAnsi="Times New Roman" w:cs="Times New Roman"/>
          <w:sz w:val="24"/>
          <w:szCs w:val="24"/>
          <w:highlight w:val="white"/>
        </w:rPr>
        <w:t xml:space="preserve"> Each of the individual factors has the potential to impact other factors; for example, overwhelming workloads and inadequate staffing will likely expedite burnout and increase moral distress</w:t>
      </w:r>
      <w:r w:rsidR="009B5D5E">
        <w:rPr>
          <w:rFonts w:ascii="Times New Roman" w:eastAsia="Times New Roman" w:hAnsi="Times New Roman" w:cs="Times New Roman"/>
          <w:sz w:val="24"/>
          <w:szCs w:val="24"/>
          <w:highlight w:val="white"/>
        </w:rPr>
        <w:t>, intensifying</w:t>
      </w:r>
      <w:r>
        <w:rPr>
          <w:rFonts w:ascii="Times New Roman" w:eastAsia="Times New Roman" w:hAnsi="Times New Roman" w:cs="Times New Roman"/>
          <w:sz w:val="24"/>
          <w:szCs w:val="24"/>
          <w:highlight w:val="white"/>
        </w:rPr>
        <w:t xml:space="preserve"> MHNs’ intention to leave. </w:t>
      </w:r>
    </w:p>
    <w:p w14:paraId="1678BD30" w14:textId="77777777" w:rsidR="00515B54" w:rsidRDefault="00887A81">
      <w:pPr>
        <w:pStyle w:val="Normal1"/>
        <w:spacing w:before="240" w:after="240"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noProof/>
          <w:sz w:val="24"/>
          <w:szCs w:val="24"/>
          <w:highlight w:val="white"/>
          <w:lang w:eastAsia="en-GB"/>
        </w:rPr>
        <w:lastRenderedPageBreak/>
        <w:drawing>
          <wp:inline distT="114300" distB="114300" distL="114300" distR="114300" wp14:anchorId="21789552" wp14:editId="2A051C9E">
            <wp:extent cx="5353050" cy="359092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353050" cy="3590925"/>
                    </a:xfrm>
                    <a:prstGeom prst="rect">
                      <a:avLst/>
                    </a:prstGeom>
                    <a:ln/>
                  </pic:spPr>
                </pic:pic>
              </a:graphicData>
            </a:graphic>
          </wp:inline>
        </w:drawing>
      </w:r>
    </w:p>
    <w:p w14:paraId="30FE8F1D" w14:textId="77777777" w:rsidR="00515B54" w:rsidRDefault="00887A81">
      <w:pPr>
        <w:pStyle w:val="Normal1"/>
        <w:spacing w:before="240" w:after="240"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 xml:space="preserve">Figure: Impacts of the nurses in NHS </w:t>
      </w:r>
    </w:p>
    <w:p w14:paraId="30C5199D" w14:textId="77777777" w:rsidR="00515B54" w:rsidRDefault="00887A81">
      <w:pPr>
        <w:pStyle w:val="Normal1"/>
        <w:spacing w:before="240" w:after="240"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(Source: Statista. com,2023)</w:t>
      </w:r>
    </w:p>
    <w:p w14:paraId="147459DB" w14:textId="1E636365" w:rsidR="00515B54" w:rsidRDefault="00887A81">
      <w:pPr>
        <w:pStyle w:val="Normal1"/>
        <w:spacing w:before="240" w:after="240" w:line="360" w:lineRule="auto"/>
        <w:jc w:val="both"/>
      </w:pPr>
      <w:r>
        <w:rPr>
          <w:rFonts w:ascii="Times New Roman" w:eastAsia="Times New Roman" w:hAnsi="Times New Roman" w:cs="Times New Roman"/>
          <w:sz w:val="24"/>
          <w:szCs w:val="24"/>
          <w:highlight w:val="white"/>
        </w:rPr>
        <w:t xml:space="preserve">Individual factors within themes may be enough for MHNs to contemplate leaving, but due to the potential intersection between thematic factors, </w:t>
      </w:r>
      <w:r w:rsidR="004F0F33">
        <w:rPr>
          <w:rFonts w:ascii="Times New Roman" w:eastAsia="Times New Roman" w:hAnsi="Times New Roman" w:cs="Times New Roman"/>
          <w:sz w:val="24"/>
          <w:szCs w:val="24"/>
          <w:highlight w:val="white"/>
        </w:rPr>
        <w:t>no factor likely occurs</w:t>
      </w:r>
      <w:r>
        <w:rPr>
          <w:rFonts w:ascii="Times New Roman" w:eastAsia="Times New Roman" w:hAnsi="Times New Roman" w:cs="Times New Roman"/>
          <w:sz w:val="24"/>
          <w:szCs w:val="24"/>
          <w:highlight w:val="white"/>
        </w:rPr>
        <w:t xml:space="preserve"> in isolation and a combination of the factors across these four themes is what contributes to overall poor job satisfaction and causes MHNs to leave their jobs, the NHS and the profession. The most effective retention strategies will need to address multiple yet specific factors to improve job satisfaction (</w:t>
      </w:r>
      <w:r>
        <w:rPr>
          <w:rFonts w:ascii="Times New Roman" w:eastAsia="Times New Roman" w:hAnsi="Times New Roman" w:cs="Times New Roman"/>
          <w:color w:val="222222"/>
          <w:sz w:val="24"/>
          <w:szCs w:val="24"/>
          <w:highlight w:val="white"/>
        </w:rPr>
        <w:t xml:space="preserve">Akinyemi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2022)</w:t>
      </w:r>
      <w:r>
        <w:rPr>
          <w:rFonts w:ascii="Times New Roman" w:eastAsia="Times New Roman" w:hAnsi="Times New Roman" w:cs="Times New Roman"/>
          <w:sz w:val="24"/>
          <w:szCs w:val="24"/>
          <w:highlight w:val="white"/>
        </w:rPr>
        <w:t>. MHN workforce retention will not improve on its own or without the necessary funding to make positive changes and develop retention strategies. Therefore, policymakers and governments around the world must abandon future cuts and make real investments to support the nursing profession to change the trajectory of this international crisis.</w:t>
      </w:r>
    </w:p>
    <w:p w14:paraId="4EA7D46A" w14:textId="77777777" w:rsidR="00515B54" w:rsidRDefault="00887A81">
      <w:pPr>
        <w:pStyle w:val="Heading1"/>
        <w:spacing w:line="360" w:lineRule="auto"/>
      </w:pPr>
      <w:bookmarkStart w:id="4" w:name="_80m6xutex4vf" w:colFirst="0" w:colLast="0"/>
      <w:bookmarkStart w:id="5" w:name="_Toc132995445"/>
      <w:bookmarkEnd w:id="4"/>
      <w:r>
        <w:lastRenderedPageBreak/>
        <w:t>Identify the five monetary and non-monetary exiting retention schemes used by NHS for nursing professionals</w:t>
      </w:r>
      <w:bookmarkEnd w:id="5"/>
      <w:r>
        <w:t xml:space="preserve"> </w:t>
      </w:r>
    </w:p>
    <w:p w14:paraId="178CC6A5" w14:textId="77777777" w:rsidR="00515B54" w:rsidRDefault="00887A81">
      <w:pPr>
        <w:pStyle w:val="Normal1"/>
        <w:spacing w:line="36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Monetary scheme</w:t>
      </w:r>
    </w:p>
    <w:p w14:paraId="0EAD5D25" w14:textId="531EDCB9" w:rsidR="00515B54" w:rsidRDefault="00887A81">
      <w:pPr>
        <w:pStyle w:val="Normal1"/>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b/>
          <w:i/>
          <w:sz w:val="24"/>
          <w:szCs w:val="24"/>
        </w:rPr>
        <w:t xml:space="preserve">Responding to new policies and new nurses: </w:t>
      </w:r>
      <w:r>
        <w:rPr>
          <w:rFonts w:ascii="Times New Roman" w:eastAsia="Times New Roman" w:hAnsi="Times New Roman" w:cs="Times New Roman"/>
          <w:sz w:val="24"/>
          <w:szCs w:val="24"/>
        </w:rPr>
        <w:t>It is accomplished with First Nursing Act, Student Aides, and Nursing. It wasn't an assumption. Resuscitate staff working in the waiting room. Medical improvement is needed in Nursing staff to improve the NHS to a 'direct support model' and achieve higher turnover rates.</w:t>
      </w:r>
    </w:p>
    <w:p w14:paraId="2BDB0692" w14:textId="77777777" w:rsidR="00515B54" w:rsidRDefault="00887A81">
      <w:pPr>
        <w:pStyle w:val="Normal1"/>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International recruitment:</w:t>
      </w:r>
      <w:r>
        <w:rPr>
          <w:rFonts w:ascii="Times New Roman" w:eastAsia="Times New Roman" w:hAnsi="Times New Roman" w:cs="Times New Roman"/>
          <w:sz w:val="24"/>
          <w:szCs w:val="24"/>
        </w:rPr>
        <w:t xml:space="preserve"> post-Brexit uncertainty about the status of EU citizens, changes in immigration policy, and language test requirements for international nurses have reduced the inflow of health workers to the EU and refocused them on the profession. Nurses from outside the EU have not yet offset the decline in the number of nurses in the EU, where the total international flow of newly qualified nurses in 2017/18 was less than in 2015/16. </w:t>
      </w:r>
    </w:p>
    <w:p w14:paraId="0C97D660" w14:textId="77777777" w:rsidR="00515B54" w:rsidRDefault="00887A81">
      <w:pPr>
        <w:pStyle w:val="Normal1"/>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 NHS payrolls are uncharted territory:</w:t>
      </w:r>
      <w:r>
        <w:rPr>
          <w:rFonts w:ascii="Times New Roman" w:eastAsia="Times New Roman" w:hAnsi="Times New Roman" w:cs="Times New Roman"/>
          <w:sz w:val="24"/>
          <w:szCs w:val="24"/>
        </w:rPr>
        <w:t xml:space="preserve"> A seven-year public sector pay 'freeze' has limited NHS payrolls and NHS staff payrolls fell in early 2018 compared to growth in other sectors. At the time, the NHS stressed that NHS staff alone could not solve the problem. This should be part of a wider program to attract and support nurses and other NHS staff.</w:t>
      </w:r>
    </w:p>
    <w:p w14:paraId="3807D15B" w14:textId="77777777" w:rsidR="00515B54" w:rsidRDefault="00887A81">
      <w:pPr>
        <w:pStyle w:val="Normal1"/>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Underinvestment in continuing education and development: </w:t>
      </w:r>
      <w:r>
        <w:rPr>
          <w:rFonts w:ascii="Times New Roman" w:eastAsia="Times New Roman" w:hAnsi="Times New Roman" w:cs="Times New Roman"/>
          <w:sz w:val="24"/>
          <w:szCs w:val="24"/>
        </w:rPr>
        <w:t>There is persistent underinvestment in continuing professional development (CPD) for NHS staff. The major investment in staff training and development in 2014/15 is the third of the £84 million allocated for staff development in 2018/19. That's £2 billion on 2006/7 levels, so the extra investment in health and part of the UK budget won't end until 2019 (</w:t>
      </w:r>
      <w:r>
        <w:rPr>
          <w:rFonts w:ascii="Times New Roman" w:eastAsia="Times New Roman" w:hAnsi="Times New Roman" w:cs="Times New Roman"/>
          <w:color w:val="222222"/>
          <w:sz w:val="24"/>
          <w:szCs w:val="24"/>
          <w:highlight w:val="white"/>
        </w:rPr>
        <w:t xml:space="preserve">Taylor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2022)</w:t>
      </w:r>
      <w:r>
        <w:rPr>
          <w:rFonts w:ascii="Times New Roman" w:eastAsia="Times New Roman" w:hAnsi="Times New Roman" w:cs="Times New Roman"/>
          <w:sz w:val="24"/>
          <w:szCs w:val="24"/>
        </w:rPr>
        <w:t>. There is an “</w:t>
      </w:r>
      <w:r>
        <w:rPr>
          <w:rFonts w:ascii="Times New Roman" w:eastAsia="Times New Roman" w:hAnsi="Times New Roman" w:cs="Times New Roman"/>
          <w:b/>
          <w:i/>
          <w:sz w:val="24"/>
          <w:szCs w:val="24"/>
        </w:rPr>
        <w:t>exceptional support fund scheme”</w:t>
      </w:r>
      <w:r>
        <w:rPr>
          <w:rFonts w:ascii="Times New Roman" w:eastAsia="Times New Roman" w:hAnsi="Times New Roman" w:cs="Times New Roman"/>
          <w:sz w:val="24"/>
          <w:szCs w:val="24"/>
        </w:rPr>
        <w:t xml:space="preserve"> for nursing students funding.</w:t>
      </w:r>
    </w:p>
    <w:p w14:paraId="1EF7578B" w14:textId="1718683B" w:rsidR="00515B54" w:rsidRDefault="00887A81">
      <w:pPr>
        <w:pStyle w:val="Normal1"/>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Structural changes:</w:t>
      </w:r>
      <w:r>
        <w:rPr>
          <w:rFonts w:ascii="Times New Roman" w:eastAsia="Times New Roman" w:hAnsi="Times New Roman" w:cs="Times New Roman"/>
          <w:sz w:val="24"/>
          <w:szCs w:val="24"/>
        </w:rPr>
        <w:t xml:space="preserve"> Since its establishment in 2012, the NHS has made national and regional staff planning decisions. In October 2018, Healthcare UK will be published nationally and healthcare facilities will focus on NHS services. Regional training is for UK regional teams, UK. The reason is "to ensure that our organizations work together to support local health systems in the recruitment, training, development, and retention of staff who depend on national health systems". From 2022, NHS promotes a </w:t>
      </w:r>
      <w:r>
        <w:rPr>
          <w:rFonts w:ascii="Times New Roman" w:eastAsia="Times New Roman" w:hAnsi="Times New Roman" w:cs="Times New Roman"/>
          <w:b/>
          <w:i/>
          <w:sz w:val="24"/>
          <w:szCs w:val="24"/>
        </w:rPr>
        <w:t xml:space="preserve">“Pension </w:t>
      </w:r>
      <w:r>
        <w:rPr>
          <w:rFonts w:ascii="Times New Roman" w:eastAsia="Times New Roman" w:hAnsi="Times New Roman" w:cs="Times New Roman"/>
          <w:b/>
          <w:i/>
          <w:sz w:val="24"/>
          <w:szCs w:val="24"/>
        </w:rPr>
        <w:lastRenderedPageBreak/>
        <w:t>scheme”</w:t>
      </w:r>
      <w:r>
        <w:rPr>
          <w:rFonts w:ascii="Times New Roman" w:eastAsia="Times New Roman" w:hAnsi="Times New Roman" w:cs="Times New Roman"/>
          <w:sz w:val="24"/>
          <w:szCs w:val="24"/>
        </w:rPr>
        <w:t xml:space="preserve"> to access the benefits after retiring from the services. It has been observed that it helps to prevent employee retention in the NHS </w:t>
      </w:r>
      <w:r w:rsidR="004F0F33">
        <w:rPr>
          <w:rFonts w:ascii="Times New Roman" w:eastAsia="Times New Roman" w:hAnsi="Times New Roman" w:cs="Times New Roman"/>
          <w:sz w:val="24"/>
          <w:szCs w:val="24"/>
        </w:rPr>
        <w:t>effectively</w:t>
      </w:r>
      <w:r>
        <w:rPr>
          <w:rFonts w:ascii="Times New Roman" w:eastAsia="Times New Roman" w:hAnsi="Times New Roman" w:cs="Times New Roman"/>
          <w:sz w:val="24"/>
          <w:szCs w:val="24"/>
        </w:rPr>
        <w:t xml:space="preserve">. </w:t>
      </w:r>
    </w:p>
    <w:p w14:paraId="11E62DEA" w14:textId="77777777" w:rsidR="00515B54" w:rsidRDefault="00515B54">
      <w:pPr>
        <w:pStyle w:val="Normal1"/>
        <w:spacing w:line="360" w:lineRule="auto"/>
        <w:ind w:left="720"/>
        <w:jc w:val="both"/>
        <w:rPr>
          <w:rFonts w:ascii="Times New Roman" w:eastAsia="Times New Roman" w:hAnsi="Times New Roman" w:cs="Times New Roman"/>
          <w:sz w:val="24"/>
          <w:szCs w:val="24"/>
        </w:rPr>
      </w:pPr>
    </w:p>
    <w:p w14:paraId="467C293F" w14:textId="77777777" w:rsidR="00515B54" w:rsidRDefault="00887A81">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Non-monetary scheme</w:t>
      </w:r>
    </w:p>
    <w:p w14:paraId="24473B6B" w14:textId="45DE5046" w:rsidR="00515B54" w:rsidRDefault="00887A81">
      <w:pPr>
        <w:pStyle w:val="Normal1"/>
        <w:numPr>
          <w:ilvl w:val="0"/>
          <w:numId w:val="1"/>
        </w:num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Vehicle allowances: </w:t>
      </w:r>
      <w:r>
        <w:rPr>
          <w:rFonts w:ascii="Times New Roman" w:eastAsia="Times New Roman" w:hAnsi="Times New Roman" w:cs="Times New Roman"/>
          <w:sz w:val="24"/>
          <w:szCs w:val="24"/>
        </w:rPr>
        <w:t xml:space="preserve">vertices allowances help to increase the performances of the nurses in NHS as a standard vehicle allowance is compensation for the costs of using motor vehicles for work in a particular way. Moreover, this scheme has the potential to increase work performance </w:t>
      </w:r>
      <w:r w:rsidR="004F0F33">
        <w:rPr>
          <w:rFonts w:ascii="Times New Roman" w:eastAsia="Times New Roman" w:hAnsi="Times New Roman" w:cs="Times New Roman"/>
          <w:sz w:val="24"/>
          <w:szCs w:val="24"/>
        </w:rPr>
        <w:t>effectively</w:t>
      </w:r>
      <w:r>
        <w:rPr>
          <w:rFonts w:ascii="Times New Roman" w:eastAsia="Times New Roman" w:hAnsi="Times New Roman" w:cs="Times New Roman"/>
          <w:sz w:val="24"/>
          <w:szCs w:val="24"/>
        </w:rPr>
        <w:t xml:space="preserve">. However, the NHS can prevent staff retention by increasing vehicle allowances. </w:t>
      </w:r>
    </w:p>
    <w:p w14:paraId="5BBF3011" w14:textId="14B38412" w:rsidR="00515B54" w:rsidRDefault="00887A81">
      <w:pPr>
        <w:pStyle w:val="Normal1"/>
        <w:numPr>
          <w:ilvl w:val="0"/>
          <w:numId w:val="1"/>
        </w:num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Flexible work schedules: </w:t>
      </w:r>
      <w:r>
        <w:rPr>
          <w:rFonts w:ascii="Times New Roman" w:eastAsia="Times New Roman" w:hAnsi="Times New Roman" w:cs="Times New Roman"/>
          <w:sz w:val="24"/>
          <w:szCs w:val="24"/>
        </w:rPr>
        <w:t xml:space="preserve">flexible work schedule helps to balance the personal and professional life of the nurses as it can help employees to prioritize their family and personal obligations. Nurses often work more than their duty time and it impacts their psychological </w:t>
      </w:r>
      <w:r w:rsidR="004F0F33">
        <w:rPr>
          <w:rFonts w:ascii="Times New Roman" w:eastAsia="Times New Roman" w:hAnsi="Times New Roman" w:cs="Times New Roman"/>
          <w:sz w:val="24"/>
          <w:szCs w:val="24"/>
        </w:rPr>
        <w:t>behaviours</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222222"/>
          <w:sz w:val="24"/>
          <w:szCs w:val="24"/>
          <w:highlight w:val="white"/>
        </w:rPr>
        <w:t xml:space="preserve">Teoh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2022)</w:t>
      </w:r>
      <w:r>
        <w:rPr>
          <w:rFonts w:ascii="Times New Roman" w:eastAsia="Times New Roman" w:hAnsi="Times New Roman" w:cs="Times New Roman"/>
          <w:sz w:val="24"/>
          <w:szCs w:val="24"/>
        </w:rPr>
        <w:t xml:space="preserve">. Dealing with different patients with ever-changing work hours, they need job flexibility to give their best in the NHS. </w:t>
      </w:r>
    </w:p>
    <w:p w14:paraId="50A3DEDB" w14:textId="77777777" w:rsidR="00515B54" w:rsidRDefault="00887A81">
      <w:pPr>
        <w:pStyle w:val="Normal1"/>
        <w:numPr>
          <w:ilvl w:val="0"/>
          <w:numId w:val="1"/>
        </w:num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Professional development opportunities: </w:t>
      </w:r>
      <w:r>
        <w:rPr>
          <w:rFonts w:ascii="Times New Roman" w:eastAsia="Times New Roman" w:hAnsi="Times New Roman" w:cs="Times New Roman"/>
          <w:sz w:val="24"/>
          <w:szCs w:val="24"/>
        </w:rPr>
        <w:t xml:space="preserve">The House of Commons Health and Social Care Committee recently described the NHS as facing "the biggest workforce crisis in history", which could seriously affect patient care. Against this background, researchers from Surrey examined whether improvements in non-wage issues such as better education, more autonomy, and clearer hospital appointments had an impact on understanding before the Covid-19 pandemic. </w:t>
      </w:r>
    </w:p>
    <w:p w14:paraId="39A959DD" w14:textId="77777777" w:rsidR="00515B54" w:rsidRDefault="00887A81">
      <w:pPr>
        <w:pStyle w:val="Normal1"/>
        <w:numPr>
          <w:ilvl w:val="0"/>
          <w:numId w:val="1"/>
        </w:num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Healthcare benefits: </w:t>
      </w:r>
      <w:r>
        <w:rPr>
          <w:rFonts w:ascii="Times New Roman" w:eastAsia="Times New Roman" w:hAnsi="Times New Roman" w:cs="Times New Roman"/>
          <w:sz w:val="24"/>
          <w:szCs w:val="24"/>
        </w:rPr>
        <w:t>Surrey researchers found that the Direct Retention Support Program (RDSP), introduced by the NHS in 2017, improved nurse retention and reduced turnover in the public hospital sector by examining staff management data from UK NHS hospitals (</w:t>
      </w:r>
      <w:proofErr w:type="spellStart"/>
      <w:r>
        <w:rPr>
          <w:rFonts w:ascii="Times New Roman" w:eastAsia="Times New Roman" w:hAnsi="Times New Roman" w:cs="Times New Roman"/>
          <w:color w:val="222222"/>
          <w:sz w:val="24"/>
          <w:szCs w:val="24"/>
          <w:highlight w:val="white"/>
        </w:rPr>
        <w:t>Senek</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2020).</w:t>
      </w:r>
      <w:r>
        <w:rPr>
          <w:rFonts w:ascii="Times New Roman" w:eastAsia="Times New Roman" w:hAnsi="Times New Roman" w:cs="Times New Roman"/>
          <w:sz w:val="24"/>
          <w:szCs w:val="24"/>
        </w:rPr>
        <w:t xml:space="preserve"> The RDSP was an important clinically focused program, providing direct guidance and support to reduce staff turnover, particularly in high-income NHS hospitals.</w:t>
      </w:r>
    </w:p>
    <w:p w14:paraId="30E9591D" w14:textId="4A3C0010" w:rsidR="00515B54" w:rsidRDefault="00887A81">
      <w:pPr>
        <w:pStyle w:val="Normal1"/>
        <w:numPr>
          <w:ilvl w:val="0"/>
          <w:numId w:val="1"/>
        </w:numPr>
        <w:spacing w:line="360" w:lineRule="auto"/>
        <w:jc w:val="both"/>
        <w:rPr>
          <w:rFonts w:ascii="Times New Roman" w:eastAsia="Times New Roman" w:hAnsi="Times New Roman" w:cs="Times New Roman"/>
          <w:b/>
          <w:i/>
          <w:sz w:val="24"/>
          <w:szCs w:val="24"/>
        </w:rPr>
      </w:pPr>
      <w:proofErr w:type="gramStart"/>
      <w:r>
        <w:rPr>
          <w:rFonts w:ascii="Times New Roman" w:eastAsia="Times New Roman" w:hAnsi="Times New Roman" w:cs="Times New Roman"/>
          <w:b/>
          <w:i/>
          <w:sz w:val="24"/>
          <w:szCs w:val="24"/>
        </w:rPr>
        <w:t>Employees</w:t>
      </w:r>
      <w:proofErr w:type="gramEnd"/>
      <w:r>
        <w:rPr>
          <w:rFonts w:ascii="Times New Roman" w:eastAsia="Times New Roman" w:hAnsi="Times New Roman" w:cs="Times New Roman"/>
          <w:b/>
          <w:i/>
          <w:sz w:val="24"/>
          <w:szCs w:val="24"/>
        </w:rPr>
        <w:t xml:space="preserve"> discount: </w:t>
      </w:r>
      <w:r>
        <w:rPr>
          <w:rFonts w:ascii="Times New Roman" w:eastAsia="Times New Roman" w:hAnsi="Times New Roman" w:cs="Times New Roman"/>
          <w:sz w:val="24"/>
          <w:szCs w:val="24"/>
        </w:rPr>
        <w:t xml:space="preserve">Non-monetary rewards are an integral part of employee motivation. Although these rewards are not monetary, they </w:t>
      </w:r>
      <w:r w:rsidR="009B5D5E">
        <w:rPr>
          <w:rFonts w:ascii="Times New Roman" w:eastAsia="Times New Roman" w:hAnsi="Times New Roman" w:cs="Times New Roman"/>
          <w:sz w:val="24"/>
          <w:szCs w:val="24"/>
        </w:rPr>
        <w:t>significantly impact</w:t>
      </w:r>
      <w:r>
        <w:rPr>
          <w:rFonts w:ascii="Times New Roman" w:eastAsia="Times New Roman" w:hAnsi="Times New Roman" w:cs="Times New Roman"/>
          <w:sz w:val="24"/>
          <w:szCs w:val="24"/>
        </w:rPr>
        <w:t xml:space="preserve"> an employee's overall performance and attitude. It is very effective in increasing employee productivity. Employees work with enthusiasm and dedication when they are motivated. Effective non-monetary rewards can change people's attitudes towards work, make positive changes to </w:t>
      </w:r>
      <w:r>
        <w:rPr>
          <w:rFonts w:ascii="Times New Roman" w:eastAsia="Times New Roman" w:hAnsi="Times New Roman" w:cs="Times New Roman"/>
          <w:sz w:val="24"/>
          <w:szCs w:val="24"/>
        </w:rPr>
        <w:lastRenderedPageBreak/>
        <w:t>the environment and improve employee performance. Employees with a positive work attitude feel part of the organization and participate.</w:t>
      </w:r>
    </w:p>
    <w:p w14:paraId="030C819C" w14:textId="77777777" w:rsidR="00515B54" w:rsidRDefault="00887A81">
      <w:pPr>
        <w:pStyle w:val="Heading1"/>
        <w:spacing w:line="360" w:lineRule="auto"/>
      </w:pPr>
      <w:bookmarkStart w:id="6" w:name="_lznznfv70acb" w:colFirst="0" w:colLast="0"/>
      <w:bookmarkStart w:id="7" w:name="_Toc132995446"/>
      <w:bookmarkEnd w:id="6"/>
      <w:r>
        <w:t>Recommendations</w:t>
      </w:r>
      <w:bookmarkEnd w:id="7"/>
      <w:r>
        <w:t xml:space="preserve"> </w:t>
      </w:r>
    </w:p>
    <w:p w14:paraId="11D4E982" w14:textId="55FE37E7" w:rsidR="00515B54" w:rsidRDefault="00887A81">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evaluation has highlighted certain factors that lead to a higher attrition rate in the nursing industry in the UK. The following steps could help the management to retain employees for a longer </w:t>
      </w:r>
      <w:r w:rsidR="004F0F33">
        <w:rPr>
          <w:rFonts w:ascii="Times New Roman" w:eastAsia="Times New Roman" w:hAnsi="Times New Roman" w:cs="Times New Roman"/>
          <w:sz w:val="24"/>
          <w:szCs w:val="24"/>
        </w:rPr>
        <w:t>period</w:t>
      </w:r>
      <w:r>
        <w:rPr>
          <w:rFonts w:ascii="Times New Roman" w:eastAsia="Times New Roman" w:hAnsi="Times New Roman" w:cs="Times New Roman"/>
          <w:sz w:val="24"/>
          <w:szCs w:val="24"/>
        </w:rPr>
        <w:t xml:space="preserve">. </w:t>
      </w:r>
    </w:p>
    <w:p w14:paraId="300EDDAC" w14:textId="77777777" w:rsidR="00515B54" w:rsidRDefault="00887A81">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Ethical HR policies</w:t>
      </w:r>
    </w:p>
    <w:p w14:paraId="455AD7DD" w14:textId="77777777" w:rsidR="00515B54" w:rsidRDefault="00887A81">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management of health institutes should give appropriate focus on the designing of HR policies that are ethical in nature (</w:t>
      </w:r>
      <w:proofErr w:type="spellStart"/>
      <w:r>
        <w:rPr>
          <w:rFonts w:ascii="Times New Roman" w:eastAsia="Times New Roman" w:hAnsi="Times New Roman" w:cs="Times New Roman"/>
          <w:color w:val="222222"/>
          <w:sz w:val="24"/>
          <w:szCs w:val="24"/>
          <w:highlight w:val="white"/>
        </w:rPr>
        <w:t>Dwinijanti</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2020)</w:t>
      </w:r>
      <w:r>
        <w:rPr>
          <w:rFonts w:ascii="Times New Roman" w:eastAsia="Times New Roman" w:hAnsi="Times New Roman" w:cs="Times New Roman"/>
          <w:sz w:val="24"/>
          <w:szCs w:val="24"/>
        </w:rPr>
        <w:t xml:space="preserve">. The existence of transparent anti-discrimination policies, proper job allocation, the scope for career growth, recognition or awards, the scope for work-life balance, and other aspects of HR management should be employee-centric. </w:t>
      </w:r>
      <w:r>
        <w:rPr>
          <w:rFonts w:ascii="Times New Roman" w:eastAsia="Times New Roman" w:hAnsi="Times New Roman" w:cs="Times New Roman"/>
          <w:sz w:val="24"/>
          <w:szCs w:val="24"/>
          <w:highlight w:val="white"/>
        </w:rPr>
        <w:t>HR ethics is about helping organizations integrate and uphold values ​​at all levels to maintain and strengthen trust. Responsibility or acceptance of responsibility plays an important role. Recruitment and selection, performance management, training and development, succession planning, compensation and benefits, workforce information systems, and HR data and analytics are considered fundamental to HRM effectiveness.</w:t>
      </w:r>
    </w:p>
    <w:p w14:paraId="491824F5" w14:textId="77777777" w:rsidR="00515B54" w:rsidRDefault="00887A81">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Application of modern technologies</w:t>
      </w:r>
    </w:p>
    <w:p w14:paraId="3E4EA585" w14:textId="77777777" w:rsidR="00515B54" w:rsidRDefault="00887A81">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application of modern technologies such as artificial intelligence and big data analysis should be prioritized. AI helped in the proper monitoring of the nursing staff and should be used for the collection or procurement of data. KPIs should be developed using big data. It helps to enhance the productivity of the nurses in a particular way (</w:t>
      </w:r>
      <w:r>
        <w:rPr>
          <w:rFonts w:ascii="Times New Roman" w:eastAsia="Times New Roman" w:hAnsi="Times New Roman" w:cs="Times New Roman"/>
          <w:color w:val="222222"/>
          <w:sz w:val="24"/>
          <w:szCs w:val="24"/>
          <w:highlight w:val="white"/>
        </w:rPr>
        <w:t xml:space="preserve">Theodosius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2021)</w:t>
      </w:r>
      <w:r>
        <w:rPr>
          <w:rFonts w:ascii="Times New Roman" w:eastAsia="Times New Roman" w:hAnsi="Times New Roman" w:cs="Times New Roman"/>
          <w:sz w:val="24"/>
          <w:szCs w:val="24"/>
        </w:rPr>
        <w:t xml:space="preserve">. Using AI can increase the organization's opportunity to prevent nursing staff retention in a particular way. Therefore, </w:t>
      </w:r>
    </w:p>
    <w:p w14:paraId="6A30A2F9" w14:textId="77777777" w:rsidR="00515B54" w:rsidRDefault="00887A81">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Appropriate training </w:t>
      </w:r>
    </w:p>
    <w:p w14:paraId="66E92B7B" w14:textId="77777777" w:rsidR="00515B54" w:rsidRDefault="00887A81">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management needs to identify the gaps and take some steps to arrange for training or motivational sessions to enhance the confidence of the employees (</w:t>
      </w:r>
      <w:r>
        <w:rPr>
          <w:rFonts w:ascii="Times New Roman" w:eastAsia="Times New Roman" w:hAnsi="Times New Roman" w:cs="Times New Roman"/>
          <w:color w:val="222222"/>
          <w:sz w:val="24"/>
          <w:szCs w:val="24"/>
          <w:highlight w:val="white"/>
        </w:rPr>
        <w:t xml:space="preserve">Van der Heijden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2019)</w:t>
      </w:r>
      <w:r>
        <w:rPr>
          <w:rFonts w:ascii="Times New Roman" w:eastAsia="Times New Roman" w:hAnsi="Times New Roman" w:cs="Times New Roman"/>
          <w:sz w:val="24"/>
          <w:szCs w:val="24"/>
        </w:rPr>
        <w:t xml:space="preserve">. It is also important for the skill development of employees. It helped in increasing the retention rate of the hospital. </w:t>
      </w:r>
      <w:r>
        <w:rPr>
          <w:rFonts w:ascii="Times New Roman" w:eastAsia="Times New Roman" w:hAnsi="Times New Roman" w:cs="Times New Roman"/>
          <w:sz w:val="24"/>
          <w:szCs w:val="24"/>
          <w:highlight w:val="white"/>
        </w:rPr>
        <w:t xml:space="preserve">To enable nurses to develop and integrate the knowledge and skills they need to do their job well. It is generally expected to last around six months and may include elements of orientation, training, and education. Nursing education and training programs in the UK are </w:t>
      </w:r>
      <w:r>
        <w:rPr>
          <w:rFonts w:ascii="Times New Roman" w:eastAsia="Times New Roman" w:hAnsi="Times New Roman" w:cs="Times New Roman"/>
          <w:sz w:val="24"/>
          <w:szCs w:val="24"/>
          <w:highlight w:val="white"/>
        </w:rPr>
        <w:lastRenderedPageBreak/>
        <w:t>only offered by accredited Health and Social Care Education Institutions (AEIs). Courses usually last at least three years, but there are introductory-level courses that build on previous knowledge.</w:t>
      </w:r>
    </w:p>
    <w:p w14:paraId="1A3605A5" w14:textId="77777777" w:rsidR="00515B54" w:rsidRDefault="00887A81">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Feedback mechanism</w:t>
      </w:r>
    </w:p>
    <w:p w14:paraId="25835D5D" w14:textId="0F9682EA" w:rsidR="00515B54" w:rsidRDefault="00887A81">
      <w:pPr>
        <w:pStyle w:val="Normal1"/>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sz w:val="24"/>
          <w:szCs w:val="24"/>
        </w:rPr>
        <w:t xml:space="preserve">The application of modern technologies could be prioritized for developing arrangements for proper feedback mechanisms and grievance redressal in the workplace. </w:t>
      </w:r>
      <w:r>
        <w:rPr>
          <w:rFonts w:ascii="Times New Roman" w:eastAsia="Times New Roman" w:hAnsi="Times New Roman" w:cs="Times New Roman"/>
          <w:sz w:val="24"/>
          <w:szCs w:val="24"/>
          <w:highlight w:val="white"/>
        </w:rPr>
        <w:t xml:space="preserve">The feedback mechanism is the body's mechanism for maintaining the hormonal level in the body within the necessary limits. An increase or decrease in hormone levels activates a feedback mechanism. There are two types of feedback mechanisms in the body: positive </w:t>
      </w:r>
      <w:r w:rsidR="004F0F33">
        <w:rPr>
          <w:rFonts w:ascii="Times New Roman" w:eastAsia="Times New Roman" w:hAnsi="Times New Roman" w:cs="Times New Roman"/>
          <w:sz w:val="24"/>
          <w:szCs w:val="24"/>
          <w:highlight w:val="white"/>
        </w:rPr>
        <w:t>and negative</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color w:val="222222"/>
          <w:sz w:val="24"/>
          <w:szCs w:val="24"/>
          <w:highlight w:val="white"/>
        </w:rPr>
        <w:t xml:space="preserve">Teoh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2022).</w:t>
      </w:r>
      <w:r>
        <w:rPr>
          <w:rFonts w:ascii="Times New Roman" w:eastAsia="Times New Roman" w:hAnsi="Times New Roman" w:cs="Times New Roman"/>
          <w:sz w:val="24"/>
          <w:szCs w:val="24"/>
          <w:highlight w:val="white"/>
        </w:rPr>
        <w:t xml:space="preserve"> Positive feedback improves system performance, leading to growth or deterioration. Negative feedback stabilizes the system around the equilibrium point and reduces the power. Patient feedback provides valuable information about how patients and service users feel about the care they receive. By studying patient feedback, you can immediately see which treatments work best and which need improvement.</w:t>
      </w:r>
    </w:p>
    <w:p w14:paraId="3BA18B22" w14:textId="77777777" w:rsidR="00515B54" w:rsidRDefault="00887A81">
      <w:pPr>
        <w:pStyle w:val="Heading1"/>
        <w:spacing w:line="360" w:lineRule="auto"/>
      </w:pPr>
      <w:bookmarkStart w:id="8" w:name="_2nn15hm46yr" w:colFirst="0" w:colLast="0"/>
      <w:bookmarkStart w:id="9" w:name="_Toc132995447"/>
      <w:bookmarkEnd w:id="8"/>
      <w:r>
        <w:t>Conclusion</w:t>
      </w:r>
      <w:bookmarkEnd w:id="9"/>
    </w:p>
    <w:p w14:paraId="3F6362BB" w14:textId="7003A5A6" w:rsidR="00515B54" w:rsidRDefault="00887A81">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From the above information and discussions, it can be concluded that the study has been </w:t>
      </w:r>
      <w:proofErr w:type="spellStart"/>
      <w:r>
        <w:rPr>
          <w:rFonts w:ascii="Times New Roman" w:eastAsia="Times New Roman" w:hAnsi="Times New Roman" w:cs="Times New Roman"/>
          <w:sz w:val="24"/>
          <w:szCs w:val="24"/>
        </w:rPr>
        <w:t>analyzed</w:t>
      </w:r>
      <w:proofErr w:type="spellEnd"/>
      <w:r>
        <w:rPr>
          <w:rFonts w:ascii="Times New Roman" w:eastAsia="Times New Roman" w:hAnsi="Times New Roman" w:cs="Times New Roman"/>
          <w:sz w:val="24"/>
          <w:szCs w:val="24"/>
        </w:rPr>
        <w:t xml:space="preserve"> to understand the causes and impacts of employee attrition in the nursing industry. Moreover, five monetary and five non-monetary retention schemes </w:t>
      </w:r>
      <w:r w:rsidR="004F0F33">
        <w:rPr>
          <w:rFonts w:ascii="Times New Roman" w:eastAsia="Times New Roman" w:hAnsi="Times New Roman" w:cs="Times New Roman"/>
          <w:sz w:val="24"/>
          <w:szCs w:val="24"/>
        </w:rPr>
        <w:t>that are used by the NHS for nursing professionals have been identified</w:t>
      </w:r>
      <w:r>
        <w:rPr>
          <w:rFonts w:ascii="Times New Roman" w:eastAsia="Times New Roman" w:hAnsi="Times New Roman" w:cs="Times New Roman"/>
          <w:sz w:val="24"/>
          <w:szCs w:val="24"/>
        </w:rPr>
        <w:t xml:space="preserve">. With the help of string recommendations, the study has focused on improving nurse retention </w:t>
      </w:r>
      <w:r w:rsidR="004F0F33">
        <w:rPr>
          <w:rFonts w:ascii="Times New Roman" w:eastAsia="Times New Roman" w:hAnsi="Times New Roman" w:cs="Times New Roman"/>
          <w:sz w:val="24"/>
          <w:szCs w:val="24"/>
        </w:rPr>
        <w:t>to</w:t>
      </w:r>
      <w:r>
        <w:rPr>
          <w:rFonts w:ascii="Times New Roman" w:eastAsia="Times New Roman" w:hAnsi="Times New Roman" w:cs="Times New Roman"/>
          <w:sz w:val="24"/>
          <w:szCs w:val="24"/>
        </w:rPr>
        <w:t xml:space="preserve"> reduce the nurse attrition rate in the UK. </w:t>
      </w:r>
    </w:p>
    <w:p w14:paraId="62CF6F6E" w14:textId="77777777" w:rsidR="00515B54" w:rsidRDefault="00887A81">
      <w:pPr>
        <w:pStyle w:val="Heading1"/>
        <w:spacing w:line="360" w:lineRule="auto"/>
      </w:pPr>
      <w:bookmarkStart w:id="10" w:name="_cv9c4xp5eyyk" w:colFirst="0" w:colLast="0"/>
      <w:bookmarkEnd w:id="10"/>
      <w:r>
        <w:br w:type="page"/>
      </w:r>
    </w:p>
    <w:p w14:paraId="4AF2C473" w14:textId="77777777" w:rsidR="00515B54" w:rsidRDefault="00887A81">
      <w:pPr>
        <w:pStyle w:val="Heading1"/>
        <w:spacing w:line="360" w:lineRule="auto"/>
      </w:pPr>
      <w:bookmarkStart w:id="11" w:name="_lpl0q8omhynj" w:colFirst="0" w:colLast="0"/>
      <w:bookmarkStart w:id="12" w:name="_Toc132995448"/>
      <w:bookmarkEnd w:id="11"/>
      <w:r>
        <w:lastRenderedPageBreak/>
        <w:t>Reference list</w:t>
      </w:r>
      <w:bookmarkEnd w:id="12"/>
      <w:r>
        <w:t xml:space="preserve"> </w:t>
      </w:r>
    </w:p>
    <w:p w14:paraId="5E67426C" w14:textId="77777777" w:rsidR="00D369B4" w:rsidRPr="00D369B4" w:rsidRDefault="00D369B4">
      <w:pPr>
        <w:pStyle w:val="Normal1"/>
        <w:spacing w:line="360" w:lineRule="auto"/>
        <w:jc w:val="both"/>
        <w:rPr>
          <w:rFonts w:ascii="Times New Roman" w:eastAsia="Times New Roman" w:hAnsi="Times New Roman" w:cs="Times New Roman"/>
          <w:color w:val="222222"/>
          <w:sz w:val="24"/>
          <w:szCs w:val="24"/>
          <w:highlight w:val="white"/>
        </w:rPr>
      </w:pPr>
      <w:r w:rsidRPr="00D369B4">
        <w:rPr>
          <w:rFonts w:ascii="Times New Roman" w:eastAsia="Times New Roman" w:hAnsi="Times New Roman" w:cs="Times New Roman"/>
          <w:color w:val="222222"/>
          <w:sz w:val="24"/>
          <w:szCs w:val="24"/>
          <w:highlight w:val="white"/>
        </w:rPr>
        <w:t xml:space="preserve">Akinyemi, B., George, B. and </w:t>
      </w:r>
      <w:proofErr w:type="spellStart"/>
      <w:r w:rsidRPr="00D369B4">
        <w:rPr>
          <w:rFonts w:ascii="Times New Roman" w:eastAsia="Times New Roman" w:hAnsi="Times New Roman" w:cs="Times New Roman"/>
          <w:color w:val="222222"/>
          <w:sz w:val="24"/>
          <w:szCs w:val="24"/>
          <w:highlight w:val="white"/>
        </w:rPr>
        <w:t>Ogundele</w:t>
      </w:r>
      <w:proofErr w:type="spellEnd"/>
      <w:r w:rsidRPr="00D369B4">
        <w:rPr>
          <w:rFonts w:ascii="Times New Roman" w:eastAsia="Times New Roman" w:hAnsi="Times New Roman" w:cs="Times New Roman"/>
          <w:color w:val="222222"/>
          <w:sz w:val="24"/>
          <w:szCs w:val="24"/>
          <w:highlight w:val="white"/>
        </w:rPr>
        <w:t xml:space="preserve">, A., 2022. Relationship between job satisfaction, pay, affective commitment and turnover intention among registered nurses in Nigeria. </w:t>
      </w:r>
      <w:r w:rsidRPr="00D369B4">
        <w:rPr>
          <w:rFonts w:ascii="Times New Roman" w:eastAsia="Times New Roman" w:hAnsi="Times New Roman" w:cs="Times New Roman"/>
          <w:i/>
          <w:color w:val="222222"/>
          <w:sz w:val="24"/>
          <w:szCs w:val="24"/>
          <w:highlight w:val="white"/>
        </w:rPr>
        <w:t>Global Journal of Health Science</w:t>
      </w:r>
      <w:r w:rsidRPr="00D369B4">
        <w:rPr>
          <w:rFonts w:ascii="Times New Roman" w:eastAsia="Times New Roman" w:hAnsi="Times New Roman" w:cs="Times New Roman"/>
          <w:color w:val="222222"/>
          <w:sz w:val="24"/>
          <w:szCs w:val="24"/>
          <w:highlight w:val="white"/>
        </w:rPr>
        <w:t xml:space="preserve">, </w:t>
      </w:r>
      <w:r w:rsidRPr="00D369B4">
        <w:rPr>
          <w:rFonts w:ascii="Times New Roman" w:eastAsia="Times New Roman" w:hAnsi="Times New Roman" w:cs="Times New Roman"/>
          <w:i/>
          <w:color w:val="222222"/>
          <w:sz w:val="24"/>
          <w:szCs w:val="24"/>
          <w:highlight w:val="white"/>
        </w:rPr>
        <w:t>14</w:t>
      </w:r>
      <w:r w:rsidRPr="00D369B4">
        <w:rPr>
          <w:rFonts w:ascii="Times New Roman" w:eastAsia="Times New Roman" w:hAnsi="Times New Roman" w:cs="Times New Roman"/>
          <w:color w:val="222222"/>
          <w:sz w:val="24"/>
          <w:szCs w:val="24"/>
          <w:highlight w:val="white"/>
        </w:rPr>
        <w:t>(2), pp.37-51.</w:t>
      </w:r>
    </w:p>
    <w:p w14:paraId="3A6C107C" w14:textId="47A68F3B" w:rsidR="00D369B4" w:rsidRPr="00D369B4" w:rsidRDefault="00D369B4">
      <w:pPr>
        <w:pStyle w:val="Normal1"/>
        <w:spacing w:line="360" w:lineRule="auto"/>
        <w:jc w:val="both"/>
        <w:rPr>
          <w:rFonts w:ascii="Times New Roman" w:eastAsia="Times New Roman" w:hAnsi="Times New Roman" w:cs="Times New Roman"/>
          <w:color w:val="222222"/>
          <w:sz w:val="24"/>
          <w:szCs w:val="24"/>
          <w:highlight w:val="white"/>
        </w:rPr>
      </w:pPr>
      <w:proofErr w:type="spellStart"/>
      <w:r w:rsidRPr="00D369B4">
        <w:rPr>
          <w:rFonts w:ascii="Times New Roman" w:eastAsia="Times New Roman" w:hAnsi="Times New Roman" w:cs="Times New Roman"/>
          <w:color w:val="222222"/>
          <w:sz w:val="24"/>
          <w:szCs w:val="24"/>
          <w:highlight w:val="white"/>
        </w:rPr>
        <w:t>Awosoga</w:t>
      </w:r>
      <w:proofErr w:type="spellEnd"/>
      <w:r w:rsidRPr="00D369B4">
        <w:rPr>
          <w:rFonts w:ascii="Times New Roman" w:eastAsia="Times New Roman" w:hAnsi="Times New Roman" w:cs="Times New Roman"/>
          <w:color w:val="222222"/>
          <w:sz w:val="24"/>
          <w:szCs w:val="24"/>
          <w:highlight w:val="white"/>
        </w:rPr>
        <w:t xml:space="preserve">, O.A., </w:t>
      </w:r>
      <w:proofErr w:type="spellStart"/>
      <w:r w:rsidRPr="00D369B4">
        <w:rPr>
          <w:rFonts w:ascii="Times New Roman" w:eastAsia="Times New Roman" w:hAnsi="Times New Roman" w:cs="Times New Roman"/>
          <w:color w:val="222222"/>
          <w:sz w:val="24"/>
          <w:szCs w:val="24"/>
          <w:highlight w:val="white"/>
        </w:rPr>
        <w:t>Odole</w:t>
      </w:r>
      <w:proofErr w:type="spellEnd"/>
      <w:r w:rsidRPr="00D369B4">
        <w:rPr>
          <w:rFonts w:ascii="Times New Roman" w:eastAsia="Times New Roman" w:hAnsi="Times New Roman" w:cs="Times New Roman"/>
          <w:color w:val="222222"/>
          <w:sz w:val="24"/>
          <w:szCs w:val="24"/>
          <w:highlight w:val="white"/>
        </w:rPr>
        <w:t xml:space="preserve">, A.C., </w:t>
      </w:r>
      <w:proofErr w:type="spellStart"/>
      <w:r w:rsidRPr="00D369B4">
        <w:rPr>
          <w:rFonts w:ascii="Times New Roman" w:eastAsia="Times New Roman" w:hAnsi="Times New Roman" w:cs="Times New Roman"/>
          <w:color w:val="222222"/>
          <w:sz w:val="24"/>
          <w:szCs w:val="24"/>
          <w:highlight w:val="white"/>
        </w:rPr>
        <w:t>Onyeso</w:t>
      </w:r>
      <w:proofErr w:type="spellEnd"/>
      <w:r w:rsidRPr="00D369B4">
        <w:rPr>
          <w:rFonts w:ascii="Times New Roman" w:eastAsia="Times New Roman" w:hAnsi="Times New Roman" w:cs="Times New Roman"/>
          <w:color w:val="222222"/>
          <w:sz w:val="24"/>
          <w:szCs w:val="24"/>
          <w:highlight w:val="white"/>
        </w:rPr>
        <w:t xml:space="preserve">, O.K., </w:t>
      </w:r>
      <w:proofErr w:type="spellStart"/>
      <w:r w:rsidRPr="00D369B4">
        <w:rPr>
          <w:rFonts w:ascii="Times New Roman" w:eastAsia="Times New Roman" w:hAnsi="Times New Roman" w:cs="Times New Roman"/>
          <w:color w:val="222222"/>
          <w:sz w:val="24"/>
          <w:szCs w:val="24"/>
          <w:highlight w:val="white"/>
        </w:rPr>
        <w:t>Ojo</w:t>
      </w:r>
      <w:proofErr w:type="spellEnd"/>
      <w:r w:rsidRPr="00D369B4">
        <w:rPr>
          <w:rFonts w:ascii="Times New Roman" w:eastAsia="Times New Roman" w:hAnsi="Times New Roman" w:cs="Times New Roman"/>
          <w:color w:val="222222"/>
          <w:sz w:val="24"/>
          <w:szCs w:val="24"/>
          <w:highlight w:val="white"/>
        </w:rPr>
        <w:t xml:space="preserve">, J.O., </w:t>
      </w:r>
      <w:proofErr w:type="spellStart"/>
      <w:r w:rsidRPr="00D369B4">
        <w:rPr>
          <w:rFonts w:ascii="Times New Roman" w:eastAsia="Times New Roman" w:hAnsi="Times New Roman" w:cs="Times New Roman"/>
          <w:color w:val="222222"/>
          <w:sz w:val="24"/>
          <w:szCs w:val="24"/>
          <w:highlight w:val="white"/>
        </w:rPr>
        <w:t>Ekediegwu</w:t>
      </w:r>
      <w:proofErr w:type="spellEnd"/>
      <w:r w:rsidRPr="00D369B4">
        <w:rPr>
          <w:rFonts w:ascii="Times New Roman" w:eastAsia="Times New Roman" w:hAnsi="Times New Roman" w:cs="Times New Roman"/>
          <w:color w:val="222222"/>
          <w:sz w:val="24"/>
          <w:szCs w:val="24"/>
          <w:highlight w:val="white"/>
        </w:rPr>
        <w:t xml:space="preserve">, E.C., </w:t>
      </w:r>
      <w:proofErr w:type="spellStart"/>
      <w:r w:rsidRPr="00D369B4">
        <w:rPr>
          <w:rFonts w:ascii="Times New Roman" w:eastAsia="Times New Roman" w:hAnsi="Times New Roman" w:cs="Times New Roman"/>
          <w:color w:val="222222"/>
          <w:sz w:val="24"/>
          <w:szCs w:val="24"/>
          <w:highlight w:val="white"/>
        </w:rPr>
        <w:t>Nwosu</w:t>
      </w:r>
      <w:proofErr w:type="spellEnd"/>
      <w:r w:rsidRPr="00D369B4">
        <w:rPr>
          <w:rFonts w:ascii="Times New Roman" w:eastAsia="Times New Roman" w:hAnsi="Times New Roman" w:cs="Times New Roman"/>
          <w:color w:val="222222"/>
          <w:sz w:val="24"/>
          <w:szCs w:val="24"/>
          <w:highlight w:val="white"/>
        </w:rPr>
        <w:t xml:space="preserve">, I.B., Nord, C., Steinke, C., </w:t>
      </w:r>
      <w:proofErr w:type="spellStart"/>
      <w:r w:rsidRPr="00D369B4">
        <w:rPr>
          <w:rFonts w:ascii="Times New Roman" w:eastAsia="Times New Roman" w:hAnsi="Times New Roman" w:cs="Times New Roman"/>
          <w:color w:val="222222"/>
          <w:sz w:val="24"/>
          <w:szCs w:val="24"/>
          <w:highlight w:val="white"/>
        </w:rPr>
        <w:t>Varsanyi</w:t>
      </w:r>
      <w:proofErr w:type="spellEnd"/>
      <w:r w:rsidRPr="00D369B4">
        <w:rPr>
          <w:rFonts w:ascii="Times New Roman" w:eastAsia="Times New Roman" w:hAnsi="Times New Roman" w:cs="Times New Roman"/>
          <w:color w:val="222222"/>
          <w:sz w:val="24"/>
          <w:szCs w:val="24"/>
          <w:highlight w:val="white"/>
        </w:rPr>
        <w:t xml:space="preserve">, S. and Doan, J., 2023. Perceived strategies for reducing </w:t>
      </w:r>
      <w:r w:rsidR="004F0F33">
        <w:rPr>
          <w:rFonts w:ascii="Times New Roman" w:eastAsia="Times New Roman" w:hAnsi="Times New Roman" w:cs="Times New Roman"/>
          <w:color w:val="222222"/>
          <w:sz w:val="24"/>
          <w:szCs w:val="24"/>
          <w:highlight w:val="white"/>
        </w:rPr>
        <w:t>staff turnover</w:t>
      </w:r>
      <w:r w:rsidRPr="00D369B4">
        <w:rPr>
          <w:rFonts w:ascii="Times New Roman" w:eastAsia="Times New Roman" w:hAnsi="Times New Roman" w:cs="Times New Roman"/>
          <w:color w:val="222222"/>
          <w:sz w:val="24"/>
          <w:szCs w:val="24"/>
          <w:highlight w:val="white"/>
        </w:rPr>
        <w:t xml:space="preserve"> and improving well-being and retention among professional caregivers in Alberta’s continuing-care facilities: A qualitative study. </w:t>
      </w:r>
      <w:r w:rsidRPr="00D369B4">
        <w:rPr>
          <w:rFonts w:ascii="Times New Roman" w:eastAsia="Times New Roman" w:hAnsi="Times New Roman" w:cs="Times New Roman"/>
          <w:i/>
          <w:color w:val="222222"/>
          <w:sz w:val="24"/>
          <w:szCs w:val="24"/>
          <w:highlight w:val="white"/>
        </w:rPr>
        <w:t>Home Health Care Services Quarterly</w:t>
      </w:r>
      <w:r w:rsidRPr="00D369B4">
        <w:rPr>
          <w:rFonts w:ascii="Times New Roman" w:eastAsia="Times New Roman" w:hAnsi="Times New Roman" w:cs="Times New Roman"/>
          <w:color w:val="222222"/>
          <w:sz w:val="24"/>
          <w:szCs w:val="24"/>
          <w:highlight w:val="white"/>
        </w:rPr>
        <w:t>, pp.1-23.</w:t>
      </w:r>
    </w:p>
    <w:p w14:paraId="5EC14A6C" w14:textId="77777777" w:rsidR="00D369B4" w:rsidRPr="00D369B4" w:rsidRDefault="00D369B4">
      <w:pPr>
        <w:pStyle w:val="Normal1"/>
        <w:spacing w:line="360" w:lineRule="auto"/>
        <w:jc w:val="both"/>
        <w:rPr>
          <w:rFonts w:ascii="Times New Roman" w:eastAsia="Times New Roman" w:hAnsi="Times New Roman" w:cs="Times New Roman"/>
          <w:color w:val="222222"/>
          <w:sz w:val="24"/>
          <w:szCs w:val="24"/>
          <w:highlight w:val="white"/>
        </w:rPr>
      </w:pPr>
      <w:r w:rsidRPr="00D369B4">
        <w:rPr>
          <w:rFonts w:ascii="Times New Roman" w:eastAsia="Times New Roman" w:hAnsi="Times New Roman" w:cs="Times New Roman"/>
          <w:color w:val="222222"/>
          <w:sz w:val="24"/>
          <w:szCs w:val="24"/>
          <w:highlight w:val="white"/>
        </w:rPr>
        <w:t xml:space="preserve">Ball, J., </w:t>
      </w:r>
      <w:proofErr w:type="spellStart"/>
      <w:r w:rsidRPr="00D369B4">
        <w:rPr>
          <w:rFonts w:ascii="Times New Roman" w:eastAsia="Times New Roman" w:hAnsi="Times New Roman" w:cs="Times New Roman"/>
          <w:color w:val="222222"/>
          <w:sz w:val="24"/>
          <w:szCs w:val="24"/>
          <w:highlight w:val="white"/>
        </w:rPr>
        <w:t>Anstee</w:t>
      </w:r>
      <w:proofErr w:type="spellEnd"/>
      <w:r w:rsidRPr="00D369B4">
        <w:rPr>
          <w:rFonts w:ascii="Times New Roman" w:eastAsia="Times New Roman" w:hAnsi="Times New Roman" w:cs="Times New Roman"/>
          <w:color w:val="222222"/>
          <w:sz w:val="24"/>
          <w:szCs w:val="24"/>
          <w:highlight w:val="white"/>
        </w:rPr>
        <w:t xml:space="preserve">, S., Couper, K., Maben, J., Blake, H., Anderson, J.E., Kelly, D., Harris, R., Conolly, A. and full ICON Study Team, 2023. The impact of COVID‐19 on nurses (ICON) survey: Nurses' accounts of what would have helped to improve their working lives. </w:t>
      </w:r>
      <w:r w:rsidRPr="00D369B4">
        <w:rPr>
          <w:rFonts w:ascii="Times New Roman" w:eastAsia="Times New Roman" w:hAnsi="Times New Roman" w:cs="Times New Roman"/>
          <w:i/>
          <w:color w:val="222222"/>
          <w:sz w:val="24"/>
          <w:szCs w:val="24"/>
          <w:highlight w:val="white"/>
        </w:rPr>
        <w:t>Journal of Advanced Nursing</w:t>
      </w:r>
      <w:r w:rsidRPr="00D369B4">
        <w:rPr>
          <w:rFonts w:ascii="Times New Roman" w:eastAsia="Times New Roman" w:hAnsi="Times New Roman" w:cs="Times New Roman"/>
          <w:color w:val="222222"/>
          <w:sz w:val="24"/>
          <w:szCs w:val="24"/>
          <w:highlight w:val="white"/>
        </w:rPr>
        <w:t xml:space="preserve">, </w:t>
      </w:r>
      <w:r w:rsidRPr="00D369B4">
        <w:rPr>
          <w:rFonts w:ascii="Times New Roman" w:eastAsia="Times New Roman" w:hAnsi="Times New Roman" w:cs="Times New Roman"/>
          <w:i/>
          <w:color w:val="222222"/>
          <w:sz w:val="24"/>
          <w:szCs w:val="24"/>
          <w:highlight w:val="white"/>
        </w:rPr>
        <w:t>79</w:t>
      </w:r>
      <w:r w:rsidRPr="00D369B4">
        <w:rPr>
          <w:rFonts w:ascii="Times New Roman" w:eastAsia="Times New Roman" w:hAnsi="Times New Roman" w:cs="Times New Roman"/>
          <w:color w:val="222222"/>
          <w:sz w:val="24"/>
          <w:szCs w:val="24"/>
          <w:highlight w:val="white"/>
        </w:rPr>
        <w:t>(1), pp.343-357.</w:t>
      </w:r>
    </w:p>
    <w:p w14:paraId="38510839" w14:textId="1A59FE25" w:rsidR="00D369B4" w:rsidRPr="00D369B4" w:rsidRDefault="00D369B4">
      <w:pPr>
        <w:pStyle w:val="Normal1"/>
        <w:spacing w:line="360" w:lineRule="auto"/>
        <w:jc w:val="both"/>
        <w:rPr>
          <w:rFonts w:ascii="Times New Roman" w:eastAsia="Times New Roman" w:hAnsi="Times New Roman" w:cs="Times New Roman"/>
          <w:color w:val="222222"/>
          <w:sz w:val="24"/>
          <w:szCs w:val="24"/>
          <w:highlight w:val="white"/>
        </w:rPr>
      </w:pPr>
      <w:proofErr w:type="spellStart"/>
      <w:r w:rsidRPr="00D369B4">
        <w:rPr>
          <w:rFonts w:ascii="Times New Roman" w:eastAsia="Times New Roman" w:hAnsi="Times New Roman" w:cs="Times New Roman"/>
          <w:color w:val="222222"/>
          <w:sz w:val="24"/>
          <w:szCs w:val="24"/>
          <w:highlight w:val="white"/>
        </w:rPr>
        <w:t>Dwijanti</w:t>
      </w:r>
      <w:proofErr w:type="spellEnd"/>
      <w:r w:rsidRPr="00D369B4">
        <w:rPr>
          <w:rFonts w:ascii="Times New Roman" w:eastAsia="Times New Roman" w:hAnsi="Times New Roman" w:cs="Times New Roman"/>
          <w:color w:val="222222"/>
          <w:sz w:val="24"/>
          <w:szCs w:val="24"/>
          <w:highlight w:val="white"/>
        </w:rPr>
        <w:t xml:space="preserve">, L., </w:t>
      </w:r>
      <w:proofErr w:type="spellStart"/>
      <w:r w:rsidRPr="00D369B4">
        <w:rPr>
          <w:rFonts w:ascii="Times New Roman" w:eastAsia="Times New Roman" w:hAnsi="Times New Roman" w:cs="Times New Roman"/>
          <w:color w:val="222222"/>
          <w:sz w:val="24"/>
          <w:szCs w:val="24"/>
          <w:highlight w:val="white"/>
        </w:rPr>
        <w:t>Adhikara</w:t>
      </w:r>
      <w:proofErr w:type="spellEnd"/>
      <w:r w:rsidRPr="00D369B4">
        <w:rPr>
          <w:rFonts w:ascii="Times New Roman" w:eastAsia="Times New Roman" w:hAnsi="Times New Roman" w:cs="Times New Roman"/>
          <w:color w:val="222222"/>
          <w:sz w:val="24"/>
          <w:szCs w:val="24"/>
          <w:highlight w:val="white"/>
        </w:rPr>
        <w:t xml:space="preserve">, M.A., </w:t>
      </w:r>
      <w:proofErr w:type="spellStart"/>
      <w:r w:rsidRPr="00D369B4">
        <w:rPr>
          <w:rFonts w:ascii="Times New Roman" w:eastAsia="Times New Roman" w:hAnsi="Times New Roman" w:cs="Times New Roman"/>
          <w:color w:val="222222"/>
          <w:sz w:val="24"/>
          <w:szCs w:val="24"/>
          <w:highlight w:val="white"/>
        </w:rPr>
        <w:t>Kusuma</w:t>
      </w:r>
      <w:proofErr w:type="spellEnd"/>
      <w:r w:rsidRPr="00D369B4">
        <w:rPr>
          <w:rFonts w:ascii="Times New Roman" w:eastAsia="Times New Roman" w:hAnsi="Times New Roman" w:cs="Times New Roman"/>
          <w:color w:val="222222"/>
          <w:sz w:val="24"/>
          <w:szCs w:val="24"/>
          <w:highlight w:val="white"/>
        </w:rPr>
        <w:t xml:space="preserve"> </w:t>
      </w:r>
      <w:proofErr w:type="spellStart"/>
      <w:r w:rsidRPr="00D369B4">
        <w:rPr>
          <w:rFonts w:ascii="Times New Roman" w:eastAsia="Times New Roman" w:hAnsi="Times New Roman" w:cs="Times New Roman"/>
          <w:color w:val="222222"/>
          <w:sz w:val="24"/>
          <w:szCs w:val="24"/>
          <w:highlight w:val="white"/>
        </w:rPr>
        <w:t>Pradja</w:t>
      </w:r>
      <w:proofErr w:type="spellEnd"/>
      <w:r w:rsidRPr="00D369B4">
        <w:rPr>
          <w:rFonts w:ascii="Times New Roman" w:eastAsia="Times New Roman" w:hAnsi="Times New Roman" w:cs="Times New Roman"/>
          <w:color w:val="222222"/>
          <w:sz w:val="24"/>
          <w:szCs w:val="24"/>
          <w:highlight w:val="white"/>
        </w:rPr>
        <w:t xml:space="preserve">, R. and PPs, M.A.R.S., 2020. Job satisfaction and turnover intention among public sector nurses: </w:t>
      </w:r>
      <w:r w:rsidR="004F0F33">
        <w:rPr>
          <w:rFonts w:ascii="Times New Roman" w:eastAsia="Times New Roman" w:hAnsi="Times New Roman" w:cs="Times New Roman"/>
          <w:color w:val="222222"/>
          <w:sz w:val="24"/>
          <w:szCs w:val="24"/>
          <w:highlight w:val="white"/>
        </w:rPr>
        <w:t>Are</w:t>
      </w:r>
      <w:r w:rsidRPr="00D369B4">
        <w:rPr>
          <w:rFonts w:ascii="Times New Roman" w:eastAsia="Times New Roman" w:hAnsi="Times New Roman" w:cs="Times New Roman"/>
          <w:color w:val="222222"/>
          <w:sz w:val="24"/>
          <w:szCs w:val="24"/>
          <w:highlight w:val="white"/>
        </w:rPr>
        <w:t xml:space="preserve"> workload and burnout the issue. </w:t>
      </w:r>
      <w:r w:rsidRPr="00D369B4">
        <w:rPr>
          <w:rFonts w:ascii="Times New Roman" w:eastAsia="Times New Roman" w:hAnsi="Times New Roman" w:cs="Times New Roman"/>
          <w:i/>
          <w:color w:val="222222"/>
          <w:sz w:val="24"/>
          <w:szCs w:val="24"/>
          <w:highlight w:val="white"/>
        </w:rPr>
        <w:t xml:space="preserve">JEMA: </w:t>
      </w:r>
      <w:proofErr w:type="spellStart"/>
      <w:r w:rsidRPr="00D369B4">
        <w:rPr>
          <w:rFonts w:ascii="Times New Roman" w:eastAsia="Times New Roman" w:hAnsi="Times New Roman" w:cs="Times New Roman"/>
          <w:i/>
          <w:color w:val="222222"/>
          <w:sz w:val="24"/>
          <w:szCs w:val="24"/>
          <w:highlight w:val="white"/>
        </w:rPr>
        <w:t>Jurnal</w:t>
      </w:r>
      <w:proofErr w:type="spellEnd"/>
      <w:r w:rsidRPr="00D369B4">
        <w:rPr>
          <w:rFonts w:ascii="Times New Roman" w:eastAsia="Times New Roman" w:hAnsi="Times New Roman" w:cs="Times New Roman"/>
          <w:i/>
          <w:color w:val="222222"/>
          <w:sz w:val="24"/>
          <w:szCs w:val="24"/>
          <w:highlight w:val="white"/>
        </w:rPr>
        <w:t xml:space="preserve"> </w:t>
      </w:r>
      <w:proofErr w:type="spellStart"/>
      <w:r w:rsidRPr="00D369B4">
        <w:rPr>
          <w:rFonts w:ascii="Times New Roman" w:eastAsia="Times New Roman" w:hAnsi="Times New Roman" w:cs="Times New Roman"/>
          <w:i/>
          <w:color w:val="222222"/>
          <w:sz w:val="24"/>
          <w:szCs w:val="24"/>
          <w:highlight w:val="white"/>
        </w:rPr>
        <w:t>Ilmiah</w:t>
      </w:r>
      <w:proofErr w:type="spellEnd"/>
      <w:r w:rsidRPr="00D369B4">
        <w:rPr>
          <w:rFonts w:ascii="Times New Roman" w:eastAsia="Times New Roman" w:hAnsi="Times New Roman" w:cs="Times New Roman"/>
          <w:i/>
          <w:color w:val="222222"/>
          <w:sz w:val="24"/>
          <w:szCs w:val="24"/>
          <w:highlight w:val="white"/>
        </w:rPr>
        <w:t xml:space="preserve"> </w:t>
      </w:r>
      <w:proofErr w:type="spellStart"/>
      <w:r w:rsidRPr="00D369B4">
        <w:rPr>
          <w:rFonts w:ascii="Times New Roman" w:eastAsia="Times New Roman" w:hAnsi="Times New Roman" w:cs="Times New Roman"/>
          <w:i/>
          <w:color w:val="222222"/>
          <w:sz w:val="24"/>
          <w:szCs w:val="24"/>
          <w:highlight w:val="white"/>
        </w:rPr>
        <w:t>Bidang</w:t>
      </w:r>
      <w:proofErr w:type="spellEnd"/>
      <w:r w:rsidRPr="00D369B4">
        <w:rPr>
          <w:rFonts w:ascii="Times New Roman" w:eastAsia="Times New Roman" w:hAnsi="Times New Roman" w:cs="Times New Roman"/>
          <w:i/>
          <w:color w:val="222222"/>
          <w:sz w:val="24"/>
          <w:szCs w:val="24"/>
          <w:highlight w:val="white"/>
        </w:rPr>
        <w:t xml:space="preserve"> </w:t>
      </w:r>
      <w:proofErr w:type="spellStart"/>
      <w:r w:rsidRPr="00D369B4">
        <w:rPr>
          <w:rFonts w:ascii="Times New Roman" w:eastAsia="Times New Roman" w:hAnsi="Times New Roman" w:cs="Times New Roman"/>
          <w:i/>
          <w:color w:val="222222"/>
          <w:sz w:val="24"/>
          <w:szCs w:val="24"/>
          <w:highlight w:val="white"/>
        </w:rPr>
        <w:t>Akuntansi</w:t>
      </w:r>
      <w:proofErr w:type="spellEnd"/>
      <w:r w:rsidRPr="00D369B4">
        <w:rPr>
          <w:rFonts w:ascii="Times New Roman" w:eastAsia="Times New Roman" w:hAnsi="Times New Roman" w:cs="Times New Roman"/>
          <w:i/>
          <w:color w:val="222222"/>
          <w:sz w:val="24"/>
          <w:szCs w:val="24"/>
          <w:highlight w:val="white"/>
        </w:rPr>
        <w:t xml:space="preserve"> Dan </w:t>
      </w:r>
      <w:proofErr w:type="spellStart"/>
      <w:r w:rsidRPr="00D369B4">
        <w:rPr>
          <w:rFonts w:ascii="Times New Roman" w:eastAsia="Times New Roman" w:hAnsi="Times New Roman" w:cs="Times New Roman"/>
          <w:i/>
          <w:color w:val="222222"/>
          <w:sz w:val="24"/>
          <w:szCs w:val="24"/>
          <w:highlight w:val="white"/>
        </w:rPr>
        <w:t>Manajemen</w:t>
      </w:r>
      <w:proofErr w:type="spellEnd"/>
      <w:r w:rsidRPr="00D369B4">
        <w:rPr>
          <w:rFonts w:ascii="Times New Roman" w:eastAsia="Times New Roman" w:hAnsi="Times New Roman" w:cs="Times New Roman"/>
          <w:color w:val="222222"/>
          <w:sz w:val="24"/>
          <w:szCs w:val="24"/>
          <w:highlight w:val="white"/>
        </w:rPr>
        <w:t xml:space="preserve">, </w:t>
      </w:r>
      <w:r w:rsidRPr="00D369B4">
        <w:rPr>
          <w:rFonts w:ascii="Times New Roman" w:eastAsia="Times New Roman" w:hAnsi="Times New Roman" w:cs="Times New Roman"/>
          <w:i/>
          <w:color w:val="222222"/>
          <w:sz w:val="24"/>
          <w:szCs w:val="24"/>
          <w:highlight w:val="white"/>
        </w:rPr>
        <w:t>17</w:t>
      </w:r>
      <w:r w:rsidRPr="00D369B4">
        <w:rPr>
          <w:rFonts w:ascii="Times New Roman" w:eastAsia="Times New Roman" w:hAnsi="Times New Roman" w:cs="Times New Roman"/>
          <w:color w:val="222222"/>
          <w:sz w:val="24"/>
          <w:szCs w:val="24"/>
          <w:highlight w:val="white"/>
        </w:rPr>
        <w:t>(1), pp.67-77.</w:t>
      </w:r>
    </w:p>
    <w:p w14:paraId="17B53745" w14:textId="77777777" w:rsidR="00D369B4" w:rsidRPr="00D369B4" w:rsidRDefault="00D369B4">
      <w:pPr>
        <w:pStyle w:val="Normal1"/>
        <w:spacing w:line="360" w:lineRule="auto"/>
        <w:jc w:val="both"/>
        <w:rPr>
          <w:rFonts w:ascii="Times New Roman" w:eastAsia="Times New Roman" w:hAnsi="Times New Roman" w:cs="Times New Roman"/>
          <w:color w:val="222222"/>
          <w:sz w:val="24"/>
          <w:szCs w:val="24"/>
          <w:highlight w:val="white"/>
        </w:rPr>
      </w:pPr>
      <w:r w:rsidRPr="00D369B4">
        <w:rPr>
          <w:rFonts w:ascii="Times New Roman" w:eastAsia="Times New Roman" w:hAnsi="Times New Roman" w:cs="Times New Roman"/>
          <w:color w:val="222222"/>
          <w:sz w:val="24"/>
          <w:szCs w:val="24"/>
          <w:highlight w:val="white"/>
        </w:rPr>
        <w:t xml:space="preserve">Li, Y., Soomro, M.A., Khan, A.N., Han, Y. and </w:t>
      </w:r>
      <w:proofErr w:type="spellStart"/>
      <w:r w:rsidRPr="00D369B4">
        <w:rPr>
          <w:rFonts w:ascii="Times New Roman" w:eastAsia="Times New Roman" w:hAnsi="Times New Roman" w:cs="Times New Roman"/>
          <w:color w:val="222222"/>
          <w:sz w:val="24"/>
          <w:szCs w:val="24"/>
          <w:highlight w:val="white"/>
        </w:rPr>
        <w:t>Xue</w:t>
      </w:r>
      <w:proofErr w:type="spellEnd"/>
      <w:r w:rsidRPr="00D369B4">
        <w:rPr>
          <w:rFonts w:ascii="Times New Roman" w:eastAsia="Times New Roman" w:hAnsi="Times New Roman" w:cs="Times New Roman"/>
          <w:color w:val="222222"/>
          <w:sz w:val="24"/>
          <w:szCs w:val="24"/>
          <w:highlight w:val="white"/>
        </w:rPr>
        <w:t xml:space="preserve">, R., 2022. Impact of ethical leadership on employee turnover intentions in the construction industry. </w:t>
      </w:r>
      <w:r w:rsidRPr="00D369B4">
        <w:rPr>
          <w:rFonts w:ascii="Times New Roman" w:eastAsia="Times New Roman" w:hAnsi="Times New Roman" w:cs="Times New Roman"/>
          <w:i/>
          <w:color w:val="222222"/>
          <w:sz w:val="24"/>
          <w:szCs w:val="24"/>
          <w:highlight w:val="white"/>
        </w:rPr>
        <w:t>Journal of Construction Engineering and Management</w:t>
      </w:r>
      <w:r w:rsidRPr="00D369B4">
        <w:rPr>
          <w:rFonts w:ascii="Times New Roman" w:eastAsia="Times New Roman" w:hAnsi="Times New Roman" w:cs="Times New Roman"/>
          <w:color w:val="222222"/>
          <w:sz w:val="24"/>
          <w:szCs w:val="24"/>
          <w:highlight w:val="white"/>
        </w:rPr>
        <w:t xml:space="preserve">, </w:t>
      </w:r>
      <w:r w:rsidRPr="00D369B4">
        <w:rPr>
          <w:rFonts w:ascii="Times New Roman" w:eastAsia="Times New Roman" w:hAnsi="Times New Roman" w:cs="Times New Roman"/>
          <w:i/>
          <w:color w:val="222222"/>
          <w:sz w:val="24"/>
          <w:szCs w:val="24"/>
          <w:highlight w:val="white"/>
        </w:rPr>
        <w:t>148</w:t>
      </w:r>
      <w:r w:rsidRPr="00D369B4">
        <w:rPr>
          <w:rFonts w:ascii="Times New Roman" w:eastAsia="Times New Roman" w:hAnsi="Times New Roman" w:cs="Times New Roman"/>
          <w:color w:val="222222"/>
          <w:sz w:val="24"/>
          <w:szCs w:val="24"/>
          <w:highlight w:val="white"/>
        </w:rPr>
        <w:t>(7), p.04022054.</w:t>
      </w:r>
    </w:p>
    <w:p w14:paraId="1E160D43" w14:textId="77777777" w:rsidR="00D369B4" w:rsidRPr="00D369B4" w:rsidRDefault="00D369B4">
      <w:pPr>
        <w:pStyle w:val="Normal1"/>
        <w:spacing w:line="360" w:lineRule="auto"/>
        <w:jc w:val="both"/>
        <w:rPr>
          <w:rFonts w:ascii="Times New Roman" w:eastAsia="Times New Roman" w:hAnsi="Times New Roman" w:cs="Times New Roman"/>
          <w:color w:val="222222"/>
          <w:sz w:val="24"/>
          <w:szCs w:val="24"/>
          <w:highlight w:val="white"/>
        </w:rPr>
      </w:pPr>
      <w:r w:rsidRPr="00D369B4">
        <w:rPr>
          <w:rFonts w:ascii="Times New Roman" w:eastAsia="Times New Roman" w:hAnsi="Times New Roman" w:cs="Times New Roman"/>
          <w:color w:val="222222"/>
          <w:sz w:val="24"/>
          <w:szCs w:val="24"/>
          <w:highlight w:val="white"/>
        </w:rPr>
        <w:t xml:space="preserve">Pillay, M., Nkosi, P.B. and Sibiya, M.N., 2023. Factors that influence resignations of radiographers employed by tertiary hospitals in the KwaZulu-Natal province, South Africa. </w:t>
      </w:r>
      <w:r w:rsidRPr="00D369B4">
        <w:rPr>
          <w:rFonts w:ascii="Times New Roman" w:eastAsia="Times New Roman" w:hAnsi="Times New Roman" w:cs="Times New Roman"/>
          <w:i/>
          <w:color w:val="222222"/>
          <w:sz w:val="24"/>
          <w:szCs w:val="24"/>
          <w:highlight w:val="white"/>
        </w:rPr>
        <w:t>African Health Sciences</w:t>
      </w:r>
      <w:r w:rsidRPr="00D369B4">
        <w:rPr>
          <w:rFonts w:ascii="Times New Roman" w:eastAsia="Times New Roman" w:hAnsi="Times New Roman" w:cs="Times New Roman"/>
          <w:color w:val="222222"/>
          <w:sz w:val="24"/>
          <w:szCs w:val="24"/>
          <w:highlight w:val="white"/>
        </w:rPr>
        <w:t xml:space="preserve">, </w:t>
      </w:r>
      <w:r w:rsidRPr="00D369B4">
        <w:rPr>
          <w:rFonts w:ascii="Times New Roman" w:eastAsia="Times New Roman" w:hAnsi="Times New Roman" w:cs="Times New Roman"/>
          <w:i/>
          <w:color w:val="222222"/>
          <w:sz w:val="24"/>
          <w:szCs w:val="24"/>
          <w:highlight w:val="white"/>
        </w:rPr>
        <w:t>23</w:t>
      </w:r>
      <w:r w:rsidRPr="00D369B4">
        <w:rPr>
          <w:rFonts w:ascii="Times New Roman" w:eastAsia="Times New Roman" w:hAnsi="Times New Roman" w:cs="Times New Roman"/>
          <w:color w:val="222222"/>
          <w:sz w:val="24"/>
          <w:szCs w:val="24"/>
          <w:highlight w:val="white"/>
        </w:rPr>
        <w:t>(1), pp.638-45.</w:t>
      </w:r>
    </w:p>
    <w:p w14:paraId="4F0789D9" w14:textId="77777777" w:rsidR="00D369B4" w:rsidRPr="00D369B4" w:rsidRDefault="00D369B4">
      <w:pPr>
        <w:pStyle w:val="Normal1"/>
        <w:spacing w:line="360" w:lineRule="auto"/>
        <w:jc w:val="both"/>
        <w:rPr>
          <w:rFonts w:ascii="Times New Roman" w:eastAsia="Times New Roman" w:hAnsi="Times New Roman" w:cs="Times New Roman"/>
          <w:color w:val="222222"/>
          <w:sz w:val="24"/>
          <w:szCs w:val="24"/>
          <w:highlight w:val="white"/>
        </w:rPr>
      </w:pPr>
      <w:proofErr w:type="spellStart"/>
      <w:r w:rsidRPr="00D369B4">
        <w:rPr>
          <w:rFonts w:ascii="Times New Roman" w:eastAsia="Times New Roman" w:hAnsi="Times New Roman" w:cs="Times New Roman"/>
          <w:color w:val="222222"/>
          <w:sz w:val="24"/>
          <w:szCs w:val="24"/>
          <w:highlight w:val="white"/>
        </w:rPr>
        <w:t>Ruotsalainen</w:t>
      </w:r>
      <w:proofErr w:type="spellEnd"/>
      <w:r w:rsidRPr="00D369B4">
        <w:rPr>
          <w:rFonts w:ascii="Times New Roman" w:eastAsia="Times New Roman" w:hAnsi="Times New Roman" w:cs="Times New Roman"/>
          <w:color w:val="222222"/>
          <w:sz w:val="24"/>
          <w:szCs w:val="24"/>
          <w:highlight w:val="white"/>
        </w:rPr>
        <w:t xml:space="preserve">, S., </w:t>
      </w:r>
      <w:proofErr w:type="spellStart"/>
      <w:r w:rsidRPr="00D369B4">
        <w:rPr>
          <w:rFonts w:ascii="Times New Roman" w:eastAsia="Times New Roman" w:hAnsi="Times New Roman" w:cs="Times New Roman"/>
          <w:color w:val="222222"/>
          <w:sz w:val="24"/>
          <w:szCs w:val="24"/>
          <w:highlight w:val="white"/>
        </w:rPr>
        <w:t>Elovainio</w:t>
      </w:r>
      <w:proofErr w:type="spellEnd"/>
      <w:r w:rsidRPr="00D369B4">
        <w:rPr>
          <w:rFonts w:ascii="Times New Roman" w:eastAsia="Times New Roman" w:hAnsi="Times New Roman" w:cs="Times New Roman"/>
          <w:color w:val="222222"/>
          <w:sz w:val="24"/>
          <w:szCs w:val="24"/>
          <w:highlight w:val="white"/>
        </w:rPr>
        <w:t xml:space="preserve">, M., </w:t>
      </w:r>
      <w:proofErr w:type="spellStart"/>
      <w:r w:rsidRPr="00D369B4">
        <w:rPr>
          <w:rFonts w:ascii="Times New Roman" w:eastAsia="Times New Roman" w:hAnsi="Times New Roman" w:cs="Times New Roman"/>
          <w:color w:val="222222"/>
          <w:sz w:val="24"/>
          <w:szCs w:val="24"/>
          <w:highlight w:val="white"/>
        </w:rPr>
        <w:t>Jantunen</w:t>
      </w:r>
      <w:proofErr w:type="spellEnd"/>
      <w:r w:rsidRPr="00D369B4">
        <w:rPr>
          <w:rFonts w:ascii="Times New Roman" w:eastAsia="Times New Roman" w:hAnsi="Times New Roman" w:cs="Times New Roman"/>
          <w:color w:val="222222"/>
          <w:sz w:val="24"/>
          <w:szCs w:val="24"/>
          <w:highlight w:val="white"/>
        </w:rPr>
        <w:t xml:space="preserve">, S. and </w:t>
      </w:r>
      <w:proofErr w:type="spellStart"/>
      <w:r w:rsidRPr="00D369B4">
        <w:rPr>
          <w:rFonts w:ascii="Times New Roman" w:eastAsia="Times New Roman" w:hAnsi="Times New Roman" w:cs="Times New Roman"/>
          <w:color w:val="222222"/>
          <w:sz w:val="24"/>
          <w:szCs w:val="24"/>
          <w:highlight w:val="white"/>
        </w:rPr>
        <w:t>Sinervo</w:t>
      </w:r>
      <w:proofErr w:type="spellEnd"/>
      <w:r w:rsidRPr="00D369B4">
        <w:rPr>
          <w:rFonts w:ascii="Times New Roman" w:eastAsia="Times New Roman" w:hAnsi="Times New Roman" w:cs="Times New Roman"/>
          <w:color w:val="222222"/>
          <w:sz w:val="24"/>
          <w:szCs w:val="24"/>
          <w:highlight w:val="white"/>
        </w:rPr>
        <w:t xml:space="preserve">, T., 2023. The mediating effect of psychosocial factors in the relationship between self-organizing teams and employee wellbeing: A cross-sectional observational study. </w:t>
      </w:r>
      <w:r w:rsidRPr="00D369B4">
        <w:rPr>
          <w:rFonts w:ascii="Times New Roman" w:eastAsia="Times New Roman" w:hAnsi="Times New Roman" w:cs="Times New Roman"/>
          <w:i/>
          <w:color w:val="222222"/>
          <w:sz w:val="24"/>
          <w:szCs w:val="24"/>
          <w:highlight w:val="white"/>
        </w:rPr>
        <w:t>International Journal of Nursing Studies</w:t>
      </w:r>
      <w:r w:rsidRPr="00D369B4">
        <w:rPr>
          <w:rFonts w:ascii="Times New Roman" w:eastAsia="Times New Roman" w:hAnsi="Times New Roman" w:cs="Times New Roman"/>
          <w:color w:val="222222"/>
          <w:sz w:val="24"/>
          <w:szCs w:val="24"/>
          <w:highlight w:val="white"/>
        </w:rPr>
        <w:t xml:space="preserve">, </w:t>
      </w:r>
      <w:r w:rsidRPr="00D369B4">
        <w:rPr>
          <w:rFonts w:ascii="Times New Roman" w:eastAsia="Times New Roman" w:hAnsi="Times New Roman" w:cs="Times New Roman"/>
          <w:i/>
          <w:color w:val="222222"/>
          <w:sz w:val="24"/>
          <w:szCs w:val="24"/>
          <w:highlight w:val="white"/>
        </w:rPr>
        <w:t>138</w:t>
      </w:r>
      <w:r w:rsidRPr="00D369B4">
        <w:rPr>
          <w:rFonts w:ascii="Times New Roman" w:eastAsia="Times New Roman" w:hAnsi="Times New Roman" w:cs="Times New Roman"/>
          <w:color w:val="222222"/>
          <w:sz w:val="24"/>
          <w:szCs w:val="24"/>
          <w:highlight w:val="white"/>
        </w:rPr>
        <w:t>, p.104415.</w:t>
      </w:r>
    </w:p>
    <w:p w14:paraId="6F4020BF" w14:textId="727486CB" w:rsidR="00D369B4" w:rsidRPr="00D369B4" w:rsidRDefault="00D369B4">
      <w:pPr>
        <w:pStyle w:val="Normal1"/>
        <w:spacing w:line="360" w:lineRule="auto"/>
        <w:jc w:val="both"/>
        <w:rPr>
          <w:rFonts w:ascii="Times New Roman" w:eastAsia="Times New Roman" w:hAnsi="Times New Roman" w:cs="Times New Roman"/>
          <w:color w:val="222222"/>
          <w:sz w:val="24"/>
          <w:szCs w:val="24"/>
          <w:highlight w:val="white"/>
        </w:rPr>
      </w:pPr>
      <w:proofErr w:type="spellStart"/>
      <w:r w:rsidRPr="00D369B4">
        <w:rPr>
          <w:rFonts w:ascii="Times New Roman" w:eastAsia="Times New Roman" w:hAnsi="Times New Roman" w:cs="Times New Roman"/>
          <w:color w:val="222222"/>
          <w:sz w:val="24"/>
          <w:szCs w:val="24"/>
          <w:highlight w:val="white"/>
        </w:rPr>
        <w:t>Senek</w:t>
      </w:r>
      <w:proofErr w:type="spellEnd"/>
      <w:r w:rsidRPr="00D369B4">
        <w:rPr>
          <w:rFonts w:ascii="Times New Roman" w:eastAsia="Times New Roman" w:hAnsi="Times New Roman" w:cs="Times New Roman"/>
          <w:color w:val="222222"/>
          <w:sz w:val="24"/>
          <w:szCs w:val="24"/>
          <w:highlight w:val="white"/>
        </w:rPr>
        <w:t xml:space="preserve">, M., Robertson, S., Ryan, T., King, R., Wood, E., Taylor, B. and Tod, A., 2020. Determinants of nurse job dissatisfaction-findings from a cross-sectional survey analysis in the UK. </w:t>
      </w:r>
      <w:r w:rsidRPr="00D369B4">
        <w:rPr>
          <w:rFonts w:ascii="Times New Roman" w:eastAsia="Times New Roman" w:hAnsi="Times New Roman" w:cs="Times New Roman"/>
          <w:i/>
          <w:color w:val="222222"/>
          <w:sz w:val="24"/>
          <w:szCs w:val="24"/>
          <w:highlight w:val="white"/>
        </w:rPr>
        <w:t xml:space="preserve">BMC </w:t>
      </w:r>
      <w:r w:rsidR="004F0F33">
        <w:rPr>
          <w:rFonts w:ascii="Times New Roman" w:eastAsia="Times New Roman" w:hAnsi="Times New Roman" w:cs="Times New Roman"/>
          <w:i/>
          <w:color w:val="222222"/>
          <w:sz w:val="24"/>
          <w:szCs w:val="24"/>
          <w:highlight w:val="white"/>
        </w:rPr>
        <w:t>Nursing</w:t>
      </w:r>
      <w:r w:rsidRPr="00D369B4">
        <w:rPr>
          <w:rFonts w:ascii="Times New Roman" w:eastAsia="Times New Roman" w:hAnsi="Times New Roman" w:cs="Times New Roman"/>
          <w:color w:val="222222"/>
          <w:sz w:val="24"/>
          <w:szCs w:val="24"/>
          <w:highlight w:val="white"/>
        </w:rPr>
        <w:t xml:space="preserve">, </w:t>
      </w:r>
      <w:r w:rsidRPr="00D369B4">
        <w:rPr>
          <w:rFonts w:ascii="Times New Roman" w:eastAsia="Times New Roman" w:hAnsi="Times New Roman" w:cs="Times New Roman"/>
          <w:i/>
          <w:color w:val="222222"/>
          <w:sz w:val="24"/>
          <w:szCs w:val="24"/>
          <w:highlight w:val="white"/>
        </w:rPr>
        <w:t>19</w:t>
      </w:r>
      <w:r w:rsidRPr="00D369B4">
        <w:rPr>
          <w:rFonts w:ascii="Times New Roman" w:eastAsia="Times New Roman" w:hAnsi="Times New Roman" w:cs="Times New Roman"/>
          <w:color w:val="222222"/>
          <w:sz w:val="24"/>
          <w:szCs w:val="24"/>
          <w:highlight w:val="white"/>
        </w:rPr>
        <w:t>(1), pp.1-10.</w:t>
      </w:r>
    </w:p>
    <w:p w14:paraId="1472F5ED" w14:textId="77777777" w:rsidR="00D369B4" w:rsidRPr="00D369B4" w:rsidRDefault="00D369B4">
      <w:pPr>
        <w:pStyle w:val="Normal1"/>
        <w:spacing w:line="360" w:lineRule="auto"/>
        <w:jc w:val="both"/>
        <w:rPr>
          <w:rFonts w:ascii="Times New Roman" w:eastAsia="Times New Roman" w:hAnsi="Times New Roman" w:cs="Times New Roman"/>
          <w:color w:val="222222"/>
          <w:sz w:val="24"/>
          <w:szCs w:val="24"/>
          <w:highlight w:val="white"/>
        </w:rPr>
      </w:pPr>
      <w:r w:rsidRPr="00D369B4">
        <w:rPr>
          <w:rFonts w:ascii="Times New Roman" w:eastAsia="Times New Roman" w:hAnsi="Times New Roman" w:cs="Times New Roman"/>
          <w:color w:val="222222"/>
          <w:sz w:val="24"/>
          <w:szCs w:val="24"/>
          <w:highlight w:val="white"/>
        </w:rPr>
        <w:t xml:space="preserve">Taylor, C., </w:t>
      </w:r>
      <w:proofErr w:type="spellStart"/>
      <w:r w:rsidRPr="00D369B4">
        <w:rPr>
          <w:rFonts w:ascii="Times New Roman" w:eastAsia="Times New Roman" w:hAnsi="Times New Roman" w:cs="Times New Roman"/>
          <w:color w:val="222222"/>
          <w:sz w:val="24"/>
          <w:szCs w:val="24"/>
          <w:highlight w:val="white"/>
        </w:rPr>
        <w:t>Mattick</w:t>
      </w:r>
      <w:proofErr w:type="spellEnd"/>
      <w:r w:rsidRPr="00D369B4">
        <w:rPr>
          <w:rFonts w:ascii="Times New Roman" w:eastAsia="Times New Roman" w:hAnsi="Times New Roman" w:cs="Times New Roman"/>
          <w:color w:val="222222"/>
          <w:sz w:val="24"/>
          <w:szCs w:val="24"/>
          <w:highlight w:val="white"/>
        </w:rPr>
        <w:t xml:space="preserve">, K., </w:t>
      </w:r>
      <w:proofErr w:type="spellStart"/>
      <w:r w:rsidRPr="00D369B4">
        <w:rPr>
          <w:rFonts w:ascii="Times New Roman" w:eastAsia="Times New Roman" w:hAnsi="Times New Roman" w:cs="Times New Roman"/>
          <w:color w:val="222222"/>
          <w:sz w:val="24"/>
          <w:szCs w:val="24"/>
          <w:highlight w:val="white"/>
        </w:rPr>
        <w:t>Carrieri</w:t>
      </w:r>
      <w:proofErr w:type="spellEnd"/>
      <w:r w:rsidRPr="00D369B4">
        <w:rPr>
          <w:rFonts w:ascii="Times New Roman" w:eastAsia="Times New Roman" w:hAnsi="Times New Roman" w:cs="Times New Roman"/>
          <w:color w:val="222222"/>
          <w:sz w:val="24"/>
          <w:szCs w:val="24"/>
          <w:highlight w:val="white"/>
        </w:rPr>
        <w:t xml:space="preserve">, D., Cox, A. and Maben, J., 2022. ‘The WOW factors’: comparing workforce organization and well-being for doctors, nurses, midwives and paramedics in England. </w:t>
      </w:r>
      <w:r w:rsidRPr="00D369B4">
        <w:rPr>
          <w:rFonts w:ascii="Times New Roman" w:eastAsia="Times New Roman" w:hAnsi="Times New Roman" w:cs="Times New Roman"/>
          <w:i/>
          <w:color w:val="222222"/>
          <w:sz w:val="24"/>
          <w:szCs w:val="24"/>
          <w:highlight w:val="white"/>
        </w:rPr>
        <w:t>British medical bulletin</w:t>
      </w:r>
      <w:r w:rsidRPr="00D369B4">
        <w:rPr>
          <w:rFonts w:ascii="Times New Roman" w:eastAsia="Times New Roman" w:hAnsi="Times New Roman" w:cs="Times New Roman"/>
          <w:color w:val="222222"/>
          <w:sz w:val="24"/>
          <w:szCs w:val="24"/>
          <w:highlight w:val="white"/>
        </w:rPr>
        <w:t xml:space="preserve">, </w:t>
      </w:r>
      <w:r w:rsidRPr="00D369B4">
        <w:rPr>
          <w:rFonts w:ascii="Times New Roman" w:eastAsia="Times New Roman" w:hAnsi="Times New Roman" w:cs="Times New Roman"/>
          <w:i/>
          <w:color w:val="222222"/>
          <w:sz w:val="24"/>
          <w:szCs w:val="24"/>
          <w:highlight w:val="white"/>
        </w:rPr>
        <w:t>141</w:t>
      </w:r>
      <w:r w:rsidRPr="00D369B4">
        <w:rPr>
          <w:rFonts w:ascii="Times New Roman" w:eastAsia="Times New Roman" w:hAnsi="Times New Roman" w:cs="Times New Roman"/>
          <w:color w:val="222222"/>
          <w:sz w:val="24"/>
          <w:szCs w:val="24"/>
          <w:highlight w:val="white"/>
        </w:rPr>
        <w:t>(1), pp.60-79.</w:t>
      </w:r>
    </w:p>
    <w:p w14:paraId="0038196D" w14:textId="754DADAB" w:rsidR="00D369B4" w:rsidRPr="00D369B4" w:rsidRDefault="00D369B4" w:rsidP="003E588F">
      <w:pPr>
        <w:pStyle w:val="Normal1"/>
        <w:spacing w:line="360" w:lineRule="auto"/>
        <w:jc w:val="both"/>
        <w:rPr>
          <w:rFonts w:ascii="Times New Roman" w:eastAsia="Times New Roman" w:hAnsi="Times New Roman" w:cs="Times New Roman"/>
          <w:color w:val="222222"/>
          <w:sz w:val="24"/>
          <w:szCs w:val="24"/>
          <w:highlight w:val="white"/>
        </w:rPr>
      </w:pPr>
      <w:bookmarkStart w:id="13" w:name="_GoBack"/>
      <w:bookmarkEnd w:id="13"/>
    </w:p>
    <w:sectPr w:rsidR="00D369B4" w:rsidRPr="00D369B4" w:rsidSect="007514C3">
      <w:footerReference w:type="default" r:id="rId1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ADF6163" w14:textId="77777777" w:rsidR="00726237" w:rsidRDefault="00726237" w:rsidP="007514C3">
      <w:pPr>
        <w:spacing w:line="240" w:lineRule="auto"/>
      </w:pPr>
      <w:r>
        <w:separator/>
      </w:r>
    </w:p>
  </w:endnote>
  <w:endnote w:type="continuationSeparator" w:id="0">
    <w:p w14:paraId="57677C37" w14:textId="77777777" w:rsidR="00726237" w:rsidRDefault="00726237" w:rsidP="007514C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22855056"/>
      <w:docPartObj>
        <w:docPartGallery w:val="Page Numbers (Bottom of Page)"/>
        <w:docPartUnique/>
      </w:docPartObj>
    </w:sdtPr>
    <w:sdtEndPr/>
    <w:sdtContent>
      <w:sdt>
        <w:sdtPr>
          <w:id w:val="565050523"/>
          <w:docPartObj>
            <w:docPartGallery w:val="Page Numbers (Top of Page)"/>
            <w:docPartUnique/>
          </w:docPartObj>
        </w:sdtPr>
        <w:sdtEndPr/>
        <w:sdtContent>
          <w:p w14:paraId="443AD898" w14:textId="77777777" w:rsidR="007514C3" w:rsidRDefault="007514C3">
            <w:pPr>
              <w:pStyle w:val="Footer"/>
              <w:jc w:val="right"/>
            </w:pPr>
            <w:r w:rsidRPr="007514C3">
              <w:rPr>
                <w:rFonts w:ascii="Times New Roman" w:hAnsi="Times New Roman" w:cs="Times New Roman"/>
              </w:rPr>
              <w:t xml:space="preserve">Page </w:t>
            </w:r>
            <w:r w:rsidRPr="007514C3">
              <w:rPr>
                <w:rFonts w:ascii="Times New Roman" w:hAnsi="Times New Roman" w:cs="Times New Roman"/>
                <w:b/>
                <w:sz w:val="24"/>
                <w:szCs w:val="24"/>
              </w:rPr>
              <w:fldChar w:fldCharType="begin"/>
            </w:r>
            <w:r w:rsidRPr="007514C3">
              <w:rPr>
                <w:rFonts w:ascii="Times New Roman" w:hAnsi="Times New Roman" w:cs="Times New Roman"/>
                <w:b/>
              </w:rPr>
              <w:instrText xml:space="preserve"> PAGE </w:instrText>
            </w:r>
            <w:r w:rsidRPr="007514C3">
              <w:rPr>
                <w:rFonts w:ascii="Times New Roman" w:hAnsi="Times New Roman" w:cs="Times New Roman"/>
                <w:b/>
                <w:sz w:val="24"/>
                <w:szCs w:val="24"/>
              </w:rPr>
              <w:fldChar w:fldCharType="separate"/>
            </w:r>
            <w:r w:rsidR="00116385">
              <w:rPr>
                <w:rFonts w:ascii="Times New Roman" w:hAnsi="Times New Roman" w:cs="Times New Roman"/>
                <w:b/>
                <w:noProof/>
              </w:rPr>
              <w:t>11</w:t>
            </w:r>
            <w:r w:rsidRPr="007514C3">
              <w:rPr>
                <w:rFonts w:ascii="Times New Roman" w:hAnsi="Times New Roman" w:cs="Times New Roman"/>
                <w:b/>
                <w:sz w:val="24"/>
                <w:szCs w:val="24"/>
              </w:rPr>
              <w:fldChar w:fldCharType="end"/>
            </w:r>
            <w:r w:rsidRPr="007514C3">
              <w:rPr>
                <w:rFonts w:ascii="Times New Roman" w:hAnsi="Times New Roman" w:cs="Times New Roman"/>
              </w:rPr>
              <w:t xml:space="preserve"> of </w:t>
            </w:r>
            <w:r w:rsidRPr="007514C3">
              <w:rPr>
                <w:rFonts w:ascii="Times New Roman" w:hAnsi="Times New Roman" w:cs="Times New Roman"/>
                <w:b/>
                <w:sz w:val="24"/>
                <w:szCs w:val="24"/>
              </w:rPr>
              <w:fldChar w:fldCharType="begin"/>
            </w:r>
            <w:r w:rsidRPr="007514C3">
              <w:rPr>
                <w:rFonts w:ascii="Times New Roman" w:hAnsi="Times New Roman" w:cs="Times New Roman"/>
                <w:b/>
              </w:rPr>
              <w:instrText xml:space="preserve"> NUMPAGES  </w:instrText>
            </w:r>
            <w:r w:rsidRPr="007514C3">
              <w:rPr>
                <w:rFonts w:ascii="Times New Roman" w:hAnsi="Times New Roman" w:cs="Times New Roman"/>
                <w:b/>
                <w:sz w:val="24"/>
                <w:szCs w:val="24"/>
              </w:rPr>
              <w:fldChar w:fldCharType="separate"/>
            </w:r>
            <w:r w:rsidR="00116385">
              <w:rPr>
                <w:rFonts w:ascii="Times New Roman" w:hAnsi="Times New Roman" w:cs="Times New Roman"/>
                <w:b/>
                <w:noProof/>
              </w:rPr>
              <w:t>11</w:t>
            </w:r>
            <w:r w:rsidRPr="007514C3">
              <w:rPr>
                <w:rFonts w:ascii="Times New Roman" w:hAnsi="Times New Roman" w:cs="Times New Roman"/>
                <w:b/>
                <w:sz w:val="24"/>
                <w:szCs w:val="24"/>
              </w:rPr>
              <w:fldChar w:fldCharType="end"/>
            </w:r>
          </w:p>
        </w:sdtContent>
      </w:sdt>
    </w:sdtContent>
  </w:sdt>
  <w:p w14:paraId="209411CB" w14:textId="77777777" w:rsidR="007514C3" w:rsidRDefault="007514C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A3362D5" w14:textId="77777777" w:rsidR="00726237" w:rsidRDefault="00726237" w:rsidP="007514C3">
      <w:pPr>
        <w:spacing w:line="240" w:lineRule="auto"/>
      </w:pPr>
      <w:r>
        <w:separator/>
      </w:r>
    </w:p>
  </w:footnote>
  <w:footnote w:type="continuationSeparator" w:id="0">
    <w:p w14:paraId="4E0C873E" w14:textId="77777777" w:rsidR="00726237" w:rsidRDefault="00726237" w:rsidP="007514C3">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082485"/>
    <w:multiLevelType w:val="multilevel"/>
    <w:tmpl w:val="7B62D6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3B724AFF"/>
    <w:multiLevelType w:val="multilevel"/>
    <w:tmpl w:val="A7E482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4"/>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515B54"/>
    <w:rsid w:val="00116385"/>
    <w:rsid w:val="001D7A9D"/>
    <w:rsid w:val="00264F04"/>
    <w:rsid w:val="003E588F"/>
    <w:rsid w:val="004F0F33"/>
    <w:rsid w:val="00515B54"/>
    <w:rsid w:val="00580DFC"/>
    <w:rsid w:val="0071469E"/>
    <w:rsid w:val="00726237"/>
    <w:rsid w:val="007514C3"/>
    <w:rsid w:val="007E148B"/>
    <w:rsid w:val="00854116"/>
    <w:rsid w:val="00887A81"/>
    <w:rsid w:val="009025BE"/>
    <w:rsid w:val="009B5D5E"/>
    <w:rsid w:val="00AC030C"/>
    <w:rsid w:val="00D369B4"/>
    <w:rsid w:val="00EF5D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C032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1"/>
    <w:next w:val="Normal1"/>
    <w:rsid w:val="00515B54"/>
    <w:pPr>
      <w:keepNext/>
      <w:keepLines/>
      <w:spacing w:before="400" w:after="120"/>
      <w:outlineLvl w:val="0"/>
    </w:pPr>
    <w:rPr>
      <w:rFonts w:ascii="Times New Roman" w:eastAsia="Times New Roman" w:hAnsi="Times New Roman" w:cs="Times New Roman"/>
      <w:b/>
      <w:sz w:val="28"/>
      <w:szCs w:val="28"/>
    </w:rPr>
  </w:style>
  <w:style w:type="paragraph" w:styleId="Heading2">
    <w:name w:val="heading 2"/>
    <w:basedOn w:val="Normal1"/>
    <w:next w:val="Normal1"/>
    <w:rsid w:val="00515B54"/>
    <w:pPr>
      <w:keepNext/>
      <w:keepLines/>
      <w:spacing w:before="360" w:after="120"/>
      <w:outlineLvl w:val="1"/>
    </w:pPr>
    <w:rPr>
      <w:sz w:val="32"/>
      <w:szCs w:val="32"/>
    </w:rPr>
  </w:style>
  <w:style w:type="paragraph" w:styleId="Heading3">
    <w:name w:val="heading 3"/>
    <w:basedOn w:val="Normal1"/>
    <w:next w:val="Normal1"/>
    <w:rsid w:val="00515B54"/>
    <w:pPr>
      <w:keepNext/>
      <w:keepLines/>
      <w:spacing w:before="320" w:after="80"/>
      <w:outlineLvl w:val="2"/>
    </w:pPr>
    <w:rPr>
      <w:color w:val="434343"/>
      <w:sz w:val="28"/>
      <w:szCs w:val="28"/>
    </w:rPr>
  </w:style>
  <w:style w:type="paragraph" w:styleId="Heading4">
    <w:name w:val="heading 4"/>
    <w:basedOn w:val="Normal1"/>
    <w:next w:val="Normal1"/>
    <w:rsid w:val="00515B54"/>
    <w:pPr>
      <w:keepNext/>
      <w:keepLines/>
      <w:spacing w:before="280" w:after="80"/>
      <w:outlineLvl w:val="3"/>
    </w:pPr>
    <w:rPr>
      <w:color w:val="666666"/>
      <w:sz w:val="24"/>
      <w:szCs w:val="24"/>
    </w:rPr>
  </w:style>
  <w:style w:type="paragraph" w:styleId="Heading5">
    <w:name w:val="heading 5"/>
    <w:basedOn w:val="Normal1"/>
    <w:next w:val="Normal1"/>
    <w:rsid w:val="00515B54"/>
    <w:pPr>
      <w:keepNext/>
      <w:keepLines/>
      <w:spacing w:before="240" w:after="80"/>
      <w:outlineLvl w:val="4"/>
    </w:pPr>
    <w:rPr>
      <w:color w:val="666666"/>
    </w:rPr>
  </w:style>
  <w:style w:type="paragraph" w:styleId="Heading6">
    <w:name w:val="heading 6"/>
    <w:basedOn w:val="Normal1"/>
    <w:next w:val="Normal1"/>
    <w:rsid w:val="00515B54"/>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515B54"/>
  </w:style>
  <w:style w:type="paragraph" w:styleId="Title">
    <w:name w:val="Title"/>
    <w:basedOn w:val="Normal1"/>
    <w:next w:val="Normal1"/>
    <w:rsid w:val="00515B54"/>
    <w:pPr>
      <w:keepNext/>
      <w:keepLines/>
      <w:spacing w:after="60"/>
    </w:pPr>
    <w:rPr>
      <w:sz w:val="52"/>
      <w:szCs w:val="52"/>
    </w:rPr>
  </w:style>
  <w:style w:type="paragraph" w:styleId="Subtitle">
    <w:name w:val="Subtitle"/>
    <w:basedOn w:val="Normal1"/>
    <w:next w:val="Normal1"/>
    <w:rsid w:val="00515B54"/>
    <w:pPr>
      <w:keepNext/>
      <w:keepLines/>
      <w:spacing w:after="320"/>
    </w:pPr>
    <w:rPr>
      <w:color w:val="666666"/>
      <w:sz w:val="30"/>
      <w:szCs w:val="30"/>
    </w:rPr>
  </w:style>
  <w:style w:type="paragraph" w:styleId="Header">
    <w:name w:val="header"/>
    <w:basedOn w:val="Normal"/>
    <w:link w:val="HeaderChar"/>
    <w:uiPriority w:val="99"/>
    <w:semiHidden/>
    <w:unhideWhenUsed/>
    <w:rsid w:val="007514C3"/>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7514C3"/>
  </w:style>
  <w:style w:type="paragraph" w:styleId="Footer">
    <w:name w:val="footer"/>
    <w:basedOn w:val="Normal"/>
    <w:link w:val="FooterChar"/>
    <w:uiPriority w:val="99"/>
    <w:unhideWhenUsed/>
    <w:rsid w:val="007514C3"/>
    <w:pPr>
      <w:tabs>
        <w:tab w:val="center" w:pos="4680"/>
        <w:tab w:val="right" w:pos="9360"/>
      </w:tabs>
      <w:spacing w:line="240" w:lineRule="auto"/>
    </w:pPr>
  </w:style>
  <w:style w:type="character" w:customStyle="1" w:styleId="FooterChar">
    <w:name w:val="Footer Char"/>
    <w:basedOn w:val="DefaultParagraphFont"/>
    <w:link w:val="Footer"/>
    <w:uiPriority w:val="99"/>
    <w:rsid w:val="007514C3"/>
  </w:style>
  <w:style w:type="paragraph" w:styleId="TOCHeading">
    <w:name w:val="TOC Heading"/>
    <w:basedOn w:val="Heading1"/>
    <w:next w:val="Normal"/>
    <w:uiPriority w:val="39"/>
    <w:semiHidden/>
    <w:unhideWhenUsed/>
    <w:qFormat/>
    <w:rsid w:val="00D369B4"/>
    <w:pPr>
      <w:spacing w:before="480" w:after="0"/>
      <w:outlineLvl w:val="9"/>
    </w:pPr>
    <w:rPr>
      <w:rFonts w:asciiTheme="majorHAnsi" w:eastAsiaTheme="majorEastAsia" w:hAnsiTheme="majorHAnsi" w:cstheme="majorBidi"/>
      <w:bCs/>
      <w:color w:val="365F91" w:themeColor="accent1" w:themeShade="BF"/>
      <w:lang w:val="en-US"/>
    </w:rPr>
  </w:style>
  <w:style w:type="paragraph" w:styleId="TOC1">
    <w:name w:val="toc 1"/>
    <w:basedOn w:val="Normal"/>
    <w:next w:val="Normal"/>
    <w:autoRedefine/>
    <w:uiPriority w:val="39"/>
    <w:unhideWhenUsed/>
    <w:rsid w:val="00D369B4"/>
    <w:pPr>
      <w:spacing w:after="100"/>
    </w:pPr>
  </w:style>
  <w:style w:type="character" w:styleId="Hyperlink">
    <w:name w:val="Hyperlink"/>
    <w:basedOn w:val="DefaultParagraphFont"/>
    <w:uiPriority w:val="99"/>
    <w:unhideWhenUsed/>
    <w:rsid w:val="00D369B4"/>
    <w:rPr>
      <w:color w:val="0000FF" w:themeColor="hyperlink"/>
      <w:u w:val="single"/>
    </w:rPr>
  </w:style>
  <w:style w:type="paragraph" w:styleId="BalloonText">
    <w:name w:val="Balloon Text"/>
    <w:basedOn w:val="Normal"/>
    <w:link w:val="BalloonTextChar"/>
    <w:uiPriority w:val="99"/>
    <w:semiHidden/>
    <w:unhideWhenUsed/>
    <w:rsid w:val="00D369B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369B4"/>
    <w:rPr>
      <w:rFonts w:ascii="Tahoma" w:hAnsi="Tahoma" w:cs="Tahoma"/>
      <w:sz w:val="16"/>
      <w:szCs w:val="16"/>
    </w:rPr>
  </w:style>
  <w:style w:type="character" w:styleId="FollowedHyperlink">
    <w:name w:val="FollowedHyperlink"/>
    <w:basedOn w:val="DefaultParagraphFont"/>
    <w:uiPriority w:val="99"/>
    <w:semiHidden/>
    <w:unhideWhenUsed/>
    <w:rsid w:val="0071469E"/>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59077080">
      <w:bodyDiv w:val="1"/>
      <w:marLeft w:val="0"/>
      <w:marRight w:val="0"/>
      <w:marTop w:val="0"/>
      <w:marBottom w:val="0"/>
      <w:divBdr>
        <w:top w:val="none" w:sz="0" w:space="0" w:color="auto"/>
        <w:left w:val="none" w:sz="0" w:space="0" w:color="auto"/>
        <w:bottom w:val="none" w:sz="0" w:space="0" w:color="auto"/>
        <w:right w:val="none" w:sz="0" w:space="0" w:color="auto"/>
      </w:divBdr>
      <w:divsChild>
        <w:div w:id="708838949">
          <w:marLeft w:val="0"/>
          <w:marRight w:val="0"/>
          <w:marTop w:val="0"/>
          <w:marBottom w:val="0"/>
          <w:divBdr>
            <w:top w:val="none" w:sz="0" w:space="0" w:color="auto"/>
            <w:left w:val="none" w:sz="0" w:space="0" w:color="auto"/>
            <w:bottom w:val="none" w:sz="0" w:space="0" w:color="auto"/>
            <w:right w:val="none" w:sz="0" w:space="0" w:color="auto"/>
          </w:divBdr>
          <w:divsChild>
            <w:div w:id="515197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06396E-CB1A-433E-9E8B-87B13BBF39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2642</Words>
  <Characters>15066</Characters>
  <Application>Microsoft Office Word</Application>
  <DocSecurity>0</DocSecurity>
  <Lines>125</Lines>
  <Paragraphs>35</Paragraphs>
  <ScaleCrop>false</ScaleCrop>
  <Company/>
  <LinksUpToDate>false</LinksUpToDate>
  <CharactersWithSpaces>17673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X</cp:lastModifiedBy>
  <cp:revision>14</cp:revision>
  <cp:lastPrinted>2023-04-25T16:46:00Z</cp:lastPrinted>
  <dcterms:created xsi:type="dcterms:W3CDTF">2023-04-21T13:16:00Z</dcterms:created>
  <dcterms:modified xsi:type="dcterms:W3CDTF">2023-04-26T12:20:00Z</dcterms:modified>
</cp:coreProperties>
</file>