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000000" w:rsidRDefault="00A435D3">
      <w:pPr>
        <w:pStyle w:val="NoSpacing"/>
        <w:pageBreakBefore/>
        <w:jc w:val="center"/>
        <w:rPr>
          <w:rFonts w:ascii="Times New Roman" w:hAnsi="Times New Roman" w:cs="Times New Roman"/>
          <w:sz w:val="56"/>
          <w:szCs w:val="56"/>
        </w:rPr>
      </w:pPr>
    </w:p>
    <w:p w:rsidR="00000000" w:rsidRDefault="00A435D3">
      <w:pPr>
        <w:rPr>
          <w:lang w:eastAsia="hi-IN" w:bidi="hi-IN"/>
        </w:rPr>
      </w:pPr>
    </w:p>
    <w:p w:rsidR="00000000" w:rsidRDefault="00A435D3">
      <w:pPr>
        <w:rPr>
          <w:lang w:eastAsia="hi-IN" w:bidi="hi-IN"/>
        </w:rPr>
      </w:pPr>
    </w:p>
    <w:p w:rsidR="00000000" w:rsidRDefault="00A435D3">
      <w:pPr>
        <w:rPr>
          <w:lang w:eastAsia="hi-IN" w:bidi="hi-IN"/>
        </w:rPr>
      </w:pPr>
    </w:p>
    <w:p w:rsidR="00000000" w:rsidRDefault="00A435D3">
      <w:pPr>
        <w:rPr>
          <w:lang w:eastAsia="hi-IN" w:bidi="hi-IN"/>
        </w:rPr>
      </w:pPr>
    </w:p>
    <w:p w:rsidR="00000000" w:rsidRDefault="00A435D3">
      <w:pPr>
        <w:rPr>
          <w:lang w:eastAsia="hi-IN" w:bidi="hi-IN"/>
        </w:rPr>
      </w:pPr>
    </w:p>
    <w:p w:rsidR="00000000" w:rsidRPr="00A712F4" w:rsidRDefault="00A712F4">
      <w:pPr>
        <w:jc w:val="center"/>
        <w:rPr>
          <w:b/>
          <w:bCs/>
          <w:sz w:val="44"/>
          <w:szCs w:val="44"/>
          <w:u w:val="single"/>
          <w:lang w:eastAsia="hi-IN" w:bidi="hi-IN"/>
        </w:rPr>
      </w:pPr>
      <w:r w:rsidRPr="00A712F4">
        <w:rPr>
          <w:b/>
          <w:bCs/>
          <w:sz w:val="44"/>
          <w:szCs w:val="44"/>
          <w:u w:val="single"/>
          <w:lang w:eastAsia="hi-IN" w:bidi="hi-IN"/>
        </w:rPr>
        <w:t>TAMANNA SULTANA</w:t>
      </w:r>
    </w:p>
    <w:p w:rsidR="00A712F4" w:rsidRPr="00A712F4" w:rsidRDefault="00A712F4">
      <w:pPr>
        <w:jc w:val="center"/>
        <w:rPr>
          <w:b/>
          <w:bCs/>
          <w:sz w:val="44"/>
          <w:szCs w:val="44"/>
          <w:u w:val="single"/>
          <w:lang w:eastAsia="hi-IN" w:bidi="hi-IN"/>
        </w:rPr>
      </w:pPr>
      <w:r w:rsidRPr="00A712F4">
        <w:rPr>
          <w:b/>
          <w:bCs/>
          <w:sz w:val="44"/>
          <w:szCs w:val="44"/>
          <w:u w:val="single"/>
          <w:lang w:eastAsia="hi-IN" w:bidi="hi-IN"/>
        </w:rPr>
        <w:t>1912525</w:t>
      </w:r>
    </w:p>
    <w:p w:rsidR="00A712F4" w:rsidRDefault="00A435D3" w:rsidP="00A712F4">
      <w:pPr>
        <w:rPr>
          <w:sz w:val="88"/>
          <w:szCs w:val="88"/>
        </w:rPr>
      </w:pPr>
      <w:r>
        <w:rPr>
          <w:sz w:val="88"/>
          <w:szCs w:val="88"/>
        </w:rPr>
        <w:t>BMHP5003BIR</w:t>
      </w:r>
    </w:p>
    <w:p w:rsidR="00000000" w:rsidRDefault="00A435D3" w:rsidP="00A712F4">
      <w:r>
        <w:rPr>
          <w:sz w:val="88"/>
          <w:szCs w:val="88"/>
        </w:rPr>
        <w:t>Health Assessment Report</w:t>
      </w:r>
    </w:p>
    <w:p w:rsidR="00000000" w:rsidRDefault="00A435D3">
      <w:pPr>
        <w:pStyle w:val="ContentsHeading"/>
        <w:pageBreakBefore/>
      </w:pPr>
      <w:r>
        <w:t>Table of Contents</w:t>
      </w:r>
    </w:p>
    <w:p w:rsidR="00000000" w:rsidRDefault="00A435D3">
      <w:pPr>
        <w:pStyle w:val="TOC1"/>
        <w:rPr>
          <w:lang w:val="en-GB"/>
        </w:rPr>
      </w:pPr>
      <w:r>
        <w:fldChar w:fldCharType="begin"/>
      </w:r>
      <w:r>
        <w:instrText xml:space="preserve"> TOC \f \o "1-9" \o "1-9" </w:instrText>
      </w:r>
      <w:r>
        <w:fldChar w:fldCharType="separate"/>
      </w:r>
      <w:r>
        <w:rPr>
          <w:lang w:val="en-GB"/>
        </w:rPr>
        <w:t>INTRODUCTION</w:t>
      </w:r>
      <w:r>
        <w:rPr>
          <w:lang w:val="en-GB"/>
        </w:rPr>
        <w:tab/>
      </w:r>
      <w:hyperlink w:anchor="__RefHeading___Toc108712080" w:history="1">
        <w:r>
          <w:rPr>
            <w:rStyle w:val="IndexLink"/>
            <w:lang w:val="en-GB"/>
          </w:rPr>
          <w:t>1</w:t>
        </w:r>
      </w:hyperlink>
    </w:p>
    <w:p w:rsidR="00000000" w:rsidRDefault="00A435D3">
      <w:pPr>
        <w:pStyle w:val="TOC1"/>
        <w:rPr>
          <w:lang w:val="en-GB"/>
        </w:rPr>
      </w:pPr>
      <w:r>
        <w:rPr>
          <w:lang w:val="en-GB"/>
        </w:rPr>
        <w:t>MAIN BODY</w:t>
      </w:r>
      <w:r>
        <w:rPr>
          <w:lang w:val="en-GB"/>
        </w:rPr>
        <w:tab/>
      </w:r>
      <w:hyperlink w:anchor="__RefHeading___Toc108712081" w:history="1">
        <w:r>
          <w:rPr>
            <w:rStyle w:val="IndexLink"/>
            <w:lang w:val="en-GB"/>
          </w:rPr>
          <w:t>1</w:t>
        </w:r>
      </w:hyperlink>
    </w:p>
    <w:p w:rsidR="00000000" w:rsidRDefault="00A435D3">
      <w:pPr>
        <w:pStyle w:val="TOC1"/>
        <w:rPr>
          <w:lang w:val="en-GB"/>
        </w:rPr>
      </w:pPr>
      <w:r>
        <w:rPr>
          <w:lang w:val="en-GB"/>
        </w:rPr>
        <w:t>CONCLUSION</w:t>
      </w:r>
      <w:r>
        <w:rPr>
          <w:lang w:val="en-GB"/>
        </w:rPr>
        <w:tab/>
      </w:r>
      <w:hyperlink w:anchor="__RefHeading___Toc108712082" w:history="1">
        <w:r>
          <w:rPr>
            <w:rStyle w:val="IndexLink"/>
            <w:lang w:val="en-GB"/>
          </w:rPr>
          <w:t>1</w:t>
        </w:r>
      </w:hyperlink>
    </w:p>
    <w:p w:rsidR="00000000" w:rsidRDefault="00A435D3">
      <w:pPr>
        <w:pStyle w:val="TOC1"/>
      </w:pPr>
      <w:r>
        <w:rPr>
          <w:lang w:val="en-GB"/>
        </w:rPr>
        <w:t>REFERENCES</w:t>
      </w:r>
      <w:r>
        <w:rPr>
          <w:lang w:val="en-GB"/>
        </w:rPr>
        <w:tab/>
      </w:r>
      <w:hyperlink w:anchor="__RefHeading___Toc108712083" w:history="1">
        <w:r>
          <w:rPr>
            <w:rStyle w:val="IndexLink"/>
            <w:lang w:val="en-GB"/>
          </w:rPr>
          <w:t>2</w:t>
        </w:r>
      </w:hyperlink>
    </w:p>
    <w:p w:rsidR="00000000" w:rsidRDefault="00A435D3">
      <w:pPr>
        <w:pStyle w:val="Heading2"/>
        <w:numPr>
          <w:ilvl w:val="0"/>
          <w:numId w:val="0"/>
        </w:num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fldChar w:fldCharType="end"/>
      </w:r>
    </w:p>
    <w:p w:rsidR="00000000" w:rsidRDefault="00A435D3">
      <w:pPr>
        <w:pStyle w:val="Heading1"/>
        <w:rPr>
          <w:lang w:val="en-GB"/>
        </w:rPr>
      </w:pPr>
      <w:r>
        <w:rPr>
          <w:lang w:val="en-GB"/>
        </w:rPr>
        <w:t>INTRODUCTION</w:t>
      </w:r>
    </w:p>
    <w:p w:rsidR="00000000" w:rsidRDefault="00A435D3">
      <w:pPr>
        <w:rPr>
          <w:lang w:val="en-GB"/>
        </w:rPr>
      </w:pPr>
      <w:r>
        <w:rPr>
          <w:lang w:val="en-GB"/>
        </w:rPr>
        <w:tab/>
        <w:t>“Health is the greatest gift which is real wealth and not the pieces of gold and silver”. In the another word, health is as money, human beings have a true ide</w:t>
      </w:r>
      <w:r>
        <w:rPr>
          <w:lang w:val="en-GB"/>
        </w:rPr>
        <w:t>a of its power and value until they lose it. There are a large number of thing around the people's which affects their health negatively or positively. Some of the activity performed by the human beings on regular basis can impact their health negatively s</w:t>
      </w:r>
      <w:r>
        <w:rPr>
          <w:lang w:val="en-GB"/>
        </w:rPr>
        <w:t>uch as smoking, taking alcohol, drug abuse and many more. Therefore, the main aim of this topic is to highlights those active and their consequences whose impact negatively on the health of the human beings. The principle objectives of this assessment repo</w:t>
      </w:r>
      <w:r>
        <w:rPr>
          <w:lang w:val="en-GB"/>
        </w:rPr>
        <w:t>rt is to offer assistance for recognising the medical requirements for the patients and to finding the appropriate non pharmacological intervention to reduce the negative consequences of that activities (Borenstein, 2022). Health assessment is the course w</w:t>
      </w:r>
      <w:r>
        <w:rPr>
          <w:lang w:val="en-GB"/>
        </w:rPr>
        <w:t>hich deals with principles, concepts and techniques of taking history of the patient by using the different kinds of the tools, psychosocial assessment, physical examination and interpretation of the laboratory findings for arriving at a clinical or nursin</w:t>
      </w:r>
      <w:r>
        <w:rPr>
          <w:lang w:val="en-GB"/>
        </w:rPr>
        <w:t>g diagnosis on the patient across the community lifespan and hospital settings. Health assessment is a strategy of care which recognise the particular requirements of a patient and the way through which those requirements will be found by the skilled nursi</w:t>
      </w:r>
      <w:r>
        <w:rPr>
          <w:lang w:val="en-GB"/>
        </w:rPr>
        <w:t xml:space="preserve">ng facility and the health care system. </w:t>
      </w:r>
    </w:p>
    <w:p w:rsidR="00000000" w:rsidRDefault="00A435D3">
      <w:pPr>
        <w:rPr>
          <w:lang w:val="en-GB"/>
        </w:rPr>
      </w:pPr>
      <w:r>
        <w:rPr>
          <w:lang w:val="en-GB"/>
        </w:rPr>
        <w:tab/>
        <w:t>By the help of this assessment report which based on the specific case study, a skilled nursing facility and medical staff will be able to address the activity which influenced Mr. John health negatively and will a</w:t>
      </w:r>
      <w:r>
        <w:rPr>
          <w:lang w:val="en-GB"/>
        </w:rPr>
        <w:t>s well be able to find those active negative consequences. This assessment report will also targets to find various pharmacological and non-pharmacological intervention to prevent that negative consequences and reduce that activities which cause bad effect</w:t>
      </w:r>
      <w:r>
        <w:rPr>
          <w:lang w:val="en-GB"/>
        </w:rPr>
        <w:t xml:space="preserve"> on the health of Mr. John (Collins, and Moons, 2019). </w:t>
      </w:r>
    </w:p>
    <w:p w:rsidR="00000000" w:rsidRDefault="00A435D3">
      <w:pPr>
        <w:pStyle w:val="Heading1"/>
        <w:rPr>
          <w:lang w:val="en-GB"/>
        </w:rPr>
      </w:pPr>
      <w:r>
        <w:rPr>
          <w:lang w:val="en-GB"/>
        </w:rPr>
        <w:t>MAIN BODY</w:t>
      </w:r>
    </w:p>
    <w:p w:rsidR="00000000" w:rsidRDefault="00A435D3">
      <w:pPr>
        <w:pStyle w:val="Heading2"/>
        <w:rPr>
          <w:lang w:val="en-GB"/>
        </w:rPr>
      </w:pPr>
      <w:r>
        <w:rPr>
          <w:lang w:val="en-GB"/>
        </w:rPr>
        <w:t>Case study</w:t>
      </w:r>
    </w:p>
    <w:p w:rsidR="00000000" w:rsidRDefault="00A435D3">
      <w:pPr>
        <w:rPr>
          <w:lang w:val="en-GB"/>
        </w:rPr>
      </w:pPr>
      <w:r>
        <w:rPr>
          <w:lang w:val="en-GB"/>
        </w:rPr>
        <w:tab/>
        <w:t xml:space="preserve"> Mr. John is a patient, who is only 35 years old live in the United Kingdom come to the health care with the various consequences due to some negative habit. Mr. John is business</w:t>
      </w:r>
      <w:r>
        <w:rPr>
          <w:lang w:val="en-GB"/>
        </w:rPr>
        <w:t>man and he need to met number of clients in a day. During that meeting he required to have take some alcohol and smoking. In the early days, this is only for the satisfaction of client but with ongoing time smoking and alcohol became habitual for him. Ther</w:t>
      </w:r>
      <w:r>
        <w:rPr>
          <w:lang w:val="en-GB"/>
        </w:rPr>
        <w:t>e is no any days in which he did not take alcohol and smoking. In the very few days, Mr. John was now feels bad and anxious without smoking and drinking and he became a addict for this bad activity. Mr. John smoked 20-39 cigarettes throughout the day and a</w:t>
      </w:r>
      <w:r>
        <w:rPr>
          <w:lang w:val="en-GB"/>
        </w:rPr>
        <w:t>lso habitual to take alcohol regularly. Due to this abusive habit, Mr. John became to weak in very few days and faces number of negative consequences. Due to more smoking, some time Mr. John felt severe pain in his chest and also felt some heaviness in his</w:t>
      </w:r>
      <w:r>
        <w:rPr>
          <w:lang w:val="en-GB"/>
        </w:rPr>
        <w:t xml:space="preserve"> both side of chest. Sometimes, he also experiences difficulties in breathing. He can not focusing on his business due to his bad health. Mr. John become anxious and depressed due to the negative consequences of his bad habit like smoking and drinking alco</w:t>
      </w:r>
      <w:r>
        <w:rPr>
          <w:lang w:val="en-GB"/>
        </w:rPr>
        <w:t xml:space="preserve">hol. He can not focused on his business and due to this revenue of his business becomes decreased and he felt stress and become more depressed. </w:t>
      </w:r>
    </w:p>
    <w:p w:rsidR="00000000" w:rsidRDefault="00A435D3">
      <w:pPr>
        <w:rPr>
          <w:lang w:val="en-GB"/>
        </w:rPr>
      </w:pPr>
      <w:r>
        <w:rPr>
          <w:lang w:val="en-GB"/>
        </w:rPr>
        <w:tab/>
        <w:t>In a days early morning his chest become heavy and felt very difficulties in breathing and felt down on the fl</w:t>
      </w:r>
      <w:r>
        <w:rPr>
          <w:lang w:val="en-GB"/>
        </w:rPr>
        <w:t>oor due to minor heart attack. His family member admitted him in the primary care. At where his diagnosis process start and founded that due to his smoking habits his lungs become badly affected. Both of his kidney also damaged up to 30% due to the alcohol</w:t>
      </w:r>
      <w:r>
        <w:rPr>
          <w:lang w:val="en-GB"/>
        </w:rPr>
        <w:t xml:space="preserve"> and mental stress level become so high and get depression and anxiety also. His blood pressure level also become too high due to  heavy drinking. In case of Mr. John, there are heavy chances to lead stroke. Because of the heavy drinking his heart muscle b</w:t>
      </w:r>
      <w:r>
        <w:rPr>
          <w:lang w:val="en-GB"/>
        </w:rPr>
        <w:t>ecome weakened and heart beat became irregular. His smoking habit also became a reason of his irregular heartbeat rate and enhanced blood pressure. Since nicotine released from the tobacco act as adrenergic agonist, and mediating systemic and local catecho</w:t>
      </w:r>
      <w:r>
        <w:rPr>
          <w:lang w:val="en-GB"/>
        </w:rPr>
        <w:t>lamine possible the release or release of vasopressin hormone which are the main reason of decreasing blood vessels diameter and enhancing blood pressure. In the diagnosis process of Mr. John, it has been found Mr. John bad cholesterol level become too hig</w:t>
      </w:r>
      <w:r>
        <w:rPr>
          <w:lang w:val="en-GB"/>
        </w:rPr>
        <w:t xml:space="preserve">h because, from few days he did not take a proper diet and not follow the healthy routine. Maximum number of time he took his lunch and dinner from restaurant where unhealthy oil is used to prepare food which negatively affects Mr. John health. </w:t>
      </w:r>
    </w:p>
    <w:p w:rsidR="00000000" w:rsidRDefault="00A435D3">
      <w:pPr>
        <w:rPr>
          <w:lang w:val="en-GB"/>
        </w:rPr>
      </w:pPr>
      <w:r>
        <w:rPr>
          <w:lang w:val="en-GB"/>
        </w:rPr>
        <w:tab/>
        <w:t xml:space="preserve">Mr. John </w:t>
      </w:r>
      <w:r>
        <w:rPr>
          <w:lang w:val="en-GB"/>
        </w:rPr>
        <w:t>never follow the healthy balance diet routine and he never did health activity such as physical exercise such as morning and evening walk, mental exercise such as meditation and yoga due to this his health condition become worsen day to day. As per the fam</w:t>
      </w:r>
      <w:r>
        <w:rPr>
          <w:lang w:val="en-GB"/>
        </w:rPr>
        <w:t>ily history of Mr. John, it was found than in his family no any family member have issue like heart attack, angina, depression, stressed, anxiety and cholesterol. Therefore, all these negative consequences occur in the case of Mr. John was due to his bad h</w:t>
      </w:r>
      <w:r>
        <w:rPr>
          <w:lang w:val="en-GB"/>
        </w:rPr>
        <w:t xml:space="preserve">abit of alcohol and smoking. Before, this time there is no any serious medication history of Mr. John as early he was very disciplined in his life and follow all the healthy habit and diet routine. </w:t>
      </w:r>
    </w:p>
    <w:p w:rsidR="00000000" w:rsidRDefault="00A435D3">
      <w:pPr>
        <w:pStyle w:val="Heading2"/>
        <w:rPr>
          <w:lang w:val="en-GB"/>
        </w:rPr>
      </w:pPr>
      <w:r>
        <w:rPr>
          <w:lang w:val="en-GB"/>
        </w:rPr>
        <w:t>Assessment report:</w:t>
      </w:r>
    </w:p>
    <w:p w:rsidR="00000000" w:rsidRDefault="00A435D3">
      <w:r>
        <w:rPr>
          <w:lang w:val="en-GB"/>
        </w:rPr>
        <w:tab/>
        <w:t>As per the assessment report which is</w:t>
      </w:r>
      <w:r>
        <w:rPr>
          <w:lang w:val="en-GB"/>
        </w:rPr>
        <w:t xml:space="preserve"> based on Mr. John case study, it is founded that he is a patient whose age is only 35 years old and faces some negative consequences. Such as due to his smoking habit, his lungs condition become worst and lungs muscle become Weak. Due to smoking his wind </w:t>
      </w:r>
      <w:r>
        <w:rPr>
          <w:lang w:val="en-GB"/>
        </w:rPr>
        <w:t>pipe or airways and the small sacs of alveoli found in lungs become damaged and because of this, he experienced difficulties in breathing and angina pain in his left side of chest and left arm (Hyman, and et. al., 2020). In case of Mr. John some severe hea</w:t>
      </w:r>
      <w:r>
        <w:rPr>
          <w:lang w:val="en-GB"/>
        </w:rPr>
        <w:t>lth condition due to smoking like coronary obstructive pulmonary disease is seen due to which a mild heart attack appeared. As per the diagnosis report of Mr. John he is not having severe problem like chronic bronchitis and emphysema. Chronic condition due</w:t>
      </w:r>
      <w:r>
        <w:rPr>
          <w:lang w:val="en-GB"/>
        </w:rPr>
        <w:t xml:space="preserve"> to smoking like lungs cancer is not seen in case of Mr. John diagnosis. Smoking can cause various diseases such as heart disease, stroke, lungs diseases, cancer, diabetes, and chronic obstructive pulmonary disease (COPD), which involves chronic bronchitis</w:t>
      </w:r>
      <w:r>
        <w:rPr>
          <w:lang w:val="en-GB"/>
        </w:rPr>
        <w:t xml:space="preserve"> and emphysema (Kaparounaki, and et. al., 2020). But in case of Mr. John he has diagnosed only mild heart attack issue  and some breathing issue whereas he has not diagnosed with another mention issue due to smoking. In his family history, no any member of</w:t>
      </w:r>
      <w:r>
        <w:rPr>
          <w:lang w:val="en-GB"/>
        </w:rPr>
        <w:t xml:space="preserve"> his family is facing this kind of issue in present or no any experienced these complications in their past. Due to the excessive alcohol consumption his heart muscle become weaken which results irregularities in his heart beat. Whereas, due to more consum</w:t>
      </w:r>
      <w:r>
        <w:rPr>
          <w:lang w:val="en-GB"/>
        </w:rPr>
        <w:t>ption of nicotine in the form of tobacco smoking his blood vessels becomes narrow and thin because of which his blood pressure become too high in compare to normal blood pressure. Oxygen level of his body also negatively influenced because of smoking and a</w:t>
      </w:r>
      <w:r>
        <w:rPr>
          <w:lang w:val="en-GB"/>
        </w:rPr>
        <w:t xml:space="preserve">lcohol consumption (Lefebvre, and et. al., 2019). </w:t>
      </w:r>
    </w:p>
    <w:p w:rsidR="00000000" w:rsidRDefault="00A435D3"/>
    <w:tbl>
      <w:tblPr>
        <w:tblW w:w="0" w:type="auto"/>
        <w:tblInd w:w="-9" w:type="dxa"/>
        <w:tblLayout w:type="fixed"/>
        <w:tblCellMar>
          <w:top w:w="28" w:type="dxa"/>
          <w:left w:w="28" w:type="dxa"/>
          <w:bottom w:w="28" w:type="dxa"/>
          <w:right w:w="28" w:type="dxa"/>
        </w:tblCellMar>
        <w:tblLook w:val="0000" w:firstRow="0" w:lastRow="0" w:firstColumn="0" w:lastColumn="0" w:noHBand="0" w:noVBand="0"/>
      </w:tblPr>
      <w:tblGrid>
        <w:gridCol w:w="3131"/>
        <w:gridCol w:w="3111"/>
        <w:gridCol w:w="3126"/>
      </w:tblGrid>
      <w:tr w:rsidR="00000000">
        <w:tc>
          <w:tcPr>
            <w:tcW w:w="3131" w:type="dxa"/>
            <w:tcBorders>
              <w:top w:val="single" w:sz="8" w:space="0" w:color="808080"/>
              <w:left w:val="single" w:sz="8" w:space="0" w:color="808080"/>
              <w:bottom w:val="single" w:sz="8" w:space="0" w:color="808080"/>
            </w:tcBorders>
            <w:shd w:val="clear" w:color="auto" w:fill="auto"/>
          </w:tcPr>
          <w:p w:rsidR="00000000" w:rsidRDefault="00A435D3">
            <w:r>
              <w:br/>
            </w:r>
          </w:p>
        </w:tc>
        <w:tc>
          <w:tcPr>
            <w:tcW w:w="3111" w:type="dxa"/>
            <w:tcBorders>
              <w:top w:val="single" w:sz="8" w:space="0" w:color="808080"/>
              <w:left w:val="single" w:sz="8" w:space="0" w:color="808080"/>
              <w:bottom w:val="single" w:sz="8" w:space="0" w:color="808080"/>
            </w:tcBorders>
            <w:shd w:val="clear" w:color="auto" w:fill="auto"/>
          </w:tcPr>
          <w:p w:rsidR="00000000" w:rsidRDefault="00A435D3">
            <w:r>
              <w:t>Normal</w:t>
            </w:r>
          </w:p>
        </w:tc>
        <w:tc>
          <w:tcPr>
            <w:tcW w:w="3126" w:type="dxa"/>
            <w:tcBorders>
              <w:top w:val="single" w:sz="8" w:space="0" w:color="808080"/>
              <w:left w:val="single" w:sz="8" w:space="0" w:color="808080"/>
              <w:bottom w:val="single" w:sz="8" w:space="0" w:color="808080"/>
              <w:right w:val="single" w:sz="8" w:space="0" w:color="808080"/>
            </w:tcBorders>
            <w:shd w:val="clear" w:color="auto" w:fill="auto"/>
          </w:tcPr>
          <w:p w:rsidR="00000000" w:rsidRDefault="00A435D3">
            <w:r>
              <w:t>Abnormal</w:t>
            </w:r>
          </w:p>
        </w:tc>
      </w:tr>
      <w:tr w:rsidR="00000000">
        <w:tc>
          <w:tcPr>
            <w:tcW w:w="3131" w:type="dxa"/>
            <w:tcBorders>
              <w:left w:val="single" w:sz="8" w:space="0" w:color="808080"/>
              <w:bottom w:val="single" w:sz="8" w:space="0" w:color="808080"/>
            </w:tcBorders>
            <w:shd w:val="clear" w:color="auto" w:fill="auto"/>
          </w:tcPr>
          <w:p w:rsidR="00000000" w:rsidRDefault="00A435D3">
            <w:r>
              <w:t>Blood pressure</w:t>
            </w:r>
          </w:p>
        </w:tc>
        <w:tc>
          <w:tcPr>
            <w:tcW w:w="3111" w:type="dxa"/>
            <w:tcBorders>
              <w:left w:val="single" w:sz="8" w:space="0" w:color="808080"/>
              <w:bottom w:val="single" w:sz="8" w:space="0" w:color="808080"/>
            </w:tcBorders>
            <w:shd w:val="clear" w:color="auto" w:fill="auto"/>
          </w:tcPr>
          <w:p w:rsidR="00000000" w:rsidRDefault="00A435D3">
            <w:r>
              <w:t>120/80 mmHg</w:t>
            </w:r>
          </w:p>
        </w:tc>
        <w:tc>
          <w:tcPr>
            <w:tcW w:w="3126" w:type="dxa"/>
            <w:tcBorders>
              <w:left w:val="single" w:sz="8" w:space="0" w:color="808080"/>
              <w:bottom w:val="single" w:sz="8" w:space="0" w:color="808080"/>
              <w:right w:val="single" w:sz="8" w:space="0" w:color="808080"/>
            </w:tcBorders>
            <w:shd w:val="clear" w:color="auto" w:fill="auto"/>
          </w:tcPr>
          <w:p w:rsidR="00000000" w:rsidRDefault="00A435D3">
            <w:r>
              <w:t>130/90mmHg</w:t>
            </w:r>
          </w:p>
        </w:tc>
      </w:tr>
      <w:tr w:rsidR="00000000">
        <w:tc>
          <w:tcPr>
            <w:tcW w:w="3131" w:type="dxa"/>
            <w:tcBorders>
              <w:left w:val="single" w:sz="8" w:space="0" w:color="808080"/>
              <w:bottom w:val="single" w:sz="8" w:space="0" w:color="808080"/>
            </w:tcBorders>
            <w:shd w:val="clear" w:color="auto" w:fill="auto"/>
          </w:tcPr>
          <w:p w:rsidR="00000000" w:rsidRDefault="00A435D3">
            <w:r>
              <w:t>Heart rate</w:t>
            </w:r>
          </w:p>
        </w:tc>
        <w:tc>
          <w:tcPr>
            <w:tcW w:w="3111" w:type="dxa"/>
            <w:tcBorders>
              <w:left w:val="single" w:sz="8" w:space="0" w:color="808080"/>
              <w:bottom w:val="single" w:sz="8" w:space="0" w:color="808080"/>
            </w:tcBorders>
            <w:shd w:val="clear" w:color="auto" w:fill="auto"/>
          </w:tcPr>
          <w:p w:rsidR="00000000" w:rsidRDefault="00A435D3">
            <w:r>
              <w:t>60 to 100 beats per minute</w:t>
            </w:r>
          </w:p>
        </w:tc>
        <w:tc>
          <w:tcPr>
            <w:tcW w:w="3126" w:type="dxa"/>
            <w:tcBorders>
              <w:left w:val="single" w:sz="8" w:space="0" w:color="808080"/>
              <w:bottom w:val="single" w:sz="8" w:space="0" w:color="808080"/>
              <w:right w:val="single" w:sz="8" w:space="0" w:color="808080"/>
            </w:tcBorders>
            <w:shd w:val="clear" w:color="auto" w:fill="auto"/>
          </w:tcPr>
          <w:p w:rsidR="00000000" w:rsidRDefault="00A435D3">
            <w:r>
              <w:t>110 beat per minute</w:t>
            </w:r>
          </w:p>
        </w:tc>
      </w:tr>
      <w:tr w:rsidR="00000000">
        <w:tc>
          <w:tcPr>
            <w:tcW w:w="3131" w:type="dxa"/>
            <w:tcBorders>
              <w:left w:val="single" w:sz="8" w:space="0" w:color="808080"/>
              <w:bottom w:val="single" w:sz="8" w:space="0" w:color="808080"/>
            </w:tcBorders>
            <w:shd w:val="clear" w:color="auto" w:fill="auto"/>
          </w:tcPr>
          <w:p w:rsidR="00000000" w:rsidRDefault="00A435D3">
            <w:r>
              <w:t>Respiration rate</w:t>
            </w:r>
          </w:p>
        </w:tc>
        <w:tc>
          <w:tcPr>
            <w:tcW w:w="3111" w:type="dxa"/>
            <w:tcBorders>
              <w:left w:val="single" w:sz="8" w:space="0" w:color="808080"/>
              <w:bottom w:val="single" w:sz="8" w:space="0" w:color="808080"/>
            </w:tcBorders>
            <w:shd w:val="clear" w:color="auto" w:fill="auto"/>
          </w:tcPr>
          <w:p w:rsidR="00000000" w:rsidRDefault="00A435D3">
            <w:r>
              <w:t>12 to 16 breaths per minute.</w:t>
            </w:r>
          </w:p>
        </w:tc>
        <w:tc>
          <w:tcPr>
            <w:tcW w:w="3126" w:type="dxa"/>
            <w:tcBorders>
              <w:left w:val="single" w:sz="8" w:space="0" w:color="808080"/>
              <w:bottom w:val="single" w:sz="8" w:space="0" w:color="808080"/>
              <w:right w:val="single" w:sz="8" w:space="0" w:color="808080"/>
            </w:tcBorders>
            <w:shd w:val="clear" w:color="auto" w:fill="auto"/>
          </w:tcPr>
          <w:p w:rsidR="00000000" w:rsidRDefault="00A435D3">
            <w:r>
              <w:t>20 to 22 breath per minute</w:t>
            </w:r>
          </w:p>
        </w:tc>
      </w:tr>
      <w:tr w:rsidR="00000000">
        <w:tc>
          <w:tcPr>
            <w:tcW w:w="3131" w:type="dxa"/>
            <w:tcBorders>
              <w:left w:val="single" w:sz="8" w:space="0" w:color="808080"/>
              <w:bottom w:val="single" w:sz="8" w:space="0" w:color="808080"/>
            </w:tcBorders>
            <w:shd w:val="clear" w:color="auto" w:fill="auto"/>
          </w:tcPr>
          <w:p w:rsidR="00000000" w:rsidRDefault="00A435D3">
            <w:r>
              <w:t>Cholesterol l</w:t>
            </w:r>
            <w:r>
              <w:t>evel</w:t>
            </w:r>
          </w:p>
        </w:tc>
        <w:tc>
          <w:tcPr>
            <w:tcW w:w="3111" w:type="dxa"/>
            <w:tcBorders>
              <w:left w:val="single" w:sz="8" w:space="0" w:color="808080"/>
              <w:bottom w:val="single" w:sz="8" w:space="0" w:color="808080"/>
            </w:tcBorders>
            <w:shd w:val="clear" w:color="auto" w:fill="auto"/>
          </w:tcPr>
          <w:p w:rsidR="00000000" w:rsidRDefault="00A435D3">
            <w:r>
              <w:t>less than 200 mg/dL (5.17 mmol/L)</w:t>
            </w:r>
          </w:p>
        </w:tc>
        <w:tc>
          <w:tcPr>
            <w:tcW w:w="3126" w:type="dxa"/>
            <w:tcBorders>
              <w:left w:val="single" w:sz="8" w:space="0" w:color="808080"/>
              <w:bottom w:val="single" w:sz="8" w:space="0" w:color="808080"/>
              <w:right w:val="single" w:sz="8" w:space="0" w:color="808080"/>
            </w:tcBorders>
            <w:shd w:val="clear" w:color="auto" w:fill="auto"/>
          </w:tcPr>
          <w:p w:rsidR="00000000" w:rsidRDefault="00A435D3">
            <w:r>
              <w:t>More than 250 mg/DL</w:t>
            </w:r>
          </w:p>
        </w:tc>
      </w:tr>
    </w:tbl>
    <w:p w:rsidR="00000000" w:rsidRDefault="00A435D3"/>
    <w:p w:rsidR="00000000" w:rsidRDefault="00A435D3">
      <w:pPr>
        <w:pStyle w:val="Heading2"/>
        <w:rPr>
          <w:lang w:val="en-GB"/>
        </w:rPr>
      </w:pPr>
      <w:r>
        <w:rPr>
          <w:lang w:val="en-GB"/>
        </w:rPr>
        <w:t>Recommendation:</w:t>
      </w:r>
    </w:p>
    <w:p w:rsidR="00000000" w:rsidRDefault="00A435D3">
      <w:pPr>
        <w:rPr>
          <w:b/>
          <w:bCs/>
          <w:lang w:val="en-GB"/>
        </w:rPr>
      </w:pPr>
      <w:r>
        <w:rPr>
          <w:lang w:val="en-GB"/>
        </w:rPr>
        <w:tab/>
        <w:t>As per the case study of Mr. John he is addicted towards the alcohol and smoking and he has to experience a large number of negative consequences. Due to these smoking and drinki</w:t>
      </w:r>
      <w:r>
        <w:rPr>
          <w:lang w:val="en-GB"/>
        </w:rPr>
        <w:t>ng habit Mr. John experienced depression, anxiety and stress as well. He could not concentrates on his business and become weak day by day. His physical and health condition was also decreasing because of smoking and drinking (McKenzie, Neiger, and Thacker</w:t>
      </w:r>
      <w:r>
        <w:rPr>
          <w:lang w:val="en-GB"/>
        </w:rPr>
        <w:t xml:space="preserve">ay, 2022). So, it is becomes very essential to prevent these habits in case of Mr. John and for this Mr. John should follow the pharmacological treatment (by the help of medicines) as well as non pharmacological treatment (including some physical exercise </w:t>
      </w:r>
      <w:r>
        <w:rPr>
          <w:lang w:val="en-GB"/>
        </w:rPr>
        <w:t>and mental activity). There are some recommendation to Mr. John which should be follow by him to prevent the negative consequences due to the smoking and alcohol (Mirza, and et. al., 2018). This also assist him to quit smoking and alcohol Mr. John should f</w:t>
      </w:r>
      <w:r>
        <w:rPr>
          <w:lang w:val="en-GB"/>
        </w:rPr>
        <w:t xml:space="preserve">ollow some pharmacological and some non-pharmacological treatment: </w:t>
      </w:r>
    </w:p>
    <w:p w:rsidR="00000000" w:rsidRDefault="00A435D3">
      <w:pPr>
        <w:rPr>
          <w:lang w:val="en-GB"/>
        </w:rPr>
      </w:pPr>
      <w:r>
        <w:rPr>
          <w:b/>
          <w:bCs/>
          <w:lang w:val="en-GB"/>
        </w:rPr>
        <w:t>Pharmacological treatment</w:t>
      </w:r>
    </w:p>
    <w:p w:rsidR="00000000" w:rsidRDefault="00A435D3">
      <w:pPr>
        <w:rPr>
          <w:lang w:val="en-GB"/>
        </w:rPr>
      </w:pPr>
      <w:r>
        <w:rPr>
          <w:lang w:val="en-GB"/>
        </w:rPr>
        <w:tab/>
        <w:t>Some pharmacological treatment which should be followed by him are following:</w:t>
      </w:r>
    </w:p>
    <w:p w:rsidR="00000000" w:rsidRDefault="00A435D3">
      <w:pPr>
        <w:numPr>
          <w:ilvl w:val="0"/>
          <w:numId w:val="2"/>
        </w:numPr>
        <w:rPr>
          <w:lang w:val="en-GB"/>
        </w:rPr>
      </w:pPr>
      <w:r>
        <w:rPr>
          <w:lang w:val="en-GB"/>
        </w:rPr>
        <w:t>To quit smoking some medication treatment such as Bupropion, an antidepressant medi</w:t>
      </w:r>
      <w:r>
        <w:rPr>
          <w:lang w:val="en-GB"/>
        </w:rPr>
        <w:t xml:space="preserve">cation approved by FDA (Food and drug administration) should be taken by him to the treatment of dependence on nicotine (Sharma, 2021). </w:t>
      </w:r>
    </w:p>
    <w:p w:rsidR="00000000" w:rsidRDefault="00A435D3">
      <w:pPr>
        <w:numPr>
          <w:ilvl w:val="0"/>
          <w:numId w:val="2"/>
        </w:numPr>
        <w:rPr>
          <w:lang w:val="en-GB"/>
        </w:rPr>
      </w:pPr>
      <w:r>
        <w:rPr>
          <w:lang w:val="en-GB"/>
        </w:rPr>
        <w:t>Some Nicotine replacement therapy (NRT) should be taken by Mr. John which assist him to reduce drinking and use of toba</w:t>
      </w:r>
      <w:r>
        <w:rPr>
          <w:lang w:val="en-GB"/>
        </w:rPr>
        <w:t xml:space="preserve">cco in the form of smoking. </w:t>
      </w:r>
    </w:p>
    <w:p w:rsidR="00000000" w:rsidRDefault="00A435D3">
      <w:pPr>
        <w:numPr>
          <w:ilvl w:val="0"/>
          <w:numId w:val="2"/>
        </w:numPr>
        <w:rPr>
          <w:lang w:val="en-GB"/>
        </w:rPr>
      </w:pPr>
      <w:r>
        <w:rPr>
          <w:lang w:val="en-GB"/>
        </w:rPr>
        <w:t xml:space="preserve">Varenicline drug treatment should also assist him as this is more effective then placebo drugs. This also beneficial for the treatment of depression, anxiety and stress. </w:t>
      </w:r>
    </w:p>
    <w:p w:rsidR="00000000" w:rsidRDefault="00A435D3">
      <w:pPr>
        <w:numPr>
          <w:ilvl w:val="0"/>
          <w:numId w:val="2"/>
        </w:numPr>
        <w:rPr>
          <w:lang w:val="en-GB"/>
        </w:rPr>
      </w:pPr>
      <w:r>
        <w:rPr>
          <w:lang w:val="en-GB"/>
        </w:rPr>
        <w:t>Topiramate is an anticonvulsant drug. This drug is benef</w:t>
      </w:r>
      <w:r>
        <w:rPr>
          <w:lang w:val="en-GB"/>
        </w:rPr>
        <w:t xml:space="preserve">icial for the treatment of both excessive alcohol and smoking prevention. </w:t>
      </w:r>
    </w:p>
    <w:p w:rsidR="00000000" w:rsidRDefault="00A435D3">
      <w:pPr>
        <w:numPr>
          <w:ilvl w:val="0"/>
          <w:numId w:val="2"/>
        </w:numPr>
        <w:rPr>
          <w:lang w:val="en-GB"/>
        </w:rPr>
      </w:pPr>
      <w:r>
        <w:rPr>
          <w:lang w:val="en-GB"/>
        </w:rPr>
        <w:t>To treat high blood pressure in case of Mr. John, he should have to take diuretics, ace inhibitors, alpha blockers, angiotensin II receptor blockers and calcium channel blockers med</w:t>
      </w:r>
      <w:r>
        <w:rPr>
          <w:lang w:val="en-GB"/>
        </w:rPr>
        <w:t xml:space="preserve">icines which is prescribed by the medicine experts (Trent, and et. al., 2019). </w:t>
      </w:r>
    </w:p>
    <w:p w:rsidR="00000000" w:rsidRDefault="00A435D3">
      <w:pPr>
        <w:numPr>
          <w:ilvl w:val="0"/>
          <w:numId w:val="2"/>
        </w:numPr>
        <w:rPr>
          <w:b/>
          <w:bCs/>
          <w:lang w:val="en-GB"/>
        </w:rPr>
      </w:pPr>
      <w:r>
        <w:rPr>
          <w:lang w:val="en-GB"/>
        </w:rPr>
        <w:t>In case of Mr. John, he was also experiencing high cholesterol issue. Therefore, to treat this he should take statins drugs which are most common medication for high cholestero</w:t>
      </w:r>
      <w:r>
        <w:rPr>
          <w:lang w:val="en-GB"/>
        </w:rPr>
        <w:t xml:space="preserve">l.  </w:t>
      </w:r>
    </w:p>
    <w:p w:rsidR="00000000" w:rsidRDefault="00A435D3">
      <w:pPr>
        <w:rPr>
          <w:lang w:val="en-GB"/>
        </w:rPr>
      </w:pPr>
      <w:r>
        <w:rPr>
          <w:b/>
          <w:bCs/>
          <w:lang w:val="en-GB"/>
        </w:rPr>
        <w:t>Non pharmacological treatment</w:t>
      </w:r>
    </w:p>
    <w:p w:rsidR="00000000" w:rsidRDefault="00A435D3">
      <w:pPr>
        <w:rPr>
          <w:b/>
          <w:bCs/>
          <w:lang w:val="en-GB"/>
        </w:rPr>
      </w:pPr>
      <w:r>
        <w:rPr>
          <w:lang w:val="en-GB"/>
        </w:rPr>
        <w:tab/>
        <w:t xml:space="preserve">some non pharmacological treatment which should be followed by him are associated with his diet and living style to resolve his health issue: </w:t>
      </w:r>
    </w:p>
    <w:p w:rsidR="00000000" w:rsidRDefault="00A435D3">
      <w:pPr>
        <w:numPr>
          <w:ilvl w:val="0"/>
          <w:numId w:val="4"/>
        </w:numPr>
        <w:rPr>
          <w:lang w:val="en-GB"/>
        </w:rPr>
      </w:pPr>
      <w:r>
        <w:rPr>
          <w:b/>
          <w:bCs/>
          <w:lang w:val="en-GB"/>
        </w:rPr>
        <w:t>Physical and medical activity</w:t>
      </w:r>
    </w:p>
    <w:p w:rsidR="00000000" w:rsidRDefault="00A435D3">
      <w:pPr>
        <w:numPr>
          <w:ilvl w:val="1"/>
          <w:numId w:val="3"/>
        </w:numPr>
        <w:rPr>
          <w:lang w:val="en-GB"/>
        </w:rPr>
      </w:pPr>
      <w:r>
        <w:rPr>
          <w:lang w:val="en-GB"/>
        </w:rPr>
        <w:t>Mr. John should take some regular exercise Such</w:t>
      </w:r>
      <w:r>
        <w:rPr>
          <w:lang w:val="en-GB"/>
        </w:rPr>
        <w:t xml:space="preserve"> as resistance exercise or cardiovascular type exercise which can assist him to give up or quit smoking, specially through decreasing the symptoms and carvings associated with cigarettes withdrawal, and through assisting to handle weight gain. </w:t>
      </w:r>
    </w:p>
    <w:p w:rsidR="00000000" w:rsidRDefault="00A435D3">
      <w:pPr>
        <w:numPr>
          <w:ilvl w:val="1"/>
          <w:numId w:val="3"/>
        </w:numPr>
        <w:rPr>
          <w:lang w:val="en-GB"/>
        </w:rPr>
      </w:pPr>
      <w:r>
        <w:rPr>
          <w:lang w:val="en-GB"/>
        </w:rPr>
        <w:t>Some physic</w:t>
      </w:r>
      <w:r>
        <w:rPr>
          <w:lang w:val="en-GB"/>
        </w:rPr>
        <w:t>al exercise like swimming, running, walking, cycling, boxing and dancing like actives are also the few kinds of aerobic physical activities which increase the oxygen level of Mr. John and assist him to reduce the smoking and alcohol carving. All these phys</w:t>
      </w:r>
      <w:r>
        <w:rPr>
          <w:lang w:val="en-GB"/>
        </w:rPr>
        <w:t xml:space="preserve">ical activity also assist him to clear nicotine faster and decrease the level of bad cholesterol where as enhancement in good cholesterol (UNICEF, 2020). </w:t>
      </w:r>
    </w:p>
    <w:p w:rsidR="00000000" w:rsidRDefault="00A435D3">
      <w:pPr>
        <w:numPr>
          <w:ilvl w:val="1"/>
          <w:numId w:val="3"/>
        </w:numPr>
        <w:rPr>
          <w:lang w:val="en-GB"/>
        </w:rPr>
      </w:pPr>
      <w:r>
        <w:rPr>
          <w:lang w:val="en-GB"/>
        </w:rPr>
        <w:t xml:space="preserve">More sweat released via exercise takes out nicotine and bad cholesterol as a byproducts with it. </w:t>
      </w:r>
    </w:p>
    <w:p w:rsidR="00000000" w:rsidRDefault="00A435D3">
      <w:pPr>
        <w:numPr>
          <w:ilvl w:val="1"/>
          <w:numId w:val="3"/>
        </w:numPr>
        <w:rPr>
          <w:b/>
          <w:bCs/>
          <w:lang w:val="en-GB"/>
        </w:rPr>
      </w:pPr>
      <w:r>
        <w:rPr>
          <w:lang w:val="en-GB"/>
        </w:rPr>
        <w:t xml:space="preserve">By </w:t>
      </w:r>
      <w:r>
        <w:rPr>
          <w:lang w:val="en-GB"/>
        </w:rPr>
        <w:t xml:space="preserve">the physical exercise Mr. John can increase his physical strength and decrease his depression, anxiety and stress level. </w:t>
      </w:r>
    </w:p>
    <w:p w:rsidR="00000000" w:rsidRDefault="00A435D3">
      <w:pPr>
        <w:numPr>
          <w:ilvl w:val="0"/>
          <w:numId w:val="3"/>
        </w:numPr>
        <w:rPr>
          <w:lang w:val="en-GB"/>
        </w:rPr>
      </w:pPr>
      <w:r>
        <w:rPr>
          <w:b/>
          <w:bCs/>
          <w:lang w:val="en-GB"/>
        </w:rPr>
        <w:t>Food</w:t>
      </w:r>
    </w:p>
    <w:p w:rsidR="00000000" w:rsidRDefault="00A435D3">
      <w:pPr>
        <w:numPr>
          <w:ilvl w:val="1"/>
          <w:numId w:val="3"/>
        </w:numPr>
        <w:rPr>
          <w:lang w:val="en-GB"/>
        </w:rPr>
      </w:pPr>
      <w:r>
        <w:rPr>
          <w:lang w:val="en-GB"/>
        </w:rPr>
        <w:t xml:space="preserve"> </w:t>
      </w:r>
      <w:r>
        <w:rPr>
          <w:lang w:val="en-GB"/>
        </w:rPr>
        <w:t>Some food like are more sugary and spicy tend to make Mr. John crave cigarettes more so. He should take less spicy and sugary fo</w:t>
      </w:r>
      <w:r>
        <w:rPr>
          <w:lang w:val="en-GB"/>
        </w:rPr>
        <w:t>od (Younossi, 2019).</w:t>
      </w:r>
    </w:p>
    <w:p w:rsidR="00000000" w:rsidRDefault="00A435D3">
      <w:pPr>
        <w:numPr>
          <w:ilvl w:val="1"/>
          <w:numId w:val="3"/>
        </w:numPr>
        <w:rPr>
          <w:lang w:val="en-GB"/>
        </w:rPr>
      </w:pPr>
      <w:r>
        <w:rPr>
          <w:lang w:val="en-GB"/>
        </w:rPr>
        <w:t xml:space="preserve">Mr. John should take low calorie and fat diet such as carrots, green vegetables and many more. </w:t>
      </w:r>
    </w:p>
    <w:p w:rsidR="00000000" w:rsidRDefault="00A435D3">
      <w:pPr>
        <w:numPr>
          <w:ilvl w:val="1"/>
          <w:numId w:val="3"/>
        </w:numPr>
        <w:rPr>
          <w:lang w:val="en-GB"/>
        </w:rPr>
      </w:pPr>
      <w:r>
        <w:rPr>
          <w:lang w:val="en-GB"/>
        </w:rPr>
        <w:t>Since milk, fruits, water, and vegetables decrease or worsen the taste of alcohol whereas coffee, meat and alcohol enhanced the taste of ci</w:t>
      </w:r>
      <w:r>
        <w:rPr>
          <w:lang w:val="en-GB"/>
        </w:rPr>
        <w:t xml:space="preserve">garettes. Therefore, Mr. John should avoid all that products which enhanced taste of cigarettes (Walker, and et. al., 2020). </w:t>
      </w:r>
    </w:p>
    <w:p w:rsidR="00000000" w:rsidRDefault="00A435D3">
      <w:pPr>
        <w:pStyle w:val="Heading1"/>
      </w:pPr>
      <w:r>
        <w:rPr>
          <w:lang w:val="en-GB"/>
        </w:rPr>
        <w:t>CONCLUSION</w:t>
      </w:r>
    </w:p>
    <w:p w:rsidR="00000000" w:rsidRDefault="00A435D3">
      <w:r>
        <w:tab/>
        <w:t>As per the above discussion, it has been concluded that a god health is very essential for the healthy mind and better</w:t>
      </w:r>
      <w:r>
        <w:t xml:space="preserve"> living style. As per the case study of Mr. John it has been founded that smoking and alcohol is very injurious for the health (both physical health and mental health). According to this case study, many pharmacological and non pharmacological treatment ar</w:t>
      </w:r>
      <w:r>
        <w:t xml:space="preserve">e there which assist to reduce the craving of smoking and drinking. In this case study several negative consequences and their impact on the healthy life span has been discussed. </w:t>
      </w:r>
    </w:p>
    <w:p w:rsidR="00000000" w:rsidRDefault="00A435D3"/>
    <w:p w:rsidR="00000000" w:rsidRDefault="00A435D3">
      <w:pPr>
        <w:pStyle w:val="Heading1"/>
        <w:numPr>
          <w:ilvl w:val="0"/>
          <w:numId w:val="0"/>
        </w:numPr>
        <w:ind w:left="432"/>
      </w:pPr>
    </w:p>
    <w:p w:rsidR="00000000" w:rsidRDefault="00A435D3">
      <w:pPr>
        <w:pStyle w:val="Heading1"/>
        <w:pageBreakBefore/>
      </w:pPr>
      <w:bookmarkStart w:id="0" w:name="__RefHeading___Toc108712083"/>
      <w:r>
        <w:t>REFERENCES</w:t>
      </w:r>
      <w:bookmarkEnd w:id="0"/>
      <w:r>
        <w:t xml:space="preserve"> </w:t>
      </w:r>
    </w:p>
    <w:p w:rsidR="00000000" w:rsidRDefault="00A435D3">
      <w:r>
        <w:t xml:space="preserve">Books and Journals </w:t>
      </w:r>
    </w:p>
    <w:p w:rsidR="00000000" w:rsidRDefault="00A435D3">
      <w:pPr>
        <w:spacing w:line="100" w:lineRule="atLeast"/>
        <w:ind w:left="600" w:hanging="600"/>
      </w:pPr>
      <w:r>
        <w:t>Borenstein, M., 2022. Comprehensive meta‐a</w:t>
      </w:r>
      <w:r>
        <w:t>nalysis software. Systematic Reviews in Health Research: Meta‐Analysis in Context, pp.535-548.</w:t>
      </w:r>
    </w:p>
    <w:p w:rsidR="00000000" w:rsidRDefault="00A435D3">
      <w:pPr>
        <w:spacing w:line="100" w:lineRule="atLeast"/>
        <w:ind w:left="600" w:hanging="600"/>
      </w:pPr>
      <w:r>
        <w:t>Collins, G.S. and Moons, K.G., 2019. Reporting of artificial intelligence prediction models. The Lancet, 393(10181), pp.1577-1579.</w:t>
      </w:r>
    </w:p>
    <w:p w:rsidR="00000000" w:rsidRDefault="00A435D3">
      <w:pPr>
        <w:spacing w:line="100" w:lineRule="atLeast"/>
        <w:ind w:left="600" w:hanging="600"/>
      </w:pPr>
      <w:r>
        <w:t>Hyman, S.L., Levy, S.E., Myers</w:t>
      </w:r>
      <w:r>
        <w:t>, S.M., Kuo, D.Z., Apkon, S., Davidson, L.F., Ellerbeck, K.A., Foster, J.E., Noritz, G.H., Leppert, M.O.C. and Saunders, B.S., 2020. Identification, evaluation, and management of children with autism spectrum disorder. Pediatrics, 145(1).</w:t>
      </w:r>
    </w:p>
    <w:p w:rsidR="00000000" w:rsidRDefault="00A435D3">
      <w:pPr>
        <w:spacing w:line="100" w:lineRule="atLeast"/>
        <w:ind w:left="600" w:hanging="600"/>
      </w:pPr>
      <w:r>
        <w:t>Kaparounaki, C.K.</w:t>
      </w:r>
      <w:r>
        <w:t>, Patsali, M.E., Mousa, D.P.V., Papadopoulou, E.V., Papadopoulou, K.K. and Fountoulakis, K.N., 2020. University students’ mental health amidst the COVID-19 quarantine in Greece. Psychiatry research, 290, p.113111.</w:t>
      </w:r>
    </w:p>
    <w:p w:rsidR="00000000" w:rsidRDefault="00A435D3">
      <w:pPr>
        <w:spacing w:line="100" w:lineRule="atLeast"/>
        <w:ind w:left="600" w:hanging="600"/>
      </w:pPr>
      <w:r>
        <w:t xml:space="preserve">Lefebvre, C., Glanville, J., Briscoe, S., </w:t>
      </w:r>
      <w:r>
        <w:t>Littlewood, A., Marshall, C., Metzendorf, M.I., Noel‐Storr, A., Rader, T., Shokraneh, F., Thomas, J. and Wieland, L.S., 2019. Searching for and selecting studies. Cochrane Handbook for systematic reviews of interventions, pp.67-107.</w:t>
      </w:r>
    </w:p>
    <w:p w:rsidR="00000000" w:rsidRDefault="00A435D3">
      <w:pPr>
        <w:spacing w:line="100" w:lineRule="atLeast"/>
        <w:ind w:left="600" w:hanging="600"/>
      </w:pPr>
      <w:r>
        <w:t>McKenzie, J.F., Neiger,</w:t>
      </w:r>
      <w:r>
        <w:t xml:space="preserve"> B.L. and Thackeray, R., 2022. Planning, implementing and evaluating health promotion programs. Jones &amp; Bartlett Learning.</w:t>
      </w:r>
    </w:p>
    <w:p w:rsidR="00000000" w:rsidRDefault="00A435D3">
      <w:pPr>
        <w:spacing w:line="100" w:lineRule="atLeast"/>
        <w:ind w:left="600" w:hanging="600"/>
      </w:pPr>
      <w:r>
        <w:t>Mirza, S., Clay, R.D., Koslow, M.A. and Scanlon, P.D., 2018, October. COPD guidelines: a review of the 2018 GOLD report. In Mayo Clin</w:t>
      </w:r>
      <w:r>
        <w:t>ic Proceedings (Vol. 93, No. 10, pp. 1488-1502). Elsevier.</w:t>
      </w:r>
    </w:p>
    <w:p w:rsidR="00000000" w:rsidRDefault="00A435D3">
      <w:pPr>
        <w:spacing w:line="100" w:lineRule="atLeast"/>
        <w:ind w:left="600" w:hanging="600"/>
      </w:pPr>
      <w:r>
        <w:t>Sharma, M., 2021. Theoretical foundations of health education and health promotion. Jones &amp; Bartlett Learning.</w:t>
      </w:r>
    </w:p>
    <w:p w:rsidR="00000000" w:rsidRDefault="00A435D3">
      <w:pPr>
        <w:spacing w:line="100" w:lineRule="atLeast"/>
        <w:ind w:left="600" w:hanging="600"/>
      </w:pPr>
      <w:r>
        <w:t>Trent, M., Dooley, D.G., Dougé, J., Cavanaugh, R.M., Lacroix, A.E., Fanburg, J., Rahma</w:t>
      </w:r>
      <w:r>
        <w:t>ndar, M.H., Hornberger, L.L., Schneider, M.B., Yen, S. and Chilton, L.A., 2019. The impact of racism on child and adolescent health. Pediatrics, 144(2).</w:t>
      </w:r>
    </w:p>
    <w:p w:rsidR="00000000" w:rsidRDefault="00A435D3">
      <w:pPr>
        <w:spacing w:line="100" w:lineRule="atLeast"/>
        <w:ind w:left="600" w:hanging="600"/>
      </w:pPr>
      <w:r>
        <w:t>UNICEF, 2020. The state of food security and nutrition in the world 2020.</w:t>
      </w:r>
    </w:p>
    <w:p w:rsidR="00000000" w:rsidRDefault="00A435D3">
      <w:pPr>
        <w:spacing w:line="100" w:lineRule="atLeast"/>
        <w:ind w:left="600" w:hanging="600"/>
      </w:pPr>
      <w:r>
        <w:t>Walker, P., Whittaker, C., Wa</w:t>
      </w:r>
      <w:r>
        <w:t>tson, O., Baguelin, M., Ainslie, K., Bhatia, S., Bhatt, S., Boonyasiri, A., Boyd, O., Cattarino, L. and Cucunuba Perez, Z., 2020. Report 12: The global impact of COVID-19 and strategies for mitigation and suppression.</w:t>
      </w:r>
    </w:p>
    <w:p w:rsidR="00000000" w:rsidRDefault="00A435D3">
      <w:pPr>
        <w:spacing w:line="100" w:lineRule="atLeast"/>
        <w:ind w:left="600" w:hanging="600"/>
      </w:pPr>
      <w:r>
        <w:t>Younossi, Z.M., 2019. Non-alcoholic fa</w:t>
      </w:r>
      <w:r>
        <w:t>tty liver disease–a global public health perspective. Journal of hepatology, 70(3), pp.531-544.</w:t>
      </w:r>
    </w:p>
    <w:p w:rsidR="00000000" w:rsidRDefault="00A435D3"/>
    <w:p w:rsidR="00000000" w:rsidRDefault="00A435D3"/>
    <w:p w:rsidR="00000000" w:rsidRDefault="00A435D3">
      <w:pPr>
        <w:spacing w:line="100" w:lineRule="atLeast"/>
        <w:ind w:left="600" w:hanging="600"/>
      </w:pPr>
    </w:p>
    <w:p w:rsidR="00000000" w:rsidRDefault="00A435D3"/>
    <w:p w:rsidR="00000000" w:rsidRDefault="00A435D3">
      <w:pPr>
        <w:spacing w:line="240" w:lineRule="auto"/>
        <w:ind w:left="720" w:hanging="720"/>
      </w:pPr>
    </w:p>
    <w:p w:rsidR="00000000" w:rsidRDefault="00A435D3">
      <w:pPr>
        <w:pStyle w:val="Heading1"/>
        <w:pageBreakBefore/>
        <w:jc w:val="center"/>
        <w:rPr>
          <w:sz w:val="44"/>
          <w:szCs w:val="44"/>
        </w:rPr>
      </w:pPr>
    </w:p>
    <w:p w:rsidR="00000000" w:rsidRDefault="00A435D3">
      <w:pPr>
        <w:pStyle w:val="Heading1"/>
        <w:jc w:val="center"/>
        <w:rPr>
          <w:sz w:val="44"/>
          <w:szCs w:val="44"/>
        </w:rPr>
      </w:pPr>
    </w:p>
    <w:p w:rsidR="00000000" w:rsidRDefault="00A435D3">
      <w:pPr>
        <w:pStyle w:val="Heading1"/>
        <w:jc w:val="center"/>
        <w:rPr>
          <w:sz w:val="44"/>
          <w:szCs w:val="44"/>
        </w:rPr>
      </w:pPr>
    </w:p>
    <w:p w:rsidR="00000000" w:rsidRDefault="00A435D3">
      <w:pPr>
        <w:pStyle w:val="Heading1"/>
        <w:jc w:val="center"/>
        <w:rPr>
          <w:sz w:val="44"/>
          <w:szCs w:val="44"/>
        </w:rPr>
      </w:pPr>
    </w:p>
    <w:p w:rsidR="00000000" w:rsidRDefault="00A435D3">
      <w:pPr>
        <w:pStyle w:val="Heading1"/>
        <w:jc w:val="center"/>
        <w:rPr>
          <w:sz w:val="44"/>
          <w:szCs w:val="44"/>
        </w:rPr>
      </w:pPr>
      <w:bookmarkStart w:id="1" w:name="__RefHeading__34751_973807481"/>
      <w:bookmarkEnd w:id="1"/>
    </w:p>
    <w:p w:rsidR="00000000" w:rsidRDefault="00A435D3">
      <w:pPr>
        <w:pStyle w:val="Heading1"/>
        <w:jc w:val="center"/>
        <w:rPr>
          <w:b w:val="0"/>
          <w:color w:val="222222"/>
          <w:sz w:val="24"/>
          <w:szCs w:val="24"/>
          <w:shd w:val="clear" w:color="auto" w:fill="FFFFFF"/>
        </w:rPr>
      </w:pPr>
    </w:p>
    <w:p w:rsidR="00000000" w:rsidRDefault="00A435D3">
      <w:pPr>
        <w:spacing w:line="100" w:lineRule="atLeast"/>
        <w:ind w:left="845" w:hanging="845"/>
      </w:pPr>
    </w:p>
    <w:sectPr w:rsidR="00000000">
      <w:footerReference w:type="default" r:id="rId13"/>
      <w:pgSz w:w="12240" w:h="15840"/>
      <w:pgMar w:top="1440" w:right="1440" w:bottom="1440" w:left="1432"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435D3">
      <w:pPr>
        <w:spacing w:line="240" w:lineRule="auto"/>
      </w:pPr>
      <w:r>
        <w:separator/>
      </w:r>
    </w:p>
  </w:endnote>
  <w:endnote w:type="continuationSeparator" w:id="0">
    <w:p w:rsidR="00000000" w:rsidRDefault="00A43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00"/>
    <w:family w:val="modern"/>
    <w:pitch w:val="default"/>
  </w:font>
  <w:font w:name="DejaVu Sans">
    <w:altName w:val="Yu Gothic"/>
    <w:charset w:val="0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68AD" w:rsidRDefault="007568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68AD" w:rsidRDefault="007568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68AD" w:rsidRDefault="007568A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A435D3">
    <w:pPr>
      <w:pStyle w:val="Footer"/>
      <w:jc w:val="center"/>
    </w:pPr>
    <w:r>
      <w:fldChar w:fldCharType="begin"/>
    </w:r>
    <w:r>
      <w:instrText xml:space="preserve"> PAGE </w:instrText>
    </w:r>
    <w:r>
      <w:fldChar w:fldCharType="separate"/>
    </w:r>
    <w:r>
      <w:t>8</w:t>
    </w:r>
    <w:r>
      <w:fldChar w:fldCharType="end"/>
    </w:r>
  </w:p>
  <w:p w:rsidR="00000000" w:rsidRDefault="00A435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435D3">
      <w:pPr>
        <w:spacing w:line="240" w:lineRule="auto"/>
      </w:pPr>
      <w:r>
        <w:separator/>
      </w:r>
    </w:p>
  </w:footnote>
  <w:footnote w:type="continuationSeparator" w:id="0">
    <w:p w:rsidR="00000000" w:rsidRDefault="00A435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68AD" w:rsidRDefault="007568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68AD" w:rsidRDefault="007568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568AD" w:rsidRDefault="007568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440755386">
    <w:abstractNumId w:val="0"/>
  </w:num>
  <w:num w:numId="2" w16cid:durableId="1399401407">
    <w:abstractNumId w:val="1"/>
  </w:num>
  <w:num w:numId="3" w16cid:durableId="1966501484">
    <w:abstractNumId w:val="2"/>
  </w:num>
  <w:num w:numId="4" w16cid:durableId="686226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8AD"/>
    <w:rsid w:val="007568AD"/>
    <w:rsid w:val="00A435D3"/>
    <w:rsid w:val="00A71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56B0DC2E"/>
  <w15:chartTrackingRefBased/>
  <w15:docId w15:val="{7B133DD2-23B6-B445-8CC2-72F2DBC3F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DefaultParagraphFont1">
    <w:name w:val="Default Paragraph Font1"/>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CommentReference1">
    <w:name w:val="Comment Reference1"/>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customStyle="1" w:styleId="FootnoteReference1">
    <w:name w:val="Footnote Reference1"/>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2197</Words>
  <Characters>12524</Characters>
  <Application>Microsoft Office Word</Application>
  <DocSecurity>0</DocSecurity>
  <Lines>104</Lines>
  <Paragraphs>29</Paragraphs>
  <ScaleCrop>false</ScaleCrop>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tamanna sultana</cp:lastModifiedBy>
  <cp:revision>2</cp:revision>
  <cp:lastPrinted>1601-01-01T00:00:00Z</cp:lastPrinted>
  <dcterms:created xsi:type="dcterms:W3CDTF">2022-11-30T11:47:00Z</dcterms:created>
  <dcterms:modified xsi:type="dcterms:W3CDTF">2022-11-30T11:47:00Z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H4sIAAAAAAAEAKtWcslP9kxRslIyNDaytDA0MjAzMzG3sDQ3MTZX0lEKTi0uzszPAykwtKwFAOlMycItAAAA</vt:lpwstr>
  </property>
  <property fmtid="{D5CDD505-2E9C-101B-9397-08002B2CF9AE}" pid="3" name="__Grammarly_42____i">
    <vt:lpwstr>H4sIAAAAAAAEAKtWckksSQxILCpxzi/NK1GyMqwFAAEhoTITAAAA</vt:lpwstr>
  </property>
</Properties>
</file>