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50127" w14:textId="77777777" w:rsidR="00B14DF2" w:rsidRDefault="00B14DF2" w:rsidP="00002AE4">
      <w:pPr>
        <w:pStyle w:val="Title"/>
        <w:spacing w:line="360" w:lineRule="auto"/>
        <w:jc w:val="center"/>
        <w:rPr>
          <w:sz w:val="52"/>
          <w:szCs w:val="52"/>
        </w:rPr>
      </w:pPr>
    </w:p>
    <w:p w14:paraId="196A00B3" w14:textId="77777777" w:rsidR="00B14DF2" w:rsidRDefault="00B14DF2" w:rsidP="00002AE4">
      <w:pPr>
        <w:pStyle w:val="Title"/>
        <w:spacing w:line="360" w:lineRule="auto"/>
        <w:jc w:val="center"/>
        <w:rPr>
          <w:sz w:val="52"/>
          <w:szCs w:val="52"/>
        </w:rPr>
      </w:pPr>
    </w:p>
    <w:p w14:paraId="12A98A1A" w14:textId="0799B4E4" w:rsidR="00B14DF2" w:rsidRDefault="00B14DF2" w:rsidP="00002AE4">
      <w:pPr>
        <w:pStyle w:val="Title"/>
        <w:spacing w:line="360" w:lineRule="auto"/>
        <w:jc w:val="center"/>
        <w:rPr>
          <w:sz w:val="52"/>
          <w:szCs w:val="52"/>
        </w:rPr>
      </w:pPr>
      <w:r>
        <w:rPr>
          <w:sz w:val="52"/>
          <w:szCs w:val="52"/>
        </w:rPr>
        <w:t>ECAD7003</w:t>
      </w:r>
    </w:p>
    <w:p w14:paraId="6D0B99DD" w14:textId="77777777" w:rsidR="00002AE4" w:rsidRDefault="00B14DF2" w:rsidP="00002AE4">
      <w:pPr>
        <w:pStyle w:val="Title"/>
        <w:spacing w:line="360" w:lineRule="auto"/>
        <w:jc w:val="center"/>
        <w:rPr>
          <w:sz w:val="52"/>
          <w:szCs w:val="52"/>
        </w:rPr>
      </w:pPr>
      <w:bookmarkStart w:id="0" w:name="_Hlk132210924"/>
      <w:r>
        <w:rPr>
          <w:sz w:val="52"/>
          <w:szCs w:val="52"/>
        </w:rPr>
        <w:t>How a school develops one aspect</w:t>
      </w:r>
      <w:r>
        <w:rPr>
          <w:sz w:val="52"/>
          <w:szCs w:val="52"/>
        </w:rPr>
        <w:br/>
        <w:t xml:space="preserve">of its School Development Plan: A report </w:t>
      </w:r>
      <w:r>
        <w:rPr>
          <w:sz w:val="52"/>
          <w:szCs w:val="52"/>
        </w:rPr>
        <w:br/>
        <w:t>that critically reflects on the</w:t>
      </w:r>
      <w:r>
        <w:rPr>
          <w:sz w:val="52"/>
          <w:szCs w:val="52"/>
        </w:rPr>
        <w:br/>
        <w:t xml:space="preserve">actions, impact and </w:t>
      </w:r>
      <w:r>
        <w:rPr>
          <w:sz w:val="52"/>
          <w:szCs w:val="52"/>
        </w:rPr>
        <w:br/>
        <w:t>evidence base</w:t>
      </w:r>
      <w:r w:rsidRPr="00D34032">
        <w:rPr>
          <w:sz w:val="52"/>
          <w:szCs w:val="52"/>
        </w:rPr>
        <w:t>.</w:t>
      </w:r>
    </w:p>
    <w:p w14:paraId="0D23CE55" w14:textId="68F3D3A7" w:rsidR="00B14DF2" w:rsidRDefault="00B14DF2" w:rsidP="00002AE4">
      <w:pPr>
        <w:pStyle w:val="Title"/>
        <w:spacing w:line="360" w:lineRule="auto"/>
        <w:jc w:val="center"/>
        <w:rPr>
          <w:sz w:val="52"/>
          <w:szCs w:val="52"/>
        </w:rPr>
      </w:pPr>
      <w:r>
        <w:rPr>
          <w:sz w:val="52"/>
          <w:szCs w:val="52"/>
        </w:rPr>
        <w:br/>
      </w:r>
      <w:bookmarkEnd w:id="0"/>
      <w:r>
        <w:rPr>
          <w:sz w:val="52"/>
          <w:szCs w:val="52"/>
        </w:rPr>
        <w:t>Submission Date: 17/04/2023</w:t>
      </w:r>
      <w:r>
        <w:rPr>
          <w:sz w:val="52"/>
          <w:szCs w:val="52"/>
        </w:rPr>
        <w:br/>
        <w:t>Student Nu</w:t>
      </w:r>
      <w:bookmarkStart w:id="1" w:name="_Hlk128756186"/>
      <w:r>
        <w:rPr>
          <w:sz w:val="52"/>
          <w:szCs w:val="52"/>
        </w:rPr>
        <w:t>mb</w:t>
      </w:r>
      <w:bookmarkEnd w:id="1"/>
      <w:r>
        <w:rPr>
          <w:sz w:val="52"/>
          <w:szCs w:val="52"/>
        </w:rPr>
        <w:t>er: 2218544</w:t>
      </w:r>
    </w:p>
    <w:p w14:paraId="31AF3FE9" w14:textId="695DEFD4" w:rsidR="00B14DF2" w:rsidRDefault="00B14DF2" w:rsidP="00002AE4">
      <w:pPr>
        <w:pStyle w:val="Title"/>
        <w:spacing w:line="360" w:lineRule="auto"/>
        <w:jc w:val="center"/>
        <w:rPr>
          <w:sz w:val="52"/>
          <w:szCs w:val="52"/>
        </w:rPr>
      </w:pPr>
      <w:r>
        <w:rPr>
          <w:sz w:val="52"/>
          <w:szCs w:val="52"/>
        </w:rPr>
        <w:t>Word Count: 2</w:t>
      </w:r>
      <w:r w:rsidR="00DE3486">
        <w:rPr>
          <w:sz w:val="52"/>
          <w:szCs w:val="52"/>
        </w:rPr>
        <w:t>701</w:t>
      </w:r>
    </w:p>
    <w:p w14:paraId="2B33ADDB" w14:textId="77777777" w:rsidR="00B14DF2" w:rsidRPr="00AC19C9" w:rsidRDefault="00B14DF2" w:rsidP="00002AE4">
      <w:pPr>
        <w:spacing w:line="480" w:lineRule="auto"/>
      </w:pPr>
    </w:p>
    <w:p w14:paraId="78A166B9" w14:textId="77777777" w:rsidR="00B14DF2" w:rsidRPr="00AC19C9" w:rsidRDefault="00B14DF2" w:rsidP="00002AE4">
      <w:pPr>
        <w:spacing w:line="480" w:lineRule="auto"/>
      </w:pPr>
    </w:p>
    <w:p w14:paraId="13E150A2" w14:textId="77777777" w:rsidR="00B14DF2" w:rsidRDefault="00B14DF2" w:rsidP="00002AE4">
      <w:pPr>
        <w:spacing w:line="480" w:lineRule="auto"/>
        <w:jc w:val="center"/>
        <w:rPr>
          <w:sz w:val="32"/>
          <w:szCs w:val="32"/>
        </w:rPr>
      </w:pPr>
    </w:p>
    <w:p w14:paraId="1B312C72" w14:textId="77777777" w:rsidR="00B14DF2" w:rsidRPr="00C62210" w:rsidRDefault="00B14DF2" w:rsidP="00002AE4">
      <w:pPr>
        <w:spacing w:line="360" w:lineRule="auto"/>
        <w:jc w:val="center"/>
        <w:rPr>
          <w:rStyle w:val="TitleChar"/>
          <w:rFonts w:asciiTheme="minorHAnsi" w:hAnsiTheme="minorHAnsi" w:cstheme="minorHAnsi"/>
          <w:sz w:val="32"/>
          <w:szCs w:val="32"/>
        </w:rPr>
      </w:pPr>
      <w:r w:rsidRPr="00C62210">
        <w:rPr>
          <w:rFonts w:cstheme="minorHAnsi"/>
        </w:rPr>
        <w:lastRenderedPageBreak/>
        <w:br/>
      </w:r>
      <w:r w:rsidRPr="00900A20">
        <w:rPr>
          <w:rStyle w:val="TitleChar"/>
          <w:rFonts w:asciiTheme="minorHAnsi" w:hAnsiTheme="minorHAnsi" w:cstheme="minorHAnsi"/>
          <w:sz w:val="36"/>
          <w:szCs w:val="36"/>
        </w:rPr>
        <w:t>Contents</w:t>
      </w:r>
    </w:p>
    <w:tbl>
      <w:tblPr>
        <w:tblStyle w:val="TableGrid"/>
        <w:tblW w:w="0" w:type="auto"/>
        <w:tblLook w:val="04A0" w:firstRow="1" w:lastRow="0" w:firstColumn="1" w:lastColumn="0" w:noHBand="0" w:noVBand="1"/>
      </w:tblPr>
      <w:tblGrid>
        <w:gridCol w:w="2122"/>
        <w:gridCol w:w="5670"/>
      </w:tblGrid>
      <w:tr w:rsidR="00B14DF2" w:rsidRPr="00C62210" w14:paraId="77814E9B" w14:textId="77777777" w:rsidTr="00313167">
        <w:tc>
          <w:tcPr>
            <w:tcW w:w="2122" w:type="dxa"/>
          </w:tcPr>
          <w:p w14:paraId="4882CFAE" w14:textId="77777777" w:rsidR="00B14DF2" w:rsidRDefault="00B14DF2" w:rsidP="00002AE4">
            <w:pPr>
              <w:spacing w:line="360" w:lineRule="auto"/>
              <w:rPr>
                <w:rFonts w:cstheme="minorHAnsi"/>
              </w:rPr>
            </w:pPr>
          </w:p>
          <w:p w14:paraId="5D661DE0" w14:textId="77777777" w:rsidR="00B14DF2" w:rsidRPr="00C62210" w:rsidRDefault="00B14DF2" w:rsidP="00002AE4">
            <w:pPr>
              <w:spacing w:line="360" w:lineRule="auto"/>
              <w:rPr>
                <w:rFonts w:cstheme="minorHAnsi"/>
              </w:rPr>
            </w:pPr>
            <w:r w:rsidRPr="00C62210">
              <w:rPr>
                <w:rFonts w:cstheme="minorHAnsi"/>
              </w:rPr>
              <w:t xml:space="preserve">Page Number </w:t>
            </w:r>
          </w:p>
        </w:tc>
        <w:tc>
          <w:tcPr>
            <w:tcW w:w="5670" w:type="dxa"/>
          </w:tcPr>
          <w:p w14:paraId="31950825" w14:textId="77777777" w:rsidR="00B14DF2" w:rsidRDefault="00B14DF2" w:rsidP="00002AE4">
            <w:pPr>
              <w:spacing w:line="360" w:lineRule="auto"/>
              <w:rPr>
                <w:rFonts w:cstheme="minorHAnsi"/>
              </w:rPr>
            </w:pPr>
          </w:p>
          <w:p w14:paraId="3D665141" w14:textId="77777777" w:rsidR="00B14DF2" w:rsidRPr="00C62210" w:rsidRDefault="00B14DF2" w:rsidP="00002AE4">
            <w:pPr>
              <w:spacing w:line="360" w:lineRule="auto"/>
              <w:rPr>
                <w:rFonts w:cstheme="minorHAnsi"/>
              </w:rPr>
            </w:pPr>
            <w:r w:rsidRPr="00C62210">
              <w:rPr>
                <w:rFonts w:cstheme="minorHAnsi"/>
              </w:rPr>
              <w:t>Content</w:t>
            </w:r>
          </w:p>
          <w:p w14:paraId="1947EDFA" w14:textId="77777777" w:rsidR="00B14DF2" w:rsidRPr="00C62210" w:rsidRDefault="00B14DF2" w:rsidP="00002AE4">
            <w:pPr>
              <w:spacing w:line="360" w:lineRule="auto"/>
              <w:rPr>
                <w:rFonts w:cstheme="minorHAnsi"/>
              </w:rPr>
            </w:pPr>
          </w:p>
        </w:tc>
      </w:tr>
      <w:tr w:rsidR="00B14DF2" w:rsidRPr="00C62210" w14:paraId="6BF468EF" w14:textId="77777777" w:rsidTr="00313167">
        <w:trPr>
          <w:trHeight w:val="369"/>
        </w:trPr>
        <w:tc>
          <w:tcPr>
            <w:tcW w:w="2122" w:type="dxa"/>
          </w:tcPr>
          <w:p w14:paraId="36B198C1" w14:textId="77777777" w:rsidR="00B14DF2" w:rsidRPr="00C62210" w:rsidRDefault="00B14DF2" w:rsidP="00002AE4">
            <w:pPr>
              <w:spacing w:line="360" w:lineRule="auto"/>
              <w:rPr>
                <w:rFonts w:cstheme="minorHAnsi"/>
              </w:rPr>
            </w:pPr>
          </w:p>
          <w:p w14:paraId="563DF51C" w14:textId="285B39FE" w:rsidR="00B14DF2" w:rsidRPr="00C62210" w:rsidRDefault="00B14DF2" w:rsidP="00002AE4">
            <w:pPr>
              <w:spacing w:line="360" w:lineRule="auto"/>
              <w:rPr>
                <w:rFonts w:cstheme="minorHAnsi"/>
              </w:rPr>
            </w:pPr>
            <w:r w:rsidRPr="00C62210">
              <w:rPr>
                <w:rFonts w:cstheme="minorHAnsi"/>
              </w:rPr>
              <w:t>Page 3</w:t>
            </w:r>
            <w:r w:rsidR="00675C9F">
              <w:rPr>
                <w:rFonts w:cstheme="minorHAnsi"/>
              </w:rPr>
              <w:t>-4</w:t>
            </w:r>
          </w:p>
        </w:tc>
        <w:tc>
          <w:tcPr>
            <w:tcW w:w="5670" w:type="dxa"/>
          </w:tcPr>
          <w:p w14:paraId="21F11A93" w14:textId="77777777" w:rsidR="00B14DF2" w:rsidRPr="00C62210" w:rsidRDefault="00B14DF2" w:rsidP="00002AE4">
            <w:pPr>
              <w:spacing w:line="360" w:lineRule="auto"/>
              <w:rPr>
                <w:rFonts w:cstheme="minorHAnsi"/>
              </w:rPr>
            </w:pPr>
          </w:p>
          <w:p w14:paraId="3995465B" w14:textId="77777777" w:rsidR="00B14DF2" w:rsidRPr="00C62210" w:rsidRDefault="00B14DF2" w:rsidP="00002AE4">
            <w:pPr>
              <w:spacing w:line="360" w:lineRule="auto"/>
              <w:rPr>
                <w:rFonts w:cstheme="minorHAnsi"/>
              </w:rPr>
            </w:pPr>
            <w:r w:rsidRPr="00C62210">
              <w:rPr>
                <w:rFonts w:cstheme="minorHAnsi"/>
              </w:rPr>
              <w:t>Introduction</w:t>
            </w:r>
          </w:p>
          <w:p w14:paraId="047A895D" w14:textId="77777777" w:rsidR="00B14DF2" w:rsidRPr="00C62210" w:rsidRDefault="00B14DF2" w:rsidP="00002AE4">
            <w:pPr>
              <w:spacing w:line="360" w:lineRule="auto"/>
              <w:rPr>
                <w:rFonts w:cstheme="minorHAnsi"/>
              </w:rPr>
            </w:pPr>
          </w:p>
        </w:tc>
      </w:tr>
      <w:tr w:rsidR="00B14DF2" w:rsidRPr="00C62210" w14:paraId="3804B7D8" w14:textId="77777777" w:rsidTr="00313167">
        <w:tc>
          <w:tcPr>
            <w:tcW w:w="2122" w:type="dxa"/>
          </w:tcPr>
          <w:p w14:paraId="1A6A82DA" w14:textId="77777777" w:rsidR="00B14DF2" w:rsidRPr="00C62210" w:rsidRDefault="00B14DF2" w:rsidP="00002AE4">
            <w:pPr>
              <w:spacing w:line="360" w:lineRule="auto"/>
              <w:rPr>
                <w:rFonts w:cstheme="minorHAnsi"/>
              </w:rPr>
            </w:pPr>
          </w:p>
          <w:p w14:paraId="032A9993" w14:textId="13C6E17A" w:rsidR="00B14DF2" w:rsidRPr="00C62210" w:rsidRDefault="00B14DF2" w:rsidP="00002AE4">
            <w:pPr>
              <w:spacing w:line="360" w:lineRule="auto"/>
              <w:rPr>
                <w:rFonts w:cstheme="minorHAnsi"/>
              </w:rPr>
            </w:pPr>
            <w:r w:rsidRPr="00C62210">
              <w:rPr>
                <w:rFonts w:cstheme="minorHAnsi"/>
              </w:rPr>
              <w:t xml:space="preserve">Pages </w:t>
            </w:r>
            <w:r w:rsidR="00675C9F">
              <w:rPr>
                <w:rFonts w:cstheme="minorHAnsi"/>
              </w:rPr>
              <w:t>4-7</w:t>
            </w:r>
          </w:p>
        </w:tc>
        <w:tc>
          <w:tcPr>
            <w:tcW w:w="5670" w:type="dxa"/>
          </w:tcPr>
          <w:p w14:paraId="14524E9B" w14:textId="77777777" w:rsidR="00B14DF2" w:rsidRPr="00C62210" w:rsidRDefault="00B14DF2" w:rsidP="00002AE4">
            <w:pPr>
              <w:spacing w:line="360" w:lineRule="auto"/>
              <w:rPr>
                <w:rFonts w:cstheme="minorHAnsi"/>
              </w:rPr>
            </w:pPr>
          </w:p>
          <w:p w14:paraId="349E5E9D" w14:textId="77777777" w:rsidR="00B14DF2" w:rsidRDefault="00B14DF2" w:rsidP="00002AE4">
            <w:pPr>
              <w:spacing w:line="360" w:lineRule="auto"/>
              <w:rPr>
                <w:rFonts w:cstheme="minorHAnsi"/>
              </w:rPr>
            </w:pPr>
            <w:r w:rsidRPr="00900A20">
              <w:rPr>
                <w:rFonts w:cstheme="minorHAnsi"/>
              </w:rPr>
              <w:t>Overview of Relevant Literature</w:t>
            </w:r>
          </w:p>
          <w:p w14:paraId="3AA07065" w14:textId="77777777" w:rsidR="00B14DF2" w:rsidRPr="00C62210" w:rsidRDefault="00B14DF2" w:rsidP="00002AE4">
            <w:pPr>
              <w:spacing w:line="360" w:lineRule="auto"/>
              <w:rPr>
                <w:rFonts w:cstheme="minorHAnsi"/>
              </w:rPr>
            </w:pPr>
          </w:p>
        </w:tc>
      </w:tr>
      <w:tr w:rsidR="00B14DF2" w:rsidRPr="00C62210" w14:paraId="0C5BB8DA" w14:textId="77777777" w:rsidTr="00313167">
        <w:tc>
          <w:tcPr>
            <w:tcW w:w="2122" w:type="dxa"/>
          </w:tcPr>
          <w:p w14:paraId="280DBB8D" w14:textId="77777777" w:rsidR="00B14DF2" w:rsidRPr="00C62210" w:rsidRDefault="00B14DF2" w:rsidP="00002AE4">
            <w:pPr>
              <w:spacing w:line="360" w:lineRule="auto"/>
              <w:rPr>
                <w:rFonts w:cstheme="minorHAnsi"/>
              </w:rPr>
            </w:pPr>
          </w:p>
          <w:p w14:paraId="31E0E125" w14:textId="7F940AFA" w:rsidR="00B14DF2" w:rsidRPr="00C62210" w:rsidRDefault="00B14DF2" w:rsidP="00002AE4">
            <w:pPr>
              <w:spacing w:line="360" w:lineRule="auto"/>
              <w:rPr>
                <w:rFonts w:cstheme="minorHAnsi"/>
              </w:rPr>
            </w:pPr>
            <w:r w:rsidRPr="00C62210">
              <w:rPr>
                <w:rFonts w:cstheme="minorHAnsi"/>
              </w:rPr>
              <w:t xml:space="preserve">Pages </w:t>
            </w:r>
            <w:r w:rsidR="00675C9F">
              <w:rPr>
                <w:rFonts w:cstheme="minorHAnsi"/>
              </w:rPr>
              <w:t>7-9</w:t>
            </w:r>
          </w:p>
        </w:tc>
        <w:tc>
          <w:tcPr>
            <w:tcW w:w="5670" w:type="dxa"/>
          </w:tcPr>
          <w:p w14:paraId="1B2A28E0" w14:textId="77777777" w:rsidR="00B14DF2" w:rsidRDefault="00B14DF2" w:rsidP="00002AE4">
            <w:pPr>
              <w:spacing w:line="360" w:lineRule="auto"/>
              <w:rPr>
                <w:rFonts w:cstheme="minorHAnsi"/>
              </w:rPr>
            </w:pPr>
          </w:p>
          <w:p w14:paraId="11F2B55D" w14:textId="77777777" w:rsidR="00B14DF2" w:rsidRDefault="007238AD" w:rsidP="00002AE4">
            <w:pPr>
              <w:spacing w:line="360" w:lineRule="auto"/>
              <w:rPr>
                <w:rFonts w:cstheme="minorHAnsi"/>
              </w:rPr>
            </w:pPr>
            <w:r>
              <w:rPr>
                <w:rFonts w:cstheme="minorHAnsi"/>
              </w:rPr>
              <w:t xml:space="preserve">Developing an Action Point </w:t>
            </w:r>
          </w:p>
          <w:p w14:paraId="292505C9" w14:textId="63676DF8" w:rsidR="007238AD" w:rsidRPr="00C62210" w:rsidRDefault="007238AD" w:rsidP="00002AE4">
            <w:pPr>
              <w:spacing w:line="360" w:lineRule="auto"/>
              <w:rPr>
                <w:rFonts w:cstheme="minorHAnsi"/>
              </w:rPr>
            </w:pPr>
          </w:p>
        </w:tc>
      </w:tr>
      <w:tr w:rsidR="00B14DF2" w:rsidRPr="00C62210" w14:paraId="6EF8858E" w14:textId="77777777" w:rsidTr="00313167">
        <w:tc>
          <w:tcPr>
            <w:tcW w:w="2122" w:type="dxa"/>
          </w:tcPr>
          <w:p w14:paraId="35CF4BF4" w14:textId="77777777" w:rsidR="00B14DF2" w:rsidRPr="00C62210" w:rsidRDefault="00B14DF2" w:rsidP="00002AE4">
            <w:pPr>
              <w:spacing w:line="360" w:lineRule="auto"/>
              <w:rPr>
                <w:rFonts w:cstheme="minorHAnsi"/>
              </w:rPr>
            </w:pPr>
          </w:p>
          <w:p w14:paraId="6CA1916D" w14:textId="11D58D87" w:rsidR="00B14DF2" w:rsidRPr="00C62210" w:rsidRDefault="00B14DF2" w:rsidP="00002AE4">
            <w:pPr>
              <w:spacing w:line="360" w:lineRule="auto"/>
              <w:rPr>
                <w:rFonts w:cstheme="minorHAnsi"/>
              </w:rPr>
            </w:pPr>
            <w:r w:rsidRPr="00C62210">
              <w:rPr>
                <w:rFonts w:cstheme="minorHAnsi"/>
              </w:rPr>
              <w:t xml:space="preserve">Pages </w:t>
            </w:r>
            <w:r w:rsidR="00675C9F">
              <w:rPr>
                <w:rFonts w:cstheme="minorHAnsi"/>
              </w:rPr>
              <w:t>10-11</w:t>
            </w:r>
          </w:p>
        </w:tc>
        <w:tc>
          <w:tcPr>
            <w:tcW w:w="5670" w:type="dxa"/>
          </w:tcPr>
          <w:p w14:paraId="0D54EEDF" w14:textId="77777777" w:rsidR="00B14DF2" w:rsidRPr="00C62210" w:rsidRDefault="00B14DF2" w:rsidP="00002AE4">
            <w:pPr>
              <w:spacing w:line="360" w:lineRule="auto"/>
              <w:rPr>
                <w:rFonts w:cstheme="minorHAnsi"/>
              </w:rPr>
            </w:pPr>
          </w:p>
          <w:p w14:paraId="0E5CA6A0" w14:textId="7DA0FFE6" w:rsidR="00B14DF2" w:rsidRPr="00C62210" w:rsidRDefault="007238AD" w:rsidP="00002AE4">
            <w:pPr>
              <w:spacing w:line="360" w:lineRule="auto"/>
              <w:rPr>
                <w:rFonts w:cstheme="minorHAnsi"/>
              </w:rPr>
            </w:pPr>
            <w:r>
              <w:rPr>
                <w:rFonts w:cstheme="minorHAnsi"/>
              </w:rPr>
              <w:t>Reflection and Evaluation</w:t>
            </w:r>
          </w:p>
          <w:p w14:paraId="1370F1CA" w14:textId="77777777" w:rsidR="00B14DF2" w:rsidRPr="00C62210" w:rsidRDefault="00B14DF2" w:rsidP="00002AE4">
            <w:pPr>
              <w:spacing w:line="360" w:lineRule="auto"/>
              <w:rPr>
                <w:rFonts w:cstheme="minorHAnsi"/>
              </w:rPr>
            </w:pPr>
          </w:p>
        </w:tc>
      </w:tr>
      <w:tr w:rsidR="00B14DF2" w:rsidRPr="00C62210" w14:paraId="6B1588D9" w14:textId="77777777" w:rsidTr="00313167">
        <w:tc>
          <w:tcPr>
            <w:tcW w:w="2122" w:type="dxa"/>
          </w:tcPr>
          <w:p w14:paraId="4F289B1C" w14:textId="77777777" w:rsidR="00B14DF2" w:rsidRPr="00C62210" w:rsidRDefault="00B14DF2" w:rsidP="00002AE4">
            <w:pPr>
              <w:spacing w:line="360" w:lineRule="auto"/>
              <w:rPr>
                <w:rFonts w:cstheme="minorHAnsi"/>
              </w:rPr>
            </w:pPr>
          </w:p>
          <w:p w14:paraId="63D36B32" w14:textId="274EB4E1" w:rsidR="00B14DF2" w:rsidRPr="00C62210" w:rsidRDefault="00B14DF2" w:rsidP="00002AE4">
            <w:pPr>
              <w:spacing w:line="360" w:lineRule="auto"/>
              <w:rPr>
                <w:rFonts w:cstheme="minorHAnsi"/>
              </w:rPr>
            </w:pPr>
            <w:r w:rsidRPr="00C62210">
              <w:rPr>
                <w:rFonts w:cstheme="minorHAnsi"/>
              </w:rPr>
              <w:t xml:space="preserve">Pages </w:t>
            </w:r>
            <w:r w:rsidR="00675C9F">
              <w:rPr>
                <w:rFonts w:cstheme="minorHAnsi"/>
              </w:rPr>
              <w:t>11-12</w:t>
            </w:r>
          </w:p>
        </w:tc>
        <w:tc>
          <w:tcPr>
            <w:tcW w:w="5670" w:type="dxa"/>
          </w:tcPr>
          <w:p w14:paraId="40C437D4" w14:textId="77777777" w:rsidR="00B14DF2" w:rsidRPr="00C62210" w:rsidRDefault="00B14DF2" w:rsidP="00002AE4">
            <w:pPr>
              <w:spacing w:line="360" w:lineRule="auto"/>
              <w:rPr>
                <w:rFonts w:cstheme="minorHAnsi"/>
              </w:rPr>
            </w:pPr>
          </w:p>
          <w:p w14:paraId="429E919D" w14:textId="14D5A6A9" w:rsidR="00B14DF2" w:rsidRDefault="007238AD" w:rsidP="00002AE4">
            <w:pPr>
              <w:spacing w:line="360" w:lineRule="auto"/>
              <w:rPr>
                <w:rFonts w:cstheme="minorHAnsi"/>
              </w:rPr>
            </w:pPr>
            <w:r>
              <w:rPr>
                <w:rFonts w:cstheme="minorHAnsi"/>
              </w:rPr>
              <w:t>Conclusion</w:t>
            </w:r>
          </w:p>
          <w:p w14:paraId="58450675" w14:textId="77777777" w:rsidR="00B14DF2" w:rsidRPr="00C62210" w:rsidRDefault="00B14DF2" w:rsidP="00002AE4">
            <w:pPr>
              <w:spacing w:line="360" w:lineRule="auto"/>
              <w:rPr>
                <w:rFonts w:cstheme="minorHAnsi"/>
              </w:rPr>
            </w:pPr>
          </w:p>
        </w:tc>
      </w:tr>
      <w:tr w:rsidR="00B14DF2" w:rsidRPr="00C62210" w14:paraId="4EB4328B" w14:textId="77777777" w:rsidTr="00313167">
        <w:tc>
          <w:tcPr>
            <w:tcW w:w="2122" w:type="dxa"/>
          </w:tcPr>
          <w:p w14:paraId="01C382F8" w14:textId="77777777" w:rsidR="00B14DF2" w:rsidRDefault="00B14DF2" w:rsidP="00002AE4">
            <w:pPr>
              <w:spacing w:line="360" w:lineRule="auto"/>
              <w:rPr>
                <w:rFonts w:cstheme="minorHAnsi"/>
              </w:rPr>
            </w:pPr>
          </w:p>
          <w:p w14:paraId="44840BCE" w14:textId="343B9A58" w:rsidR="00B14DF2" w:rsidRDefault="00B14DF2" w:rsidP="00002AE4">
            <w:pPr>
              <w:spacing w:line="360" w:lineRule="auto"/>
              <w:rPr>
                <w:rFonts w:cstheme="minorHAnsi"/>
              </w:rPr>
            </w:pPr>
            <w:r>
              <w:rPr>
                <w:rFonts w:cstheme="minorHAnsi"/>
              </w:rPr>
              <w:t xml:space="preserve">Page </w:t>
            </w:r>
            <w:r w:rsidR="00675C9F">
              <w:rPr>
                <w:rFonts w:cstheme="minorHAnsi"/>
              </w:rPr>
              <w:t>13-15</w:t>
            </w:r>
          </w:p>
          <w:p w14:paraId="18C5C205" w14:textId="77777777" w:rsidR="00B14DF2" w:rsidRPr="00C62210" w:rsidRDefault="00B14DF2" w:rsidP="00002AE4">
            <w:pPr>
              <w:spacing w:line="360" w:lineRule="auto"/>
              <w:rPr>
                <w:rFonts w:cstheme="minorHAnsi"/>
              </w:rPr>
            </w:pPr>
          </w:p>
        </w:tc>
        <w:tc>
          <w:tcPr>
            <w:tcW w:w="5670" w:type="dxa"/>
          </w:tcPr>
          <w:p w14:paraId="75B0FEAC" w14:textId="77777777" w:rsidR="00B14DF2" w:rsidRDefault="00B14DF2" w:rsidP="00002AE4">
            <w:pPr>
              <w:spacing w:line="360" w:lineRule="auto"/>
              <w:rPr>
                <w:rFonts w:cstheme="minorHAnsi"/>
              </w:rPr>
            </w:pPr>
          </w:p>
          <w:p w14:paraId="222709EB" w14:textId="77777777" w:rsidR="00B14DF2" w:rsidRPr="00C62210" w:rsidRDefault="00B14DF2" w:rsidP="00002AE4">
            <w:pPr>
              <w:spacing w:line="360" w:lineRule="auto"/>
              <w:rPr>
                <w:rFonts w:cstheme="minorHAnsi"/>
              </w:rPr>
            </w:pPr>
            <w:r>
              <w:rPr>
                <w:rFonts w:cstheme="minorHAnsi"/>
              </w:rPr>
              <w:t xml:space="preserve">Reference List </w:t>
            </w:r>
          </w:p>
        </w:tc>
      </w:tr>
    </w:tbl>
    <w:p w14:paraId="7203E4D8" w14:textId="77777777" w:rsidR="00B14DF2" w:rsidRPr="00C62210" w:rsidRDefault="00B14DF2" w:rsidP="00002AE4">
      <w:pPr>
        <w:spacing w:line="360" w:lineRule="auto"/>
        <w:rPr>
          <w:rFonts w:cstheme="minorHAnsi"/>
        </w:rPr>
      </w:pPr>
    </w:p>
    <w:p w14:paraId="1A6F3752" w14:textId="77777777" w:rsidR="00B14DF2" w:rsidRPr="00002AE4" w:rsidRDefault="00B14DF2" w:rsidP="00002AE4">
      <w:pPr>
        <w:spacing w:line="360" w:lineRule="auto"/>
        <w:rPr>
          <w:sz w:val="24"/>
          <w:szCs w:val="24"/>
          <w:u w:val="single"/>
        </w:rPr>
      </w:pPr>
      <w:r w:rsidRPr="00002AE4">
        <w:rPr>
          <w:sz w:val="24"/>
          <w:szCs w:val="24"/>
          <w:u w:val="single"/>
        </w:rPr>
        <w:t xml:space="preserve">Targets for Improvement from Previous Assignment – </w:t>
      </w:r>
    </w:p>
    <w:p w14:paraId="37A9FA37" w14:textId="78A17778" w:rsidR="00B14DF2" w:rsidRPr="00002AE4" w:rsidRDefault="007238AD" w:rsidP="00002AE4">
      <w:pPr>
        <w:pStyle w:val="ListParagraph"/>
        <w:numPr>
          <w:ilvl w:val="0"/>
          <w:numId w:val="1"/>
        </w:numPr>
        <w:spacing w:line="360" w:lineRule="auto"/>
        <w:rPr>
          <w:sz w:val="24"/>
          <w:szCs w:val="24"/>
        </w:rPr>
      </w:pPr>
      <w:r w:rsidRPr="00002AE4">
        <w:rPr>
          <w:sz w:val="24"/>
          <w:szCs w:val="24"/>
        </w:rPr>
        <w:t xml:space="preserve">Consider the use of sub-headings. Your results and conclusion merged together. </w:t>
      </w:r>
    </w:p>
    <w:p w14:paraId="0EF0D704" w14:textId="3931DC3A" w:rsidR="00B14DF2" w:rsidRPr="00002AE4" w:rsidRDefault="007238AD" w:rsidP="00002AE4">
      <w:pPr>
        <w:pStyle w:val="ListParagraph"/>
        <w:numPr>
          <w:ilvl w:val="0"/>
          <w:numId w:val="1"/>
        </w:numPr>
        <w:spacing w:line="360" w:lineRule="auto"/>
        <w:rPr>
          <w:sz w:val="24"/>
          <w:szCs w:val="24"/>
        </w:rPr>
      </w:pPr>
      <w:r w:rsidRPr="00002AE4">
        <w:rPr>
          <w:sz w:val="24"/>
          <w:szCs w:val="24"/>
        </w:rPr>
        <w:t xml:space="preserve">Write concisely. </w:t>
      </w:r>
    </w:p>
    <w:p w14:paraId="7A902977" w14:textId="2E6E77D6" w:rsidR="00B64684" w:rsidRPr="00002AE4" w:rsidRDefault="007238AD" w:rsidP="00002AE4">
      <w:pPr>
        <w:pStyle w:val="ListParagraph"/>
        <w:numPr>
          <w:ilvl w:val="0"/>
          <w:numId w:val="1"/>
        </w:numPr>
        <w:spacing w:line="360" w:lineRule="auto"/>
        <w:rPr>
          <w:sz w:val="20"/>
          <w:szCs w:val="20"/>
        </w:rPr>
      </w:pPr>
      <w:r w:rsidRPr="00002AE4">
        <w:rPr>
          <w:sz w:val="24"/>
          <w:szCs w:val="24"/>
        </w:rPr>
        <w:t>Key findings can be summarised, rather than a full narrative. Processing results into charts can help this process.</w:t>
      </w:r>
    </w:p>
    <w:p w14:paraId="0E55DD29" w14:textId="77777777" w:rsidR="007238AD" w:rsidRDefault="007238AD" w:rsidP="00002AE4">
      <w:pPr>
        <w:spacing w:line="480" w:lineRule="auto"/>
      </w:pPr>
    </w:p>
    <w:p w14:paraId="486388DF" w14:textId="77777777" w:rsidR="007238AD" w:rsidRDefault="007238AD" w:rsidP="00002AE4">
      <w:pPr>
        <w:spacing w:line="480" w:lineRule="auto"/>
      </w:pPr>
    </w:p>
    <w:p w14:paraId="7527CFC6" w14:textId="0F1BEB24" w:rsidR="0023770A" w:rsidRPr="00002AE4" w:rsidRDefault="007238AD" w:rsidP="00002AE4">
      <w:pPr>
        <w:spacing w:line="480" w:lineRule="auto"/>
        <w:rPr>
          <w:sz w:val="28"/>
          <w:szCs w:val="28"/>
          <w:u w:val="single"/>
        </w:rPr>
      </w:pPr>
      <w:r>
        <w:rPr>
          <w:sz w:val="28"/>
          <w:szCs w:val="28"/>
          <w:u w:val="single"/>
        </w:rPr>
        <w:lastRenderedPageBreak/>
        <w:t>Introduction (</w:t>
      </w:r>
      <w:r w:rsidR="00002AE4">
        <w:rPr>
          <w:sz w:val="28"/>
          <w:szCs w:val="28"/>
          <w:u w:val="single"/>
        </w:rPr>
        <w:t>310</w:t>
      </w:r>
      <w:r>
        <w:rPr>
          <w:sz w:val="28"/>
          <w:szCs w:val="28"/>
          <w:u w:val="single"/>
        </w:rPr>
        <w:t xml:space="preserve">) </w:t>
      </w:r>
    </w:p>
    <w:p w14:paraId="13B98654" w14:textId="162B091E" w:rsidR="00755214" w:rsidRPr="00002AE4" w:rsidRDefault="0023770A" w:rsidP="00002AE4">
      <w:pPr>
        <w:spacing w:line="480" w:lineRule="auto"/>
        <w:rPr>
          <w:sz w:val="24"/>
          <w:szCs w:val="24"/>
        </w:rPr>
      </w:pPr>
      <w:r w:rsidRPr="00002AE4">
        <w:rPr>
          <w:sz w:val="24"/>
          <w:szCs w:val="24"/>
        </w:rPr>
        <w:t>This assignment will pr</w:t>
      </w:r>
      <w:r w:rsidR="008369B1" w:rsidRPr="00002AE4">
        <w:rPr>
          <w:sz w:val="24"/>
          <w:szCs w:val="24"/>
        </w:rPr>
        <w:t>esent</w:t>
      </w:r>
      <w:r w:rsidRPr="00002AE4">
        <w:rPr>
          <w:sz w:val="24"/>
          <w:szCs w:val="24"/>
        </w:rPr>
        <w:t xml:space="preserve"> a critical reflection into how a school develops one aspect of </w:t>
      </w:r>
      <w:r w:rsidR="008369B1" w:rsidRPr="00002AE4">
        <w:rPr>
          <w:sz w:val="24"/>
          <w:szCs w:val="24"/>
        </w:rPr>
        <w:t>its</w:t>
      </w:r>
      <w:r w:rsidRPr="00002AE4">
        <w:rPr>
          <w:sz w:val="24"/>
          <w:szCs w:val="24"/>
        </w:rPr>
        <w:t xml:space="preserve"> School Development Plan (SDP), looking specifically at the actions, impact and evidence collated to inform, improve, and meet school priorities. The priority I have chosen to focus o</w:t>
      </w:r>
      <w:r w:rsidR="008369B1" w:rsidRPr="00002AE4">
        <w:rPr>
          <w:sz w:val="24"/>
          <w:szCs w:val="24"/>
        </w:rPr>
        <w:t xml:space="preserve">n is one of </w:t>
      </w:r>
      <w:r w:rsidRPr="00002AE4">
        <w:rPr>
          <w:sz w:val="24"/>
          <w:szCs w:val="24"/>
        </w:rPr>
        <w:t>standards</w:t>
      </w:r>
      <w:r w:rsidR="008369B1" w:rsidRPr="00002AE4">
        <w:rPr>
          <w:sz w:val="24"/>
          <w:szCs w:val="24"/>
        </w:rPr>
        <w:t xml:space="preserve"> and </w:t>
      </w:r>
      <w:r w:rsidRPr="00002AE4">
        <w:rPr>
          <w:sz w:val="24"/>
          <w:szCs w:val="24"/>
        </w:rPr>
        <w:t>high</w:t>
      </w:r>
      <w:r w:rsidR="008369B1" w:rsidRPr="00002AE4">
        <w:rPr>
          <w:sz w:val="24"/>
          <w:szCs w:val="24"/>
        </w:rPr>
        <w:t xml:space="preserve"> </w:t>
      </w:r>
      <w:r w:rsidRPr="00002AE4">
        <w:rPr>
          <w:sz w:val="24"/>
          <w:szCs w:val="24"/>
        </w:rPr>
        <w:t>expectations for all, including the most disadvantaged and vulnerable</w:t>
      </w:r>
      <w:r w:rsidR="008369B1" w:rsidRPr="00002AE4">
        <w:rPr>
          <w:sz w:val="24"/>
          <w:szCs w:val="24"/>
        </w:rPr>
        <w:t>. I will be exploring the key strands linked to this area, which include maximising performance for all pupils, especially those at GCSE level</w:t>
      </w:r>
      <w:r w:rsidR="008B3B0B" w:rsidRPr="00002AE4">
        <w:rPr>
          <w:sz w:val="24"/>
          <w:szCs w:val="24"/>
        </w:rPr>
        <w:t>, ensuring progression and assessment are developed alongside the new curriculum throughout the age range of 11 to 15, and a specific focus on</w:t>
      </w:r>
      <w:r w:rsidR="0022401D" w:rsidRPr="00002AE4">
        <w:rPr>
          <w:sz w:val="24"/>
          <w:szCs w:val="24"/>
        </w:rPr>
        <w:t xml:space="preserve"> the school’s strategies and planning for</w:t>
      </w:r>
      <w:r w:rsidR="008B3B0B" w:rsidRPr="00002AE4">
        <w:rPr>
          <w:sz w:val="24"/>
          <w:szCs w:val="24"/>
        </w:rPr>
        <w:t xml:space="preserve"> improving performance of eFSM (eligible for free school meals) pupils, by implementing the Welsh Government’s Raising the Attainment of Disadvantaged Pupils (RADY) action plan. </w:t>
      </w:r>
    </w:p>
    <w:p w14:paraId="6AB08093" w14:textId="0D9508DD" w:rsidR="00002AE4" w:rsidRPr="00C06F2B" w:rsidRDefault="00755214" w:rsidP="00002AE4">
      <w:pPr>
        <w:spacing w:line="480" w:lineRule="auto"/>
        <w:rPr>
          <w:sz w:val="24"/>
          <w:szCs w:val="24"/>
        </w:rPr>
      </w:pPr>
      <w:r w:rsidRPr="00002AE4">
        <w:rPr>
          <w:sz w:val="24"/>
          <w:szCs w:val="24"/>
        </w:rPr>
        <w:t xml:space="preserve">The school development or improvement plan as it is also known, is a live, working document which is updated throughout the school year, and is used to set priorities and monitor progress. </w:t>
      </w:r>
      <w:r w:rsidR="007D4FAC" w:rsidRPr="00002AE4">
        <w:rPr>
          <w:sz w:val="24"/>
          <w:szCs w:val="24"/>
        </w:rPr>
        <w:t xml:space="preserve">The purpose of the SDP is to ensure best outcomes for learners by </w:t>
      </w:r>
      <w:r w:rsidR="00F60F1E" w:rsidRPr="00002AE4">
        <w:rPr>
          <w:sz w:val="24"/>
          <w:szCs w:val="24"/>
        </w:rPr>
        <w:t>creating</w:t>
      </w:r>
      <w:r w:rsidR="007D4FAC" w:rsidRPr="00002AE4">
        <w:rPr>
          <w:sz w:val="24"/>
          <w:szCs w:val="24"/>
        </w:rPr>
        <w:t xml:space="preserve"> the best possible learning experiences, paving the way for success and high aspirations for all</w:t>
      </w:r>
      <w:r w:rsidR="00F60F1E" w:rsidRPr="00002AE4">
        <w:rPr>
          <w:sz w:val="24"/>
          <w:szCs w:val="24"/>
        </w:rPr>
        <w:t>,</w:t>
      </w:r>
      <w:r w:rsidR="007D4FAC" w:rsidRPr="00002AE4">
        <w:rPr>
          <w:sz w:val="24"/>
          <w:szCs w:val="24"/>
        </w:rPr>
        <w:t xml:space="preserve"> </w:t>
      </w:r>
      <w:r w:rsidR="00F60F1E" w:rsidRPr="00002AE4">
        <w:rPr>
          <w:sz w:val="24"/>
          <w:szCs w:val="24"/>
        </w:rPr>
        <w:t xml:space="preserve">regardless of their personal circumstances </w:t>
      </w:r>
      <w:r w:rsidR="007D4FAC" w:rsidRPr="00002AE4">
        <w:rPr>
          <w:sz w:val="24"/>
          <w:szCs w:val="24"/>
        </w:rPr>
        <w:t xml:space="preserve">(Hwb, 2022). </w:t>
      </w:r>
      <w:r w:rsidRPr="00002AE4">
        <w:rPr>
          <w:sz w:val="24"/>
          <w:szCs w:val="24"/>
        </w:rPr>
        <w:t>The school</w:t>
      </w:r>
      <w:r w:rsidR="0022401D" w:rsidRPr="00002AE4">
        <w:rPr>
          <w:sz w:val="24"/>
          <w:szCs w:val="24"/>
        </w:rPr>
        <w:t xml:space="preserve"> which forms the basis of this assignment will be referred to as ‘School X’ throughout, in order to uphold the BERA (2018) anonymity guidelines. School X is </w:t>
      </w:r>
      <w:r w:rsidRPr="00002AE4">
        <w:rPr>
          <w:sz w:val="24"/>
          <w:szCs w:val="24"/>
        </w:rPr>
        <w:t xml:space="preserve">an 11-16 comprehensive in Pembrokeshire, </w:t>
      </w:r>
      <w:r w:rsidR="0022401D" w:rsidRPr="00002AE4">
        <w:rPr>
          <w:sz w:val="24"/>
          <w:szCs w:val="24"/>
        </w:rPr>
        <w:t xml:space="preserve">with “534 pupils on roll” and an eFSM proportion of “15.2%, which is slightly lower than the Welsh average of 16.4%” (Estyn, 2019, p. 2). Last inspected by Estyn in 2019, School X prides itself in setting and achieving high expectations for all students and staff, </w:t>
      </w:r>
      <w:r w:rsidRPr="00002AE4">
        <w:rPr>
          <w:sz w:val="24"/>
          <w:szCs w:val="24"/>
        </w:rPr>
        <w:t xml:space="preserve">with the aim of enabling their learners to become informed, articulate and confident </w:t>
      </w:r>
      <w:r w:rsidRPr="00002AE4">
        <w:rPr>
          <w:sz w:val="24"/>
          <w:szCs w:val="24"/>
        </w:rPr>
        <w:lastRenderedPageBreak/>
        <w:t>young citizens</w:t>
      </w:r>
      <w:r w:rsidR="00BC5376" w:rsidRPr="00002AE4">
        <w:rPr>
          <w:sz w:val="24"/>
          <w:szCs w:val="24"/>
        </w:rPr>
        <w:t>, upholding the essential Four Purposes of the Curriculum for Wales (</w:t>
      </w:r>
      <w:r w:rsidR="0022401D" w:rsidRPr="00002AE4">
        <w:rPr>
          <w:sz w:val="24"/>
          <w:szCs w:val="24"/>
        </w:rPr>
        <w:t>Hwb</w:t>
      </w:r>
      <w:r w:rsidR="00BC5376" w:rsidRPr="00002AE4">
        <w:rPr>
          <w:sz w:val="24"/>
          <w:szCs w:val="24"/>
        </w:rPr>
        <w:t>, 20</w:t>
      </w:r>
      <w:r w:rsidR="0022401D" w:rsidRPr="00002AE4">
        <w:rPr>
          <w:sz w:val="24"/>
          <w:szCs w:val="24"/>
        </w:rPr>
        <w:t xml:space="preserve">20). </w:t>
      </w:r>
      <w:r w:rsidR="00BC5376" w:rsidRPr="00002AE4">
        <w:rPr>
          <w:sz w:val="24"/>
          <w:szCs w:val="24"/>
        </w:rPr>
        <w:t xml:space="preserve"> </w:t>
      </w:r>
    </w:p>
    <w:p w14:paraId="79B95CDD" w14:textId="33B7B0EF" w:rsidR="007238AD" w:rsidRDefault="007238AD" w:rsidP="00002AE4">
      <w:pPr>
        <w:spacing w:line="480" w:lineRule="auto"/>
        <w:rPr>
          <w:sz w:val="28"/>
          <w:szCs w:val="28"/>
          <w:u w:val="single"/>
        </w:rPr>
      </w:pPr>
      <w:r>
        <w:rPr>
          <w:sz w:val="28"/>
          <w:szCs w:val="28"/>
          <w:u w:val="single"/>
        </w:rPr>
        <w:t>Literature Review (</w:t>
      </w:r>
      <w:r w:rsidR="00FF5A2A">
        <w:rPr>
          <w:sz w:val="28"/>
          <w:szCs w:val="28"/>
          <w:u w:val="single"/>
        </w:rPr>
        <w:t>970</w:t>
      </w:r>
      <w:r>
        <w:rPr>
          <w:sz w:val="28"/>
          <w:szCs w:val="28"/>
          <w:u w:val="single"/>
        </w:rPr>
        <w:t xml:space="preserve">) </w:t>
      </w:r>
    </w:p>
    <w:p w14:paraId="53707DD5" w14:textId="6F8FF8F2" w:rsidR="0031202C" w:rsidRPr="00002AE4" w:rsidRDefault="00CB734C" w:rsidP="00002AE4">
      <w:pPr>
        <w:spacing w:line="480" w:lineRule="auto"/>
        <w:rPr>
          <w:rFonts w:cstheme="minorHAnsi"/>
          <w:sz w:val="24"/>
          <w:szCs w:val="24"/>
        </w:rPr>
      </w:pPr>
      <w:r w:rsidRPr="00002AE4">
        <w:rPr>
          <w:rFonts w:cstheme="minorHAnsi"/>
          <w:sz w:val="24"/>
          <w:szCs w:val="24"/>
        </w:rPr>
        <w:t xml:space="preserve">In a speech at the Senedd, Welsh Minister for Education, Jeremy Miles (2022), stated that “tackling the impact of poverty on attainment is at the heart of our national mission in education” and identified </w:t>
      </w:r>
      <w:r w:rsidR="00D23FD3" w:rsidRPr="00002AE4">
        <w:rPr>
          <w:rFonts w:cstheme="minorHAnsi"/>
          <w:sz w:val="24"/>
          <w:szCs w:val="24"/>
        </w:rPr>
        <w:t>this as the</w:t>
      </w:r>
      <w:r w:rsidRPr="00002AE4">
        <w:rPr>
          <w:rFonts w:cstheme="minorHAnsi"/>
          <w:sz w:val="24"/>
          <w:szCs w:val="24"/>
        </w:rPr>
        <w:t xml:space="preserve"> </w:t>
      </w:r>
      <w:r w:rsidR="00D23FD3" w:rsidRPr="00002AE4">
        <w:rPr>
          <w:rFonts w:cstheme="minorHAnsi"/>
          <w:sz w:val="24"/>
          <w:szCs w:val="24"/>
        </w:rPr>
        <w:t>“</w:t>
      </w:r>
      <w:r w:rsidRPr="00002AE4">
        <w:rPr>
          <w:rFonts w:cstheme="minorHAnsi"/>
          <w:sz w:val="24"/>
          <w:szCs w:val="24"/>
        </w:rPr>
        <w:t xml:space="preserve">only way </w:t>
      </w:r>
      <w:r w:rsidR="006D380C" w:rsidRPr="00002AE4">
        <w:rPr>
          <w:rFonts w:cstheme="minorHAnsi"/>
          <w:sz w:val="24"/>
          <w:szCs w:val="24"/>
        </w:rPr>
        <w:t xml:space="preserve">[to] </w:t>
      </w:r>
      <w:r w:rsidRPr="00002AE4">
        <w:rPr>
          <w:rFonts w:cstheme="minorHAnsi"/>
          <w:sz w:val="24"/>
          <w:szCs w:val="24"/>
        </w:rPr>
        <w:t xml:space="preserve">succeed in our aim of achieving high standards and aspirations for all” (Miles, 2022). </w:t>
      </w:r>
      <w:r w:rsidR="006D380C" w:rsidRPr="00002AE4">
        <w:rPr>
          <w:rFonts w:cstheme="minorHAnsi"/>
          <w:sz w:val="24"/>
          <w:szCs w:val="24"/>
        </w:rPr>
        <w:t>Egan (2013) indicated that t</w:t>
      </w:r>
      <w:r w:rsidRPr="00002AE4">
        <w:rPr>
          <w:rFonts w:cstheme="minorHAnsi"/>
          <w:sz w:val="24"/>
          <w:szCs w:val="24"/>
        </w:rPr>
        <w:t xml:space="preserve">he impact of poverty on educational outcomes </w:t>
      </w:r>
      <w:r w:rsidR="007C36D1" w:rsidRPr="00002AE4">
        <w:rPr>
          <w:rFonts w:cstheme="minorHAnsi"/>
          <w:sz w:val="24"/>
          <w:szCs w:val="24"/>
        </w:rPr>
        <w:t>is undeniable</w:t>
      </w:r>
      <w:r w:rsidR="00651DF1" w:rsidRPr="00002AE4">
        <w:rPr>
          <w:rFonts w:cstheme="minorHAnsi"/>
          <w:sz w:val="24"/>
          <w:szCs w:val="24"/>
        </w:rPr>
        <w:t xml:space="preserve"> and has been known for decades, with the primary tracking indicator being the percentage of eFSM pupils on roll in a school</w:t>
      </w:r>
      <w:r w:rsidR="006D380C" w:rsidRPr="00002AE4">
        <w:rPr>
          <w:rFonts w:cstheme="minorHAnsi"/>
          <w:sz w:val="24"/>
          <w:szCs w:val="24"/>
        </w:rPr>
        <w:t>.</w:t>
      </w:r>
      <w:r w:rsidR="00651DF1" w:rsidRPr="00002AE4">
        <w:rPr>
          <w:rFonts w:cstheme="minorHAnsi"/>
          <w:sz w:val="24"/>
          <w:szCs w:val="24"/>
        </w:rPr>
        <w:t xml:space="preserve"> School X’s slightly lower than average proportion of pupils disadvantaged by poverty is still entirely significant, with research </w:t>
      </w:r>
      <w:r w:rsidR="00221FE4" w:rsidRPr="00002AE4">
        <w:rPr>
          <w:rFonts w:cstheme="minorHAnsi"/>
          <w:sz w:val="24"/>
          <w:szCs w:val="24"/>
        </w:rPr>
        <w:t xml:space="preserve">into examination results at ages 14,15 and 16 </w:t>
      </w:r>
      <w:r w:rsidR="00651DF1" w:rsidRPr="00002AE4">
        <w:rPr>
          <w:rFonts w:cstheme="minorHAnsi"/>
          <w:sz w:val="24"/>
          <w:szCs w:val="24"/>
        </w:rPr>
        <w:t xml:space="preserve">having found that </w:t>
      </w:r>
      <w:r w:rsidR="00221FE4" w:rsidRPr="00002AE4">
        <w:rPr>
          <w:rFonts w:cstheme="minorHAnsi"/>
          <w:sz w:val="24"/>
          <w:szCs w:val="24"/>
        </w:rPr>
        <w:t xml:space="preserve">there is “a gap of up to 34% between children living in poverty compared with other children” (Egan, 2013, p.4). </w:t>
      </w:r>
      <w:r w:rsidR="002E11C9" w:rsidRPr="00002AE4">
        <w:rPr>
          <w:rFonts w:cstheme="minorHAnsi"/>
          <w:sz w:val="24"/>
          <w:szCs w:val="24"/>
        </w:rPr>
        <w:t xml:space="preserve">The glaring reality is </w:t>
      </w:r>
      <w:r w:rsidR="00E149E2" w:rsidRPr="00002AE4">
        <w:rPr>
          <w:rFonts w:cstheme="minorHAnsi"/>
          <w:sz w:val="24"/>
          <w:szCs w:val="24"/>
        </w:rPr>
        <w:t xml:space="preserve">that growing up in a poorer environment </w:t>
      </w:r>
      <w:r w:rsidR="00D23FD3" w:rsidRPr="00002AE4">
        <w:rPr>
          <w:rFonts w:cstheme="minorHAnsi"/>
          <w:sz w:val="24"/>
          <w:szCs w:val="24"/>
        </w:rPr>
        <w:t xml:space="preserve">is likely to </w:t>
      </w:r>
      <w:r w:rsidR="00E149E2" w:rsidRPr="00002AE4">
        <w:rPr>
          <w:rFonts w:cstheme="minorHAnsi"/>
          <w:sz w:val="24"/>
          <w:szCs w:val="24"/>
        </w:rPr>
        <w:t xml:space="preserve">have a negative impact on a child’s “cognitive, social and emotional development, from birth through to adolescence,” </w:t>
      </w:r>
      <w:r w:rsidR="006D380C" w:rsidRPr="00002AE4">
        <w:rPr>
          <w:rFonts w:cstheme="minorHAnsi"/>
          <w:sz w:val="24"/>
          <w:szCs w:val="24"/>
        </w:rPr>
        <w:t xml:space="preserve">growing up </w:t>
      </w:r>
      <w:r w:rsidR="00E149E2" w:rsidRPr="00002AE4">
        <w:rPr>
          <w:rFonts w:cstheme="minorHAnsi"/>
          <w:sz w:val="24"/>
          <w:szCs w:val="24"/>
        </w:rPr>
        <w:t>with poorer vocabulary and fewer aspirations (Welsh Government, 2015, A, p. 28).</w:t>
      </w:r>
      <w:r w:rsidR="007521B8" w:rsidRPr="00002AE4">
        <w:rPr>
          <w:rFonts w:cstheme="minorHAnsi"/>
          <w:sz w:val="24"/>
          <w:szCs w:val="24"/>
        </w:rPr>
        <w:t xml:space="preserve"> </w:t>
      </w:r>
      <w:r w:rsidR="00F9476A" w:rsidRPr="00002AE4">
        <w:rPr>
          <w:rFonts w:cstheme="minorHAnsi"/>
          <w:sz w:val="24"/>
          <w:szCs w:val="24"/>
        </w:rPr>
        <w:t xml:space="preserve">Harris and Ranson (2005, p. 572) also indicated that class and poverty are “inextricably” linked with negative outcomes, with their lives “dominated by class structures”. </w:t>
      </w:r>
    </w:p>
    <w:p w14:paraId="4BE7BAE4" w14:textId="6D73F05E" w:rsidR="00952F1C" w:rsidRPr="00002AE4" w:rsidRDefault="00011FF7" w:rsidP="00002AE4">
      <w:pPr>
        <w:spacing w:line="480" w:lineRule="auto"/>
        <w:rPr>
          <w:rFonts w:cstheme="minorHAnsi"/>
          <w:sz w:val="24"/>
          <w:szCs w:val="24"/>
        </w:rPr>
      </w:pPr>
      <w:r w:rsidRPr="00002AE4">
        <w:rPr>
          <w:rFonts w:cstheme="minorHAnsi"/>
          <w:sz w:val="24"/>
          <w:szCs w:val="24"/>
        </w:rPr>
        <w:t xml:space="preserve">The Organisation for Economic Co-operation and Development (OECD, 2012) noted that </w:t>
      </w:r>
      <w:r w:rsidR="0031202C" w:rsidRPr="00002AE4">
        <w:rPr>
          <w:rFonts w:cstheme="minorHAnsi"/>
          <w:sz w:val="24"/>
          <w:szCs w:val="24"/>
        </w:rPr>
        <w:t xml:space="preserve">failures at school can impact an individual throughout their life, which can be evidenced with comparatively lower earnings and income, higher unemployment, and difficulty fully immersing into society. </w:t>
      </w:r>
      <w:r w:rsidR="007521B8" w:rsidRPr="00002AE4">
        <w:rPr>
          <w:rFonts w:cstheme="minorHAnsi"/>
          <w:sz w:val="24"/>
          <w:szCs w:val="24"/>
        </w:rPr>
        <w:t xml:space="preserve">It is therefore the responsibility of and an opportunity for schools to support those who are disadvantaged, not only by poverty, but also young carers and </w:t>
      </w:r>
      <w:r w:rsidR="007521B8" w:rsidRPr="00002AE4">
        <w:rPr>
          <w:rFonts w:cstheme="minorHAnsi"/>
          <w:sz w:val="24"/>
          <w:szCs w:val="24"/>
        </w:rPr>
        <w:lastRenderedPageBreak/>
        <w:t>looked after children (LAC) for example, as they have duty to ensure “equitable access to learning experiences and resources” for all, preventing “bias, inequality, bullying or prejudice” towards learners (Hwb, 2021).</w:t>
      </w:r>
      <w:r w:rsidR="0031202C" w:rsidRPr="00002AE4">
        <w:rPr>
          <w:rFonts w:cstheme="minorHAnsi"/>
          <w:sz w:val="24"/>
          <w:szCs w:val="24"/>
        </w:rPr>
        <w:t xml:space="preserve"> Evidence has shown that “investing in high quality schooling and equal opportunities for all is the most profitable educational policy,” as </w:t>
      </w:r>
      <w:r w:rsidR="006D380C" w:rsidRPr="00002AE4">
        <w:rPr>
          <w:rFonts w:cstheme="minorHAnsi"/>
          <w:sz w:val="24"/>
          <w:szCs w:val="24"/>
        </w:rPr>
        <w:t>providing a supportive, nurturing environment and offering stability can change the outlook of an individual for the better (OECD, 2012, p. 3). Students who have a positive school experience are likely to go down a limitless path, chasing their goals and realising their ambitions naturally. However, this can also be a possibility for those who struggle early on in their educational journey, with “timely support and guidance” ensuring “higher probabilities of finishing [education], despite an</w:t>
      </w:r>
      <w:r w:rsidR="00601DEA" w:rsidRPr="00002AE4">
        <w:rPr>
          <w:rFonts w:cstheme="minorHAnsi"/>
          <w:sz w:val="24"/>
          <w:szCs w:val="24"/>
        </w:rPr>
        <w:t>y</w:t>
      </w:r>
      <w:r w:rsidR="006D380C" w:rsidRPr="00002AE4">
        <w:rPr>
          <w:rFonts w:cstheme="minorHAnsi"/>
          <w:sz w:val="24"/>
          <w:szCs w:val="24"/>
        </w:rPr>
        <w:t xml:space="preserve"> difficulties in their family or social background” (OECD, 2012, p. 3).</w:t>
      </w:r>
    </w:p>
    <w:p w14:paraId="07C4AAFB" w14:textId="6576E291" w:rsidR="00FE676E" w:rsidRPr="00002AE4" w:rsidRDefault="00FE676E" w:rsidP="00002AE4">
      <w:pPr>
        <w:spacing w:line="480" w:lineRule="auto"/>
        <w:rPr>
          <w:rFonts w:cstheme="minorHAnsi"/>
          <w:sz w:val="24"/>
          <w:szCs w:val="24"/>
        </w:rPr>
      </w:pPr>
      <w:r w:rsidRPr="00002AE4">
        <w:rPr>
          <w:rFonts w:cstheme="minorHAnsi"/>
          <w:sz w:val="24"/>
          <w:szCs w:val="24"/>
        </w:rPr>
        <w:t>In pursuit of these goals, the Welsh Government i</w:t>
      </w:r>
      <w:r w:rsidR="007F1323" w:rsidRPr="00002AE4">
        <w:rPr>
          <w:rFonts w:cstheme="minorHAnsi"/>
          <w:sz w:val="24"/>
          <w:szCs w:val="24"/>
        </w:rPr>
        <w:t xml:space="preserve">mplemented </w:t>
      </w:r>
      <w:r w:rsidR="00601DEA" w:rsidRPr="00002AE4">
        <w:rPr>
          <w:rFonts w:cstheme="minorHAnsi"/>
          <w:sz w:val="24"/>
          <w:szCs w:val="24"/>
        </w:rPr>
        <w:t>the</w:t>
      </w:r>
      <w:r w:rsidRPr="00002AE4">
        <w:rPr>
          <w:rFonts w:cstheme="minorHAnsi"/>
          <w:sz w:val="24"/>
          <w:szCs w:val="24"/>
        </w:rPr>
        <w:t xml:space="preserve"> </w:t>
      </w:r>
      <w:r w:rsidR="00DF0DE9" w:rsidRPr="00002AE4">
        <w:rPr>
          <w:rFonts w:cstheme="minorHAnsi"/>
          <w:sz w:val="24"/>
          <w:szCs w:val="24"/>
        </w:rPr>
        <w:t>RADY</w:t>
      </w:r>
      <w:r w:rsidR="00F60F1E" w:rsidRPr="00002AE4">
        <w:rPr>
          <w:rFonts w:cstheme="minorHAnsi"/>
          <w:sz w:val="24"/>
          <w:szCs w:val="24"/>
        </w:rPr>
        <w:t xml:space="preserve"> </w:t>
      </w:r>
      <w:r w:rsidR="00DF0DE9" w:rsidRPr="00002AE4">
        <w:rPr>
          <w:rFonts w:cstheme="minorHAnsi"/>
          <w:sz w:val="24"/>
          <w:szCs w:val="24"/>
        </w:rPr>
        <w:t xml:space="preserve">action plan, </w:t>
      </w:r>
      <w:r w:rsidR="007F1323" w:rsidRPr="00002AE4">
        <w:rPr>
          <w:rFonts w:cstheme="minorHAnsi"/>
          <w:sz w:val="24"/>
          <w:szCs w:val="24"/>
        </w:rPr>
        <w:t>to improve educational outcomes for children from disadvantaged backgrounds</w:t>
      </w:r>
      <w:r w:rsidR="00975662" w:rsidRPr="00002AE4">
        <w:rPr>
          <w:rFonts w:cstheme="minorHAnsi"/>
          <w:sz w:val="24"/>
          <w:szCs w:val="24"/>
        </w:rPr>
        <w:t>, with</w:t>
      </w:r>
      <w:r w:rsidR="007F1323" w:rsidRPr="00002AE4">
        <w:rPr>
          <w:rFonts w:cstheme="minorHAnsi"/>
          <w:sz w:val="24"/>
          <w:szCs w:val="24"/>
        </w:rPr>
        <w:t xml:space="preserve"> </w:t>
      </w:r>
      <w:r w:rsidR="00975662" w:rsidRPr="00002AE4">
        <w:rPr>
          <w:rFonts w:cstheme="minorHAnsi"/>
          <w:sz w:val="24"/>
          <w:szCs w:val="24"/>
        </w:rPr>
        <w:t>t</w:t>
      </w:r>
      <w:r w:rsidR="007F1323" w:rsidRPr="00002AE4">
        <w:rPr>
          <w:rFonts w:cstheme="minorHAnsi"/>
          <w:sz w:val="24"/>
          <w:szCs w:val="24"/>
        </w:rPr>
        <w:t>he plan includ</w:t>
      </w:r>
      <w:r w:rsidR="00975662" w:rsidRPr="00002AE4">
        <w:rPr>
          <w:rFonts w:cstheme="minorHAnsi"/>
          <w:sz w:val="24"/>
          <w:szCs w:val="24"/>
        </w:rPr>
        <w:t>ing</w:t>
      </w:r>
      <w:r w:rsidR="007F1323" w:rsidRPr="00002AE4">
        <w:rPr>
          <w:rFonts w:cstheme="minorHAnsi"/>
          <w:sz w:val="24"/>
          <w:szCs w:val="24"/>
        </w:rPr>
        <w:t xml:space="preserve"> a variety of strategies and interventions, aimed at addressing the causes of poverty and inequality</w:t>
      </w:r>
      <w:r w:rsidR="00975662" w:rsidRPr="00002AE4">
        <w:rPr>
          <w:rFonts w:cstheme="minorHAnsi"/>
          <w:sz w:val="24"/>
          <w:szCs w:val="24"/>
        </w:rPr>
        <w:t xml:space="preserve">. Children who fall into the RADY </w:t>
      </w:r>
      <w:r w:rsidR="00F60F1E" w:rsidRPr="00002AE4">
        <w:rPr>
          <w:rFonts w:cstheme="minorHAnsi"/>
          <w:sz w:val="24"/>
          <w:szCs w:val="24"/>
        </w:rPr>
        <w:t xml:space="preserve">category </w:t>
      </w:r>
      <w:r w:rsidR="00975662" w:rsidRPr="00002AE4">
        <w:rPr>
          <w:rFonts w:cstheme="minorHAnsi"/>
          <w:sz w:val="24"/>
          <w:szCs w:val="24"/>
        </w:rPr>
        <w:t xml:space="preserve">are often those who have had Adverse Childhood Experiences (ACEs), appear disengaged in class as they might be tired or hungry, those who lack support at home, and have developed a sense of learned helplessness which overshadows their outlook towards schooling (Challenging Education, n.d.). Teachers must understand the factors that influence child development and use strategies to continually demonstrate their belief in the learner’s potential at every opportunity, in order to improve their sense of self-worth and belief in their own ability (Challenging Education, n.d.). </w:t>
      </w:r>
    </w:p>
    <w:p w14:paraId="0F751AA9" w14:textId="481559AC" w:rsidR="00F60F1E" w:rsidRPr="00002AE4" w:rsidRDefault="00F60F1E" w:rsidP="00002AE4">
      <w:pPr>
        <w:spacing w:line="480" w:lineRule="auto"/>
        <w:rPr>
          <w:rFonts w:cstheme="minorHAnsi"/>
          <w:sz w:val="24"/>
          <w:szCs w:val="24"/>
        </w:rPr>
      </w:pPr>
      <w:r w:rsidRPr="00002AE4">
        <w:rPr>
          <w:rFonts w:cstheme="minorHAnsi"/>
          <w:sz w:val="24"/>
          <w:szCs w:val="24"/>
        </w:rPr>
        <w:lastRenderedPageBreak/>
        <w:t xml:space="preserve">Alderman (2007) discusses Social Cognitive Theory, </w:t>
      </w:r>
      <w:r w:rsidR="00174B50">
        <w:rPr>
          <w:rFonts w:cstheme="minorHAnsi"/>
          <w:sz w:val="24"/>
          <w:szCs w:val="24"/>
        </w:rPr>
        <w:t>which suggests that emotional, cognitive and environmental factors all influence a child’s motivation to do well in school, as they are already in a fixed mindset about their ability</w:t>
      </w:r>
      <w:r w:rsidR="00C06F2B">
        <w:rPr>
          <w:rFonts w:cstheme="minorHAnsi"/>
          <w:sz w:val="24"/>
          <w:szCs w:val="24"/>
        </w:rPr>
        <w:t xml:space="preserve"> and</w:t>
      </w:r>
      <w:r w:rsidR="00174B50">
        <w:rPr>
          <w:rFonts w:cstheme="minorHAnsi"/>
          <w:sz w:val="24"/>
          <w:szCs w:val="24"/>
        </w:rPr>
        <w:t xml:space="preserve"> competence</w:t>
      </w:r>
      <w:r w:rsidR="00C06F2B">
        <w:rPr>
          <w:rFonts w:cstheme="minorHAnsi"/>
          <w:sz w:val="24"/>
          <w:szCs w:val="24"/>
        </w:rPr>
        <w:t xml:space="preserve">, </w:t>
      </w:r>
      <w:r w:rsidR="00174B50">
        <w:rPr>
          <w:rFonts w:cstheme="minorHAnsi"/>
          <w:sz w:val="24"/>
          <w:szCs w:val="24"/>
        </w:rPr>
        <w:t>therefore</w:t>
      </w:r>
      <w:r w:rsidR="00C06F2B">
        <w:rPr>
          <w:rFonts w:cstheme="minorHAnsi"/>
          <w:sz w:val="24"/>
          <w:szCs w:val="24"/>
        </w:rPr>
        <w:t>,</w:t>
      </w:r>
      <w:r w:rsidR="00174B50">
        <w:rPr>
          <w:rFonts w:cstheme="minorHAnsi"/>
          <w:sz w:val="24"/>
          <w:szCs w:val="24"/>
        </w:rPr>
        <w:t xml:space="preserve"> any goals they have are overshadowed. This idea is often referred to as ‘learned helplessness’ which </w:t>
      </w:r>
      <w:r w:rsidR="00C06F2B">
        <w:rPr>
          <w:rFonts w:cstheme="minorHAnsi"/>
          <w:sz w:val="24"/>
          <w:szCs w:val="24"/>
        </w:rPr>
        <w:t xml:space="preserve">is the students own disbelief in their ability, they feel like they can’t achieve due to having made mistakes in the past, and this un-motivating state leads to pupils no longer trying (SEN, 2019). It is in this way that School X’s priority of high standards for all comes into play, as it is the role of the teacher to inspire and motivate the pupils, by altering their feedback to suit the individual, and praising effort rather than attainment is one way of doing this. </w:t>
      </w:r>
      <w:r w:rsidR="00174B50">
        <w:rPr>
          <w:rFonts w:cstheme="minorHAnsi"/>
          <w:sz w:val="24"/>
          <w:szCs w:val="24"/>
        </w:rPr>
        <w:t xml:space="preserve"> </w:t>
      </w:r>
      <w:r w:rsidR="00C06F2B">
        <w:rPr>
          <w:rFonts w:cstheme="minorHAnsi"/>
          <w:sz w:val="24"/>
          <w:szCs w:val="24"/>
        </w:rPr>
        <w:t xml:space="preserve">This upholds the ideals of RADY, because if students are awarded for progress, such as achieving more than they did last time in an assignment, rather than against the grades of the other pupils, they are more likely to “cultivate an </w:t>
      </w:r>
      <w:r w:rsidR="00477435">
        <w:rPr>
          <w:rFonts w:cstheme="minorHAnsi"/>
          <w:sz w:val="24"/>
          <w:szCs w:val="24"/>
        </w:rPr>
        <w:t>attitude</w:t>
      </w:r>
      <w:r w:rsidR="00C06F2B">
        <w:rPr>
          <w:rFonts w:cstheme="minorHAnsi"/>
          <w:sz w:val="24"/>
          <w:szCs w:val="24"/>
        </w:rPr>
        <w:t xml:space="preserve"> of personal perseverance, developing self-confidence</w:t>
      </w:r>
      <w:r w:rsidR="00477435">
        <w:rPr>
          <w:rFonts w:cstheme="minorHAnsi"/>
          <w:sz w:val="24"/>
          <w:szCs w:val="24"/>
        </w:rPr>
        <w:t xml:space="preserve">” and taking steps to overcome the learned helplessness </w:t>
      </w:r>
      <w:r w:rsidR="00477435">
        <w:rPr>
          <w:rFonts w:cstheme="minorHAnsi"/>
          <w:sz w:val="24"/>
          <w:szCs w:val="24"/>
        </w:rPr>
        <w:t>(SEN, 2019).</w:t>
      </w:r>
    </w:p>
    <w:p w14:paraId="19FA5534" w14:textId="414055F0" w:rsidR="00F60F1E" w:rsidRPr="00002AE4" w:rsidRDefault="00F60F1E" w:rsidP="00002AE4">
      <w:pPr>
        <w:spacing w:line="480" w:lineRule="auto"/>
        <w:rPr>
          <w:rFonts w:cstheme="minorHAnsi"/>
          <w:sz w:val="24"/>
          <w:szCs w:val="24"/>
        </w:rPr>
      </w:pPr>
      <w:r w:rsidRPr="00002AE4">
        <w:rPr>
          <w:rFonts w:cstheme="minorHAnsi"/>
          <w:sz w:val="24"/>
          <w:szCs w:val="24"/>
        </w:rPr>
        <w:t xml:space="preserve">The Welsh Government’s Pupil Development Grant (PDG) was put in place to </w:t>
      </w:r>
      <w:r w:rsidR="00122E17" w:rsidRPr="00002AE4">
        <w:rPr>
          <w:rFonts w:cstheme="minorHAnsi"/>
          <w:sz w:val="24"/>
          <w:szCs w:val="24"/>
        </w:rPr>
        <w:t xml:space="preserve">improve the outcomes of eFSM and LAC pupils by providing additional funding to schools, in order to overcome barriers that stop learners achieving their true potential. </w:t>
      </w:r>
      <w:r w:rsidR="00122E17" w:rsidRPr="00002AE4">
        <w:rPr>
          <w:rFonts w:cstheme="minorHAnsi"/>
          <w:kern w:val="2"/>
          <w:sz w:val="24"/>
          <w:szCs w:val="24"/>
          <w14:ligatures w14:val="standardContextual"/>
        </w:rPr>
        <w:t xml:space="preserve">(Welsh Government, 2015, p.5). Schools are allocated £1,150 for each eFSM pupil, with allocations paid twice a year, and they must publish their plans on how the money will be used online, and this is often integrated within the SDP. School X uses the grant to assist in intervention groups, providing an Additional Learning Needs (ALN) provision centre, funding towards breakfast club costs, intervention and catch up classes in Numeracy, Literacy and Science at GCSE level. </w:t>
      </w:r>
    </w:p>
    <w:p w14:paraId="28BB3DD8" w14:textId="6969AA9E" w:rsidR="00D23FD3" w:rsidRDefault="00AE284F" w:rsidP="00002AE4">
      <w:pPr>
        <w:spacing w:line="480" w:lineRule="auto"/>
        <w:rPr>
          <w:rFonts w:cstheme="minorHAnsi"/>
          <w:sz w:val="24"/>
          <w:szCs w:val="24"/>
        </w:rPr>
      </w:pPr>
      <w:r>
        <w:rPr>
          <w:rFonts w:cstheme="minorHAnsi"/>
          <w:sz w:val="24"/>
          <w:szCs w:val="24"/>
        </w:rPr>
        <w:t xml:space="preserve">The </w:t>
      </w:r>
      <w:r w:rsidR="00F60F1E" w:rsidRPr="00002AE4">
        <w:rPr>
          <w:rFonts w:cstheme="minorHAnsi"/>
          <w:sz w:val="24"/>
          <w:szCs w:val="24"/>
        </w:rPr>
        <w:t>R</w:t>
      </w:r>
      <w:r>
        <w:rPr>
          <w:rFonts w:cstheme="minorHAnsi"/>
          <w:sz w:val="24"/>
          <w:szCs w:val="24"/>
        </w:rPr>
        <w:t xml:space="preserve">ecruit, </w:t>
      </w:r>
      <w:r w:rsidR="00F60F1E" w:rsidRPr="00002AE4">
        <w:rPr>
          <w:rFonts w:cstheme="minorHAnsi"/>
          <w:sz w:val="24"/>
          <w:szCs w:val="24"/>
        </w:rPr>
        <w:t>R</w:t>
      </w:r>
      <w:r w:rsidR="006A1925">
        <w:rPr>
          <w:rFonts w:cstheme="minorHAnsi"/>
          <w:sz w:val="24"/>
          <w:szCs w:val="24"/>
        </w:rPr>
        <w:t xml:space="preserve">ecover </w:t>
      </w:r>
      <w:r>
        <w:rPr>
          <w:rFonts w:cstheme="minorHAnsi"/>
          <w:sz w:val="24"/>
          <w:szCs w:val="24"/>
        </w:rPr>
        <w:t xml:space="preserve">and </w:t>
      </w:r>
      <w:r w:rsidR="00F60F1E" w:rsidRPr="00002AE4">
        <w:rPr>
          <w:rFonts w:cstheme="minorHAnsi"/>
          <w:sz w:val="24"/>
          <w:szCs w:val="24"/>
        </w:rPr>
        <w:t>R</w:t>
      </w:r>
      <w:r w:rsidR="006A1925">
        <w:rPr>
          <w:rFonts w:cstheme="minorHAnsi"/>
          <w:sz w:val="24"/>
          <w:szCs w:val="24"/>
        </w:rPr>
        <w:t xml:space="preserve">aise </w:t>
      </w:r>
      <w:r w:rsidR="00F60F1E" w:rsidRPr="00002AE4">
        <w:rPr>
          <w:rFonts w:cstheme="minorHAnsi"/>
          <w:sz w:val="24"/>
          <w:szCs w:val="24"/>
        </w:rPr>
        <w:t>S</w:t>
      </w:r>
      <w:r w:rsidR="006A1925">
        <w:rPr>
          <w:rFonts w:cstheme="minorHAnsi"/>
          <w:sz w:val="24"/>
          <w:szCs w:val="24"/>
        </w:rPr>
        <w:t>tandards (RRRS</w:t>
      </w:r>
      <w:r w:rsidR="007166C0">
        <w:rPr>
          <w:rFonts w:cstheme="minorHAnsi"/>
          <w:sz w:val="24"/>
          <w:szCs w:val="24"/>
        </w:rPr>
        <w:t xml:space="preserve">, 2020) was a grant launched by the Welsh Government in </w:t>
      </w:r>
      <w:r w:rsidR="00FF5A2A">
        <w:rPr>
          <w:rFonts w:cstheme="minorHAnsi"/>
          <w:sz w:val="24"/>
          <w:szCs w:val="24"/>
        </w:rPr>
        <w:t xml:space="preserve">July </w:t>
      </w:r>
      <w:r w:rsidR="007166C0">
        <w:rPr>
          <w:rFonts w:cstheme="minorHAnsi"/>
          <w:sz w:val="24"/>
          <w:szCs w:val="24"/>
        </w:rPr>
        <w:t xml:space="preserve">2020, which meant that schools could apply for funding to support their </w:t>
      </w:r>
      <w:r w:rsidR="007166C0">
        <w:rPr>
          <w:rFonts w:cstheme="minorHAnsi"/>
          <w:sz w:val="24"/>
          <w:szCs w:val="24"/>
        </w:rPr>
        <w:lastRenderedPageBreak/>
        <w:t xml:space="preserve">recovery from the Covid-19 pandemic. </w:t>
      </w:r>
      <w:r w:rsidR="00FF5A2A">
        <w:rPr>
          <w:rFonts w:cstheme="minorHAnsi"/>
          <w:sz w:val="24"/>
          <w:szCs w:val="24"/>
        </w:rPr>
        <w:t xml:space="preserve">They noted that during the summer term of 2020, learners were at a disadvantage, and did not make the same progress as they would have, under normal circumstances (Estyn, 2021, p. 4). Schools could apply for ‘catch-up’ funding, to help support disadvantaged and vulnerable learners who would need intervention strategies to enable them to be brought back up to their target levels. </w:t>
      </w:r>
      <w:r w:rsidR="007166C0">
        <w:rPr>
          <w:rFonts w:cstheme="minorHAnsi"/>
          <w:sz w:val="24"/>
          <w:szCs w:val="24"/>
        </w:rPr>
        <w:t xml:space="preserve">School X still rely on this funding </w:t>
      </w:r>
      <w:r w:rsidR="00FF5A2A">
        <w:rPr>
          <w:rFonts w:cstheme="minorHAnsi"/>
          <w:sz w:val="24"/>
          <w:szCs w:val="24"/>
        </w:rPr>
        <w:t xml:space="preserve">within this SDP, with a key focus on eFSM and ALN pupils. </w:t>
      </w:r>
    </w:p>
    <w:p w14:paraId="054CBC3E" w14:textId="77777777" w:rsidR="00FF5A2A" w:rsidRPr="00FF5A2A" w:rsidRDefault="00FF5A2A" w:rsidP="00002AE4">
      <w:pPr>
        <w:spacing w:line="480" w:lineRule="auto"/>
        <w:rPr>
          <w:rFonts w:cstheme="minorHAnsi"/>
          <w:sz w:val="24"/>
          <w:szCs w:val="24"/>
        </w:rPr>
      </w:pPr>
    </w:p>
    <w:p w14:paraId="23A51050" w14:textId="203B5360" w:rsidR="000A4C26" w:rsidRPr="00102DA4" w:rsidRDefault="007238AD" w:rsidP="00002AE4">
      <w:pPr>
        <w:spacing w:line="480" w:lineRule="auto"/>
        <w:rPr>
          <w:rFonts w:cstheme="minorHAnsi"/>
          <w:sz w:val="24"/>
          <w:szCs w:val="24"/>
          <w:u w:val="single"/>
        </w:rPr>
      </w:pPr>
      <w:r w:rsidRPr="00002AE4">
        <w:rPr>
          <w:rFonts w:cstheme="minorHAnsi"/>
          <w:sz w:val="24"/>
          <w:szCs w:val="24"/>
          <w:u w:val="single"/>
        </w:rPr>
        <w:t>Developing an Action Point  (</w:t>
      </w:r>
      <w:r w:rsidR="00C943A5">
        <w:rPr>
          <w:rFonts w:cstheme="minorHAnsi"/>
          <w:sz w:val="24"/>
          <w:szCs w:val="24"/>
          <w:u w:val="single"/>
        </w:rPr>
        <w:t>767</w:t>
      </w:r>
      <w:r w:rsidRPr="00002AE4">
        <w:rPr>
          <w:rFonts w:cstheme="minorHAnsi"/>
          <w:sz w:val="24"/>
          <w:szCs w:val="24"/>
          <w:u w:val="single"/>
        </w:rPr>
        <w:t xml:space="preserve">) </w:t>
      </w:r>
    </w:p>
    <w:p w14:paraId="57E1B2FE" w14:textId="4285D151" w:rsidR="00002AE4" w:rsidRPr="00002AE4" w:rsidRDefault="00002AE4" w:rsidP="00002AE4">
      <w:pPr>
        <w:spacing w:line="480" w:lineRule="auto"/>
        <w:rPr>
          <w:rFonts w:cstheme="minorHAnsi"/>
          <w:sz w:val="24"/>
          <w:szCs w:val="24"/>
        </w:rPr>
      </w:pPr>
      <w:r w:rsidRPr="00002AE4">
        <w:rPr>
          <w:rFonts w:cstheme="minorHAnsi"/>
          <w:sz w:val="24"/>
          <w:szCs w:val="24"/>
        </w:rPr>
        <w:t>The Welsh Government (2022) published it’s School Improvement Guidance, replacing the earlier legislation (published in 2014), to provide an updated framework for schools to format their SDPs, aligning with the Curriculum for Wales (Hwb, 2022).</w:t>
      </w:r>
      <w:r w:rsidR="00833A5F" w:rsidRPr="00833A5F">
        <w:rPr>
          <w:rFonts w:cstheme="minorHAnsi"/>
          <w:color w:val="000000"/>
          <w:sz w:val="24"/>
          <w:szCs w:val="24"/>
        </w:rPr>
        <w:t xml:space="preserve"> </w:t>
      </w:r>
      <w:r w:rsidR="00833A5F">
        <w:rPr>
          <w:rFonts w:cstheme="minorHAnsi"/>
          <w:color w:val="000000"/>
          <w:sz w:val="24"/>
          <w:szCs w:val="24"/>
        </w:rPr>
        <w:t>T</w:t>
      </w:r>
      <w:r w:rsidR="00833A5F" w:rsidRPr="00002AE4">
        <w:rPr>
          <w:rFonts w:cstheme="minorHAnsi"/>
          <w:color w:val="000000"/>
          <w:sz w:val="24"/>
          <w:szCs w:val="24"/>
        </w:rPr>
        <w:t>he introduction of the new Professional Standards maintain that it is the responsibility of all teaching staff to facilitate their own professional learning and development, to ensure the best possible outcomes for all pupils.</w:t>
      </w:r>
      <w:r w:rsidR="00833A5F">
        <w:rPr>
          <w:rFonts w:cstheme="minorHAnsi"/>
          <w:color w:val="000000"/>
          <w:sz w:val="24"/>
          <w:szCs w:val="24"/>
        </w:rPr>
        <w:t xml:space="preserve"> This framework, therefore, maintains a sense of continuity and a starting point for Welsh schools to ensure accountability, with a </w:t>
      </w:r>
      <w:r w:rsidRPr="00002AE4">
        <w:rPr>
          <w:rFonts w:cstheme="minorHAnsi"/>
          <w:sz w:val="24"/>
          <w:szCs w:val="24"/>
        </w:rPr>
        <w:t>strong emphasis on pupil well-being</w:t>
      </w:r>
      <w:r w:rsidR="00833A5F">
        <w:rPr>
          <w:rFonts w:cstheme="minorHAnsi"/>
          <w:sz w:val="24"/>
          <w:szCs w:val="24"/>
        </w:rPr>
        <w:t xml:space="preserve"> and </w:t>
      </w:r>
      <w:r w:rsidRPr="00002AE4">
        <w:rPr>
          <w:rFonts w:cstheme="minorHAnsi"/>
          <w:sz w:val="24"/>
          <w:szCs w:val="24"/>
        </w:rPr>
        <w:t>their development as individuals within the school community</w:t>
      </w:r>
      <w:r w:rsidR="00833A5F">
        <w:rPr>
          <w:rFonts w:cstheme="minorHAnsi"/>
          <w:sz w:val="24"/>
          <w:szCs w:val="24"/>
        </w:rPr>
        <w:t>.</w:t>
      </w:r>
      <w:r w:rsidRPr="00002AE4">
        <w:rPr>
          <w:rFonts w:cstheme="minorHAnsi"/>
          <w:sz w:val="24"/>
          <w:szCs w:val="24"/>
        </w:rPr>
        <w:t xml:space="preserve"> </w:t>
      </w:r>
    </w:p>
    <w:p w14:paraId="3DFD6802" w14:textId="01DDBC91" w:rsidR="00C3482F" w:rsidRPr="001206A8" w:rsidRDefault="000A4C26" w:rsidP="00002AE4">
      <w:pPr>
        <w:spacing w:line="480" w:lineRule="auto"/>
        <w:rPr>
          <w:rFonts w:cstheme="minorHAnsi"/>
          <w:sz w:val="24"/>
          <w:szCs w:val="24"/>
        </w:rPr>
      </w:pPr>
      <w:r w:rsidRPr="000A4C26">
        <w:rPr>
          <w:rFonts w:cstheme="minorHAnsi"/>
          <w:color w:val="000000"/>
          <w:sz w:val="24"/>
          <w:szCs w:val="24"/>
        </w:rPr>
        <w:t>The initial step in creating an effective action plan involves self-evaluation</w:t>
      </w:r>
      <w:r w:rsidR="00CE4CAC">
        <w:rPr>
          <w:rFonts w:cstheme="minorHAnsi"/>
          <w:color w:val="000000"/>
          <w:sz w:val="24"/>
          <w:szCs w:val="24"/>
        </w:rPr>
        <w:t>,</w:t>
      </w:r>
      <w:r w:rsidRPr="000A4C26">
        <w:rPr>
          <w:rFonts w:cstheme="minorHAnsi"/>
          <w:color w:val="000000"/>
          <w:sz w:val="24"/>
          <w:szCs w:val="24"/>
        </w:rPr>
        <w:t xml:space="preserve"> where schools reflect on their performance and determine areas for improvement. Masters (2016) argues that self-assessment is critical to the school development plan process</w:t>
      </w:r>
      <w:r w:rsidR="008B4CE7">
        <w:rPr>
          <w:rFonts w:cstheme="minorHAnsi"/>
          <w:color w:val="000000"/>
          <w:sz w:val="24"/>
          <w:szCs w:val="24"/>
        </w:rPr>
        <w:t>,</w:t>
      </w:r>
      <w:r w:rsidRPr="000A4C26">
        <w:rPr>
          <w:rFonts w:cstheme="minorHAnsi"/>
          <w:color w:val="000000"/>
          <w:sz w:val="24"/>
          <w:szCs w:val="24"/>
        </w:rPr>
        <w:t xml:space="preserve"> as it helps identify strengths and weaknesses.</w:t>
      </w:r>
      <w:r>
        <w:rPr>
          <w:rFonts w:cstheme="minorHAnsi"/>
          <w:color w:val="000000"/>
          <w:sz w:val="24"/>
          <w:szCs w:val="24"/>
        </w:rPr>
        <w:t xml:space="preserve"> School X’s SDP takes the format of an Estyn report, and the school uses the information from the latest available report on the school and looks at their recommendations as a starting point for improvement priorities. </w:t>
      </w:r>
      <w:r w:rsidR="00C3482F" w:rsidRPr="00002AE4">
        <w:rPr>
          <w:rFonts w:cstheme="minorHAnsi"/>
          <w:color w:val="000000"/>
          <w:sz w:val="24"/>
          <w:szCs w:val="24"/>
        </w:rPr>
        <w:t xml:space="preserve">In School X, where the physical writing of the SDP is undertaken by the Headteacher and four members of the </w:t>
      </w:r>
      <w:r w:rsidR="00C3482F" w:rsidRPr="00002AE4">
        <w:rPr>
          <w:rFonts w:cstheme="minorHAnsi"/>
          <w:color w:val="000000"/>
          <w:sz w:val="24"/>
          <w:szCs w:val="24"/>
        </w:rPr>
        <w:lastRenderedPageBreak/>
        <w:t>Senior Leadership Team</w:t>
      </w:r>
      <w:r>
        <w:rPr>
          <w:rFonts w:cstheme="minorHAnsi"/>
          <w:color w:val="000000"/>
          <w:sz w:val="24"/>
          <w:szCs w:val="24"/>
        </w:rPr>
        <w:t xml:space="preserve"> (SLT)</w:t>
      </w:r>
      <w:r w:rsidR="00C3482F" w:rsidRPr="00002AE4">
        <w:rPr>
          <w:rFonts w:cstheme="minorHAnsi"/>
          <w:color w:val="000000"/>
          <w:sz w:val="24"/>
          <w:szCs w:val="24"/>
        </w:rPr>
        <w:t xml:space="preserve">, the initial stage of ‘Self-Evaluation’ involves splitting the teachers into different groups, to develop, focus and lead on one specific priority. </w:t>
      </w:r>
      <w:r w:rsidR="001206A8">
        <w:rPr>
          <w:rFonts w:cstheme="minorHAnsi"/>
          <w:color w:val="000000"/>
          <w:sz w:val="24"/>
          <w:szCs w:val="24"/>
        </w:rPr>
        <w:t xml:space="preserve">This stage involves </w:t>
      </w:r>
      <w:r w:rsidR="001206A8" w:rsidRPr="00002AE4">
        <w:rPr>
          <w:rFonts w:cstheme="minorHAnsi"/>
          <w:sz w:val="24"/>
          <w:szCs w:val="24"/>
        </w:rPr>
        <w:t>looking at where the school is at currently – what are we doing, what does assessment and evaluation tell us, where are we with key skills, are where are our areas for development</w:t>
      </w:r>
      <w:r w:rsidR="001206A8">
        <w:rPr>
          <w:rFonts w:cstheme="minorHAnsi"/>
          <w:sz w:val="24"/>
          <w:szCs w:val="24"/>
        </w:rPr>
        <w:t xml:space="preserve">. </w:t>
      </w:r>
      <w:r w:rsidR="00C3482F" w:rsidRPr="00002AE4">
        <w:rPr>
          <w:rFonts w:cstheme="minorHAnsi"/>
          <w:color w:val="000000"/>
          <w:sz w:val="24"/>
          <w:szCs w:val="24"/>
        </w:rPr>
        <w:t>These teams, alongside the school governors, identify key priorities within a specific area, and provide the criteria for successful implementation and actions to be taken.</w:t>
      </w:r>
      <w:r w:rsidR="00C2027C" w:rsidRPr="00002AE4">
        <w:rPr>
          <w:rFonts w:cstheme="minorHAnsi"/>
          <w:color w:val="000000"/>
          <w:sz w:val="24"/>
          <w:szCs w:val="24"/>
        </w:rPr>
        <w:t xml:space="preserve"> The different aspects and </w:t>
      </w:r>
      <w:r w:rsidR="00002AE4" w:rsidRPr="00002AE4">
        <w:rPr>
          <w:rFonts w:cstheme="minorHAnsi"/>
          <w:color w:val="000000"/>
          <w:sz w:val="24"/>
          <w:szCs w:val="24"/>
        </w:rPr>
        <w:t>priorities</w:t>
      </w:r>
      <w:r w:rsidR="00C2027C" w:rsidRPr="00002AE4">
        <w:rPr>
          <w:rFonts w:cstheme="minorHAnsi"/>
          <w:color w:val="000000"/>
          <w:sz w:val="24"/>
          <w:szCs w:val="24"/>
        </w:rPr>
        <w:t xml:space="preserve"> are collated into one live document, which is accessible to all staff and governors. </w:t>
      </w:r>
    </w:p>
    <w:p w14:paraId="06EF5FDE" w14:textId="5BE98226" w:rsidR="008B4CE7" w:rsidRPr="00EE36B5" w:rsidRDefault="000A4C26" w:rsidP="008B4CE7">
      <w:pPr>
        <w:spacing w:line="480" w:lineRule="auto"/>
        <w:rPr>
          <w:rFonts w:cstheme="minorHAnsi"/>
          <w:sz w:val="24"/>
          <w:szCs w:val="24"/>
        </w:rPr>
      </w:pPr>
      <w:r>
        <w:rPr>
          <w:rFonts w:cstheme="minorHAnsi"/>
          <w:color w:val="000000"/>
          <w:sz w:val="24"/>
          <w:szCs w:val="24"/>
        </w:rPr>
        <w:t xml:space="preserve">Within this stage, professional dialogue and data collection exists between </w:t>
      </w:r>
      <w:r w:rsidR="008B4CE7">
        <w:rPr>
          <w:rFonts w:cstheme="minorHAnsi"/>
          <w:color w:val="000000"/>
          <w:sz w:val="24"/>
          <w:szCs w:val="24"/>
        </w:rPr>
        <w:t xml:space="preserve">schools, local authorities, and sometimes external or regional consortia, which allows for data to be collected “objectively and dispassionately [to] reflect the realities of the school’s current performance” (Masters, 2016). Information </w:t>
      </w:r>
      <w:r w:rsidR="00D66703">
        <w:rPr>
          <w:rFonts w:cstheme="minorHAnsi"/>
          <w:color w:val="000000"/>
          <w:sz w:val="24"/>
          <w:szCs w:val="24"/>
        </w:rPr>
        <w:t xml:space="preserve">gathered for analysis is both qualitative and quantitative, with the former collected </w:t>
      </w:r>
      <w:r w:rsidR="008B4CE7">
        <w:rPr>
          <w:rFonts w:cstheme="minorHAnsi"/>
          <w:color w:val="000000"/>
          <w:sz w:val="24"/>
          <w:szCs w:val="24"/>
        </w:rPr>
        <w:t xml:space="preserve"> </w:t>
      </w:r>
      <w:r w:rsidR="00D66703">
        <w:rPr>
          <w:rFonts w:cstheme="minorHAnsi"/>
          <w:color w:val="000000"/>
          <w:sz w:val="24"/>
          <w:szCs w:val="24"/>
        </w:rPr>
        <w:t>through departmental scrutiny (in the form of learning walks, book looks</w:t>
      </w:r>
      <w:r w:rsidR="00C943A5">
        <w:rPr>
          <w:rFonts w:cstheme="minorHAnsi"/>
          <w:color w:val="000000"/>
          <w:sz w:val="24"/>
          <w:szCs w:val="24"/>
        </w:rPr>
        <w:t xml:space="preserve"> and</w:t>
      </w:r>
      <w:r w:rsidR="00D66703">
        <w:rPr>
          <w:rFonts w:cstheme="minorHAnsi"/>
          <w:color w:val="000000"/>
          <w:sz w:val="24"/>
          <w:szCs w:val="24"/>
        </w:rPr>
        <w:t xml:space="preserve"> pupil feedback), </w:t>
      </w:r>
      <w:r w:rsidR="00D66703" w:rsidRPr="00002AE4">
        <w:rPr>
          <w:rFonts w:cstheme="minorHAnsi"/>
          <w:sz w:val="24"/>
          <w:szCs w:val="24"/>
        </w:rPr>
        <w:t xml:space="preserve">external reviews (Partneriaeth visits, Safeguarding and SLO </w:t>
      </w:r>
      <w:r w:rsidR="00D66703">
        <w:rPr>
          <w:rFonts w:cstheme="minorHAnsi"/>
          <w:sz w:val="24"/>
          <w:szCs w:val="24"/>
        </w:rPr>
        <w:t xml:space="preserve">(schools as learning organisations) </w:t>
      </w:r>
      <w:r w:rsidR="00D66703" w:rsidRPr="00002AE4">
        <w:rPr>
          <w:rFonts w:cstheme="minorHAnsi"/>
          <w:sz w:val="24"/>
          <w:szCs w:val="24"/>
        </w:rPr>
        <w:t>surveys),</w:t>
      </w:r>
      <w:r w:rsidR="00D66703">
        <w:rPr>
          <w:rFonts w:cstheme="minorHAnsi"/>
          <w:sz w:val="24"/>
          <w:szCs w:val="24"/>
        </w:rPr>
        <w:t xml:space="preserve"> pupil voice (listening to learners), and the E</w:t>
      </w:r>
      <w:r w:rsidR="00C943A5">
        <w:rPr>
          <w:rFonts w:cstheme="minorHAnsi"/>
          <w:sz w:val="24"/>
          <w:szCs w:val="24"/>
        </w:rPr>
        <w:t>styn</w:t>
      </w:r>
      <w:r w:rsidR="00D66703">
        <w:rPr>
          <w:rFonts w:cstheme="minorHAnsi"/>
          <w:sz w:val="24"/>
          <w:szCs w:val="24"/>
        </w:rPr>
        <w:t xml:space="preserve"> report. Observations are also undertaken, which take the format of ‘What Went Well and Even Better If’, to provide a discussion point for the fortnightly meetings which take place between the class teacher and their </w:t>
      </w:r>
      <w:r w:rsidR="00C943A5">
        <w:rPr>
          <w:rFonts w:cstheme="minorHAnsi"/>
          <w:color w:val="000000"/>
          <w:sz w:val="24"/>
          <w:szCs w:val="24"/>
        </w:rPr>
        <w:t>Head of Department (HoD)</w:t>
      </w:r>
      <w:r w:rsidR="00D66703">
        <w:rPr>
          <w:rFonts w:cstheme="minorHAnsi"/>
          <w:sz w:val="24"/>
          <w:szCs w:val="24"/>
        </w:rPr>
        <w:t xml:space="preserve">. Quantitative data is collected from </w:t>
      </w:r>
      <w:r w:rsidR="008B4CE7" w:rsidRPr="00002AE4">
        <w:rPr>
          <w:rFonts w:cstheme="minorHAnsi"/>
          <w:sz w:val="24"/>
          <w:szCs w:val="24"/>
        </w:rPr>
        <w:t>examination outcomes</w:t>
      </w:r>
      <w:r w:rsidR="00D66703">
        <w:rPr>
          <w:rFonts w:cstheme="minorHAnsi"/>
          <w:sz w:val="24"/>
          <w:szCs w:val="24"/>
        </w:rPr>
        <w:t xml:space="preserve">, </w:t>
      </w:r>
      <w:r w:rsidR="00B00C58">
        <w:rPr>
          <w:rFonts w:cstheme="minorHAnsi"/>
          <w:sz w:val="24"/>
          <w:szCs w:val="24"/>
        </w:rPr>
        <w:t xml:space="preserve">reading test results, </w:t>
      </w:r>
      <w:r w:rsidR="00D66703">
        <w:rPr>
          <w:rFonts w:cstheme="minorHAnsi"/>
          <w:sz w:val="24"/>
          <w:szCs w:val="24"/>
        </w:rPr>
        <w:t>results at the end of each year and internal termly assessment data</w:t>
      </w:r>
      <w:r w:rsidR="008B4CE7" w:rsidRPr="00002AE4">
        <w:rPr>
          <w:rFonts w:cstheme="minorHAnsi"/>
          <w:sz w:val="24"/>
          <w:szCs w:val="24"/>
        </w:rPr>
        <w:t>.</w:t>
      </w:r>
      <w:r w:rsidR="008B4CE7">
        <w:rPr>
          <w:rFonts w:cstheme="minorHAnsi"/>
          <w:color w:val="000000"/>
          <w:sz w:val="24"/>
          <w:szCs w:val="24"/>
        </w:rPr>
        <w:t xml:space="preserve"> The strategic priorities set within this section are agreed by  </w:t>
      </w:r>
      <w:r w:rsidR="008B4CE7" w:rsidRPr="00002AE4">
        <w:rPr>
          <w:rFonts w:cstheme="minorHAnsi"/>
          <w:sz w:val="24"/>
          <w:szCs w:val="24"/>
        </w:rPr>
        <w:t xml:space="preserve">governors, the headteacher and staff. </w:t>
      </w:r>
      <w:r w:rsidR="008B4CE7">
        <w:rPr>
          <w:rFonts w:cstheme="minorHAnsi"/>
          <w:sz w:val="24"/>
          <w:szCs w:val="24"/>
        </w:rPr>
        <w:t xml:space="preserve">School X’s focus for </w:t>
      </w:r>
      <w:r w:rsidR="008B4CE7" w:rsidRPr="00002AE4">
        <w:rPr>
          <w:rFonts w:cstheme="minorHAnsi"/>
          <w:sz w:val="24"/>
          <w:szCs w:val="24"/>
        </w:rPr>
        <w:t xml:space="preserve">2022/23 </w:t>
      </w:r>
      <w:r w:rsidR="008B4CE7">
        <w:rPr>
          <w:rFonts w:cstheme="minorHAnsi"/>
          <w:sz w:val="24"/>
          <w:szCs w:val="24"/>
        </w:rPr>
        <w:t xml:space="preserve">is </w:t>
      </w:r>
      <w:r w:rsidR="008B4CE7" w:rsidRPr="00002AE4">
        <w:rPr>
          <w:rFonts w:cstheme="minorHAnsi"/>
          <w:sz w:val="24"/>
          <w:szCs w:val="24"/>
        </w:rPr>
        <w:t>to build upon the recovery foundations laid in 2021-22</w:t>
      </w:r>
      <w:r w:rsidR="00D66703">
        <w:rPr>
          <w:rFonts w:cstheme="minorHAnsi"/>
          <w:sz w:val="24"/>
          <w:szCs w:val="24"/>
        </w:rPr>
        <w:t xml:space="preserve">, </w:t>
      </w:r>
      <w:r w:rsidR="00D66703" w:rsidRPr="00002AE4">
        <w:rPr>
          <w:rFonts w:cstheme="minorHAnsi"/>
          <w:sz w:val="24"/>
          <w:szCs w:val="24"/>
        </w:rPr>
        <w:t>underpinned by the school’s vision and ethos</w:t>
      </w:r>
      <w:r w:rsidR="00D66703">
        <w:rPr>
          <w:rFonts w:cstheme="minorHAnsi"/>
          <w:sz w:val="24"/>
          <w:szCs w:val="24"/>
        </w:rPr>
        <w:t>.</w:t>
      </w:r>
    </w:p>
    <w:p w14:paraId="6CCCF1B4" w14:textId="779427E6" w:rsidR="00B607BA" w:rsidRPr="00002AE4" w:rsidRDefault="008B4CE7" w:rsidP="00B607BA">
      <w:pPr>
        <w:spacing w:line="480" w:lineRule="auto"/>
        <w:rPr>
          <w:rFonts w:cstheme="minorHAnsi"/>
          <w:sz w:val="24"/>
          <w:szCs w:val="24"/>
        </w:rPr>
      </w:pPr>
      <w:r>
        <w:rPr>
          <w:rFonts w:cstheme="minorHAnsi"/>
          <w:sz w:val="24"/>
          <w:szCs w:val="24"/>
        </w:rPr>
        <w:lastRenderedPageBreak/>
        <w:t xml:space="preserve">Partneriaeth </w:t>
      </w:r>
      <w:r w:rsidR="00B607BA">
        <w:rPr>
          <w:rFonts w:cstheme="minorHAnsi"/>
          <w:sz w:val="24"/>
          <w:szCs w:val="24"/>
        </w:rPr>
        <w:t xml:space="preserve">is an educational service, funded by Pembrokeshire, Carmarthenshire and Swansea Councils, which provides a consistent school improvement programme, involving school led visits, support and intervention, to “improve teaching and learning and lead to improved pupil attainment in schools” </w:t>
      </w:r>
      <w:r w:rsidR="00B607BA" w:rsidRPr="00002AE4">
        <w:rPr>
          <w:rFonts w:cstheme="minorHAnsi"/>
          <w:sz w:val="24"/>
          <w:szCs w:val="24"/>
        </w:rPr>
        <w:t>(Partneriaeth, 2022, p. 2).</w:t>
      </w:r>
      <w:r w:rsidR="00B607BA">
        <w:rPr>
          <w:rFonts w:cstheme="minorHAnsi"/>
          <w:sz w:val="24"/>
          <w:szCs w:val="24"/>
        </w:rPr>
        <w:t xml:space="preserve"> The service facilitates support based on the priorities identified by the individual school, providing strategies and ensuring that there is a commitment to the Curriculum for Wales’ plan for learners to embody the Four Purposes and equity in education </w:t>
      </w:r>
      <w:r w:rsidR="00B607BA" w:rsidRPr="00002AE4">
        <w:rPr>
          <w:rFonts w:cstheme="minorHAnsi"/>
          <w:sz w:val="24"/>
          <w:szCs w:val="24"/>
        </w:rPr>
        <w:t>(Partneriaeth, 2022, p. 10).</w:t>
      </w:r>
      <w:r w:rsidR="00C943A5">
        <w:rPr>
          <w:rFonts w:cstheme="minorHAnsi"/>
          <w:sz w:val="24"/>
          <w:szCs w:val="24"/>
        </w:rPr>
        <w:t xml:space="preserve"> The company are involved in the first stage of the process. </w:t>
      </w:r>
    </w:p>
    <w:p w14:paraId="00037619" w14:textId="3AC6041D" w:rsidR="008B4CE7" w:rsidRPr="008B4CE7" w:rsidRDefault="001206A8" w:rsidP="008B4CE7">
      <w:pPr>
        <w:spacing w:line="480" w:lineRule="auto"/>
        <w:rPr>
          <w:rFonts w:cstheme="minorHAnsi"/>
          <w:color w:val="000000"/>
          <w:sz w:val="24"/>
          <w:szCs w:val="24"/>
        </w:rPr>
      </w:pPr>
      <w:r>
        <w:rPr>
          <w:rFonts w:cstheme="minorHAnsi"/>
          <w:color w:val="000000"/>
          <w:sz w:val="24"/>
          <w:szCs w:val="24"/>
        </w:rPr>
        <w:t>Self-evaluation ensures that practitioners and SLT have the necessary support to improve their efforts year on year, with School X evidencing this by using the previous year’s SDP as the basis for the next. The school also develop</w:t>
      </w:r>
      <w:r w:rsidR="00C943A5">
        <w:rPr>
          <w:rFonts w:cstheme="minorHAnsi"/>
          <w:color w:val="000000"/>
          <w:sz w:val="24"/>
          <w:szCs w:val="24"/>
        </w:rPr>
        <w:t>s</w:t>
      </w:r>
      <w:r>
        <w:rPr>
          <w:rFonts w:cstheme="minorHAnsi"/>
          <w:color w:val="000000"/>
          <w:sz w:val="24"/>
          <w:szCs w:val="24"/>
        </w:rPr>
        <w:t xml:space="preserve"> a plan for each curriculum area (AOLE), and this is monitored by the </w:t>
      </w:r>
      <w:r w:rsidR="00C943A5">
        <w:rPr>
          <w:rFonts w:cstheme="minorHAnsi"/>
          <w:color w:val="000000"/>
          <w:sz w:val="24"/>
          <w:szCs w:val="24"/>
        </w:rPr>
        <w:t>HoD</w:t>
      </w:r>
      <w:r>
        <w:rPr>
          <w:rFonts w:cstheme="minorHAnsi"/>
          <w:color w:val="000000"/>
          <w:sz w:val="24"/>
          <w:szCs w:val="24"/>
        </w:rPr>
        <w:t xml:space="preserve">, who ensures that priorities are being met and that evidence is uploaded to support this. </w:t>
      </w:r>
    </w:p>
    <w:p w14:paraId="71C9E9E4" w14:textId="0924A9DC" w:rsidR="00181E74" w:rsidRDefault="00B00C58" w:rsidP="00002AE4">
      <w:pPr>
        <w:spacing w:line="480" w:lineRule="auto"/>
        <w:rPr>
          <w:rFonts w:cstheme="minorHAnsi"/>
          <w:sz w:val="24"/>
          <w:szCs w:val="24"/>
        </w:rPr>
      </w:pPr>
      <w:r>
        <w:rPr>
          <w:rFonts w:cstheme="minorHAnsi"/>
          <w:sz w:val="24"/>
          <w:szCs w:val="24"/>
        </w:rPr>
        <w:t xml:space="preserve">With regards to stakeholders, School X ensures that a whole-school approach </w:t>
      </w:r>
      <w:r w:rsidR="005A017B">
        <w:rPr>
          <w:rFonts w:cstheme="minorHAnsi"/>
          <w:sz w:val="24"/>
          <w:szCs w:val="24"/>
        </w:rPr>
        <w:t xml:space="preserve">is upheld, and the SDP allocates specific staff members, governors, and certain pupils to different priorities, to ensure that the information gathered is critical and reflective of the needs of the individuals and the school as a whole. School partners, parents and the community also contribute information, looking for ways to improve attainment for all and to encourage collaborative learning. </w:t>
      </w:r>
      <w:r w:rsidR="00181E74">
        <w:rPr>
          <w:rFonts w:cstheme="minorHAnsi"/>
          <w:sz w:val="24"/>
          <w:szCs w:val="24"/>
        </w:rPr>
        <w:t xml:space="preserve">In terms of strategic planning and measuring impact, School X has a success criteria in place for each priority area and strand on its SDP. Identifiable targets are noted and set, </w:t>
      </w:r>
      <w:r w:rsidR="00C943A5">
        <w:rPr>
          <w:rFonts w:cstheme="minorHAnsi"/>
          <w:sz w:val="24"/>
          <w:szCs w:val="24"/>
        </w:rPr>
        <w:t xml:space="preserve">with RADY acting as a golden thread throughout the entire priority. </w:t>
      </w:r>
    </w:p>
    <w:p w14:paraId="6DDEE9FF" w14:textId="77777777" w:rsidR="007D12BB" w:rsidRDefault="007D12BB" w:rsidP="00002AE4">
      <w:pPr>
        <w:tabs>
          <w:tab w:val="left" w:pos="5232"/>
        </w:tabs>
        <w:spacing w:line="480" w:lineRule="auto"/>
        <w:rPr>
          <w:rFonts w:cstheme="minorHAnsi"/>
          <w:b/>
          <w:bCs/>
          <w:sz w:val="24"/>
          <w:szCs w:val="24"/>
        </w:rPr>
      </w:pPr>
    </w:p>
    <w:p w14:paraId="64E2B051" w14:textId="77777777" w:rsidR="004A2922" w:rsidRPr="00002AE4" w:rsidRDefault="004A2922" w:rsidP="00002AE4">
      <w:pPr>
        <w:tabs>
          <w:tab w:val="left" w:pos="5232"/>
        </w:tabs>
        <w:spacing w:line="480" w:lineRule="auto"/>
        <w:rPr>
          <w:rFonts w:cstheme="minorHAnsi"/>
          <w:b/>
          <w:bCs/>
          <w:sz w:val="24"/>
          <w:szCs w:val="24"/>
        </w:rPr>
      </w:pPr>
    </w:p>
    <w:p w14:paraId="6D2DC771" w14:textId="0DD77202" w:rsidR="007238AD" w:rsidRPr="00002AE4" w:rsidRDefault="007238AD" w:rsidP="00002AE4">
      <w:pPr>
        <w:spacing w:line="480" w:lineRule="auto"/>
        <w:rPr>
          <w:rFonts w:cstheme="minorHAnsi"/>
          <w:sz w:val="24"/>
          <w:szCs w:val="24"/>
          <w:u w:val="single"/>
        </w:rPr>
      </w:pPr>
      <w:r w:rsidRPr="00002AE4">
        <w:rPr>
          <w:rFonts w:cstheme="minorHAnsi"/>
          <w:sz w:val="24"/>
          <w:szCs w:val="24"/>
          <w:u w:val="single"/>
        </w:rPr>
        <w:lastRenderedPageBreak/>
        <w:t>Reflection and Evaluation (</w:t>
      </w:r>
      <w:r w:rsidR="00F75E43">
        <w:rPr>
          <w:rFonts w:cstheme="minorHAnsi"/>
          <w:sz w:val="24"/>
          <w:szCs w:val="24"/>
          <w:u w:val="single"/>
        </w:rPr>
        <w:t>446</w:t>
      </w:r>
      <w:r w:rsidRPr="00002AE4">
        <w:rPr>
          <w:rFonts w:cstheme="minorHAnsi"/>
          <w:sz w:val="24"/>
          <w:szCs w:val="24"/>
          <w:u w:val="single"/>
        </w:rPr>
        <w:t xml:space="preserve">) </w:t>
      </w:r>
    </w:p>
    <w:p w14:paraId="3E292C37" w14:textId="227DC5A2" w:rsidR="00083FE8" w:rsidRPr="00002AE4" w:rsidRDefault="00083FE8" w:rsidP="00002AE4">
      <w:pPr>
        <w:spacing w:line="480" w:lineRule="auto"/>
        <w:rPr>
          <w:rFonts w:cstheme="minorHAnsi"/>
          <w:sz w:val="24"/>
          <w:szCs w:val="24"/>
        </w:rPr>
      </w:pPr>
      <w:r w:rsidRPr="00002AE4">
        <w:rPr>
          <w:rFonts w:cstheme="minorHAnsi"/>
          <w:sz w:val="24"/>
          <w:szCs w:val="24"/>
        </w:rPr>
        <w:t>School X has invested in ‘SMID’ a programme which tracks pupil prog</w:t>
      </w:r>
      <w:r w:rsidR="00A73EE2" w:rsidRPr="00002AE4">
        <w:rPr>
          <w:rFonts w:cstheme="minorHAnsi"/>
          <w:sz w:val="24"/>
          <w:szCs w:val="24"/>
        </w:rPr>
        <w:t xml:space="preserve">ress against their targets, which are input on entry into year 7 through CAT testing, and then at the end of every term following an assessment in each of their subjects. Intervention strategies are then put in place for those pupils who have been identified as working below their predicted grades. </w:t>
      </w:r>
      <w:r w:rsidR="00267D4B" w:rsidRPr="00002AE4">
        <w:rPr>
          <w:rFonts w:cstheme="minorHAnsi"/>
          <w:sz w:val="24"/>
          <w:szCs w:val="24"/>
        </w:rPr>
        <w:t xml:space="preserve">The school’s top priority is closing the gap between disadvantaged pupils and those who are not affected by poverty, ALN or any other external factors. </w:t>
      </w:r>
      <w:r w:rsidR="00102DA4">
        <w:rPr>
          <w:rFonts w:cstheme="minorHAnsi"/>
          <w:sz w:val="24"/>
          <w:szCs w:val="24"/>
        </w:rPr>
        <w:t>It is the role of the HoD to ensure that RADY, ALN and eFSM pupils are on track, in terms of their targets and to ensure that appropriate opportunities are provided to both challenge and support all pupils.</w:t>
      </w:r>
    </w:p>
    <w:p w14:paraId="056401F4" w14:textId="0D71EAAF" w:rsidR="00122E17" w:rsidRPr="00002AE4" w:rsidRDefault="009567F7" w:rsidP="00002AE4">
      <w:pPr>
        <w:spacing w:line="480" w:lineRule="auto"/>
        <w:rPr>
          <w:rFonts w:cstheme="minorHAnsi"/>
          <w:sz w:val="24"/>
          <w:szCs w:val="24"/>
        </w:rPr>
      </w:pPr>
      <w:r w:rsidRPr="00002AE4">
        <w:rPr>
          <w:rFonts w:cstheme="minorHAnsi"/>
          <w:sz w:val="24"/>
          <w:szCs w:val="24"/>
        </w:rPr>
        <w:t xml:space="preserve">School X has a RADY strategic plan in place, setting aside £19,000 in the year 2022-23 in order to improve performance of eFSM pupils in comparison to non-eFSM pupils, by tracking the target group closely, to raise their standards. </w:t>
      </w:r>
      <w:r w:rsidR="00102DA4">
        <w:rPr>
          <w:rFonts w:cstheme="minorHAnsi"/>
          <w:sz w:val="24"/>
          <w:szCs w:val="24"/>
        </w:rPr>
        <w:t xml:space="preserve">The RRRS funding is also used to provide Literacy, Numeracy and Science interventions. </w:t>
      </w:r>
      <w:r w:rsidR="00F75E43">
        <w:rPr>
          <w:rFonts w:cstheme="minorHAnsi"/>
          <w:sz w:val="24"/>
          <w:szCs w:val="24"/>
        </w:rPr>
        <w:t>The p</w:t>
      </w:r>
      <w:r w:rsidR="00122E17" w:rsidRPr="00002AE4">
        <w:rPr>
          <w:rFonts w:cstheme="minorHAnsi"/>
          <w:sz w:val="24"/>
          <w:szCs w:val="24"/>
        </w:rPr>
        <w:t xml:space="preserve">rogress of eFSM and RADY pupils </w:t>
      </w:r>
      <w:r w:rsidR="00F75E43">
        <w:rPr>
          <w:rFonts w:cstheme="minorHAnsi"/>
          <w:sz w:val="24"/>
          <w:szCs w:val="24"/>
        </w:rPr>
        <w:t xml:space="preserve">is </w:t>
      </w:r>
      <w:r w:rsidR="00122E17" w:rsidRPr="00002AE4">
        <w:rPr>
          <w:rFonts w:cstheme="minorHAnsi"/>
          <w:sz w:val="24"/>
          <w:szCs w:val="24"/>
        </w:rPr>
        <w:t>discussed on individual pupil basis in SLT/HoD and Line Manager meetings which take place on a fortnightly basis</w:t>
      </w:r>
      <w:r w:rsidR="00102DA4">
        <w:rPr>
          <w:rFonts w:cstheme="minorHAnsi"/>
          <w:sz w:val="24"/>
          <w:szCs w:val="24"/>
        </w:rPr>
        <w:t>, with the</w:t>
      </w:r>
      <w:r w:rsidR="00122E17" w:rsidRPr="00002AE4">
        <w:rPr>
          <w:rFonts w:cstheme="minorHAnsi"/>
          <w:sz w:val="24"/>
          <w:szCs w:val="24"/>
        </w:rPr>
        <w:t xml:space="preserve"> RADY strategic plan ultimately incorporat</w:t>
      </w:r>
      <w:r w:rsidR="00102DA4">
        <w:rPr>
          <w:rFonts w:cstheme="minorHAnsi"/>
          <w:sz w:val="24"/>
          <w:szCs w:val="24"/>
        </w:rPr>
        <w:t>ing</w:t>
      </w:r>
      <w:r w:rsidR="00122E17" w:rsidRPr="00002AE4">
        <w:rPr>
          <w:rFonts w:cstheme="minorHAnsi"/>
          <w:sz w:val="24"/>
          <w:szCs w:val="24"/>
        </w:rPr>
        <w:t xml:space="preserve"> and integrat</w:t>
      </w:r>
      <w:r w:rsidR="00102DA4">
        <w:rPr>
          <w:rFonts w:cstheme="minorHAnsi"/>
          <w:sz w:val="24"/>
          <w:szCs w:val="24"/>
        </w:rPr>
        <w:t>ing</w:t>
      </w:r>
      <w:r w:rsidR="00122E17" w:rsidRPr="00002AE4">
        <w:rPr>
          <w:rFonts w:cstheme="minorHAnsi"/>
          <w:sz w:val="24"/>
          <w:szCs w:val="24"/>
        </w:rPr>
        <w:t xml:space="preserve"> strategies for supporting disadvantage. </w:t>
      </w:r>
    </w:p>
    <w:p w14:paraId="19E8141B" w14:textId="57E6EB5A" w:rsidR="007238AD" w:rsidRPr="001B0BF0" w:rsidRDefault="00A73EE2" w:rsidP="00002AE4">
      <w:pPr>
        <w:spacing w:line="480" w:lineRule="auto"/>
        <w:rPr>
          <w:rFonts w:cstheme="minorHAnsi"/>
          <w:sz w:val="24"/>
          <w:szCs w:val="24"/>
        </w:rPr>
      </w:pPr>
      <w:r w:rsidRPr="001B0BF0">
        <w:rPr>
          <w:rFonts w:cstheme="minorHAnsi"/>
          <w:sz w:val="24"/>
          <w:szCs w:val="24"/>
        </w:rPr>
        <w:t>Pupil</w:t>
      </w:r>
      <w:r w:rsidR="00E02740">
        <w:rPr>
          <w:rFonts w:cstheme="minorHAnsi"/>
          <w:sz w:val="24"/>
          <w:szCs w:val="24"/>
        </w:rPr>
        <w:t>s</w:t>
      </w:r>
      <w:r w:rsidRPr="001B0BF0">
        <w:rPr>
          <w:rFonts w:cstheme="minorHAnsi"/>
          <w:sz w:val="24"/>
          <w:szCs w:val="24"/>
        </w:rPr>
        <w:t xml:space="preserve"> </w:t>
      </w:r>
      <w:r w:rsidR="009567F7" w:rsidRPr="001B0BF0">
        <w:rPr>
          <w:rFonts w:cstheme="minorHAnsi"/>
          <w:sz w:val="24"/>
          <w:szCs w:val="24"/>
        </w:rPr>
        <w:t xml:space="preserve">are made aware of their current targets and are supported in achieving them. </w:t>
      </w:r>
      <w:r w:rsidR="00102DA4" w:rsidRPr="001B0BF0">
        <w:rPr>
          <w:rFonts w:cstheme="minorHAnsi"/>
          <w:sz w:val="24"/>
          <w:szCs w:val="24"/>
        </w:rPr>
        <w:t>Using the funding mentioned above, i</w:t>
      </w:r>
      <w:r w:rsidR="009567F7" w:rsidRPr="001B0BF0">
        <w:rPr>
          <w:rFonts w:cstheme="minorHAnsi"/>
          <w:sz w:val="24"/>
          <w:szCs w:val="24"/>
        </w:rPr>
        <w:t xml:space="preserve">ntervention strategies are put in place to ensure predicted grades are achieved. </w:t>
      </w:r>
      <w:r w:rsidR="00267D4B" w:rsidRPr="001B0BF0">
        <w:rPr>
          <w:rFonts w:cstheme="minorHAnsi"/>
          <w:sz w:val="24"/>
          <w:szCs w:val="24"/>
        </w:rPr>
        <w:t xml:space="preserve">Listening to learners is a huge aspect of the school ethos, with the school council holding meetings, providing feedback and whole-school assemblies to report any changes and advancements. </w:t>
      </w:r>
      <w:r w:rsidR="00102DA4" w:rsidRPr="001B0BF0">
        <w:rPr>
          <w:rFonts w:cstheme="minorHAnsi"/>
          <w:sz w:val="24"/>
          <w:szCs w:val="24"/>
        </w:rPr>
        <w:t xml:space="preserve">Peer tutoring has also been rolled out within this academic year to support eFSM pupils </w:t>
      </w:r>
      <w:r w:rsidR="001B0BF0" w:rsidRPr="001B0BF0">
        <w:rPr>
          <w:rFonts w:cstheme="minorHAnsi"/>
          <w:sz w:val="24"/>
          <w:szCs w:val="24"/>
        </w:rPr>
        <w:t>and also to offer the opportunity to develop oracy skills, by stimulating discussions within peer groups.</w:t>
      </w:r>
      <w:r w:rsidR="00D31E55">
        <w:rPr>
          <w:rFonts w:cstheme="minorHAnsi"/>
          <w:sz w:val="24"/>
          <w:szCs w:val="24"/>
        </w:rPr>
        <w:t xml:space="preserve"> Ullah et al. (2018, p. 112) argue that peer </w:t>
      </w:r>
      <w:r w:rsidR="00D31E55">
        <w:rPr>
          <w:rFonts w:cstheme="minorHAnsi"/>
          <w:sz w:val="24"/>
          <w:szCs w:val="24"/>
        </w:rPr>
        <w:lastRenderedPageBreak/>
        <w:t>tutoring has “positive impacts of student learning, motivation and socialisation” which are all a</w:t>
      </w:r>
      <w:r w:rsidR="00E02740">
        <w:rPr>
          <w:rFonts w:cstheme="minorHAnsi"/>
          <w:sz w:val="24"/>
          <w:szCs w:val="24"/>
        </w:rPr>
        <w:t xml:space="preserve">ttributes that eFSM pupils are likely to struggle with (OECD, 2012). </w:t>
      </w:r>
    </w:p>
    <w:p w14:paraId="11AADBE5" w14:textId="3E0C0D34" w:rsidR="00A73EE2" w:rsidRDefault="005113FE" w:rsidP="00002AE4">
      <w:pPr>
        <w:spacing w:line="480" w:lineRule="auto"/>
        <w:rPr>
          <w:rFonts w:cstheme="minorHAnsi"/>
          <w:sz w:val="24"/>
          <w:szCs w:val="24"/>
        </w:rPr>
      </w:pPr>
      <w:r w:rsidRPr="005113FE">
        <w:rPr>
          <w:rFonts w:cstheme="minorHAnsi"/>
          <w:sz w:val="24"/>
          <w:szCs w:val="24"/>
        </w:rPr>
        <w:t xml:space="preserve">As part of its </w:t>
      </w:r>
      <w:r w:rsidR="00A73EE2" w:rsidRPr="005113FE">
        <w:rPr>
          <w:rFonts w:cstheme="minorHAnsi"/>
          <w:sz w:val="24"/>
          <w:szCs w:val="24"/>
        </w:rPr>
        <w:t>ALN reform development plan</w:t>
      </w:r>
      <w:r w:rsidRPr="005113FE">
        <w:rPr>
          <w:rFonts w:cstheme="minorHAnsi"/>
          <w:sz w:val="24"/>
          <w:szCs w:val="24"/>
        </w:rPr>
        <w:t xml:space="preserve">, </w:t>
      </w:r>
      <w:r w:rsidR="00181E74" w:rsidRPr="005113FE">
        <w:rPr>
          <w:rFonts w:cstheme="minorHAnsi"/>
          <w:sz w:val="24"/>
          <w:szCs w:val="24"/>
        </w:rPr>
        <w:t xml:space="preserve">the school offers a bespoke curriculum to support eFSM and ALN pupils, by offering BTEC programmes such as Agriculture, child development, and catch up and support time. This ensures that </w:t>
      </w:r>
      <w:r w:rsidRPr="005113FE">
        <w:rPr>
          <w:rFonts w:cstheme="minorHAnsi"/>
          <w:sz w:val="24"/>
          <w:szCs w:val="24"/>
        </w:rPr>
        <w:t xml:space="preserve">all pupils feel valued and that their progress and targets are not only measurable but achievable, ensuring that their long-term goals can be fulfilled in a supportive environment. </w:t>
      </w:r>
      <w:r w:rsidR="00FE71B6">
        <w:rPr>
          <w:rFonts w:cstheme="minorHAnsi"/>
          <w:sz w:val="24"/>
          <w:szCs w:val="24"/>
        </w:rPr>
        <w:t xml:space="preserve">The OECD’s report on the Welsh Government’s progress in their national mission, stating that the CFW provides a “better learning experience for students,” supporting more learners from all backgrounds to fulfil their potential and “raise standards for all” (Welsh Government, 2020). </w:t>
      </w:r>
    </w:p>
    <w:p w14:paraId="484F3633" w14:textId="77777777" w:rsidR="00D31E55" w:rsidRDefault="00D31E55" w:rsidP="00002AE4">
      <w:pPr>
        <w:spacing w:line="480" w:lineRule="auto"/>
        <w:rPr>
          <w:rFonts w:cstheme="minorHAnsi"/>
          <w:sz w:val="24"/>
          <w:szCs w:val="24"/>
        </w:rPr>
      </w:pPr>
    </w:p>
    <w:p w14:paraId="3EA23D9F" w14:textId="1FCCAA27" w:rsidR="007238AD" w:rsidRPr="00002AE4" w:rsidRDefault="007238AD" w:rsidP="00002AE4">
      <w:pPr>
        <w:spacing w:line="480" w:lineRule="auto"/>
        <w:rPr>
          <w:rFonts w:cstheme="minorHAnsi"/>
          <w:sz w:val="24"/>
          <w:szCs w:val="24"/>
          <w:u w:val="single"/>
        </w:rPr>
      </w:pPr>
      <w:r w:rsidRPr="00002AE4">
        <w:rPr>
          <w:rFonts w:cstheme="minorHAnsi"/>
          <w:sz w:val="24"/>
          <w:szCs w:val="24"/>
          <w:u w:val="single"/>
        </w:rPr>
        <w:t>Conclusion (20</w:t>
      </w:r>
      <w:r w:rsidR="004A2922">
        <w:rPr>
          <w:rFonts w:cstheme="minorHAnsi"/>
          <w:sz w:val="24"/>
          <w:szCs w:val="24"/>
          <w:u w:val="single"/>
        </w:rPr>
        <w:t>8</w:t>
      </w:r>
      <w:r w:rsidRPr="00002AE4">
        <w:rPr>
          <w:rFonts w:cstheme="minorHAnsi"/>
          <w:sz w:val="24"/>
          <w:szCs w:val="24"/>
          <w:u w:val="single"/>
        </w:rPr>
        <w:t xml:space="preserve">) </w:t>
      </w:r>
    </w:p>
    <w:p w14:paraId="4C52422E" w14:textId="09A85750" w:rsidR="00CB734C" w:rsidRPr="00002AE4" w:rsidRDefault="002026CF" w:rsidP="00002AE4">
      <w:pPr>
        <w:spacing w:line="480" w:lineRule="auto"/>
        <w:rPr>
          <w:rFonts w:cstheme="minorHAnsi"/>
          <w:sz w:val="24"/>
          <w:szCs w:val="24"/>
        </w:rPr>
      </w:pPr>
      <w:r>
        <w:rPr>
          <w:rFonts w:cstheme="minorHAnsi"/>
          <w:sz w:val="24"/>
          <w:szCs w:val="24"/>
        </w:rPr>
        <w:t>This assignment has reflected my understanding of what t</w:t>
      </w:r>
      <w:r w:rsidR="00FA5C2B" w:rsidRPr="00002AE4">
        <w:rPr>
          <w:rFonts w:cstheme="minorHAnsi"/>
          <w:sz w:val="24"/>
          <w:szCs w:val="24"/>
        </w:rPr>
        <w:t>he SDP</w:t>
      </w:r>
      <w:r>
        <w:rPr>
          <w:rFonts w:cstheme="minorHAnsi"/>
          <w:sz w:val="24"/>
          <w:szCs w:val="24"/>
        </w:rPr>
        <w:t xml:space="preserve">, and how essential a document it is which must be referred to </w:t>
      </w:r>
      <w:r w:rsidR="00FA5C2B" w:rsidRPr="00002AE4">
        <w:rPr>
          <w:rFonts w:cstheme="minorHAnsi"/>
          <w:sz w:val="24"/>
          <w:szCs w:val="24"/>
        </w:rPr>
        <w:t xml:space="preserve">regularly by all school staff members throughout the year. </w:t>
      </w:r>
      <w:r w:rsidR="00CB734C" w:rsidRPr="00002AE4">
        <w:rPr>
          <w:rFonts w:cstheme="minorHAnsi"/>
          <w:sz w:val="24"/>
          <w:szCs w:val="24"/>
        </w:rPr>
        <w:t xml:space="preserve">In my own professional practice, I will ensure that I am aware of the factors influencing the pupils as individuals, ensuring I know which are eFSM pupils, </w:t>
      </w:r>
      <w:r w:rsidR="00B06891">
        <w:rPr>
          <w:rFonts w:cstheme="minorHAnsi"/>
          <w:sz w:val="24"/>
          <w:szCs w:val="24"/>
        </w:rPr>
        <w:t xml:space="preserve">which pupils have any additional needs, and ensure that all of this information is available and visible on SIMS. I will also ensure that I have an awareness of the pupils who fall into the RADY category, and keep up to date with how the school is supporting any disadvantaged people. I will also ensure that my differentiation is reflective of providing equity in a learning environment, where there are no barriers placed on pupil progress or success, and where all learners are challenged and enhanced, not only those who are referred to as more able and talented (MAT), but for all, by </w:t>
      </w:r>
      <w:r w:rsidR="00B06891" w:rsidRPr="00002AE4">
        <w:rPr>
          <w:rFonts w:cstheme="minorHAnsi"/>
          <w:sz w:val="24"/>
          <w:szCs w:val="24"/>
        </w:rPr>
        <w:t xml:space="preserve">providing frameworks and scaffoldings to ensure that all </w:t>
      </w:r>
      <w:r w:rsidR="00B06891" w:rsidRPr="00002AE4">
        <w:rPr>
          <w:rFonts w:cstheme="minorHAnsi"/>
          <w:sz w:val="24"/>
          <w:szCs w:val="24"/>
        </w:rPr>
        <w:lastRenderedPageBreak/>
        <w:t>pupils can achieve, regardless of the ability category they fall into.</w:t>
      </w:r>
      <w:r w:rsidR="004A2922">
        <w:rPr>
          <w:rFonts w:cstheme="minorHAnsi"/>
          <w:sz w:val="24"/>
          <w:szCs w:val="24"/>
        </w:rPr>
        <w:t xml:space="preserve"> This will ensure that I am working towards developing learners to reflect the Four Purposes and the “shared vision and aspiration for every young person” (Welsh Government, 2020). </w:t>
      </w:r>
    </w:p>
    <w:p w14:paraId="04B073D0" w14:textId="77777777" w:rsidR="00B0606A" w:rsidRDefault="00B0606A" w:rsidP="00002AE4">
      <w:pPr>
        <w:spacing w:line="480" w:lineRule="auto"/>
        <w:rPr>
          <w:rFonts w:cstheme="minorHAnsi"/>
          <w:b/>
          <w:bCs/>
          <w:sz w:val="24"/>
          <w:szCs w:val="24"/>
        </w:rPr>
      </w:pPr>
    </w:p>
    <w:p w14:paraId="3FD404EC" w14:textId="77777777" w:rsidR="00B0606A" w:rsidRDefault="00B0606A" w:rsidP="00002AE4">
      <w:pPr>
        <w:spacing w:line="480" w:lineRule="auto"/>
        <w:rPr>
          <w:rFonts w:cstheme="minorHAnsi"/>
          <w:b/>
          <w:bCs/>
          <w:sz w:val="24"/>
          <w:szCs w:val="24"/>
        </w:rPr>
      </w:pPr>
    </w:p>
    <w:p w14:paraId="12152787" w14:textId="77777777" w:rsidR="00675C9F" w:rsidRDefault="00675C9F" w:rsidP="00002AE4">
      <w:pPr>
        <w:spacing w:line="480" w:lineRule="auto"/>
        <w:rPr>
          <w:rFonts w:cstheme="minorHAnsi"/>
          <w:b/>
          <w:bCs/>
          <w:sz w:val="24"/>
          <w:szCs w:val="24"/>
        </w:rPr>
      </w:pPr>
    </w:p>
    <w:p w14:paraId="4444A44E" w14:textId="77777777" w:rsidR="00675C9F" w:rsidRDefault="00675C9F" w:rsidP="00002AE4">
      <w:pPr>
        <w:spacing w:line="480" w:lineRule="auto"/>
        <w:rPr>
          <w:rFonts w:cstheme="minorHAnsi"/>
          <w:b/>
          <w:bCs/>
          <w:sz w:val="24"/>
          <w:szCs w:val="24"/>
        </w:rPr>
      </w:pPr>
    </w:p>
    <w:p w14:paraId="3B330D5B" w14:textId="77777777" w:rsidR="00675C9F" w:rsidRDefault="00675C9F" w:rsidP="00002AE4">
      <w:pPr>
        <w:spacing w:line="480" w:lineRule="auto"/>
        <w:rPr>
          <w:rFonts w:cstheme="minorHAnsi"/>
          <w:b/>
          <w:bCs/>
          <w:sz w:val="24"/>
          <w:szCs w:val="24"/>
        </w:rPr>
      </w:pPr>
    </w:p>
    <w:p w14:paraId="3FB0F811" w14:textId="77777777" w:rsidR="00675C9F" w:rsidRDefault="00675C9F" w:rsidP="00002AE4">
      <w:pPr>
        <w:spacing w:line="480" w:lineRule="auto"/>
        <w:rPr>
          <w:rFonts w:cstheme="minorHAnsi"/>
          <w:b/>
          <w:bCs/>
          <w:sz w:val="24"/>
          <w:szCs w:val="24"/>
        </w:rPr>
      </w:pPr>
    </w:p>
    <w:p w14:paraId="66DA7365" w14:textId="77777777" w:rsidR="00675C9F" w:rsidRDefault="00675C9F" w:rsidP="00002AE4">
      <w:pPr>
        <w:spacing w:line="480" w:lineRule="auto"/>
        <w:rPr>
          <w:rFonts w:cstheme="minorHAnsi"/>
          <w:b/>
          <w:bCs/>
          <w:sz w:val="24"/>
          <w:szCs w:val="24"/>
        </w:rPr>
      </w:pPr>
    </w:p>
    <w:p w14:paraId="73BCE2F2" w14:textId="77777777" w:rsidR="00675C9F" w:rsidRDefault="00675C9F" w:rsidP="00002AE4">
      <w:pPr>
        <w:spacing w:line="480" w:lineRule="auto"/>
        <w:rPr>
          <w:rFonts w:cstheme="minorHAnsi"/>
          <w:b/>
          <w:bCs/>
          <w:sz w:val="24"/>
          <w:szCs w:val="24"/>
        </w:rPr>
      </w:pPr>
    </w:p>
    <w:p w14:paraId="3A9E4903" w14:textId="77777777" w:rsidR="00675C9F" w:rsidRDefault="00675C9F" w:rsidP="00002AE4">
      <w:pPr>
        <w:spacing w:line="480" w:lineRule="auto"/>
        <w:rPr>
          <w:rFonts w:cstheme="minorHAnsi"/>
          <w:b/>
          <w:bCs/>
          <w:sz w:val="24"/>
          <w:szCs w:val="24"/>
        </w:rPr>
      </w:pPr>
    </w:p>
    <w:p w14:paraId="3E296F49" w14:textId="77777777" w:rsidR="00675C9F" w:rsidRDefault="00675C9F" w:rsidP="00002AE4">
      <w:pPr>
        <w:spacing w:line="480" w:lineRule="auto"/>
        <w:rPr>
          <w:rFonts w:cstheme="minorHAnsi"/>
          <w:b/>
          <w:bCs/>
          <w:sz w:val="24"/>
          <w:szCs w:val="24"/>
        </w:rPr>
      </w:pPr>
    </w:p>
    <w:p w14:paraId="2F5BD96F" w14:textId="77777777" w:rsidR="00675C9F" w:rsidRDefault="00675C9F" w:rsidP="00002AE4">
      <w:pPr>
        <w:spacing w:line="480" w:lineRule="auto"/>
        <w:rPr>
          <w:rFonts w:cstheme="minorHAnsi"/>
          <w:b/>
          <w:bCs/>
          <w:sz w:val="24"/>
          <w:szCs w:val="24"/>
        </w:rPr>
      </w:pPr>
    </w:p>
    <w:p w14:paraId="38DCFCF1" w14:textId="77777777" w:rsidR="00675C9F" w:rsidRDefault="00675C9F" w:rsidP="00002AE4">
      <w:pPr>
        <w:spacing w:line="480" w:lineRule="auto"/>
        <w:rPr>
          <w:rFonts w:cstheme="minorHAnsi"/>
          <w:b/>
          <w:bCs/>
          <w:sz w:val="24"/>
          <w:szCs w:val="24"/>
        </w:rPr>
      </w:pPr>
    </w:p>
    <w:p w14:paraId="0EDB737D" w14:textId="77777777" w:rsidR="00675C9F" w:rsidRDefault="00675C9F" w:rsidP="00002AE4">
      <w:pPr>
        <w:spacing w:line="480" w:lineRule="auto"/>
        <w:rPr>
          <w:rFonts w:cstheme="minorHAnsi"/>
          <w:b/>
          <w:bCs/>
          <w:sz w:val="24"/>
          <w:szCs w:val="24"/>
        </w:rPr>
      </w:pPr>
    </w:p>
    <w:p w14:paraId="1B3ED5D9" w14:textId="77777777" w:rsidR="00675C9F" w:rsidRDefault="00675C9F" w:rsidP="00002AE4">
      <w:pPr>
        <w:spacing w:line="480" w:lineRule="auto"/>
        <w:rPr>
          <w:rFonts w:cstheme="minorHAnsi"/>
          <w:b/>
          <w:bCs/>
          <w:sz w:val="24"/>
          <w:szCs w:val="24"/>
        </w:rPr>
      </w:pPr>
    </w:p>
    <w:p w14:paraId="62EDC30F" w14:textId="77777777" w:rsidR="00675C9F" w:rsidRDefault="00675C9F" w:rsidP="00002AE4">
      <w:pPr>
        <w:spacing w:line="480" w:lineRule="auto"/>
        <w:rPr>
          <w:rFonts w:cstheme="minorHAnsi"/>
          <w:b/>
          <w:bCs/>
          <w:sz w:val="24"/>
          <w:szCs w:val="24"/>
        </w:rPr>
      </w:pPr>
    </w:p>
    <w:p w14:paraId="33809701" w14:textId="77777777" w:rsidR="00B0606A" w:rsidRDefault="00B0606A" w:rsidP="00002AE4">
      <w:pPr>
        <w:spacing w:line="480" w:lineRule="auto"/>
        <w:rPr>
          <w:rFonts w:cstheme="minorHAnsi"/>
          <w:b/>
          <w:bCs/>
          <w:sz w:val="24"/>
          <w:szCs w:val="24"/>
        </w:rPr>
      </w:pPr>
    </w:p>
    <w:p w14:paraId="4B4D021E" w14:textId="77777777" w:rsidR="006A1925" w:rsidRPr="00002AE4" w:rsidRDefault="006A1925" w:rsidP="00002AE4">
      <w:pPr>
        <w:spacing w:line="480" w:lineRule="auto"/>
        <w:rPr>
          <w:rFonts w:cstheme="minorHAnsi"/>
          <w:b/>
          <w:bCs/>
          <w:sz w:val="24"/>
          <w:szCs w:val="24"/>
        </w:rPr>
      </w:pPr>
    </w:p>
    <w:p w14:paraId="65501DE8" w14:textId="672DC8FE" w:rsidR="00002AE4" w:rsidRPr="00B0606A" w:rsidRDefault="00A87307" w:rsidP="00002AE4">
      <w:pPr>
        <w:spacing w:line="480" w:lineRule="auto"/>
        <w:rPr>
          <w:rFonts w:cstheme="minorHAnsi"/>
          <w:sz w:val="28"/>
          <w:szCs w:val="28"/>
          <w:u w:val="single"/>
        </w:rPr>
      </w:pPr>
      <w:r w:rsidRPr="00002AE4">
        <w:rPr>
          <w:rFonts w:cstheme="minorHAnsi"/>
          <w:sz w:val="28"/>
          <w:szCs w:val="28"/>
          <w:u w:val="single"/>
        </w:rPr>
        <w:t xml:space="preserve">Reference List </w:t>
      </w:r>
    </w:p>
    <w:p w14:paraId="660129CE" w14:textId="77777777" w:rsidR="00002AE4" w:rsidRPr="00B0606A" w:rsidRDefault="00002AE4" w:rsidP="00B0606A">
      <w:pPr>
        <w:spacing w:line="276" w:lineRule="auto"/>
        <w:rPr>
          <w:rFonts w:asciiTheme="majorHAnsi" w:hAnsiTheme="majorHAnsi" w:cstheme="majorHAnsi"/>
          <w:color w:val="000000"/>
          <w:shd w:val="clear" w:color="auto" w:fill="FFFFFF"/>
        </w:rPr>
      </w:pPr>
      <w:r w:rsidRPr="00B0606A">
        <w:rPr>
          <w:rFonts w:asciiTheme="majorHAnsi" w:hAnsiTheme="majorHAnsi" w:cstheme="majorHAnsi"/>
          <w:color w:val="000000"/>
          <w:shd w:val="clear" w:color="auto" w:fill="FFFFFF"/>
        </w:rPr>
        <w:t xml:space="preserve">Alderman, M.K. (2007). Motivation for Achievement: Possibilities for Teaching and Learning (3rd ed.). Routledge. </w:t>
      </w:r>
      <w:hyperlink r:id="rId7" w:history="1">
        <w:r w:rsidRPr="00B0606A">
          <w:rPr>
            <w:rStyle w:val="Hyperlink"/>
            <w:rFonts w:asciiTheme="majorHAnsi" w:hAnsiTheme="majorHAnsi" w:cstheme="majorHAnsi"/>
            <w:shd w:val="clear" w:color="auto" w:fill="FFFFFF"/>
          </w:rPr>
          <w:t>https://doi.org/10.4324/9780203823132</w:t>
        </w:r>
      </w:hyperlink>
      <w:r w:rsidRPr="00B0606A">
        <w:rPr>
          <w:rFonts w:asciiTheme="majorHAnsi" w:hAnsiTheme="majorHAnsi" w:cstheme="majorHAnsi"/>
          <w:color w:val="000000"/>
          <w:shd w:val="clear" w:color="auto" w:fill="FFFFFF"/>
        </w:rPr>
        <w:t xml:space="preserve"> (Accessed: 4 April, 2023). </w:t>
      </w:r>
    </w:p>
    <w:p w14:paraId="19932B85" w14:textId="77777777" w:rsidR="00002AE4" w:rsidRPr="00B0606A" w:rsidRDefault="00002AE4" w:rsidP="00B0606A">
      <w:pPr>
        <w:spacing w:line="276" w:lineRule="auto"/>
        <w:rPr>
          <w:rFonts w:asciiTheme="majorHAnsi" w:hAnsiTheme="majorHAnsi" w:cstheme="majorHAnsi"/>
          <w:color w:val="000000"/>
          <w:shd w:val="clear" w:color="auto" w:fill="FFFFFF"/>
        </w:rPr>
      </w:pPr>
    </w:p>
    <w:p w14:paraId="55ADABC3" w14:textId="77777777" w:rsidR="00002AE4" w:rsidRPr="00B0606A" w:rsidRDefault="00002AE4" w:rsidP="00B0606A">
      <w:pPr>
        <w:spacing w:line="276" w:lineRule="auto"/>
        <w:rPr>
          <w:rFonts w:asciiTheme="majorHAnsi" w:hAnsiTheme="majorHAnsi" w:cstheme="majorHAnsi"/>
          <w:kern w:val="2"/>
          <w14:ligatures w14:val="standardContextual"/>
        </w:rPr>
      </w:pPr>
      <w:r w:rsidRPr="00B0606A">
        <w:rPr>
          <w:rFonts w:asciiTheme="majorHAnsi" w:hAnsiTheme="majorHAnsi" w:cstheme="majorHAnsi"/>
          <w:kern w:val="2"/>
          <w14:ligatures w14:val="standardContextual"/>
        </w:rPr>
        <w:t xml:space="preserve">B - Welsh Government (2015) </w:t>
      </w:r>
      <w:r w:rsidRPr="00B0606A">
        <w:rPr>
          <w:rFonts w:asciiTheme="majorHAnsi" w:hAnsiTheme="majorHAnsi" w:cstheme="majorHAnsi"/>
          <w:i/>
          <w:iCs/>
          <w:kern w:val="2"/>
          <w14:ligatures w14:val="standardContextual"/>
        </w:rPr>
        <w:t>Pupil Development Grant – Essential Guidance.</w:t>
      </w:r>
      <w:r w:rsidRPr="00B0606A">
        <w:rPr>
          <w:rFonts w:asciiTheme="majorHAnsi" w:hAnsiTheme="majorHAnsi" w:cstheme="majorHAnsi"/>
          <w:kern w:val="2"/>
          <w14:ligatures w14:val="standardContextual"/>
        </w:rPr>
        <w:t xml:space="preserve"> Cardiff: Welsh Government. Available at:</w:t>
      </w:r>
      <w:r w:rsidRPr="00B0606A">
        <w:rPr>
          <w:rFonts w:asciiTheme="majorHAnsi" w:hAnsiTheme="majorHAnsi" w:cstheme="majorHAnsi"/>
        </w:rPr>
        <w:t xml:space="preserve"> </w:t>
      </w:r>
      <w:hyperlink r:id="rId8" w:history="1">
        <w:r w:rsidRPr="00B0606A">
          <w:rPr>
            <w:rStyle w:val="Hyperlink"/>
            <w:rFonts w:asciiTheme="majorHAnsi" w:hAnsiTheme="majorHAnsi" w:cstheme="majorHAnsi"/>
            <w:kern w:val="2"/>
            <w14:ligatures w14:val="standardContextual"/>
          </w:rPr>
          <w:t>https://www.gov.wales/sites/default/files/publications/2018-03/pupil-deprivation-grant-essential-guidance.pdf</w:t>
        </w:r>
      </w:hyperlink>
      <w:r w:rsidRPr="00B0606A">
        <w:rPr>
          <w:rFonts w:asciiTheme="majorHAnsi" w:hAnsiTheme="majorHAnsi" w:cstheme="majorHAnsi"/>
          <w:kern w:val="2"/>
          <w14:ligatures w14:val="standardContextual"/>
        </w:rPr>
        <w:t xml:space="preserve"> </w:t>
      </w:r>
      <w:r w:rsidRPr="00B0606A">
        <w:rPr>
          <w:rFonts w:asciiTheme="majorHAnsi" w:hAnsiTheme="majorHAnsi" w:cstheme="majorHAnsi"/>
        </w:rPr>
        <w:t xml:space="preserve"> </w:t>
      </w:r>
      <w:r w:rsidRPr="00B0606A">
        <w:rPr>
          <w:rFonts w:asciiTheme="majorHAnsi" w:hAnsiTheme="majorHAnsi" w:cstheme="majorHAnsi"/>
          <w:kern w:val="2"/>
          <w14:ligatures w14:val="standardContextual"/>
        </w:rPr>
        <w:t xml:space="preserve">(Accessed: 29 March, 2023). </w:t>
      </w:r>
    </w:p>
    <w:p w14:paraId="1F654FD7" w14:textId="77777777" w:rsidR="00002AE4" w:rsidRPr="00B0606A" w:rsidRDefault="00002AE4" w:rsidP="00B0606A">
      <w:pPr>
        <w:spacing w:line="276" w:lineRule="auto"/>
        <w:rPr>
          <w:rFonts w:asciiTheme="majorHAnsi" w:hAnsiTheme="majorHAnsi" w:cstheme="majorHAnsi"/>
        </w:rPr>
      </w:pPr>
    </w:p>
    <w:p w14:paraId="02A32F36" w14:textId="77777777" w:rsidR="00002AE4"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Brook Lapping Productions (2009) </w:t>
      </w:r>
      <w:r w:rsidRPr="00B0606A">
        <w:rPr>
          <w:rFonts w:asciiTheme="majorHAnsi" w:hAnsiTheme="majorHAnsi" w:cstheme="majorHAnsi"/>
          <w:i/>
          <w:iCs/>
        </w:rPr>
        <w:t xml:space="preserve">School Improvement Plans (Video). </w:t>
      </w:r>
      <w:r w:rsidRPr="00B0606A">
        <w:rPr>
          <w:rFonts w:asciiTheme="majorHAnsi" w:hAnsiTheme="majorHAnsi" w:cstheme="majorHAnsi"/>
        </w:rPr>
        <w:t xml:space="preserve">Teachers TV/UK Department of Education, Alexander Street. Available at: </w:t>
      </w:r>
      <w:r w:rsidRPr="00B0606A">
        <w:rPr>
          <w:rFonts w:asciiTheme="majorHAnsi" w:hAnsiTheme="majorHAnsi" w:cstheme="majorHAnsi"/>
          <w:b/>
          <w:bCs/>
        </w:rPr>
        <w:t xml:space="preserve"> </w:t>
      </w:r>
      <w:hyperlink r:id="rId9" w:history="1">
        <w:r w:rsidRPr="00B0606A">
          <w:rPr>
            <w:rStyle w:val="Hyperlink"/>
            <w:rFonts w:asciiTheme="majorHAnsi" w:hAnsiTheme="majorHAnsi" w:cstheme="majorHAnsi"/>
          </w:rPr>
          <w:t>https://video.alexanderstreet.com/watch/school-improvement-plans</w:t>
        </w:r>
      </w:hyperlink>
      <w:r w:rsidRPr="00B0606A">
        <w:rPr>
          <w:rFonts w:asciiTheme="majorHAnsi" w:hAnsiTheme="majorHAnsi" w:cstheme="majorHAnsi"/>
        </w:rPr>
        <w:t xml:space="preserve">. (Accessed: 4 April, 2023). </w:t>
      </w:r>
    </w:p>
    <w:p w14:paraId="55616CAD" w14:textId="77777777" w:rsidR="006A1925" w:rsidRDefault="006A1925" w:rsidP="00B0606A">
      <w:pPr>
        <w:spacing w:line="276" w:lineRule="auto"/>
        <w:rPr>
          <w:rFonts w:asciiTheme="majorHAnsi" w:hAnsiTheme="majorHAnsi" w:cstheme="majorHAnsi"/>
        </w:rPr>
      </w:pPr>
    </w:p>
    <w:p w14:paraId="43FA8A30" w14:textId="1F1FA928" w:rsidR="006A1925" w:rsidRPr="00B0606A" w:rsidRDefault="006A1925" w:rsidP="00B0606A">
      <w:pPr>
        <w:spacing w:line="276" w:lineRule="auto"/>
        <w:rPr>
          <w:rFonts w:asciiTheme="majorHAnsi" w:hAnsiTheme="majorHAnsi" w:cstheme="majorHAnsi"/>
        </w:rPr>
      </w:pPr>
      <w:r w:rsidRPr="006A1925">
        <w:rPr>
          <w:rFonts w:asciiTheme="majorHAnsi" w:hAnsiTheme="majorHAnsi" w:cstheme="majorHAnsi"/>
        </w:rPr>
        <w:t>Dixon, H., Power, S., &amp; Dowling, J. (2019). The RADY (Raise Attainment and Decrease the Income Gap) Action Plan: An Irish Perspective. European Journal of Education, 54(3), 356-358.</w:t>
      </w:r>
    </w:p>
    <w:p w14:paraId="0C47FCDC" w14:textId="77777777" w:rsidR="00002AE4" w:rsidRPr="00B0606A" w:rsidRDefault="00002AE4" w:rsidP="00B0606A">
      <w:pPr>
        <w:spacing w:line="276" w:lineRule="auto"/>
        <w:rPr>
          <w:rFonts w:asciiTheme="majorHAnsi" w:hAnsiTheme="majorHAnsi" w:cstheme="majorHAnsi"/>
        </w:rPr>
      </w:pPr>
    </w:p>
    <w:p w14:paraId="4956D626" w14:textId="77777777" w:rsidR="00002AE4"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Donaldson, P.G. (2015) </w:t>
      </w:r>
      <w:r w:rsidRPr="00B0606A">
        <w:rPr>
          <w:rFonts w:asciiTheme="majorHAnsi" w:hAnsiTheme="majorHAnsi" w:cstheme="majorHAnsi"/>
          <w:i/>
          <w:iCs/>
        </w:rPr>
        <w:t>Successful futures: Review of curriculum and assessment arrangements</w:t>
      </w:r>
      <w:r w:rsidRPr="00B0606A">
        <w:rPr>
          <w:rFonts w:asciiTheme="majorHAnsi" w:hAnsiTheme="majorHAnsi" w:cstheme="majorHAnsi"/>
        </w:rPr>
        <w:t xml:space="preserve">. Welsh Government. Available at: </w:t>
      </w:r>
      <w:hyperlink r:id="rId10">
        <w:r w:rsidRPr="00B0606A">
          <w:rPr>
            <w:rFonts w:asciiTheme="majorHAnsi" w:hAnsiTheme="majorHAnsi" w:cstheme="majorHAnsi"/>
            <w:u w:val="single" w:color="000000"/>
          </w:rPr>
          <w:t>https://gov.wales/successful</w:t>
        </w:r>
      </w:hyperlink>
      <w:hyperlink r:id="rId11">
        <w:r w:rsidRPr="00B0606A">
          <w:rPr>
            <w:rFonts w:asciiTheme="majorHAnsi" w:hAnsiTheme="majorHAnsi" w:cstheme="majorHAnsi"/>
            <w:u w:val="single" w:color="000000"/>
          </w:rPr>
          <w:t>-</w:t>
        </w:r>
      </w:hyperlink>
      <w:hyperlink r:id="rId12">
        <w:r w:rsidRPr="00B0606A">
          <w:rPr>
            <w:rFonts w:asciiTheme="majorHAnsi" w:hAnsiTheme="majorHAnsi" w:cstheme="majorHAnsi"/>
            <w:u w:val="single" w:color="000000"/>
          </w:rPr>
          <w:t>futures</w:t>
        </w:r>
      </w:hyperlink>
      <w:hyperlink r:id="rId13">
        <w:r w:rsidRPr="00B0606A">
          <w:rPr>
            <w:rFonts w:asciiTheme="majorHAnsi" w:hAnsiTheme="majorHAnsi" w:cstheme="majorHAnsi"/>
            <w:u w:val="single" w:color="000000"/>
          </w:rPr>
          <w:t>-</w:t>
        </w:r>
      </w:hyperlink>
      <w:hyperlink r:id="rId14">
        <w:r w:rsidRPr="00B0606A">
          <w:rPr>
            <w:rFonts w:asciiTheme="majorHAnsi" w:hAnsiTheme="majorHAnsi" w:cstheme="majorHAnsi"/>
            <w:u w:val="single" w:color="000000"/>
          </w:rPr>
          <w:t>review</w:t>
        </w:r>
      </w:hyperlink>
      <w:hyperlink r:id="rId15">
        <w:r w:rsidRPr="00B0606A">
          <w:rPr>
            <w:rFonts w:asciiTheme="majorHAnsi" w:hAnsiTheme="majorHAnsi" w:cstheme="majorHAnsi"/>
            <w:u w:val="single" w:color="000000"/>
          </w:rPr>
          <w:t>-</w:t>
        </w:r>
      </w:hyperlink>
      <w:hyperlink r:id="rId16">
        <w:r w:rsidRPr="00B0606A">
          <w:rPr>
            <w:rFonts w:asciiTheme="majorHAnsi" w:hAnsiTheme="majorHAnsi" w:cstheme="majorHAnsi"/>
            <w:u w:val="single" w:color="000000"/>
          </w:rPr>
          <w:t>curriculum</w:t>
        </w:r>
      </w:hyperlink>
      <w:hyperlink r:id="rId17">
        <w:r w:rsidRPr="00B0606A">
          <w:rPr>
            <w:rFonts w:asciiTheme="majorHAnsi" w:hAnsiTheme="majorHAnsi" w:cstheme="majorHAnsi"/>
            <w:u w:val="single" w:color="000000"/>
          </w:rPr>
          <w:t>-</w:t>
        </w:r>
      </w:hyperlink>
      <w:hyperlink r:id="rId18">
        <w:r w:rsidRPr="00B0606A">
          <w:rPr>
            <w:rFonts w:asciiTheme="majorHAnsi" w:hAnsiTheme="majorHAnsi" w:cstheme="majorHAnsi"/>
            <w:u w:val="single" w:color="000000"/>
          </w:rPr>
          <w:t>and</w:t>
        </w:r>
      </w:hyperlink>
      <w:hyperlink r:id="rId19"/>
      <w:hyperlink r:id="rId20">
        <w:r w:rsidRPr="00B0606A">
          <w:rPr>
            <w:rFonts w:asciiTheme="majorHAnsi" w:hAnsiTheme="majorHAnsi" w:cstheme="majorHAnsi"/>
            <w:u w:val="single" w:color="000000"/>
          </w:rPr>
          <w:t>assessment</w:t>
        </w:r>
      </w:hyperlink>
      <w:hyperlink r:id="rId21">
        <w:r w:rsidRPr="00B0606A">
          <w:rPr>
            <w:rFonts w:asciiTheme="majorHAnsi" w:hAnsiTheme="majorHAnsi" w:cstheme="majorHAnsi"/>
            <w:u w:val="single" w:color="000000"/>
          </w:rPr>
          <w:t>-</w:t>
        </w:r>
      </w:hyperlink>
      <w:hyperlink r:id="rId22">
        <w:r w:rsidRPr="00B0606A">
          <w:rPr>
            <w:rFonts w:asciiTheme="majorHAnsi" w:hAnsiTheme="majorHAnsi" w:cstheme="majorHAnsi"/>
            <w:u w:val="single" w:color="000000"/>
          </w:rPr>
          <w:t>arrangements</w:t>
        </w:r>
      </w:hyperlink>
      <w:hyperlink r:id="rId23">
        <w:r w:rsidRPr="00B0606A">
          <w:rPr>
            <w:rFonts w:asciiTheme="majorHAnsi" w:hAnsiTheme="majorHAnsi" w:cstheme="majorHAnsi"/>
          </w:rPr>
          <w:t xml:space="preserve"> </w:t>
        </w:r>
      </w:hyperlink>
      <w:r w:rsidRPr="00B0606A">
        <w:rPr>
          <w:rFonts w:asciiTheme="majorHAnsi" w:hAnsiTheme="majorHAnsi" w:cstheme="majorHAnsi"/>
        </w:rPr>
        <w:t>(Accessed 10 March, 2023).</w:t>
      </w:r>
    </w:p>
    <w:p w14:paraId="0F9D761E" w14:textId="77777777" w:rsidR="00002AE4" w:rsidRPr="00B0606A" w:rsidRDefault="00002AE4" w:rsidP="00B0606A">
      <w:pPr>
        <w:spacing w:line="276" w:lineRule="auto"/>
        <w:rPr>
          <w:rFonts w:asciiTheme="majorHAnsi" w:hAnsiTheme="majorHAnsi" w:cstheme="majorHAnsi"/>
        </w:rPr>
      </w:pPr>
    </w:p>
    <w:p w14:paraId="00C2AE94" w14:textId="56610BB6" w:rsidR="006A1925"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Egan (2013) </w:t>
      </w:r>
      <w:r w:rsidRPr="00B0606A">
        <w:rPr>
          <w:rFonts w:asciiTheme="majorHAnsi" w:hAnsiTheme="majorHAnsi" w:cstheme="majorHAnsi"/>
          <w:i/>
          <w:iCs/>
        </w:rPr>
        <w:t xml:space="preserve">Poverty and Low Educational Achievement in Wales: Student, Family and Community Interventions. </w:t>
      </w:r>
      <w:r w:rsidRPr="00B0606A">
        <w:rPr>
          <w:rFonts w:asciiTheme="majorHAnsi" w:hAnsiTheme="majorHAnsi" w:cstheme="majorHAnsi"/>
        </w:rPr>
        <w:t xml:space="preserve">Joseph Rowntree Foundation: Inspiring Social Change. Online. Available at: </w:t>
      </w:r>
      <w:hyperlink r:id="rId24" w:history="1">
        <w:r w:rsidRPr="00B0606A">
          <w:rPr>
            <w:rStyle w:val="Hyperlink"/>
            <w:rFonts w:asciiTheme="majorHAnsi" w:hAnsiTheme="majorHAnsi" w:cstheme="majorHAnsi"/>
          </w:rPr>
          <w:t>https://www.jrf.org.uk/sites/default/files/jrf/migrated/files/wales-education-poverty-summary.pdf</w:t>
        </w:r>
      </w:hyperlink>
      <w:r w:rsidRPr="00B0606A">
        <w:rPr>
          <w:rFonts w:asciiTheme="majorHAnsi" w:hAnsiTheme="majorHAnsi" w:cstheme="majorHAnsi"/>
        </w:rPr>
        <w:t xml:space="preserve"> (Accessed: 2 April, 2023). </w:t>
      </w:r>
    </w:p>
    <w:p w14:paraId="0C4F0FFD" w14:textId="77777777" w:rsidR="00002AE4" w:rsidRPr="00B0606A" w:rsidRDefault="00002AE4" w:rsidP="00B0606A">
      <w:pPr>
        <w:spacing w:line="276" w:lineRule="auto"/>
        <w:rPr>
          <w:rFonts w:asciiTheme="majorHAnsi" w:hAnsiTheme="majorHAnsi" w:cstheme="majorHAnsi"/>
          <w:color w:val="000000"/>
        </w:rPr>
      </w:pPr>
    </w:p>
    <w:p w14:paraId="26060F0C" w14:textId="0012EDB6" w:rsidR="00002AE4" w:rsidRDefault="00002AE4" w:rsidP="00B0606A">
      <w:pPr>
        <w:spacing w:line="276" w:lineRule="auto"/>
        <w:rPr>
          <w:rFonts w:asciiTheme="majorHAnsi" w:hAnsiTheme="majorHAnsi" w:cstheme="majorHAnsi"/>
        </w:rPr>
      </w:pPr>
      <w:r w:rsidRPr="00B0606A">
        <w:rPr>
          <w:rFonts w:asciiTheme="majorHAnsi" w:hAnsiTheme="majorHAnsi" w:cstheme="majorHAnsi"/>
          <w:color w:val="000000"/>
          <w:shd w:val="clear" w:color="auto" w:fill="FFFFFF"/>
        </w:rPr>
        <w:t xml:space="preserve">Estyn, </w:t>
      </w:r>
      <w:r w:rsidR="007166C0">
        <w:rPr>
          <w:rFonts w:asciiTheme="majorHAnsi" w:hAnsiTheme="majorHAnsi" w:cstheme="majorHAnsi"/>
          <w:color w:val="000000"/>
          <w:shd w:val="clear" w:color="auto" w:fill="FFFFFF"/>
        </w:rPr>
        <w:t>(</w:t>
      </w:r>
      <w:r w:rsidRPr="00B0606A">
        <w:rPr>
          <w:rFonts w:asciiTheme="majorHAnsi" w:hAnsiTheme="majorHAnsi" w:cstheme="majorHAnsi"/>
          <w:color w:val="000000"/>
          <w:shd w:val="clear" w:color="auto" w:fill="FFFFFF"/>
        </w:rPr>
        <w:t>2019</w:t>
      </w:r>
      <w:r w:rsidR="007166C0">
        <w:rPr>
          <w:rFonts w:asciiTheme="majorHAnsi" w:hAnsiTheme="majorHAnsi" w:cstheme="majorHAnsi"/>
          <w:color w:val="000000"/>
          <w:shd w:val="clear" w:color="auto" w:fill="FFFFFF"/>
        </w:rPr>
        <w:t>)</w:t>
      </w:r>
      <w:r w:rsidRPr="00B0606A">
        <w:rPr>
          <w:rFonts w:asciiTheme="majorHAnsi" w:hAnsiTheme="majorHAnsi" w:cstheme="majorHAnsi"/>
          <w:color w:val="000000"/>
          <w:shd w:val="clear" w:color="auto" w:fill="FFFFFF"/>
        </w:rPr>
        <w:t> </w:t>
      </w:r>
      <w:r w:rsidRPr="00B0606A">
        <w:rPr>
          <w:rFonts w:asciiTheme="majorHAnsi" w:hAnsiTheme="majorHAnsi" w:cstheme="majorHAnsi"/>
          <w:i/>
          <w:iCs/>
          <w:color w:val="000000"/>
          <w:shd w:val="clear" w:color="auto" w:fill="FFFFFF"/>
        </w:rPr>
        <w:t xml:space="preserve">A Report on Ysgol </w:t>
      </w:r>
      <w:r w:rsidRPr="00B0606A">
        <w:rPr>
          <w:rFonts w:asciiTheme="majorHAnsi" w:hAnsiTheme="majorHAnsi" w:cstheme="majorHAnsi"/>
          <w:i/>
          <w:iCs/>
          <w:color w:val="000000"/>
          <w:highlight w:val="black"/>
          <w:shd w:val="clear" w:color="auto" w:fill="FFFFFF"/>
        </w:rPr>
        <w:t>Bro Gwaun</w:t>
      </w:r>
      <w:r w:rsidRPr="00B0606A">
        <w:rPr>
          <w:rFonts w:asciiTheme="majorHAnsi" w:hAnsiTheme="majorHAnsi" w:cstheme="majorHAnsi"/>
          <w:color w:val="000000"/>
          <w:highlight w:val="black"/>
          <w:shd w:val="clear" w:color="auto" w:fill="FFFFFF"/>
        </w:rPr>
        <w:t>.</w:t>
      </w:r>
      <w:r w:rsidRPr="00B0606A">
        <w:rPr>
          <w:rFonts w:asciiTheme="majorHAnsi" w:hAnsiTheme="majorHAnsi" w:cstheme="majorHAnsi"/>
          <w:color w:val="000000"/>
          <w:shd w:val="clear" w:color="auto" w:fill="FFFFFF"/>
        </w:rPr>
        <w:t xml:space="preserve"> [online] Cardiff: Estyn, Her Majesty’s Inspectorate for Education and Training in Wales. Available at: </w:t>
      </w:r>
      <w:hyperlink r:id="rId25" w:history="1">
        <w:r w:rsidRPr="00B0606A">
          <w:rPr>
            <w:rStyle w:val="Hyperlink"/>
            <w:rFonts w:asciiTheme="majorHAnsi" w:hAnsiTheme="majorHAnsi" w:cstheme="majorHAnsi"/>
            <w:shd w:val="clear" w:color="auto" w:fill="FFFFFF"/>
          </w:rPr>
          <w:t>https://www.estyn.gov.wales/provider</w:t>
        </w:r>
        <w:r w:rsidRPr="00B0606A">
          <w:rPr>
            <w:rStyle w:val="Hyperlink"/>
            <w:rFonts w:asciiTheme="majorHAnsi" w:hAnsiTheme="majorHAnsi" w:cstheme="majorHAnsi"/>
            <w:highlight w:val="black"/>
            <w:shd w:val="clear" w:color="auto" w:fill="FFFFFF"/>
          </w:rPr>
          <w:t>/</w:t>
        </w:r>
        <w:r w:rsidRPr="00B0606A">
          <w:rPr>
            <w:rStyle w:val="Hyperlink"/>
            <w:rFonts w:asciiTheme="majorHAnsi" w:hAnsiTheme="majorHAnsi" w:cstheme="majorHAnsi"/>
            <w:color w:val="auto"/>
            <w:highlight w:val="black"/>
            <w:shd w:val="clear" w:color="auto" w:fill="FFFFFF"/>
          </w:rPr>
          <w:t>6684031</w:t>
        </w:r>
      </w:hyperlink>
      <w:r w:rsidRPr="00B0606A">
        <w:rPr>
          <w:rFonts w:asciiTheme="majorHAnsi" w:hAnsiTheme="majorHAnsi" w:cstheme="majorHAnsi"/>
          <w:color w:val="000000"/>
          <w:shd w:val="clear" w:color="auto" w:fill="FFFFFF"/>
        </w:rPr>
        <w:t xml:space="preserve"> </w:t>
      </w:r>
      <w:r w:rsidRPr="00B0606A">
        <w:rPr>
          <w:rFonts w:asciiTheme="majorHAnsi" w:hAnsiTheme="majorHAnsi" w:cstheme="majorHAnsi"/>
        </w:rPr>
        <w:t>(Accessed 29 March, 2023).</w:t>
      </w:r>
    </w:p>
    <w:p w14:paraId="4CCF0566" w14:textId="77777777" w:rsidR="007166C0" w:rsidRDefault="007166C0" w:rsidP="00B0606A">
      <w:pPr>
        <w:spacing w:line="276" w:lineRule="auto"/>
        <w:rPr>
          <w:rFonts w:asciiTheme="majorHAnsi" w:hAnsiTheme="majorHAnsi" w:cstheme="majorHAnsi"/>
        </w:rPr>
      </w:pPr>
    </w:p>
    <w:p w14:paraId="2FC520E1" w14:textId="77777777" w:rsidR="007166C0" w:rsidRDefault="007166C0" w:rsidP="007166C0">
      <w:pPr>
        <w:spacing w:line="276" w:lineRule="auto"/>
        <w:rPr>
          <w:rFonts w:asciiTheme="majorHAnsi" w:hAnsiTheme="majorHAnsi" w:cstheme="majorHAnsi"/>
          <w:color w:val="000000"/>
        </w:rPr>
      </w:pPr>
      <w:r w:rsidRPr="00B0606A">
        <w:rPr>
          <w:rFonts w:asciiTheme="majorHAnsi" w:hAnsiTheme="majorHAnsi" w:cstheme="majorHAnsi"/>
          <w:color w:val="000000"/>
        </w:rPr>
        <w:t xml:space="preserve">Estyn (2020) </w:t>
      </w:r>
      <w:r w:rsidRPr="00B0606A">
        <w:rPr>
          <w:rFonts w:asciiTheme="majorHAnsi" w:hAnsiTheme="majorHAnsi" w:cstheme="majorHAnsi"/>
          <w:i/>
          <w:iCs/>
          <w:color w:val="000000"/>
        </w:rPr>
        <w:t xml:space="preserve">Including all staff in the self-evaluation process. </w:t>
      </w:r>
      <w:r w:rsidRPr="00B0606A">
        <w:rPr>
          <w:rFonts w:asciiTheme="majorHAnsi" w:hAnsiTheme="majorHAnsi" w:cstheme="majorHAnsi"/>
          <w:color w:val="000000"/>
        </w:rPr>
        <w:t xml:space="preserve">Online. Available at: </w:t>
      </w:r>
      <w:hyperlink r:id="rId26" w:history="1">
        <w:r w:rsidRPr="00B0606A">
          <w:rPr>
            <w:rStyle w:val="Hyperlink"/>
            <w:rFonts w:asciiTheme="majorHAnsi" w:hAnsiTheme="majorHAnsi" w:cstheme="majorHAnsi"/>
          </w:rPr>
          <w:t>https://www.estyn.gov.wales/effective-practice/including-all-staff-self-evaluation-process</w:t>
        </w:r>
      </w:hyperlink>
      <w:r w:rsidRPr="00B0606A">
        <w:rPr>
          <w:rFonts w:asciiTheme="majorHAnsi" w:hAnsiTheme="majorHAnsi" w:cstheme="majorHAnsi"/>
          <w:color w:val="000000"/>
        </w:rPr>
        <w:t xml:space="preserve"> (Accessed 2 April, 2023). </w:t>
      </w:r>
    </w:p>
    <w:p w14:paraId="00145C5C" w14:textId="77777777" w:rsidR="007166C0" w:rsidRDefault="007166C0" w:rsidP="007166C0">
      <w:pPr>
        <w:spacing w:line="276" w:lineRule="auto"/>
        <w:rPr>
          <w:rFonts w:asciiTheme="majorHAnsi" w:hAnsiTheme="majorHAnsi" w:cstheme="majorHAnsi"/>
          <w:color w:val="000000"/>
        </w:rPr>
      </w:pPr>
    </w:p>
    <w:p w14:paraId="20211A15" w14:textId="053346E7" w:rsidR="007166C0" w:rsidRPr="00B0606A" w:rsidRDefault="007166C0" w:rsidP="007166C0">
      <w:pPr>
        <w:spacing w:line="276" w:lineRule="auto"/>
        <w:rPr>
          <w:rFonts w:asciiTheme="majorHAnsi" w:hAnsiTheme="majorHAnsi" w:cstheme="majorHAnsi"/>
          <w:color w:val="000000"/>
        </w:rPr>
      </w:pPr>
      <w:r w:rsidRPr="007166C0">
        <w:rPr>
          <w:rFonts w:asciiTheme="majorHAnsi" w:hAnsiTheme="majorHAnsi" w:cstheme="majorHAnsi"/>
          <w:color w:val="000000"/>
        </w:rPr>
        <w:lastRenderedPageBreak/>
        <w:t xml:space="preserve">Estyn (2021) How schools and colleges used the RRRS and catch-up grants for post-16 learners. Online. Available at: </w:t>
      </w:r>
      <w:hyperlink r:id="rId27" w:history="1">
        <w:r w:rsidRPr="00233F84">
          <w:rPr>
            <w:rStyle w:val="Hyperlink"/>
            <w:rFonts w:asciiTheme="majorHAnsi" w:hAnsiTheme="majorHAnsi" w:cstheme="majorHAnsi"/>
          </w:rPr>
          <w:t>https://www.estyn.gov.wales/system/files/2022-01/Final%20version%20-%20Thematic%20report%20-%20RRRS%20v2.pdf</w:t>
        </w:r>
      </w:hyperlink>
      <w:r>
        <w:rPr>
          <w:rFonts w:asciiTheme="majorHAnsi" w:hAnsiTheme="majorHAnsi" w:cstheme="majorHAnsi"/>
          <w:color w:val="000000"/>
        </w:rPr>
        <w:t xml:space="preserve"> </w:t>
      </w:r>
      <w:r w:rsidRPr="007166C0">
        <w:rPr>
          <w:rFonts w:asciiTheme="majorHAnsi" w:hAnsiTheme="majorHAnsi" w:cstheme="majorHAnsi"/>
          <w:color w:val="000000"/>
        </w:rPr>
        <w:t xml:space="preserve"> (Accessed: 4 April, 2023).</w:t>
      </w:r>
    </w:p>
    <w:p w14:paraId="2E76AA7A" w14:textId="77777777" w:rsidR="006A1925" w:rsidRPr="00B0606A" w:rsidRDefault="006A1925" w:rsidP="00B0606A">
      <w:pPr>
        <w:spacing w:line="276" w:lineRule="auto"/>
        <w:rPr>
          <w:rFonts w:asciiTheme="majorHAnsi" w:hAnsiTheme="majorHAnsi" w:cstheme="majorHAnsi"/>
        </w:rPr>
      </w:pPr>
    </w:p>
    <w:p w14:paraId="5F2B3361" w14:textId="6991199F" w:rsidR="006A1925" w:rsidRDefault="006A1925" w:rsidP="00B0606A">
      <w:pPr>
        <w:spacing w:line="276" w:lineRule="auto"/>
        <w:rPr>
          <w:rFonts w:asciiTheme="majorHAnsi" w:hAnsiTheme="majorHAnsi" w:cstheme="majorHAnsi"/>
        </w:rPr>
      </w:pPr>
      <w:r w:rsidRPr="006A1925">
        <w:rPr>
          <w:rFonts w:asciiTheme="majorHAnsi" w:hAnsiTheme="majorHAnsi" w:cstheme="majorHAnsi"/>
        </w:rPr>
        <w:t xml:space="preserve">Harris, A. and Ranson, S. (2005), The contradictions of education policy: disadvantage and achievement. British Educational Research Journal, 31: 571-587. </w:t>
      </w:r>
      <w:hyperlink r:id="rId28" w:history="1">
        <w:r w:rsidRPr="00233F84">
          <w:rPr>
            <w:rStyle w:val="Hyperlink"/>
            <w:rFonts w:asciiTheme="majorHAnsi" w:hAnsiTheme="majorHAnsi" w:cstheme="majorHAnsi"/>
          </w:rPr>
          <w:t>https://doi.org/10.1080/01411920500240726</w:t>
        </w:r>
      </w:hyperlink>
      <w:r>
        <w:rPr>
          <w:rFonts w:asciiTheme="majorHAnsi" w:hAnsiTheme="majorHAnsi" w:cstheme="majorHAnsi"/>
        </w:rPr>
        <w:t xml:space="preserve"> </w:t>
      </w:r>
      <w:r w:rsidRPr="006A1925">
        <w:rPr>
          <w:rFonts w:asciiTheme="majorHAnsi" w:hAnsiTheme="majorHAnsi" w:cstheme="majorHAnsi"/>
        </w:rPr>
        <w:t xml:space="preserve"> (Accessed: 30 March, 2023).</w:t>
      </w:r>
    </w:p>
    <w:p w14:paraId="6B61CAA7" w14:textId="1D7CFE0E" w:rsidR="00002AE4"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br/>
        <w:t xml:space="preserve">Hwb (2020) </w:t>
      </w:r>
      <w:r w:rsidRPr="00B0606A">
        <w:rPr>
          <w:rFonts w:asciiTheme="majorHAnsi" w:hAnsiTheme="majorHAnsi" w:cstheme="majorHAnsi"/>
          <w:i/>
          <w:iCs/>
        </w:rPr>
        <w:t xml:space="preserve">Developing a Vision for Curriculum Design. </w:t>
      </w:r>
      <w:r w:rsidRPr="00B0606A">
        <w:rPr>
          <w:rFonts w:asciiTheme="majorHAnsi" w:hAnsiTheme="majorHAnsi" w:cstheme="majorHAnsi"/>
        </w:rPr>
        <w:t>Welsh Government. Online. Available at:</w:t>
      </w:r>
      <w:r w:rsidRPr="00B0606A">
        <w:rPr>
          <w:rFonts w:asciiTheme="majorHAnsi" w:hAnsiTheme="majorHAnsi" w:cstheme="majorHAnsi"/>
          <w:b/>
          <w:bCs/>
        </w:rPr>
        <w:t xml:space="preserve"> </w:t>
      </w:r>
      <w:hyperlink r:id="rId29" w:anchor="curriculum-design-and-the-four-purposes" w:history="1">
        <w:r w:rsidRPr="00B0606A">
          <w:rPr>
            <w:rStyle w:val="Hyperlink"/>
            <w:rFonts w:asciiTheme="majorHAnsi" w:hAnsiTheme="majorHAnsi" w:cstheme="majorHAnsi"/>
          </w:rPr>
          <w:t>https://hwb.gov.wales/curriculum-for-wales/designing-your-curriculum/developing-a-vision-for-curriculum-design/#curriculum-design-and-the-four-purposes</w:t>
        </w:r>
      </w:hyperlink>
      <w:r w:rsidRPr="00B0606A">
        <w:rPr>
          <w:rFonts w:asciiTheme="majorHAnsi" w:hAnsiTheme="majorHAnsi" w:cstheme="majorHAnsi"/>
        </w:rPr>
        <w:t xml:space="preserve"> (Accessed: 29 March, 2023).</w:t>
      </w:r>
    </w:p>
    <w:p w14:paraId="72F5C210" w14:textId="77777777" w:rsidR="00002AE4" w:rsidRPr="00B0606A" w:rsidRDefault="00002AE4" w:rsidP="00B0606A">
      <w:pPr>
        <w:spacing w:line="276" w:lineRule="auto"/>
        <w:rPr>
          <w:rFonts w:asciiTheme="majorHAnsi" w:hAnsiTheme="majorHAnsi" w:cstheme="majorHAnsi"/>
        </w:rPr>
      </w:pPr>
    </w:p>
    <w:p w14:paraId="7E4672A9" w14:textId="77777777" w:rsidR="00002AE4"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Hwb (2021) </w:t>
      </w:r>
      <w:r w:rsidRPr="00B0606A">
        <w:rPr>
          <w:rFonts w:asciiTheme="majorHAnsi" w:hAnsiTheme="majorHAnsi" w:cstheme="majorHAnsi"/>
          <w:i/>
          <w:iCs/>
        </w:rPr>
        <w:t xml:space="preserve">Well-being, equity and inclusion. </w:t>
      </w:r>
      <w:r w:rsidRPr="00B0606A">
        <w:rPr>
          <w:rFonts w:asciiTheme="majorHAnsi" w:hAnsiTheme="majorHAnsi" w:cstheme="majorHAnsi"/>
        </w:rPr>
        <w:t xml:space="preserve">Welsh Government. Online. Available at: </w:t>
      </w:r>
      <w:hyperlink r:id="rId30" w:history="1">
        <w:r w:rsidRPr="00B0606A">
          <w:rPr>
            <w:rStyle w:val="Hyperlink"/>
            <w:rFonts w:asciiTheme="majorHAnsi" w:hAnsiTheme="majorHAnsi" w:cstheme="majorHAnsi"/>
          </w:rPr>
          <w:t>https://hwb.gov.wales/evaluation-improvement-and-accountability/the-national-resource-evaluation-and-improvement/what-is-the-national-resource/well-being-equity-and-inclusion</w:t>
        </w:r>
      </w:hyperlink>
      <w:r w:rsidRPr="00B0606A">
        <w:rPr>
          <w:rFonts w:asciiTheme="majorHAnsi" w:hAnsiTheme="majorHAnsi" w:cstheme="majorHAnsi"/>
        </w:rPr>
        <w:t xml:space="preserve"> (Accessed: 2 April, 2023). </w:t>
      </w:r>
    </w:p>
    <w:p w14:paraId="518A6A43" w14:textId="77777777" w:rsidR="00002AE4" w:rsidRPr="00B0606A" w:rsidRDefault="00002AE4" w:rsidP="00B0606A">
      <w:pPr>
        <w:spacing w:line="276" w:lineRule="auto"/>
        <w:rPr>
          <w:rFonts w:asciiTheme="majorHAnsi" w:hAnsiTheme="majorHAnsi" w:cstheme="majorHAnsi"/>
        </w:rPr>
      </w:pPr>
    </w:p>
    <w:p w14:paraId="2B155E79" w14:textId="77777777" w:rsidR="00002AE4"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Hwb (2022) </w:t>
      </w:r>
      <w:r w:rsidRPr="00B0606A">
        <w:rPr>
          <w:rFonts w:asciiTheme="majorHAnsi" w:hAnsiTheme="majorHAnsi" w:cstheme="majorHAnsi"/>
          <w:i/>
          <w:iCs/>
        </w:rPr>
        <w:t xml:space="preserve">School Improvement Guidance: framework for evaluation, improvement and accountability. </w:t>
      </w:r>
      <w:r w:rsidRPr="00B0606A">
        <w:rPr>
          <w:rFonts w:asciiTheme="majorHAnsi" w:hAnsiTheme="majorHAnsi" w:cstheme="majorHAnsi"/>
        </w:rPr>
        <w:t xml:space="preserve">Welsh Government. Online. Available at: </w:t>
      </w:r>
      <w:hyperlink r:id="rId31" w:history="1">
        <w:r w:rsidRPr="00B0606A">
          <w:rPr>
            <w:rStyle w:val="Hyperlink"/>
            <w:rFonts w:asciiTheme="majorHAnsi" w:hAnsiTheme="majorHAnsi" w:cstheme="majorHAnsi"/>
          </w:rPr>
          <w:t>https://hwb.gov.wales/evaluation-improvement-and-accountability/school-improvement-guidance-framework-for-evaluation-improvement-and-accountability</w:t>
        </w:r>
      </w:hyperlink>
      <w:r w:rsidRPr="00B0606A">
        <w:rPr>
          <w:rFonts w:asciiTheme="majorHAnsi" w:hAnsiTheme="majorHAnsi" w:cstheme="majorHAnsi"/>
        </w:rPr>
        <w:t xml:space="preserve"> (Accessed: 29 March, 2023).</w:t>
      </w:r>
    </w:p>
    <w:p w14:paraId="6FA9B7D3" w14:textId="6DD616EE" w:rsidR="00002AE4" w:rsidRPr="00B0606A" w:rsidRDefault="00002AE4" w:rsidP="00B0606A">
      <w:pPr>
        <w:spacing w:line="276" w:lineRule="auto"/>
        <w:rPr>
          <w:rFonts w:asciiTheme="majorHAnsi" w:hAnsiTheme="majorHAnsi" w:cstheme="majorHAnsi"/>
          <w:b/>
          <w:bCs/>
        </w:rPr>
      </w:pPr>
    </w:p>
    <w:p w14:paraId="5CFE125C" w14:textId="77777777" w:rsidR="00002AE4" w:rsidRDefault="00002AE4" w:rsidP="00B0606A">
      <w:pPr>
        <w:spacing w:line="276" w:lineRule="auto"/>
        <w:rPr>
          <w:rFonts w:asciiTheme="majorHAnsi" w:hAnsiTheme="majorHAnsi" w:cstheme="majorHAnsi"/>
        </w:rPr>
      </w:pPr>
      <w:r w:rsidRPr="00B0606A">
        <w:rPr>
          <w:rFonts w:asciiTheme="majorHAnsi" w:hAnsiTheme="majorHAnsi" w:cstheme="majorHAnsi"/>
        </w:rPr>
        <w:t>Keengwe, J. (2022) </w:t>
      </w:r>
      <w:r w:rsidRPr="00B0606A">
        <w:rPr>
          <w:rFonts w:asciiTheme="majorHAnsi" w:hAnsiTheme="majorHAnsi" w:cstheme="majorHAnsi"/>
          <w:i/>
          <w:iCs/>
        </w:rPr>
        <w:t>Handbook of research on social justice and equity in education</w:t>
      </w:r>
      <w:r w:rsidRPr="00B0606A">
        <w:rPr>
          <w:rFonts w:asciiTheme="majorHAnsi" w:hAnsiTheme="majorHAnsi" w:cstheme="majorHAnsi"/>
        </w:rPr>
        <w:t>. Hershey PA: IGI Global.</w:t>
      </w:r>
    </w:p>
    <w:p w14:paraId="2E924FAA" w14:textId="77777777" w:rsidR="000A4C26" w:rsidRPr="00B0606A" w:rsidRDefault="000A4C26" w:rsidP="00B0606A">
      <w:pPr>
        <w:spacing w:line="276" w:lineRule="auto"/>
        <w:rPr>
          <w:rFonts w:asciiTheme="majorHAnsi" w:hAnsiTheme="majorHAnsi" w:cstheme="majorHAnsi"/>
        </w:rPr>
      </w:pPr>
    </w:p>
    <w:p w14:paraId="1E16F557" w14:textId="376E7F9C" w:rsidR="00002AE4" w:rsidRDefault="000A4C26" w:rsidP="00B0606A">
      <w:pPr>
        <w:spacing w:line="276" w:lineRule="auto"/>
        <w:rPr>
          <w:rFonts w:asciiTheme="majorHAnsi" w:hAnsiTheme="majorHAnsi" w:cstheme="majorHAnsi"/>
        </w:rPr>
      </w:pPr>
      <w:r w:rsidRPr="000A4C26">
        <w:rPr>
          <w:rFonts w:asciiTheme="majorHAnsi" w:hAnsiTheme="majorHAnsi" w:cstheme="majorHAnsi"/>
        </w:rPr>
        <w:t xml:space="preserve">Masters (2016) Five Steps to School Improvement. ACER Discover, 21st June. Online. Available at: </w:t>
      </w:r>
      <w:hyperlink r:id="rId32" w:history="1">
        <w:r w:rsidRPr="00233F84">
          <w:rPr>
            <w:rStyle w:val="Hyperlink"/>
            <w:rFonts w:asciiTheme="majorHAnsi" w:hAnsiTheme="majorHAnsi" w:cstheme="majorHAnsi"/>
          </w:rPr>
          <w:t>https://www.acer.org/gb/discover/article/five-steps-to-school-improvement</w:t>
        </w:r>
      </w:hyperlink>
      <w:r>
        <w:rPr>
          <w:rFonts w:asciiTheme="majorHAnsi" w:hAnsiTheme="majorHAnsi" w:cstheme="majorHAnsi"/>
        </w:rPr>
        <w:t xml:space="preserve"> </w:t>
      </w:r>
      <w:r w:rsidRPr="000A4C26">
        <w:rPr>
          <w:rFonts w:asciiTheme="majorHAnsi" w:hAnsiTheme="majorHAnsi" w:cstheme="majorHAnsi"/>
        </w:rPr>
        <w:t>(Accessed: 2 April, 2023).</w:t>
      </w:r>
      <w:r>
        <w:rPr>
          <w:rFonts w:asciiTheme="majorHAnsi" w:hAnsiTheme="majorHAnsi" w:cstheme="majorHAnsi"/>
        </w:rPr>
        <w:t xml:space="preserve"> </w:t>
      </w:r>
    </w:p>
    <w:p w14:paraId="1D971A05" w14:textId="77777777" w:rsidR="000A4C26" w:rsidRPr="00B0606A" w:rsidRDefault="000A4C26" w:rsidP="00B0606A">
      <w:pPr>
        <w:spacing w:line="276" w:lineRule="auto"/>
        <w:rPr>
          <w:rFonts w:asciiTheme="majorHAnsi" w:hAnsiTheme="majorHAnsi" w:cstheme="majorHAnsi"/>
        </w:rPr>
      </w:pPr>
    </w:p>
    <w:p w14:paraId="1A13453E" w14:textId="77777777" w:rsidR="00002AE4"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Miles (2022) </w:t>
      </w:r>
      <w:r w:rsidRPr="00B0606A">
        <w:rPr>
          <w:rFonts w:asciiTheme="majorHAnsi" w:hAnsiTheme="majorHAnsi" w:cstheme="majorHAnsi"/>
          <w:i/>
          <w:iCs/>
        </w:rPr>
        <w:t xml:space="preserve">Plenary. Statement by the Minister for Education and Welsh Language: High Standards and Aspirations for All. </w:t>
      </w:r>
      <w:r w:rsidRPr="00B0606A">
        <w:rPr>
          <w:rFonts w:asciiTheme="majorHAnsi" w:hAnsiTheme="majorHAnsi" w:cstheme="majorHAnsi"/>
        </w:rPr>
        <w:t xml:space="preserve">Senedd, Cardiff. Available at: </w:t>
      </w:r>
      <w:hyperlink r:id="rId33" w:history="1">
        <w:r w:rsidRPr="00B0606A">
          <w:rPr>
            <w:rStyle w:val="Hyperlink"/>
            <w:rFonts w:asciiTheme="majorHAnsi" w:hAnsiTheme="majorHAnsi" w:cstheme="majorHAnsi"/>
          </w:rPr>
          <w:t>http://www.senedd.tv/Meeting/Archive/1fafcdf8-0a86-40dc-81ba-804ab657a3f9?autostart=True</w:t>
        </w:r>
      </w:hyperlink>
      <w:r w:rsidRPr="00B0606A">
        <w:rPr>
          <w:rFonts w:asciiTheme="majorHAnsi" w:hAnsiTheme="majorHAnsi" w:cstheme="majorHAnsi"/>
        </w:rPr>
        <w:t xml:space="preserve"> (Accessed: 2 April, 2023). </w:t>
      </w:r>
    </w:p>
    <w:p w14:paraId="6C9CDEE0" w14:textId="77777777" w:rsidR="00002AE4" w:rsidRPr="00B0606A" w:rsidRDefault="00002AE4" w:rsidP="00B0606A">
      <w:pPr>
        <w:spacing w:line="276" w:lineRule="auto"/>
        <w:rPr>
          <w:rFonts w:asciiTheme="majorHAnsi" w:hAnsiTheme="majorHAnsi" w:cstheme="majorHAnsi"/>
        </w:rPr>
      </w:pPr>
    </w:p>
    <w:p w14:paraId="09F710BF" w14:textId="77777777" w:rsidR="00002AE4"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Partneriaeth (2022) </w:t>
      </w:r>
      <w:r w:rsidRPr="00B0606A">
        <w:rPr>
          <w:rFonts w:asciiTheme="majorHAnsi" w:hAnsiTheme="majorHAnsi" w:cstheme="majorHAnsi"/>
          <w:i/>
          <w:iCs/>
        </w:rPr>
        <w:t xml:space="preserve">Professional Learning Offer 2022-23. </w:t>
      </w:r>
      <w:r w:rsidRPr="00B0606A">
        <w:rPr>
          <w:rFonts w:asciiTheme="majorHAnsi" w:hAnsiTheme="majorHAnsi" w:cstheme="majorHAnsi"/>
        </w:rPr>
        <w:t xml:space="preserve">Online. Available at: </w:t>
      </w:r>
      <w:hyperlink r:id="rId34" w:history="1">
        <w:r w:rsidRPr="00B0606A">
          <w:rPr>
            <w:rStyle w:val="Hyperlink"/>
            <w:rFonts w:asciiTheme="majorHAnsi" w:hAnsiTheme="majorHAnsi" w:cstheme="majorHAnsi"/>
          </w:rPr>
          <w:t>https://www.partneriaeth.cymru/en/collection/cwricwlwm-i-gymru</w:t>
        </w:r>
      </w:hyperlink>
      <w:r w:rsidRPr="00B0606A">
        <w:rPr>
          <w:rFonts w:asciiTheme="majorHAnsi" w:hAnsiTheme="majorHAnsi" w:cstheme="majorHAnsi"/>
        </w:rPr>
        <w:t xml:space="preserve"> (Accessed: 30 March, 2023). </w:t>
      </w:r>
    </w:p>
    <w:p w14:paraId="7878695E" w14:textId="77777777" w:rsidR="00174B50" w:rsidRDefault="00174B50" w:rsidP="00B0606A">
      <w:pPr>
        <w:spacing w:line="276" w:lineRule="auto"/>
        <w:rPr>
          <w:rFonts w:asciiTheme="majorHAnsi" w:hAnsiTheme="majorHAnsi" w:cstheme="majorHAnsi"/>
        </w:rPr>
      </w:pPr>
    </w:p>
    <w:p w14:paraId="4BAC645F" w14:textId="64390184" w:rsidR="00174B50" w:rsidRPr="00B0606A" w:rsidRDefault="00174B50" w:rsidP="00B0606A">
      <w:pPr>
        <w:spacing w:line="276" w:lineRule="auto"/>
        <w:rPr>
          <w:rFonts w:asciiTheme="majorHAnsi" w:hAnsiTheme="majorHAnsi" w:cstheme="majorHAnsi"/>
        </w:rPr>
      </w:pPr>
      <w:r w:rsidRPr="00174B50">
        <w:rPr>
          <w:rFonts w:asciiTheme="majorHAnsi" w:hAnsiTheme="majorHAnsi" w:cstheme="majorHAnsi"/>
        </w:rPr>
        <w:lastRenderedPageBreak/>
        <w:t xml:space="preserve">Special Educational Needs (SEN) (2019) ‘Tacking Learned Helplessness’, Education, Teaching, 22nd August. Available at: </w:t>
      </w:r>
      <w:hyperlink r:id="rId35" w:anchor=":~:text=Learned%20helplessness%20can%20be%20one,you%20always%20failed%20at%20it%3F" w:history="1">
        <w:r w:rsidRPr="00233F84">
          <w:rPr>
            <w:rStyle w:val="Hyperlink"/>
            <w:rFonts w:asciiTheme="majorHAnsi" w:hAnsiTheme="majorHAnsi" w:cstheme="majorHAnsi"/>
          </w:rPr>
          <w:t>https://senmagazine.co.uk/content/education/teaching/7826/tackling-learned-helplessness/#:~:text=Learned%20helplessness%20can%20be%20one,you%20always%20failed%20at%20it%3F</w:t>
        </w:r>
      </w:hyperlink>
      <w:r>
        <w:rPr>
          <w:rFonts w:asciiTheme="majorHAnsi" w:hAnsiTheme="majorHAnsi" w:cstheme="majorHAnsi"/>
        </w:rPr>
        <w:t xml:space="preserve"> </w:t>
      </w:r>
      <w:r w:rsidRPr="00174B50">
        <w:rPr>
          <w:rFonts w:asciiTheme="majorHAnsi" w:hAnsiTheme="majorHAnsi" w:cstheme="majorHAnsi"/>
        </w:rPr>
        <w:t>(Accessed: 30 March, 2023).</w:t>
      </w:r>
    </w:p>
    <w:p w14:paraId="70540BA0" w14:textId="664A2C00" w:rsidR="00002AE4" w:rsidRDefault="00002AE4" w:rsidP="00B0606A">
      <w:pPr>
        <w:spacing w:line="276" w:lineRule="auto"/>
        <w:rPr>
          <w:rFonts w:asciiTheme="majorHAnsi" w:hAnsiTheme="majorHAnsi" w:cstheme="majorHAnsi"/>
        </w:rPr>
      </w:pPr>
    </w:p>
    <w:p w14:paraId="16522BD7" w14:textId="5A9F42B8" w:rsidR="00D31E55" w:rsidRDefault="00D31E55" w:rsidP="00B0606A">
      <w:pPr>
        <w:spacing w:line="276" w:lineRule="auto"/>
        <w:rPr>
          <w:rFonts w:asciiTheme="majorHAnsi" w:hAnsiTheme="majorHAnsi" w:cstheme="majorHAnsi"/>
        </w:rPr>
      </w:pPr>
      <w:r w:rsidRPr="00D31E55">
        <w:rPr>
          <w:rFonts w:asciiTheme="majorHAnsi" w:hAnsiTheme="majorHAnsi" w:cstheme="majorHAnsi"/>
        </w:rPr>
        <w:t xml:space="preserve">Ullah, I, Rabia Tabassum and Muhammad Kaleem (2018) Effects of Peer Tutoring on the Academic Achievements of Students in the Subject of Biology at Secondary Level. Education Sciences. Online. Available at: </w:t>
      </w:r>
      <w:hyperlink r:id="rId36" w:history="1">
        <w:r w:rsidRPr="00233F84">
          <w:rPr>
            <w:rStyle w:val="Hyperlink"/>
            <w:rFonts w:asciiTheme="majorHAnsi" w:hAnsiTheme="majorHAnsi" w:cstheme="majorHAnsi"/>
          </w:rPr>
          <w:t>https://files.eric.ed.gov/fulltext/EJ1200787.pdf</w:t>
        </w:r>
      </w:hyperlink>
      <w:r>
        <w:rPr>
          <w:rFonts w:asciiTheme="majorHAnsi" w:hAnsiTheme="majorHAnsi" w:cstheme="majorHAnsi"/>
        </w:rPr>
        <w:t xml:space="preserve"> </w:t>
      </w:r>
      <w:r w:rsidRPr="00D31E55">
        <w:rPr>
          <w:rFonts w:asciiTheme="majorHAnsi" w:hAnsiTheme="majorHAnsi" w:cstheme="majorHAnsi"/>
        </w:rPr>
        <w:t xml:space="preserve"> (Accessed: 4 April, 2023).</w:t>
      </w:r>
    </w:p>
    <w:p w14:paraId="6A236D1A" w14:textId="77777777" w:rsidR="00D31E55" w:rsidRPr="00B0606A" w:rsidRDefault="00D31E55" w:rsidP="00B0606A">
      <w:pPr>
        <w:spacing w:line="276" w:lineRule="auto"/>
        <w:rPr>
          <w:rFonts w:asciiTheme="majorHAnsi" w:hAnsiTheme="majorHAnsi" w:cstheme="majorHAnsi"/>
        </w:rPr>
      </w:pPr>
    </w:p>
    <w:p w14:paraId="634EEA7D" w14:textId="716356CA" w:rsidR="00002AE4" w:rsidRPr="00B0606A" w:rsidRDefault="00002AE4" w:rsidP="00B0606A">
      <w:pPr>
        <w:spacing w:line="276" w:lineRule="auto"/>
        <w:rPr>
          <w:rFonts w:asciiTheme="majorHAnsi" w:hAnsiTheme="majorHAnsi" w:cstheme="majorHAnsi"/>
        </w:rPr>
      </w:pPr>
      <w:r w:rsidRPr="00B0606A">
        <w:rPr>
          <w:rFonts w:asciiTheme="majorHAnsi" w:hAnsiTheme="majorHAnsi" w:cstheme="majorHAnsi"/>
        </w:rPr>
        <w:t xml:space="preserve">UNICEF (1990) </w:t>
      </w:r>
      <w:r w:rsidRPr="00B0606A">
        <w:rPr>
          <w:rFonts w:asciiTheme="majorHAnsi" w:hAnsiTheme="majorHAnsi" w:cstheme="majorHAnsi"/>
          <w:i/>
          <w:iCs/>
        </w:rPr>
        <w:t>The United Nations Convention on the Rights of the Child</w:t>
      </w:r>
      <w:r w:rsidRPr="00B0606A">
        <w:rPr>
          <w:rFonts w:asciiTheme="majorHAnsi" w:hAnsiTheme="majorHAnsi" w:cstheme="majorHAnsi"/>
        </w:rPr>
        <w:t xml:space="preserve">. Online. Available at: </w:t>
      </w:r>
      <w:hyperlink r:id="rId37" w:history="1">
        <w:r w:rsidR="00B0606A" w:rsidRPr="00B0606A">
          <w:rPr>
            <w:rStyle w:val="Hyperlink"/>
            <w:rFonts w:asciiTheme="majorHAnsi" w:hAnsiTheme="majorHAnsi" w:cstheme="majorHAnsi"/>
          </w:rPr>
          <w:t>https://downloads.unicef.org.uk/wp-content/uploads/2016/08/unicef-convention-rights-child-uncrc.pdf?_adal_sd=www.unicef.org.uk.1613638186134&amp;_adal_ca=so%3DLive%26me%3Dorganic%26ca%3D(not%2520set)%26co%3D(not%2520set)%26ke%3D(not%2520set).1613638186134&amp;_adal_cw=1613638168381.1613638186134&amp;_adal_id=31b03b2f-cafb-4989-832f-ec67e1a7def8.1613638168.2.1613638168.1613638168.cb9e679f-b57c-46c9-8147-b0778c18e636.1613638186134&amp;_ga=2.121470287.675996397.1613638164-757977387.1613638162</w:t>
        </w:r>
      </w:hyperlink>
      <w:r w:rsidRPr="00B0606A">
        <w:rPr>
          <w:rFonts w:asciiTheme="majorHAnsi" w:hAnsiTheme="majorHAnsi" w:cstheme="majorHAnsi"/>
        </w:rPr>
        <w:t xml:space="preserve"> (Accessed: 2 April, 2023). </w:t>
      </w:r>
      <w:r w:rsidRPr="00B0606A">
        <w:rPr>
          <w:rFonts w:asciiTheme="majorHAnsi" w:hAnsiTheme="majorHAnsi" w:cstheme="majorHAnsi"/>
        </w:rPr>
        <w:br/>
      </w:r>
    </w:p>
    <w:p w14:paraId="6586B6DE" w14:textId="77777777" w:rsidR="00002AE4" w:rsidRPr="00B0606A" w:rsidRDefault="00002AE4" w:rsidP="00B0606A">
      <w:pPr>
        <w:spacing w:line="276" w:lineRule="auto"/>
        <w:rPr>
          <w:rFonts w:asciiTheme="majorHAnsi" w:hAnsiTheme="majorHAnsi" w:cstheme="majorHAnsi"/>
          <w:kern w:val="2"/>
          <w14:ligatures w14:val="standardContextual"/>
        </w:rPr>
      </w:pPr>
      <w:r w:rsidRPr="00B0606A">
        <w:rPr>
          <w:rFonts w:asciiTheme="majorHAnsi" w:hAnsiTheme="majorHAnsi" w:cstheme="majorHAnsi"/>
          <w:kern w:val="2"/>
          <w14:ligatures w14:val="standardContextual"/>
        </w:rPr>
        <w:t xml:space="preserve">Welsh Government (2013) </w:t>
      </w:r>
      <w:r w:rsidRPr="00B0606A">
        <w:rPr>
          <w:rFonts w:asciiTheme="majorHAnsi" w:hAnsiTheme="majorHAnsi" w:cstheme="majorHAnsi"/>
          <w:i/>
          <w:iCs/>
          <w:kern w:val="2"/>
          <w14:ligatures w14:val="standardContextual"/>
        </w:rPr>
        <w:t>Rewriting the future: Raising ambition and attainment in Welsh Schools.</w:t>
      </w:r>
      <w:r w:rsidRPr="00B0606A">
        <w:rPr>
          <w:rFonts w:asciiTheme="majorHAnsi" w:hAnsiTheme="majorHAnsi" w:cstheme="majorHAnsi"/>
          <w:kern w:val="2"/>
          <w14:ligatures w14:val="standardContextual"/>
        </w:rPr>
        <w:t xml:space="preserve"> Cardiff: Welsh Government. Available at: </w:t>
      </w:r>
      <w:hyperlink r:id="rId38" w:history="1">
        <w:r w:rsidRPr="00B0606A">
          <w:rPr>
            <w:rStyle w:val="Hyperlink"/>
            <w:rFonts w:asciiTheme="majorHAnsi" w:hAnsiTheme="majorHAnsi" w:cstheme="majorHAnsi"/>
            <w:kern w:val="2"/>
            <w14:ligatures w14:val="standardContextual"/>
          </w:rPr>
          <w:t>https://www.gov.wales/sites/default/files/publications/2018-03/rewriting-the-future-raising-ambition-and-attainment-in-welsh-schools.pdf</w:t>
        </w:r>
      </w:hyperlink>
      <w:r w:rsidRPr="00B0606A">
        <w:rPr>
          <w:rFonts w:asciiTheme="majorHAnsi" w:hAnsiTheme="majorHAnsi" w:cstheme="majorHAnsi"/>
          <w:kern w:val="2"/>
          <w14:ligatures w14:val="standardContextual"/>
        </w:rPr>
        <w:t xml:space="preserve"> </w:t>
      </w:r>
      <w:r w:rsidRPr="00B0606A">
        <w:rPr>
          <w:rFonts w:asciiTheme="majorHAnsi" w:hAnsiTheme="majorHAnsi" w:cstheme="majorHAnsi"/>
        </w:rPr>
        <w:t xml:space="preserve"> </w:t>
      </w:r>
      <w:r w:rsidRPr="00B0606A">
        <w:rPr>
          <w:rFonts w:asciiTheme="majorHAnsi" w:hAnsiTheme="majorHAnsi" w:cstheme="majorHAnsi"/>
          <w:kern w:val="2"/>
          <w14:ligatures w14:val="standardContextual"/>
        </w:rPr>
        <w:t xml:space="preserve">(Accessed: 29 March, 2023). </w:t>
      </w:r>
    </w:p>
    <w:p w14:paraId="1D1BD79A" w14:textId="77777777" w:rsidR="00002AE4" w:rsidRPr="00B0606A" w:rsidRDefault="00002AE4" w:rsidP="00B0606A">
      <w:pPr>
        <w:spacing w:line="276" w:lineRule="auto"/>
        <w:rPr>
          <w:rFonts w:asciiTheme="majorHAnsi" w:hAnsiTheme="majorHAnsi" w:cstheme="majorHAnsi"/>
          <w:kern w:val="2"/>
          <w14:ligatures w14:val="standardContextual"/>
        </w:rPr>
      </w:pPr>
    </w:p>
    <w:p w14:paraId="69EC45FD" w14:textId="77777777" w:rsidR="00002AE4" w:rsidRPr="00B0606A" w:rsidRDefault="00002AE4" w:rsidP="00B0606A">
      <w:pPr>
        <w:spacing w:line="276" w:lineRule="auto"/>
        <w:rPr>
          <w:rFonts w:asciiTheme="majorHAnsi" w:hAnsiTheme="majorHAnsi" w:cstheme="majorHAnsi"/>
          <w:kern w:val="2"/>
          <w14:ligatures w14:val="standardContextual"/>
        </w:rPr>
      </w:pPr>
      <w:r w:rsidRPr="00B0606A">
        <w:rPr>
          <w:rFonts w:asciiTheme="majorHAnsi" w:hAnsiTheme="majorHAnsi" w:cstheme="majorHAnsi"/>
          <w:kern w:val="2"/>
          <w14:ligatures w14:val="standardContextual"/>
        </w:rPr>
        <w:t xml:space="preserve">A - Welsh Government (2015) </w:t>
      </w:r>
      <w:r w:rsidRPr="00B0606A">
        <w:rPr>
          <w:rFonts w:asciiTheme="majorHAnsi" w:hAnsiTheme="majorHAnsi" w:cstheme="majorHAnsi"/>
          <w:i/>
          <w:iCs/>
          <w:kern w:val="2"/>
          <w14:ligatures w14:val="standardContextual"/>
        </w:rPr>
        <w:t>FaCE the challenge together: Family and community engagement toolkit for schools in Wales Main guidance.</w:t>
      </w:r>
      <w:r w:rsidRPr="00B0606A">
        <w:rPr>
          <w:rFonts w:asciiTheme="majorHAnsi" w:hAnsiTheme="majorHAnsi" w:cstheme="majorHAnsi"/>
          <w:kern w:val="2"/>
          <w14:ligatures w14:val="standardContextual"/>
        </w:rPr>
        <w:t xml:space="preserve"> Cardiff: Welsh Government. Available at: </w:t>
      </w:r>
      <w:hyperlink r:id="rId39" w:history="1">
        <w:r w:rsidRPr="00B0606A">
          <w:rPr>
            <w:rFonts w:asciiTheme="majorHAnsi" w:hAnsiTheme="majorHAnsi" w:cstheme="majorHAnsi"/>
            <w:color w:val="0563C1" w:themeColor="hyperlink"/>
            <w:kern w:val="2"/>
            <w:u w:val="single"/>
            <w14:ligatures w14:val="standardContextual"/>
          </w:rPr>
          <w:t>https://www.gov.wales/family-and-community-engagement-toolkit</w:t>
        </w:r>
      </w:hyperlink>
      <w:r w:rsidRPr="00B0606A">
        <w:rPr>
          <w:rFonts w:asciiTheme="majorHAnsi" w:hAnsiTheme="majorHAnsi" w:cstheme="majorHAnsi"/>
          <w:kern w:val="2"/>
          <w14:ligatures w14:val="standardContextual"/>
        </w:rPr>
        <w:t xml:space="preserve"> (Accessed: 29 March, 2023). </w:t>
      </w:r>
    </w:p>
    <w:p w14:paraId="1F366F89" w14:textId="77777777" w:rsidR="00002AE4" w:rsidRPr="00B0606A" w:rsidRDefault="00002AE4" w:rsidP="00B0606A">
      <w:pPr>
        <w:spacing w:line="276" w:lineRule="auto"/>
        <w:rPr>
          <w:rFonts w:asciiTheme="majorHAnsi" w:hAnsiTheme="majorHAnsi" w:cstheme="majorHAnsi"/>
          <w:kern w:val="2"/>
          <w14:ligatures w14:val="standardContextual"/>
        </w:rPr>
      </w:pPr>
    </w:p>
    <w:p w14:paraId="7C224D58" w14:textId="77777777" w:rsidR="00002AE4" w:rsidRDefault="00002AE4" w:rsidP="00B0606A">
      <w:pPr>
        <w:spacing w:line="276" w:lineRule="auto"/>
        <w:rPr>
          <w:rFonts w:asciiTheme="majorHAnsi" w:hAnsiTheme="majorHAnsi" w:cstheme="majorHAnsi"/>
          <w:kern w:val="2"/>
          <w14:ligatures w14:val="standardContextual"/>
        </w:rPr>
      </w:pPr>
      <w:r w:rsidRPr="00B0606A">
        <w:rPr>
          <w:rFonts w:asciiTheme="majorHAnsi" w:hAnsiTheme="majorHAnsi" w:cstheme="majorHAnsi"/>
          <w:kern w:val="2"/>
          <w14:ligatures w14:val="standardContextual"/>
        </w:rPr>
        <w:t xml:space="preserve">Welsh Government (2017) </w:t>
      </w:r>
      <w:r w:rsidRPr="00B0606A">
        <w:rPr>
          <w:rFonts w:asciiTheme="majorHAnsi" w:hAnsiTheme="majorHAnsi" w:cstheme="majorHAnsi"/>
          <w:i/>
          <w:iCs/>
          <w:kern w:val="2"/>
          <w14:ligatures w14:val="standardContextual"/>
        </w:rPr>
        <w:t>Education in Wales: Our National Mission.</w:t>
      </w:r>
      <w:r w:rsidRPr="00B0606A">
        <w:rPr>
          <w:rFonts w:asciiTheme="majorHAnsi" w:hAnsiTheme="majorHAnsi" w:cstheme="majorHAnsi"/>
          <w:kern w:val="2"/>
          <w14:ligatures w14:val="standardContextual"/>
        </w:rPr>
        <w:t xml:space="preserve"> Cardiff: Welsh Government. Available at: </w:t>
      </w:r>
      <w:hyperlink r:id="rId40" w:history="1">
        <w:r w:rsidRPr="00B0606A">
          <w:rPr>
            <w:rStyle w:val="Hyperlink"/>
            <w:rFonts w:asciiTheme="majorHAnsi" w:hAnsiTheme="majorHAnsi" w:cstheme="majorHAnsi"/>
            <w:kern w:val="2"/>
            <w14:ligatures w14:val="standardContextual"/>
          </w:rPr>
          <w:t>https://www.gov.wales/sites/default/files/publications/2018-03/education-in-wales-our-national-mission.pdf</w:t>
        </w:r>
      </w:hyperlink>
      <w:r w:rsidRPr="00B0606A">
        <w:rPr>
          <w:rFonts w:asciiTheme="majorHAnsi" w:hAnsiTheme="majorHAnsi" w:cstheme="majorHAnsi"/>
          <w:kern w:val="2"/>
          <w14:ligatures w14:val="standardContextual"/>
        </w:rPr>
        <w:t xml:space="preserve"> (Accessed: 29 March, 2023). </w:t>
      </w:r>
    </w:p>
    <w:p w14:paraId="6C490DBC" w14:textId="77777777" w:rsidR="00FE71B6" w:rsidRDefault="00FE71B6" w:rsidP="00B0606A">
      <w:pPr>
        <w:spacing w:line="276" w:lineRule="auto"/>
        <w:rPr>
          <w:rFonts w:asciiTheme="majorHAnsi" w:hAnsiTheme="majorHAnsi" w:cstheme="majorHAnsi"/>
          <w:kern w:val="2"/>
          <w14:ligatures w14:val="standardContextual"/>
        </w:rPr>
      </w:pPr>
    </w:p>
    <w:p w14:paraId="1FBAA6E8" w14:textId="40633310" w:rsidR="00FE71B6" w:rsidRPr="00B0606A" w:rsidRDefault="00FE71B6" w:rsidP="00FE71B6">
      <w:pPr>
        <w:spacing w:line="276" w:lineRule="auto"/>
        <w:rPr>
          <w:rFonts w:asciiTheme="majorHAnsi" w:hAnsiTheme="majorHAnsi" w:cstheme="majorHAnsi"/>
          <w:kern w:val="2"/>
          <w14:ligatures w14:val="standardContextual"/>
        </w:rPr>
      </w:pPr>
      <w:r w:rsidRPr="00B0606A">
        <w:rPr>
          <w:rFonts w:asciiTheme="majorHAnsi" w:hAnsiTheme="majorHAnsi" w:cstheme="majorHAnsi"/>
          <w:kern w:val="2"/>
          <w14:ligatures w14:val="standardContextual"/>
        </w:rPr>
        <w:t>Welsh Government (20</w:t>
      </w:r>
      <w:r>
        <w:rPr>
          <w:rFonts w:asciiTheme="majorHAnsi" w:hAnsiTheme="majorHAnsi" w:cstheme="majorHAnsi"/>
          <w:kern w:val="2"/>
          <w14:ligatures w14:val="standardContextual"/>
        </w:rPr>
        <w:t>20</w:t>
      </w:r>
      <w:r w:rsidRPr="00B0606A">
        <w:rPr>
          <w:rFonts w:asciiTheme="majorHAnsi" w:hAnsiTheme="majorHAnsi" w:cstheme="majorHAnsi"/>
          <w:kern w:val="2"/>
          <w14:ligatures w14:val="standardContextual"/>
        </w:rPr>
        <w:t xml:space="preserve">) </w:t>
      </w:r>
      <w:r w:rsidRPr="00B0606A">
        <w:rPr>
          <w:rFonts w:asciiTheme="majorHAnsi" w:hAnsiTheme="majorHAnsi" w:cstheme="majorHAnsi"/>
          <w:i/>
          <w:iCs/>
          <w:kern w:val="2"/>
          <w14:ligatures w14:val="standardContextual"/>
        </w:rPr>
        <w:t>Education in Wales: Our National Mission</w:t>
      </w:r>
      <w:r>
        <w:rPr>
          <w:rFonts w:asciiTheme="majorHAnsi" w:hAnsiTheme="majorHAnsi" w:cstheme="majorHAnsi"/>
          <w:i/>
          <w:iCs/>
          <w:kern w:val="2"/>
          <w14:ligatures w14:val="standardContextual"/>
        </w:rPr>
        <w:t>: update October 2020</w:t>
      </w:r>
      <w:r w:rsidRPr="00B0606A">
        <w:rPr>
          <w:rFonts w:asciiTheme="majorHAnsi" w:hAnsiTheme="majorHAnsi" w:cstheme="majorHAnsi"/>
          <w:i/>
          <w:iCs/>
          <w:kern w:val="2"/>
          <w14:ligatures w14:val="standardContextual"/>
        </w:rPr>
        <w:t>.</w:t>
      </w:r>
      <w:r w:rsidRPr="00B0606A">
        <w:rPr>
          <w:rFonts w:asciiTheme="majorHAnsi" w:hAnsiTheme="majorHAnsi" w:cstheme="majorHAnsi"/>
          <w:kern w:val="2"/>
          <w14:ligatures w14:val="standardContextual"/>
        </w:rPr>
        <w:t xml:space="preserve"> Cardiff: Welsh Government. Available at:</w:t>
      </w:r>
      <w:r w:rsidRPr="00FE71B6">
        <w:t xml:space="preserve"> </w:t>
      </w:r>
      <w:hyperlink r:id="rId41" w:history="1">
        <w:r w:rsidRPr="00233F84">
          <w:rPr>
            <w:rStyle w:val="Hyperlink"/>
            <w:rFonts w:asciiTheme="majorHAnsi" w:hAnsiTheme="majorHAnsi" w:cstheme="majorHAnsi"/>
            <w:kern w:val="2"/>
            <w14:ligatures w14:val="standardContextual"/>
          </w:rPr>
          <w:t>https://www.gov.wales/education-wales-our-national-mission-update-october-2020-html</w:t>
        </w:r>
      </w:hyperlink>
      <w:r>
        <w:rPr>
          <w:rFonts w:asciiTheme="majorHAnsi" w:hAnsiTheme="majorHAnsi" w:cstheme="majorHAnsi"/>
          <w:kern w:val="2"/>
          <w14:ligatures w14:val="standardContextual"/>
        </w:rPr>
        <w:t xml:space="preserve"> </w:t>
      </w:r>
      <w:r>
        <w:t xml:space="preserve"> </w:t>
      </w:r>
      <w:r w:rsidRPr="00B0606A">
        <w:rPr>
          <w:rFonts w:asciiTheme="majorHAnsi" w:hAnsiTheme="majorHAnsi" w:cstheme="majorHAnsi"/>
          <w:kern w:val="2"/>
          <w14:ligatures w14:val="standardContextual"/>
        </w:rPr>
        <w:t xml:space="preserve">(Accessed: 29 March, 2023). </w:t>
      </w:r>
    </w:p>
    <w:p w14:paraId="39D0F102" w14:textId="77777777" w:rsidR="00FE71B6" w:rsidRPr="00B0606A" w:rsidRDefault="00FE71B6" w:rsidP="00B0606A">
      <w:pPr>
        <w:spacing w:line="276" w:lineRule="auto"/>
        <w:rPr>
          <w:rFonts w:asciiTheme="majorHAnsi" w:hAnsiTheme="majorHAnsi" w:cstheme="majorHAnsi"/>
          <w:kern w:val="2"/>
          <w14:ligatures w14:val="standardContextual"/>
        </w:rPr>
      </w:pPr>
    </w:p>
    <w:sectPr w:rsidR="00FE71B6" w:rsidRPr="00B0606A">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91420" w14:textId="77777777" w:rsidR="007238AD" w:rsidRDefault="007238AD" w:rsidP="007238AD">
      <w:pPr>
        <w:spacing w:after="0" w:line="240" w:lineRule="auto"/>
      </w:pPr>
      <w:r>
        <w:separator/>
      </w:r>
    </w:p>
  </w:endnote>
  <w:endnote w:type="continuationSeparator" w:id="0">
    <w:p w14:paraId="0044531D" w14:textId="77777777" w:rsidR="007238AD" w:rsidRDefault="007238AD" w:rsidP="00723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842475"/>
      <w:docPartObj>
        <w:docPartGallery w:val="Page Numbers (Bottom of Page)"/>
        <w:docPartUnique/>
      </w:docPartObj>
    </w:sdtPr>
    <w:sdtEndPr/>
    <w:sdtContent>
      <w:p w14:paraId="2236FEA6" w14:textId="27AFD338" w:rsidR="007238AD" w:rsidRDefault="007238AD">
        <w:pPr>
          <w:pStyle w:val="Footer"/>
          <w:jc w:val="right"/>
        </w:pPr>
        <w:r>
          <w:fldChar w:fldCharType="begin"/>
        </w:r>
        <w:r>
          <w:instrText>PAGE   \* MERGEFORMAT</w:instrText>
        </w:r>
        <w:r>
          <w:fldChar w:fldCharType="separate"/>
        </w:r>
        <w:r>
          <w:t>2</w:t>
        </w:r>
        <w:r>
          <w:fldChar w:fldCharType="end"/>
        </w:r>
      </w:p>
    </w:sdtContent>
  </w:sdt>
  <w:p w14:paraId="240647BB" w14:textId="77777777" w:rsidR="007238AD" w:rsidRDefault="00723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7F6EC" w14:textId="77777777" w:rsidR="007238AD" w:rsidRDefault="007238AD" w:rsidP="007238AD">
      <w:pPr>
        <w:spacing w:after="0" w:line="240" w:lineRule="auto"/>
      </w:pPr>
      <w:r>
        <w:separator/>
      </w:r>
    </w:p>
  </w:footnote>
  <w:footnote w:type="continuationSeparator" w:id="0">
    <w:p w14:paraId="63775D68" w14:textId="77777777" w:rsidR="007238AD" w:rsidRDefault="007238AD" w:rsidP="00723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267E" w14:textId="18E6799B" w:rsidR="007238AD" w:rsidRDefault="007238AD">
    <w:pPr>
      <w:pStyle w:val="Header"/>
    </w:pPr>
    <w:r>
      <w:t>ECAD7003 - Part B</w:t>
    </w:r>
    <w:r>
      <w:ptab w:relativeTo="margin" w:alignment="center" w:leader="none"/>
    </w:r>
    <w:r>
      <w:t xml:space="preserve"> </w:t>
    </w:r>
    <w:r>
      <w:ptab w:relativeTo="margin" w:alignment="right" w:leader="none"/>
    </w:r>
    <w:r>
      <w:t xml:space="preserve">2218544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124A7"/>
    <w:multiLevelType w:val="hybridMultilevel"/>
    <w:tmpl w:val="9820AAC6"/>
    <w:lvl w:ilvl="0" w:tplc="0C6CE6B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643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DF2"/>
    <w:rsid w:val="00001C56"/>
    <w:rsid w:val="00002AE4"/>
    <w:rsid w:val="00011FF7"/>
    <w:rsid w:val="00083FE8"/>
    <w:rsid w:val="000A4C26"/>
    <w:rsid w:val="000D00E1"/>
    <w:rsid w:val="000E4566"/>
    <w:rsid w:val="00102DA4"/>
    <w:rsid w:val="001206A8"/>
    <w:rsid w:val="00122E17"/>
    <w:rsid w:val="00174B50"/>
    <w:rsid w:val="00181E74"/>
    <w:rsid w:val="001B0BF0"/>
    <w:rsid w:val="002026CF"/>
    <w:rsid w:val="00221FE4"/>
    <w:rsid w:val="0022401D"/>
    <w:rsid w:val="0023770A"/>
    <w:rsid w:val="00267D4B"/>
    <w:rsid w:val="002E11C9"/>
    <w:rsid w:val="002E5853"/>
    <w:rsid w:val="0031202C"/>
    <w:rsid w:val="003206D4"/>
    <w:rsid w:val="00337182"/>
    <w:rsid w:val="00386D09"/>
    <w:rsid w:val="003A4D9D"/>
    <w:rsid w:val="003F078D"/>
    <w:rsid w:val="00477435"/>
    <w:rsid w:val="00481579"/>
    <w:rsid w:val="004A2922"/>
    <w:rsid w:val="005113FE"/>
    <w:rsid w:val="005A017B"/>
    <w:rsid w:val="005D07E1"/>
    <w:rsid w:val="005E10A5"/>
    <w:rsid w:val="00601DEA"/>
    <w:rsid w:val="00651DF1"/>
    <w:rsid w:val="00675C9F"/>
    <w:rsid w:val="006A1925"/>
    <w:rsid w:val="006D380C"/>
    <w:rsid w:val="006D54EC"/>
    <w:rsid w:val="00702935"/>
    <w:rsid w:val="007166C0"/>
    <w:rsid w:val="007238AD"/>
    <w:rsid w:val="00737BA6"/>
    <w:rsid w:val="007521B8"/>
    <w:rsid w:val="00755214"/>
    <w:rsid w:val="007C36D1"/>
    <w:rsid w:val="007D12BB"/>
    <w:rsid w:val="007D4FAC"/>
    <w:rsid w:val="007F1323"/>
    <w:rsid w:val="00802C11"/>
    <w:rsid w:val="00833A5F"/>
    <w:rsid w:val="008369B1"/>
    <w:rsid w:val="008B3B0B"/>
    <w:rsid w:val="008B4BC4"/>
    <w:rsid w:val="008B4CE7"/>
    <w:rsid w:val="008B507D"/>
    <w:rsid w:val="00923564"/>
    <w:rsid w:val="00952F1C"/>
    <w:rsid w:val="009567F7"/>
    <w:rsid w:val="009628F2"/>
    <w:rsid w:val="00975662"/>
    <w:rsid w:val="009D7F95"/>
    <w:rsid w:val="00A536C1"/>
    <w:rsid w:val="00A73EE2"/>
    <w:rsid w:val="00A87307"/>
    <w:rsid w:val="00AA7097"/>
    <w:rsid w:val="00AE284F"/>
    <w:rsid w:val="00B00C58"/>
    <w:rsid w:val="00B0606A"/>
    <w:rsid w:val="00B06891"/>
    <w:rsid w:val="00B14DF2"/>
    <w:rsid w:val="00B607BA"/>
    <w:rsid w:val="00B64684"/>
    <w:rsid w:val="00BC5376"/>
    <w:rsid w:val="00BD3D27"/>
    <w:rsid w:val="00C06F2B"/>
    <w:rsid w:val="00C2027C"/>
    <w:rsid w:val="00C3482F"/>
    <w:rsid w:val="00C943A5"/>
    <w:rsid w:val="00CB734C"/>
    <w:rsid w:val="00CD701A"/>
    <w:rsid w:val="00CE4CAC"/>
    <w:rsid w:val="00CF7501"/>
    <w:rsid w:val="00D23FD3"/>
    <w:rsid w:val="00D31E55"/>
    <w:rsid w:val="00D528E8"/>
    <w:rsid w:val="00D66703"/>
    <w:rsid w:val="00D7012E"/>
    <w:rsid w:val="00DA3083"/>
    <w:rsid w:val="00DE3486"/>
    <w:rsid w:val="00DE5BFA"/>
    <w:rsid w:val="00DF0DE9"/>
    <w:rsid w:val="00E02740"/>
    <w:rsid w:val="00E149E2"/>
    <w:rsid w:val="00E2265D"/>
    <w:rsid w:val="00E3548F"/>
    <w:rsid w:val="00E94C0D"/>
    <w:rsid w:val="00EE36B5"/>
    <w:rsid w:val="00EF654E"/>
    <w:rsid w:val="00F60F1E"/>
    <w:rsid w:val="00F65B9C"/>
    <w:rsid w:val="00F75E43"/>
    <w:rsid w:val="00F9476A"/>
    <w:rsid w:val="00FA5C2B"/>
    <w:rsid w:val="00FE676E"/>
    <w:rsid w:val="00FE6C20"/>
    <w:rsid w:val="00FE71B6"/>
    <w:rsid w:val="00FF21ED"/>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835CB"/>
  <w15:chartTrackingRefBased/>
  <w15:docId w15:val="{5D497D78-2454-45DE-AE3D-7F4764A4D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DF2"/>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4D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DF2"/>
    <w:rPr>
      <w:rFonts w:asciiTheme="majorHAnsi" w:eastAsiaTheme="majorEastAsia" w:hAnsiTheme="majorHAnsi" w:cstheme="majorBidi"/>
      <w:spacing w:val="-10"/>
      <w:kern w:val="28"/>
      <w:sz w:val="56"/>
      <w:szCs w:val="56"/>
      <w14:ligatures w14:val="none"/>
    </w:rPr>
  </w:style>
  <w:style w:type="table" w:styleId="TableGrid">
    <w:name w:val="Table Grid"/>
    <w:basedOn w:val="TableNormal"/>
    <w:rsid w:val="00B14DF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4DF2"/>
    <w:pPr>
      <w:spacing w:after="200" w:line="276" w:lineRule="auto"/>
      <w:ind w:left="720"/>
      <w:contextualSpacing/>
    </w:pPr>
  </w:style>
  <w:style w:type="paragraph" w:styleId="NormalWeb">
    <w:name w:val="Normal (Web)"/>
    <w:basedOn w:val="Normal"/>
    <w:uiPriority w:val="99"/>
    <w:semiHidden/>
    <w:unhideWhenUsed/>
    <w:rsid w:val="007238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23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8AD"/>
    <w:rPr>
      <w:kern w:val="0"/>
      <w14:ligatures w14:val="none"/>
    </w:rPr>
  </w:style>
  <w:style w:type="paragraph" w:styleId="Footer">
    <w:name w:val="footer"/>
    <w:basedOn w:val="Normal"/>
    <w:link w:val="FooterChar"/>
    <w:uiPriority w:val="99"/>
    <w:unhideWhenUsed/>
    <w:rsid w:val="00723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8AD"/>
    <w:rPr>
      <w:kern w:val="0"/>
      <w14:ligatures w14:val="none"/>
    </w:rPr>
  </w:style>
  <w:style w:type="character" w:styleId="Hyperlink">
    <w:name w:val="Hyperlink"/>
    <w:basedOn w:val="DefaultParagraphFont"/>
    <w:uiPriority w:val="99"/>
    <w:unhideWhenUsed/>
    <w:rsid w:val="00A87307"/>
    <w:rPr>
      <w:color w:val="0563C1" w:themeColor="hyperlink"/>
      <w:u w:val="single"/>
    </w:rPr>
  </w:style>
  <w:style w:type="character" w:styleId="UnresolvedMention">
    <w:name w:val="Unresolved Mention"/>
    <w:basedOn w:val="DefaultParagraphFont"/>
    <w:uiPriority w:val="99"/>
    <w:semiHidden/>
    <w:unhideWhenUsed/>
    <w:rsid w:val="00702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0564">
      <w:bodyDiv w:val="1"/>
      <w:marLeft w:val="0"/>
      <w:marRight w:val="0"/>
      <w:marTop w:val="0"/>
      <w:marBottom w:val="0"/>
      <w:divBdr>
        <w:top w:val="none" w:sz="0" w:space="0" w:color="auto"/>
        <w:left w:val="none" w:sz="0" w:space="0" w:color="auto"/>
        <w:bottom w:val="none" w:sz="0" w:space="0" w:color="auto"/>
        <w:right w:val="none" w:sz="0" w:space="0" w:color="auto"/>
      </w:divBdr>
    </w:div>
    <w:div w:id="1388065250">
      <w:bodyDiv w:val="1"/>
      <w:marLeft w:val="0"/>
      <w:marRight w:val="0"/>
      <w:marTop w:val="0"/>
      <w:marBottom w:val="0"/>
      <w:divBdr>
        <w:top w:val="none" w:sz="0" w:space="0" w:color="auto"/>
        <w:left w:val="none" w:sz="0" w:space="0" w:color="auto"/>
        <w:bottom w:val="none" w:sz="0" w:space="0" w:color="auto"/>
        <w:right w:val="none" w:sz="0" w:space="0" w:color="auto"/>
      </w:divBdr>
    </w:div>
    <w:div w:id="1969505321">
      <w:bodyDiv w:val="1"/>
      <w:marLeft w:val="0"/>
      <w:marRight w:val="0"/>
      <w:marTop w:val="0"/>
      <w:marBottom w:val="0"/>
      <w:divBdr>
        <w:top w:val="none" w:sz="0" w:space="0" w:color="auto"/>
        <w:left w:val="none" w:sz="0" w:space="0" w:color="auto"/>
        <w:bottom w:val="none" w:sz="0" w:space="0" w:color="auto"/>
        <w:right w:val="none" w:sz="0" w:space="0" w:color="auto"/>
      </w:divBdr>
    </w:div>
    <w:div w:id="209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uccessful-futures-review-curriculum-and-assessment-arrangements" TargetMode="External"/><Relationship Id="rId18" Type="http://schemas.openxmlformats.org/officeDocument/2006/relationships/hyperlink" Target="https://gov.wales/successful-futures-review-curriculum-and-assessment-arrangements" TargetMode="External"/><Relationship Id="rId26" Type="http://schemas.openxmlformats.org/officeDocument/2006/relationships/hyperlink" Target="https://www.estyn.gov.wales/effective-practice/including-all-staff-self-evaluation-process" TargetMode="External"/><Relationship Id="rId39" Type="http://schemas.openxmlformats.org/officeDocument/2006/relationships/hyperlink" Target="https://www.gov.wales/family-and-community-engagement-toolkit" TargetMode="External"/><Relationship Id="rId21" Type="http://schemas.openxmlformats.org/officeDocument/2006/relationships/hyperlink" Target="https://gov.wales/successful-futures-review-curriculum-and-assessment-arrangements" TargetMode="External"/><Relationship Id="rId34" Type="http://schemas.openxmlformats.org/officeDocument/2006/relationships/hyperlink" Target="https://www.partneriaeth.cymru/en/collection/cwricwlwm-i-gymru" TargetMode="External"/><Relationship Id="rId42" Type="http://schemas.openxmlformats.org/officeDocument/2006/relationships/header" Target="header1.xml"/><Relationship Id="rId7" Type="http://schemas.openxmlformats.org/officeDocument/2006/relationships/hyperlink" Target="https://doi.org/10.4324/9780203823132" TargetMode="External"/><Relationship Id="rId2" Type="http://schemas.openxmlformats.org/officeDocument/2006/relationships/styles" Target="styles.xml"/><Relationship Id="rId16" Type="http://schemas.openxmlformats.org/officeDocument/2006/relationships/hyperlink" Target="https://gov.wales/successful-futures-review-curriculum-and-assessment-arrangements" TargetMode="External"/><Relationship Id="rId29"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uccessful-futures-review-curriculum-and-assessment-arrangements" TargetMode="External"/><Relationship Id="rId24" Type="http://schemas.openxmlformats.org/officeDocument/2006/relationships/hyperlink" Target="https://www.jrf.org.uk/sites/default/files/jrf/migrated/files/wales-education-poverty-summary.pdf" TargetMode="External"/><Relationship Id="rId32" Type="http://schemas.openxmlformats.org/officeDocument/2006/relationships/hyperlink" Target="https://www.acer.org/gb/discover/article/five-steps-to-school-improvement" TargetMode="External"/><Relationship Id="rId37" Type="http://schemas.openxmlformats.org/officeDocument/2006/relationships/hyperlink" Target="https://downloads.unicef.org.uk/wp-content/uploads/2016/08/unicef-convention-rights-child-uncrc.pdf?_adal_sd=www.unicef.org.uk.1613638186134&amp;_adal_ca=so%3DLive%26me%3Dorganic%26ca%3D(not%2520set)%26co%3D(not%2520set)%26ke%3D(not%2520set).1613638186134&amp;_adal_cw=1613638168381.1613638186134&amp;_adal_id=31b03b2f-cafb-4989-832f-ec67e1a7def8.1613638168.2.1613638168.1613638168.cb9e679f-b57c-46c9-8147-b0778c18e636.1613638186134&amp;_ga=2.121470287.675996397.1613638164-757977387.1613638162" TargetMode="External"/><Relationship Id="rId40" Type="http://schemas.openxmlformats.org/officeDocument/2006/relationships/hyperlink" Target="https://www.gov.wales/sites/default/files/publications/2018-03/education-in-wales-our-national-mission.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v.wales/successful-futures-review-curriculum-and-assessment-arrangements" TargetMode="External"/><Relationship Id="rId23" Type="http://schemas.openxmlformats.org/officeDocument/2006/relationships/hyperlink" Target="https://gov.wales/successful-futures-review-curriculum-and-assessment-arrangements" TargetMode="External"/><Relationship Id="rId28" Type="http://schemas.openxmlformats.org/officeDocument/2006/relationships/hyperlink" Target="https://doi.org/10.1080/01411920500240726" TargetMode="External"/><Relationship Id="rId36" Type="http://schemas.openxmlformats.org/officeDocument/2006/relationships/hyperlink" Target="https://files.eric.ed.gov/fulltext/EJ1200787.pdf" TargetMode="External"/><Relationship Id="rId10" Type="http://schemas.openxmlformats.org/officeDocument/2006/relationships/hyperlink" Target="https://gov.wales/successful-futures-review-curriculum-and-assessment-arrangements" TargetMode="External"/><Relationship Id="rId19" Type="http://schemas.openxmlformats.org/officeDocument/2006/relationships/hyperlink" Target="https://gov.wales/successful-futures-review-curriculum-and-assessment-arrangements" TargetMode="External"/><Relationship Id="rId31" Type="http://schemas.openxmlformats.org/officeDocument/2006/relationships/hyperlink" Target="https://hwb.gov.wales/evaluation-improvement-and-accountability/school-improvement-guidance-framework-for-evaluation-improvement-and-accountability"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deo.alexanderstreet.com/watch/school-improvement-plans" TargetMode="External"/><Relationship Id="rId14" Type="http://schemas.openxmlformats.org/officeDocument/2006/relationships/hyperlink" Target="https://gov.wales/successful-futures-review-curriculum-and-assessment-arrangements" TargetMode="External"/><Relationship Id="rId22" Type="http://schemas.openxmlformats.org/officeDocument/2006/relationships/hyperlink" Target="https://gov.wales/successful-futures-review-curriculum-and-assessment-arrangements" TargetMode="External"/><Relationship Id="rId27" Type="http://schemas.openxmlformats.org/officeDocument/2006/relationships/hyperlink" Target="https://www.estyn.gov.wales/system/files/2022-01/Final%20version%20-%20Thematic%20report%20-%20RRRS%20v2.pdf" TargetMode="External"/><Relationship Id="rId30" Type="http://schemas.openxmlformats.org/officeDocument/2006/relationships/hyperlink" Target="https://hwb.gov.wales/evaluation-improvement-and-accountability/the-national-resource-evaluation-and-improvement/what-is-the-national-resource/well-being-equity-and-inclusion" TargetMode="External"/><Relationship Id="rId35" Type="http://schemas.openxmlformats.org/officeDocument/2006/relationships/hyperlink" Target="https://senmagazine.co.uk/content/education/teaching/7826/tackling-learned-helplessness/" TargetMode="External"/><Relationship Id="rId43" Type="http://schemas.openxmlformats.org/officeDocument/2006/relationships/footer" Target="footer1.xml"/><Relationship Id="rId8" Type="http://schemas.openxmlformats.org/officeDocument/2006/relationships/hyperlink" Target="https://www.gov.wales/sites/default/files/publications/2018-03/pupil-deprivation-grant-essential-guidance.pdf" TargetMode="External"/><Relationship Id="rId3" Type="http://schemas.openxmlformats.org/officeDocument/2006/relationships/settings" Target="settings.xml"/><Relationship Id="rId12" Type="http://schemas.openxmlformats.org/officeDocument/2006/relationships/hyperlink" Target="https://gov.wales/successful-futures-review-curriculum-and-assessment-arrangements" TargetMode="External"/><Relationship Id="rId17" Type="http://schemas.openxmlformats.org/officeDocument/2006/relationships/hyperlink" Target="https://gov.wales/successful-futures-review-curriculum-and-assessment-arrangements" TargetMode="External"/><Relationship Id="rId25" Type="http://schemas.openxmlformats.org/officeDocument/2006/relationships/hyperlink" Target="https://www.estyn.gov.wales/provider/6684031" TargetMode="External"/><Relationship Id="rId33" Type="http://schemas.openxmlformats.org/officeDocument/2006/relationships/hyperlink" Target="http://www.senedd.tv/Meeting/Archive/1fafcdf8-0a86-40dc-81ba-804ab657a3f9?autostart=True" TargetMode="External"/><Relationship Id="rId38" Type="http://schemas.openxmlformats.org/officeDocument/2006/relationships/hyperlink" Target="https://www.gov.wales/sites/default/files/publications/2018-03/rewriting-the-future-raising-ambition-and-attainment-in-welsh-schools.pdf" TargetMode="External"/><Relationship Id="rId20" Type="http://schemas.openxmlformats.org/officeDocument/2006/relationships/hyperlink" Target="https://gov.wales/successful-futures-review-curriculum-and-assessment-arrangements" TargetMode="External"/><Relationship Id="rId41" Type="http://schemas.openxmlformats.org/officeDocument/2006/relationships/hyperlink" Target="https://www.gov.wales/education-wales-our-national-mission-update-october-202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3329</TotalTime>
  <Pages>15</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Green (2218544)</dc:creator>
  <cp:keywords/>
  <dc:description/>
  <cp:lastModifiedBy>Ayesha Green</cp:lastModifiedBy>
  <cp:revision>64</cp:revision>
  <dcterms:created xsi:type="dcterms:W3CDTF">2023-04-07T11:58:00Z</dcterms:created>
  <dcterms:modified xsi:type="dcterms:W3CDTF">2023-04-16T07:18:00Z</dcterms:modified>
</cp:coreProperties>
</file>