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A75EC" w14:textId="77777777" w:rsidR="00B238E4" w:rsidRPr="00275867" w:rsidRDefault="00B238E4">
      <w:pPr>
        <w:rPr>
          <w:rFonts w:cs="Arial"/>
          <w:lang w:val="en-GB"/>
        </w:rPr>
      </w:pPr>
    </w:p>
    <w:p w14:paraId="15BAC131" w14:textId="77777777" w:rsidR="00B238E4" w:rsidRPr="00275867" w:rsidRDefault="00275867" w:rsidP="000C1181">
      <w:pPr>
        <w:jc w:val="right"/>
        <w:rPr>
          <w:rFonts w:cs="Arial"/>
          <w:lang w:val="en-GB"/>
        </w:rPr>
      </w:pPr>
      <w:r w:rsidRPr="00275867">
        <w:rPr>
          <w:rFonts w:cs="Arial"/>
          <w:noProof/>
          <w:lang w:val="en-GB"/>
        </w:rPr>
        <w:drawing>
          <wp:inline distT="114300" distB="114300" distL="114300" distR="114300" wp14:anchorId="1D114C43" wp14:editId="3BA77949">
            <wp:extent cx="1752600" cy="8096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752600" cy="809625"/>
                    </a:xfrm>
                    <a:prstGeom prst="rect">
                      <a:avLst/>
                    </a:prstGeom>
                    <a:ln/>
                  </pic:spPr>
                </pic:pic>
              </a:graphicData>
            </a:graphic>
          </wp:inline>
        </w:drawing>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6360"/>
      </w:tblGrid>
      <w:tr w:rsidR="00B238E4" w:rsidRPr="00275867" w14:paraId="2376B5CB" w14:textId="77777777">
        <w:tc>
          <w:tcPr>
            <w:tcW w:w="3000" w:type="dxa"/>
            <w:tcMar>
              <w:top w:w="100" w:type="dxa"/>
              <w:left w:w="100" w:type="dxa"/>
              <w:bottom w:w="100" w:type="dxa"/>
              <w:right w:w="100" w:type="dxa"/>
            </w:tcMar>
          </w:tcPr>
          <w:p w14:paraId="38924234" w14:textId="77777777" w:rsidR="00B238E4" w:rsidRPr="000C1181" w:rsidRDefault="00275867">
            <w:pPr>
              <w:pStyle w:val="Title"/>
              <w:jc w:val="center"/>
              <w:rPr>
                <w:rFonts w:cs="Arial"/>
                <w:sz w:val="24"/>
                <w:szCs w:val="24"/>
                <w:lang w:val="en-GB"/>
              </w:rPr>
            </w:pPr>
            <w:bookmarkStart w:id="0" w:name="_c08f8uw9ob18" w:colFirst="0" w:colLast="0"/>
            <w:bookmarkEnd w:id="0"/>
            <w:r w:rsidRPr="000C1181">
              <w:rPr>
                <w:rFonts w:cs="Arial"/>
                <w:b/>
                <w:bCs/>
                <w:sz w:val="24"/>
                <w:szCs w:val="24"/>
                <w:lang w:val="en-GB"/>
              </w:rPr>
              <w:t>Programme</w:t>
            </w:r>
          </w:p>
        </w:tc>
        <w:tc>
          <w:tcPr>
            <w:tcW w:w="6360" w:type="dxa"/>
            <w:tcMar>
              <w:top w:w="100" w:type="dxa"/>
              <w:left w:w="100" w:type="dxa"/>
              <w:bottom w:w="100" w:type="dxa"/>
              <w:right w:w="100" w:type="dxa"/>
            </w:tcMar>
          </w:tcPr>
          <w:p w14:paraId="5E0290B7" w14:textId="77777777" w:rsidR="00B238E4" w:rsidRPr="000C1181" w:rsidRDefault="00275867">
            <w:pPr>
              <w:pStyle w:val="Title"/>
              <w:jc w:val="center"/>
              <w:rPr>
                <w:rFonts w:cs="Arial"/>
                <w:sz w:val="24"/>
                <w:szCs w:val="24"/>
                <w:lang w:val="en-GB"/>
              </w:rPr>
            </w:pPr>
            <w:bookmarkStart w:id="1" w:name="_vukho91jg3ct" w:colFirst="0" w:colLast="0"/>
            <w:bookmarkEnd w:id="1"/>
            <w:r w:rsidRPr="000C1181">
              <w:rPr>
                <w:rFonts w:cs="Arial"/>
                <w:b/>
                <w:bCs/>
                <w:sz w:val="24"/>
                <w:szCs w:val="24"/>
                <w:lang w:val="en-GB"/>
              </w:rPr>
              <w:t>MSc Public Health and Social Care in Practice</w:t>
            </w:r>
          </w:p>
        </w:tc>
      </w:tr>
      <w:tr w:rsidR="00B238E4" w:rsidRPr="00275867" w14:paraId="53B7D05D" w14:textId="77777777">
        <w:tc>
          <w:tcPr>
            <w:tcW w:w="3000" w:type="dxa"/>
            <w:tcMar>
              <w:top w:w="100" w:type="dxa"/>
              <w:left w:w="100" w:type="dxa"/>
              <w:bottom w:w="100" w:type="dxa"/>
              <w:right w:w="100" w:type="dxa"/>
            </w:tcMar>
          </w:tcPr>
          <w:p w14:paraId="1C28E326" w14:textId="77777777" w:rsidR="00B238E4" w:rsidRPr="000C1181" w:rsidRDefault="00275867">
            <w:pPr>
              <w:pStyle w:val="Title"/>
              <w:jc w:val="center"/>
              <w:rPr>
                <w:rFonts w:cs="Arial"/>
                <w:sz w:val="24"/>
                <w:szCs w:val="24"/>
                <w:lang w:val="en-GB"/>
              </w:rPr>
            </w:pPr>
            <w:bookmarkStart w:id="2" w:name="_belwb5gdgrb9" w:colFirst="0" w:colLast="0"/>
            <w:bookmarkEnd w:id="2"/>
            <w:r w:rsidRPr="000C1181">
              <w:rPr>
                <w:rFonts w:cs="Arial"/>
                <w:b/>
                <w:bCs/>
                <w:sz w:val="24"/>
                <w:szCs w:val="24"/>
                <w:lang w:val="en-GB"/>
              </w:rPr>
              <w:t xml:space="preserve">Module: </w:t>
            </w:r>
          </w:p>
        </w:tc>
        <w:tc>
          <w:tcPr>
            <w:tcW w:w="6360" w:type="dxa"/>
            <w:tcMar>
              <w:top w:w="100" w:type="dxa"/>
              <w:left w:w="100" w:type="dxa"/>
              <w:bottom w:w="100" w:type="dxa"/>
              <w:right w:w="100" w:type="dxa"/>
            </w:tcMar>
          </w:tcPr>
          <w:p w14:paraId="679ED755" w14:textId="77777777" w:rsidR="00B238E4" w:rsidRPr="000C1181" w:rsidRDefault="00275867">
            <w:pPr>
              <w:pStyle w:val="Title"/>
              <w:jc w:val="center"/>
              <w:rPr>
                <w:rFonts w:cs="Arial"/>
                <w:sz w:val="24"/>
                <w:szCs w:val="24"/>
                <w:lang w:val="en-GB"/>
              </w:rPr>
            </w:pPr>
            <w:bookmarkStart w:id="3" w:name="_mqol8ueb8j0x" w:colFirst="0" w:colLast="0"/>
            <w:bookmarkEnd w:id="3"/>
            <w:r w:rsidRPr="000C1181">
              <w:rPr>
                <w:rFonts w:cs="Arial"/>
                <w:b/>
                <w:bCs/>
                <w:sz w:val="24"/>
                <w:szCs w:val="24"/>
                <w:lang w:val="en-GB"/>
              </w:rPr>
              <w:t>Practice-Based Research</w:t>
            </w:r>
          </w:p>
        </w:tc>
      </w:tr>
      <w:tr w:rsidR="00B238E4" w:rsidRPr="00275867" w14:paraId="5B2F9720" w14:textId="77777777">
        <w:tc>
          <w:tcPr>
            <w:tcW w:w="3000" w:type="dxa"/>
            <w:tcMar>
              <w:top w:w="100" w:type="dxa"/>
              <w:left w:w="100" w:type="dxa"/>
              <w:bottom w:w="100" w:type="dxa"/>
              <w:right w:w="100" w:type="dxa"/>
            </w:tcMar>
          </w:tcPr>
          <w:p w14:paraId="4DC15C9F" w14:textId="77777777" w:rsidR="00B238E4" w:rsidRPr="000C1181" w:rsidRDefault="00275867">
            <w:pPr>
              <w:pStyle w:val="Title"/>
              <w:jc w:val="center"/>
              <w:rPr>
                <w:rFonts w:cs="Arial"/>
                <w:sz w:val="24"/>
                <w:szCs w:val="24"/>
                <w:lang w:val="en-GB"/>
              </w:rPr>
            </w:pPr>
            <w:bookmarkStart w:id="4" w:name="_ebv0vyegbvod" w:colFirst="0" w:colLast="0"/>
            <w:bookmarkEnd w:id="4"/>
            <w:r w:rsidRPr="000C1181">
              <w:rPr>
                <w:rFonts w:cs="Arial"/>
                <w:b/>
                <w:bCs/>
                <w:sz w:val="24"/>
                <w:szCs w:val="24"/>
                <w:lang w:val="en-GB"/>
              </w:rPr>
              <w:t xml:space="preserve">Module code </w:t>
            </w:r>
          </w:p>
        </w:tc>
        <w:tc>
          <w:tcPr>
            <w:tcW w:w="6360" w:type="dxa"/>
            <w:tcMar>
              <w:top w:w="100" w:type="dxa"/>
              <w:left w:w="100" w:type="dxa"/>
              <w:bottom w:w="100" w:type="dxa"/>
              <w:right w:w="100" w:type="dxa"/>
            </w:tcMar>
          </w:tcPr>
          <w:p w14:paraId="0E0B1BA1" w14:textId="77777777" w:rsidR="00B238E4" w:rsidRPr="000C1181" w:rsidRDefault="00275867">
            <w:pPr>
              <w:pStyle w:val="Title"/>
              <w:jc w:val="center"/>
              <w:rPr>
                <w:rFonts w:cs="Arial"/>
                <w:sz w:val="24"/>
                <w:szCs w:val="24"/>
                <w:lang w:val="en-GB"/>
              </w:rPr>
            </w:pPr>
            <w:bookmarkStart w:id="5" w:name="_vl2awa8jq8dg" w:colFirst="0" w:colLast="0"/>
            <w:bookmarkEnd w:id="5"/>
            <w:r w:rsidRPr="000C1181">
              <w:rPr>
                <w:rFonts w:cs="Arial"/>
                <w:b/>
                <w:bCs/>
                <w:sz w:val="24"/>
                <w:szCs w:val="24"/>
                <w:lang w:val="en-GB"/>
              </w:rPr>
              <w:t>LCHS7008</w:t>
            </w:r>
          </w:p>
        </w:tc>
      </w:tr>
      <w:tr w:rsidR="00B238E4" w:rsidRPr="00275867" w14:paraId="31E7E263" w14:textId="77777777">
        <w:tc>
          <w:tcPr>
            <w:tcW w:w="3000" w:type="dxa"/>
            <w:tcMar>
              <w:top w:w="100" w:type="dxa"/>
              <w:left w:w="100" w:type="dxa"/>
              <w:bottom w:w="100" w:type="dxa"/>
              <w:right w:w="100" w:type="dxa"/>
            </w:tcMar>
          </w:tcPr>
          <w:p w14:paraId="4BC583D6" w14:textId="77777777" w:rsidR="00B238E4" w:rsidRPr="000C1181" w:rsidRDefault="00275867">
            <w:pPr>
              <w:pStyle w:val="Title"/>
              <w:jc w:val="center"/>
              <w:rPr>
                <w:rFonts w:cs="Arial"/>
                <w:sz w:val="24"/>
                <w:szCs w:val="24"/>
                <w:lang w:val="en-GB"/>
              </w:rPr>
            </w:pPr>
            <w:bookmarkStart w:id="6" w:name="_45chw5yc1gig" w:colFirst="0" w:colLast="0"/>
            <w:bookmarkEnd w:id="6"/>
            <w:r w:rsidRPr="000C1181">
              <w:rPr>
                <w:rFonts w:cs="Arial"/>
                <w:b/>
                <w:bCs/>
                <w:sz w:val="24"/>
                <w:szCs w:val="24"/>
                <w:lang w:val="en-GB"/>
              </w:rPr>
              <w:t>Lecturer</w:t>
            </w:r>
          </w:p>
        </w:tc>
        <w:tc>
          <w:tcPr>
            <w:tcW w:w="6360" w:type="dxa"/>
            <w:tcMar>
              <w:top w:w="100" w:type="dxa"/>
              <w:left w:w="100" w:type="dxa"/>
              <w:bottom w:w="100" w:type="dxa"/>
              <w:right w:w="100" w:type="dxa"/>
            </w:tcMar>
          </w:tcPr>
          <w:p w14:paraId="735F8114" w14:textId="77777777" w:rsidR="00B238E4" w:rsidRPr="000C1181" w:rsidRDefault="00275867">
            <w:pPr>
              <w:pStyle w:val="Title"/>
              <w:jc w:val="center"/>
              <w:rPr>
                <w:rFonts w:cs="Arial"/>
                <w:sz w:val="24"/>
                <w:szCs w:val="24"/>
                <w:lang w:val="en-GB"/>
              </w:rPr>
            </w:pPr>
            <w:bookmarkStart w:id="7" w:name="_x1ix9ihjs5ev" w:colFirst="0" w:colLast="0"/>
            <w:bookmarkEnd w:id="7"/>
            <w:r w:rsidRPr="000C1181">
              <w:rPr>
                <w:rFonts w:cs="Arial"/>
                <w:b/>
                <w:bCs/>
                <w:sz w:val="24"/>
                <w:szCs w:val="24"/>
                <w:lang w:val="en-GB"/>
              </w:rPr>
              <w:t>Dr Diola Bijlhout</w:t>
            </w:r>
          </w:p>
        </w:tc>
      </w:tr>
      <w:tr w:rsidR="00B238E4" w:rsidRPr="00275867" w14:paraId="2BF3DDBF" w14:textId="77777777">
        <w:tc>
          <w:tcPr>
            <w:tcW w:w="3000" w:type="dxa"/>
            <w:tcMar>
              <w:top w:w="100" w:type="dxa"/>
              <w:left w:w="100" w:type="dxa"/>
              <w:bottom w:w="100" w:type="dxa"/>
              <w:right w:w="100" w:type="dxa"/>
            </w:tcMar>
          </w:tcPr>
          <w:p w14:paraId="27E4CF33" w14:textId="77777777" w:rsidR="00B238E4" w:rsidRPr="000C1181" w:rsidRDefault="00275867">
            <w:pPr>
              <w:pStyle w:val="Title"/>
              <w:jc w:val="center"/>
              <w:rPr>
                <w:rFonts w:cs="Arial"/>
                <w:sz w:val="24"/>
                <w:szCs w:val="24"/>
                <w:lang w:val="en-GB"/>
              </w:rPr>
            </w:pPr>
            <w:bookmarkStart w:id="8" w:name="_24oq17a4ym" w:colFirst="0" w:colLast="0"/>
            <w:bookmarkEnd w:id="8"/>
            <w:r w:rsidRPr="000C1181">
              <w:rPr>
                <w:rFonts w:cs="Arial"/>
                <w:b/>
                <w:bCs/>
                <w:sz w:val="24"/>
                <w:szCs w:val="24"/>
                <w:lang w:val="en-GB"/>
              </w:rPr>
              <w:t>Assignment Title</w:t>
            </w:r>
          </w:p>
        </w:tc>
        <w:tc>
          <w:tcPr>
            <w:tcW w:w="6360" w:type="dxa"/>
            <w:tcMar>
              <w:top w:w="100" w:type="dxa"/>
              <w:left w:w="100" w:type="dxa"/>
              <w:bottom w:w="100" w:type="dxa"/>
              <w:right w:w="100" w:type="dxa"/>
            </w:tcMar>
          </w:tcPr>
          <w:p w14:paraId="0FEDAC33" w14:textId="77777777" w:rsidR="00B238E4" w:rsidRPr="000C1181" w:rsidRDefault="00275867">
            <w:pPr>
              <w:pStyle w:val="Title"/>
              <w:jc w:val="center"/>
              <w:rPr>
                <w:rFonts w:cs="Arial"/>
                <w:sz w:val="24"/>
                <w:szCs w:val="24"/>
                <w:lang w:val="en-GB"/>
              </w:rPr>
            </w:pPr>
            <w:bookmarkStart w:id="9" w:name="_p0vznwxr7ft7" w:colFirst="0" w:colLast="0"/>
            <w:bookmarkEnd w:id="9"/>
            <w:r w:rsidRPr="000C1181">
              <w:rPr>
                <w:rFonts w:cs="Arial"/>
                <w:b/>
                <w:bCs/>
                <w:sz w:val="24"/>
                <w:szCs w:val="24"/>
                <w:lang w:val="en-GB"/>
              </w:rPr>
              <w:t>Component 2 Written Research Proposal</w:t>
            </w:r>
          </w:p>
        </w:tc>
      </w:tr>
      <w:tr w:rsidR="000C1181" w:rsidRPr="00275867" w14:paraId="6E368937" w14:textId="77777777">
        <w:tc>
          <w:tcPr>
            <w:tcW w:w="3000" w:type="dxa"/>
            <w:tcMar>
              <w:top w:w="100" w:type="dxa"/>
              <w:left w:w="100" w:type="dxa"/>
              <w:bottom w:w="100" w:type="dxa"/>
              <w:right w:w="100" w:type="dxa"/>
            </w:tcMar>
          </w:tcPr>
          <w:p w14:paraId="16528B83" w14:textId="534103FF" w:rsidR="000C1181" w:rsidRPr="000C1181" w:rsidRDefault="000C1181">
            <w:pPr>
              <w:pStyle w:val="Title"/>
              <w:jc w:val="center"/>
              <w:rPr>
                <w:rFonts w:cs="Arial"/>
                <w:b/>
                <w:bCs/>
                <w:sz w:val="24"/>
                <w:szCs w:val="24"/>
                <w:lang w:val="en-GB"/>
              </w:rPr>
            </w:pPr>
            <w:r w:rsidRPr="000C1181">
              <w:rPr>
                <w:rFonts w:cs="Arial"/>
                <w:b/>
                <w:bCs/>
                <w:sz w:val="24"/>
                <w:szCs w:val="24"/>
                <w:lang w:val="en-GB"/>
              </w:rPr>
              <w:t>Student ID</w:t>
            </w:r>
          </w:p>
        </w:tc>
        <w:tc>
          <w:tcPr>
            <w:tcW w:w="6360" w:type="dxa"/>
            <w:tcMar>
              <w:top w:w="100" w:type="dxa"/>
              <w:left w:w="100" w:type="dxa"/>
              <w:bottom w:w="100" w:type="dxa"/>
              <w:right w:w="100" w:type="dxa"/>
            </w:tcMar>
          </w:tcPr>
          <w:p w14:paraId="77BECFCB" w14:textId="1966A8A0" w:rsidR="000C1181" w:rsidRPr="000C1181" w:rsidRDefault="000C1181">
            <w:pPr>
              <w:pStyle w:val="Title"/>
              <w:jc w:val="center"/>
              <w:rPr>
                <w:rFonts w:cs="Arial"/>
                <w:b/>
                <w:bCs/>
                <w:sz w:val="24"/>
                <w:szCs w:val="24"/>
                <w:lang w:val="en-GB"/>
              </w:rPr>
            </w:pPr>
            <w:r w:rsidRPr="000C1181">
              <w:rPr>
                <w:rFonts w:cs="Arial"/>
                <w:b/>
                <w:bCs/>
                <w:sz w:val="24"/>
                <w:szCs w:val="24"/>
                <w:lang w:val="en-GB"/>
              </w:rPr>
              <w:t>2435003</w:t>
            </w:r>
          </w:p>
        </w:tc>
      </w:tr>
      <w:tr w:rsidR="000C1181" w:rsidRPr="00275867" w14:paraId="09D170A3" w14:textId="77777777">
        <w:tc>
          <w:tcPr>
            <w:tcW w:w="3000" w:type="dxa"/>
            <w:tcMar>
              <w:top w:w="100" w:type="dxa"/>
              <w:left w:w="100" w:type="dxa"/>
              <w:bottom w:w="100" w:type="dxa"/>
              <w:right w:w="100" w:type="dxa"/>
            </w:tcMar>
          </w:tcPr>
          <w:p w14:paraId="07EA8FA2" w14:textId="6772BC03" w:rsidR="000C1181" w:rsidRPr="000C1181" w:rsidRDefault="000C1181">
            <w:pPr>
              <w:pStyle w:val="Title"/>
              <w:jc w:val="center"/>
              <w:rPr>
                <w:rFonts w:cs="Arial"/>
                <w:b/>
                <w:bCs/>
                <w:sz w:val="24"/>
                <w:szCs w:val="24"/>
                <w:lang w:val="en-GB"/>
              </w:rPr>
            </w:pPr>
            <w:r w:rsidRPr="000C1181">
              <w:rPr>
                <w:rFonts w:cs="Arial"/>
                <w:b/>
                <w:bCs/>
                <w:sz w:val="24"/>
                <w:szCs w:val="24"/>
                <w:lang w:val="en-GB"/>
              </w:rPr>
              <w:t>Student Name</w:t>
            </w:r>
          </w:p>
        </w:tc>
        <w:tc>
          <w:tcPr>
            <w:tcW w:w="6360" w:type="dxa"/>
            <w:tcMar>
              <w:top w:w="100" w:type="dxa"/>
              <w:left w:w="100" w:type="dxa"/>
              <w:bottom w:w="100" w:type="dxa"/>
              <w:right w:w="100" w:type="dxa"/>
            </w:tcMar>
          </w:tcPr>
          <w:p w14:paraId="4C94F6EB" w14:textId="1916B2B1" w:rsidR="000C1181" w:rsidRPr="000C1181" w:rsidRDefault="000C1181">
            <w:pPr>
              <w:pStyle w:val="Title"/>
              <w:jc w:val="center"/>
              <w:rPr>
                <w:rFonts w:cs="Arial"/>
                <w:b/>
                <w:bCs/>
                <w:sz w:val="24"/>
                <w:szCs w:val="24"/>
                <w:lang w:val="en-GB"/>
              </w:rPr>
            </w:pPr>
            <w:r w:rsidRPr="000C1181">
              <w:rPr>
                <w:rFonts w:cs="Arial"/>
                <w:b/>
                <w:bCs/>
                <w:sz w:val="24"/>
                <w:szCs w:val="24"/>
                <w:lang w:val="en-GB"/>
              </w:rPr>
              <w:t>MEETKUMAR SANGANI</w:t>
            </w:r>
          </w:p>
        </w:tc>
      </w:tr>
      <w:tr w:rsidR="00B238E4" w:rsidRPr="00275867" w14:paraId="2524E1FB" w14:textId="77777777">
        <w:tc>
          <w:tcPr>
            <w:tcW w:w="3000" w:type="dxa"/>
            <w:tcMar>
              <w:top w:w="100" w:type="dxa"/>
              <w:left w:w="100" w:type="dxa"/>
              <w:bottom w:w="100" w:type="dxa"/>
              <w:right w:w="100" w:type="dxa"/>
            </w:tcMar>
          </w:tcPr>
          <w:p w14:paraId="458EAB39" w14:textId="77777777" w:rsidR="00B238E4" w:rsidRPr="000C1181" w:rsidRDefault="00275867">
            <w:pPr>
              <w:pStyle w:val="Title"/>
              <w:jc w:val="center"/>
              <w:rPr>
                <w:rFonts w:cs="Arial"/>
                <w:sz w:val="24"/>
                <w:szCs w:val="24"/>
                <w:lang w:val="en-GB"/>
              </w:rPr>
            </w:pPr>
            <w:bookmarkStart w:id="10" w:name="_hgrmcvzcbqt3" w:colFirst="0" w:colLast="0"/>
            <w:bookmarkEnd w:id="10"/>
            <w:r w:rsidRPr="000C1181">
              <w:rPr>
                <w:rFonts w:cs="Arial"/>
                <w:b/>
                <w:bCs/>
                <w:sz w:val="24"/>
                <w:szCs w:val="24"/>
                <w:lang w:val="en-GB"/>
              </w:rPr>
              <w:t>Word count</w:t>
            </w:r>
          </w:p>
        </w:tc>
        <w:tc>
          <w:tcPr>
            <w:tcW w:w="6360" w:type="dxa"/>
            <w:tcMar>
              <w:top w:w="100" w:type="dxa"/>
              <w:left w:w="100" w:type="dxa"/>
              <w:bottom w:w="100" w:type="dxa"/>
              <w:right w:w="100" w:type="dxa"/>
            </w:tcMar>
          </w:tcPr>
          <w:p w14:paraId="0D4B8473" w14:textId="0B0DBB4F" w:rsidR="00B238E4" w:rsidRPr="000C1181" w:rsidRDefault="00D56C32" w:rsidP="00D56C32">
            <w:pPr>
              <w:pStyle w:val="Title"/>
              <w:jc w:val="center"/>
              <w:rPr>
                <w:rFonts w:cs="Arial"/>
                <w:sz w:val="24"/>
                <w:szCs w:val="24"/>
                <w:lang w:val="en-GB"/>
              </w:rPr>
            </w:pPr>
            <w:bookmarkStart w:id="11" w:name="_usukyrf9ijjm" w:colFirst="0" w:colLast="0"/>
            <w:bookmarkEnd w:id="11"/>
            <w:r w:rsidRPr="000C1181">
              <w:rPr>
                <w:rFonts w:cs="Arial"/>
                <w:b/>
                <w:bCs/>
                <w:sz w:val="24"/>
                <w:szCs w:val="24"/>
                <w:lang w:val="en-GB"/>
              </w:rPr>
              <w:t>26</w:t>
            </w:r>
            <w:r w:rsidR="000C1181">
              <w:rPr>
                <w:rFonts w:cs="Arial"/>
                <w:b/>
                <w:bCs/>
                <w:sz w:val="24"/>
                <w:szCs w:val="24"/>
                <w:lang w:val="en-GB"/>
              </w:rPr>
              <w:t>23</w:t>
            </w:r>
          </w:p>
        </w:tc>
      </w:tr>
    </w:tbl>
    <w:p w14:paraId="4133485A" w14:textId="77777777" w:rsidR="000C1181" w:rsidRPr="000C1181" w:rsidRDefault="00275867">
      <w:pPr>
        <w:rPr>
          <w:rFonts w:cs="Arial"/>
          <w:lang w:val="en-GB"/>
        </w:rPr>
      </w:pPr>
      <w:bookmarkStart w:id="12" w:name="_sil0be1ftar8" w:colFirst="0" w:colLast="0"/>
      <w:bookmarkStart w:id="13" w:name="_p8q6sj65f8b2" w:colFirst="0" w:colLast="0"/>
      <w:bookmarkEnd w:id="12"/>
      <w:bookmarkEnd w:id="13"/>
      <w:r w:rsidRPr="00275867">
        <w:rPr>
          <w:rFonts w:cs="Arial"/>
          <w:lang w:val="en-GB"/>
        </w:rPr>
        <w:br w:type="page"/>
      </w:r>
    </w:p>
    <w:sdt>
      <w:sdtPr>
        <w:id w:val="-1434358154"/>
        <w:docPartObj>
          <w:docPartGallery w:val="Table of Contents"/>
          <w:docPartUnique/>
        </w:docPartObj>
      </w:sdtPr>
      <w:sdtEndPr>
        <w:rPr>
          <w:rFonts w:ascii="Arial" w:eastAsia="Times New Roman" w:hAnsi="Arial" w:cs="Times New Roman"/>
          <w:b/>
          <w:bCs/>
          <w:noProof/>
          <w:color w:val="auto"/>
          <w:sz w:val="22"/>
          <w:szCs w:val="24"/>
          <w:lang w:val="en" w:eastAsia="en-GB"/>
        </w:rPr>
      </w:sdtEndPr>
      <w:sdtContent>
        <w:p w14:paraId="676B8A85" w14:textId="109E93D1" w:rsidR="000C1181" w:rsidRPr="000C1181" w:rsidRDefault="000C1181" w:rsidP="000C1181">
          <w:pPr>
            <w:pStyle w:val="TOCHeading"/>
            <w:jc w:val="center"/>
            <w:rPr>
              <w:rFonts w:ascii="Arial" w:hAnsi="Arial" w:cs="Arial"/>
              <w:b/>
              <w:bCs/>
              <w:color w:val="auto"/>
              <w:sz w:val="22"/>
              <w:szCs w:val="22"/>
            </w:rPr>
          </w:pPr>
          <w:r w:rsidRPr="000C1181">
            <w:rPr>
              <w:rFonts w:ascii="Arial" w:hAnsi="Arial" w:cs="Arial"/>
              <w:b/>
              <w:bCs/>
              <w:color w:val="auto"/>
              <w:sz w:val="22"/>
              <w:szCs w:val="22"/>
            </w:rPr>
            <w:t>Table of Contents</w:t>
          </w:r>
        </w:p>
        <w:p w14:paraId="06B4FE89" w14:textId="3696705E" w:rsidR="000C1181" w:rsidRPr="000C1181" w:rsidRDefault="000C1181">
          <w:pPr>
            <w:pStyle w:val="TOC1"/>
            <w:tabs>
              <w:tab w:val="right" w:leader="dot" w:pos="9350"/>
            </w:tabs>
            <w:rPr>
              <w:rFonts w:cs="Arial"/>
              <w:noProof/>
              <w:szCs w:val="22"/>
            </w:rPr>
          </w:pPr>
          <w:r w:rsidRPr="000C1181">
            <w:rPr>
              <w:rFonts w:cs="Arial"/>
              <w:szCs w:val="22"/>
            </w:rPr>
            <w:fldChar w:fldCharType="begin"/>
          </w:r>
          <w:r w:rsidRPr="000C1181">
            <w:rPr>
              <w:rFonts w:cs="Arial"/>
              <w:szCs w:val="22"/>
            </w:rPr>
            <w:instrText xml:space="preserve"> TOC \o "1-3" \h \z \u </w:instrText>
          </w:r>
          <w:r w:rsidRPr="000C1181">
            <w:rPr>
              <w:rFonts w:cs="Arial"/>
              <w:szCs w:val="22"/>
            </w:rPr>
            <w:fldChar w:fldCharType="separate"/>
          </w:r>
          <w:hyperlink w:anchor="_Toc227617999" w:history="1">
            <w:r w:rsidRPr="000C1181">
              <w:rPr>
                <w:rStyle w:val="Hyperlink"/>
                <w:rFonts w:cs="Arial"/>
                <w:noProof/>
                <w:szCs w:val="22"/>
                <w:lang w:val="en-GB"/>
              </w:rPr>
              <w:t>1. The prevalence of the problem(s) identified in the area of health and/or social care</w:t>
            </w:r>
            <w:r w:rsidRPr="000C1181">
              <w:rPr>
                <w:rFonts w:cs="Arial"/>
                <w:noProof/>
                <w:webHidden/>
                <w:szCs w:val="22"/>
              </w:rPr>
              <w:tab/>
            </w:r>
            <w:r w:rsidRPr="000C1181">
              <w:rPr>
                <w:rFonts w:cs="Arial"/>
                <w:noProof/>
                <w:webHidden/>
                <w:szCs w:val="22"/>
              </w:rPr>
              <w:fldChar w:fldCharType="begin"/>
            </w:r>
            <w:r w:rsidRPr="000C1181">
              <w:rPr>
                <w:rFonts w:cs="Arial"/>
                <w:noProof/>
                <w:webHidden/>
                <w:szCs w:val="22"/>
              </w:rPr>
              <w:instrText xml:space="preserve"> PAGEREF _Toc227617999 \h </w:instrText>
            </w:r>
            <w:r w:rsidRPr="000C1181">
              <w:rPr>
                <w:rFonts w:cs="Arial"/>
                <w:noProof/>
                <w:webHidden/>
                <w:szCs w:val="22"/>
              </w:rPr>
            </w:r>
            <w:r w:rsidRPr="000C1181">
              <w:rPr>
                <w:rFonts w:cs="Arial"/>
                <w:noProof/>
                <w:webHidden/>
                <w:szCs w:val="22"/>
              </w:rPr>
              <w:fldChar w:fldCharType="separate"/>
            </w:r>
            <w:r w:rsidRPr="000C1181">
              <w:rPr>
                <w:rFonts w:cs="Arial"/>
                <w:noProof/>
                <w:webHidden/>
                <w:szCs w:val="22"/>
              </w:rPr>
              <w:t>3</w:t>
            </w:r>
            <w:r w:rsidRPr="000C1181">
              <w:rPr>
                <w:rFonts w:cs="Arial"/>
                <w:noProof/>
                <w:webHidden/>
                <w:szCs w:val="22"/>
              </w:rPr>
              <w:fldChar w:fldCharType="end"/>
            </w:r>
          </w:hyperlink>
        </w:p>
        <w:p w14:paraId="6895837E" w14:textId="6F99E636" w:rsidR="000C1181" w:rsidRPr="000C1181" w:rsidRDefault="000C1181">
          <w:pPr>
            <w:pStyle w:val="TOC2"/>
            <w:tabs>
              <w:tab w:val="right" w:leader="dot" w:pos="9350"/>
            </w:tabs>
            <w:rPr>
              <w:rFonts w:cs="Arial"/>
              <w:noProof/>
              <w:szCs w:val="22"/>
            </w:rPr>
          </w:pPr>
          <w:hyperlink w:anchor="_Toc227618000" w:history="1">
            <w:r w:rsidRPr="000C1181">
              <w:rPr>
                <w:rStyle w:val="Hyperlink"/>
                <w:rFonts w:cs="Arial"/>
                <w:noProof/>
                <w:szCs w:val="22"/>
                <w:lang w:val="en-GB"/>
              </w:rPr>
              <w:t>Problem Statement</w:t>
            </w:r>
            <w:r w:rsidRPr="000C1181">
              <w:rPr>
                <w:rFonts w:cs="Arial"/>
                <w:noProof/>
                <w:webHidden/>
                <w:szCs w:val="22"/>
              </w:rPr>
              <w:tab/>
            </w:r>
            <w:r w:rsidRPr="000C1181">
              <w:rPr>
                <w:rFonts w:cs="Arial"/>
                <w:noProof/>
                <w:webHidden/>
                <w:szCs w:val="22"/>
              </w:rPr>
              <w:fldChar w:fldCharType="begin"/>
            </w:r>
            <w:r w:rsidRPr="000C1181">
              <w:rPr>
                <w:rFonts w:cs="Arial"/>
                <w:noProof/>
                <w:webHidden/>
                <w:szCs w:val="22"/>
              </w:rPr>
              <w:instrText xml:space="preserve"> PAGEREF _Toc227618000 \h </w:instrText>
            </w:r>
            <w:r w:rsidRPr="000C1181">
              <w:rPr>
                <w:rFonts w:cs="Arial"/>
                <w:noProof/>
                <w:webHidden/>
                <w:szCs w:val="22"/>
              </w:rPr>
            </w:r>
            <w:r w:rsidRPr="000C1181">
              <w:rPr>
                <w:rFonts w:cs="Arial"/>
                <w:noProof/>
                <w:webHidden/>
                <w:szCs w:val="22"/>
              </w:rPr>
              <w:fldChar w:fldCharType="separate"/>
            </w:r>
            <w:r w:rsidRPr="000C1181">
              <w:rPr>
                <w:rFonts w:cs="Arial"/>
                <w:noProof/>
                <w:webHidden/>
                <w:szCs w:val="22"/>
              </w:rPr>
              <w:t>3</w:t>
            </w:r>
            <w:r w:rsidRPr="000C1181">
              <w:rPr>
                <w:rFonts w:cs="Arial"/>
                <w:noProof/>
                <w:webHidden/>
                <w:szCs w:val="22"/>
              </w:rPr>
              <w:fldChar w:fldCharType="end"/>
            </w:r>
          </w:hyperlink>
        </w:p>
        <w:p w14:paraId="4AE25BAE" w14:textId="680387BA" w:rsidR="000C1181" w:rsidRPr="000C1181" w:rsidRDefault="000C1181">
          <w:pPr>
            <w:pStyle w:val="TOC1"/>
            <w:tabs>
              <w:tab w:val="right" w:leader="dot" w:pos="9350"/>
            </w:tabs>
            <w:rPr>
              <w:rFonts w:cs="Arial"/>
              <w:noProof/>
              <w:szCs w:val="22"/>
            </w:rPr>
          </w:pPr>
          <w:hyperlink w:anchor="_Toc227618001" w:history="1">
            <w:r w:rsidRPr="000C1181">
              <w:rPr>
                <w:rStyle w:val="Hyperlink"/>
                <w:rFonts w:cs="Arial"/>
                <w:noProof/>
                <w:szCs w:val="22"/>
                <w:lang w:val="en-GB"/>
              </w:rPr>
              <w:t>2. Introduction, including a literature based background of the study</w:t>
            </w:r>
            <w:r w:rsidRPr="000C1181">
              <w:rPr>
                <w:rFonts w:cs="Arial"/>
                <w:noProof/>
                <w:webHidden/>
                <w:szCs w:val="22"/>
              </w:rPr>
              <w:tab/>
            </w:r>
            <w:r w:rsidRPr="000C1181">
              <w:rPr>
                <w:rFonts w:cs="Arial"/>
                <w:noProof/>
                <w:webHidden/>
                <w:szCs w:val="22"/>
              </w:rPr>
              <w:fldChar w:fldCharType="begin"/>
            </w:r>
            <w:r w:rsidRPr="000C1181">
              <w:rPr>
                <w:rFonts w:cs="Arial"/>
                <w:noProof/>
                <w:webHidden/>
                <w:szCs w:val="22"/>
              </w:rPr>
              <w:instrText xml:space="preserve"> PAGEREF _Toc227618001 \h </w:instrText>
            </w:r>
            <w:r w:rsidRPr="000C1181">
              <w:rPr>
                <w:rFonts w:cs="Arial"/>
                <w:noProof/>
                <w:webHidden/>
                <w:szCs w:val="22"/>
              </w:rPr>
            </w:r>
            <w:r w:rsidRPr="000C1181">
              <w:rPr>
                <w:rFonts w:cs="Arial"/>
                <w:noProof/>
                <w:webHidden/>
                <w:szCs w:val="22"/>
              </w:rPr>
              <w:fldChar w:fldCharType="separate"/>
            </w:r>
            <w:r w:rsidRPr="000C1181">
              <w:rPr>
                <w:rFonts w:cs="Arial"/>
                <w:noProof/>
                <w:webHidden/>
                <w:szCs w:val="22"/>
              </w:rPr>
              <w:t>4</w:t>
            </w:r>
            <w:r w:rsidRPr="000C1181">
              <w:rPr>
                <w:rFonts w:cs="Arial"/>
                <w:noProof/>
                <w:webHidden/>
                <w:szCs w:val="22"/>
              </w:rPr>
              <w:fldChar w:fldCharType="end"/>
            </w:r>
          </w:hyperlink>
        </w:p>
        <w:p w14:paraId="68E3F30E" w14:textId="052F2667" w:rsidR="000C1181" w:rsidRPr="000C1181" w:rsidRDefault="000C1181">
          <w:pPr>
            <w:pStyle w:val="TOC1"/>
            <w:tabs>
              <w:tab w:val="right" w:leader="dot" w:pos="9350"/>
            </w:tabs>
            <w:rPr>
              <w:rFonts w:cs="Arial"/>
              <w:noProof/>
              <w:szCs w:val="22"/>
            </w:rPr>
          </w:pPr>
          <w:hyperlink w:anchor="_Toc227618002" w:history="1">
            <w:r w:rsidRPr="000C1181">
              <w:rPr>
                <w:rStyle w:val="Hyperlink"/>
                <w:rFonts w:cs="Arial"/>
                <w:noProof/>
                <w:szCs w:val="22"/>
                <w:lang w:val="en-GB"/>
              </w:rPr>
              <w:t>3. Rationale &amp; Research Question/Aims/Objectives</w:t>
            </w:r>
            <w:r w:rsidRPr="000C1181">
              <w:rPr>
                <w:rFonts w:cs="Arial"/>
                <w:noProof/>
                <w:webHidden/>
                <w:szCs w:val="22"/>
              </w:rPr>
              <w:tab/>
            </w:r>
            <w:r w:rsidRPr="000C1181">
              <w:rPr>
                <w:rFonts w:cs="Arial"/>
                <w:noProof/>
                <w:webHidden/>
                <w:szCs w:val="22"/>
              </w:rPr>
              <w:fldChar w:fldCharType="begin"/>
            </w:r>
            <w:r w:rsidRPr="000C1181">
              <w:rPr>
                <w:rFonts w:cs="Arial"/>
                <w:noProof/>
                <w:webHidden/>
                <w:szCs w:val="22"/>
              </w:rPr>
              <w:instrText xml:space="preserve"> PAGEREF _Toc227618002 \h </w:instrText>
            </w:r>
            <w:r w:rsidRPr="000C1181">
              <w:rPr>
                <w:rFonts w:cs="Arial"/>
                <w:noProof/>
                <w:webHidden/>
                <w:szCs w:val="22"/>
              </w:rPr>
            </w:r>
            <w:r w:rsidRPr="000C1181">
              <w:rPr>
                <w:rFonts w:cs="Arial"/>
                <w:noProof/>
                <w:webHidden/>
                <w:szCs w:val="22"/>
              </w:rPr>
              <w:fldChar w:fldCharType="separate"/>
            </w:r>
            <w:r w:rsidRPr="000C1181">
              <w:rPr>
                <w:rFonts w:cs="Arial"/>
                <w:noProof/>
                <w:webHidden/>
                <w:szCs w:val="22"/>
              </w:rPr>
              <w:t>5</w:t>
            </w:r>
            <w:r w:rsidRPr="000C1181">
              <w:rPr>
                <w:rFonts w:cs="Arial"/>
                <w:noProof/>
                <w:webHidden/>
                <w:szCs w:val="22"/>
              </w:rPr>
              <w:fldChar w:fldCharType="end"/>
            </w:r>
          </w:hyperlink>
        </w:p>
        <w:p w14:paraId="0BF05FEB" w14:textId="5DC284A3" w:rsidR="000C1181" w:rsidRPr="000C1181" w:rsidRDefault="000C1181">
          <w:pPr>
            <w:pStyle w:val="TOC2"/>
            <w:tabs>
              <w:tab w:val="right" w:leader="dot" w:pos="9350"/>
            </w:tabs>
            <w:rPr>
              <w:rFonts w:cs="Arial"/>
              <w:noProof/>
              <w:szCs w:val="22"/>
            </w:rPr>
          </w:pPr>
          <w:hyperlink w:anchor="_Toc227618003" w:history="1">
            <w:r w:rsidRPr="000C1181">
              <w:rPr>
                <w:rStyle w:val="Hyperlink"/>
                <w:rFonts w:cs="Arial"/>
                <w:noProof/>
                <w:szCs w:val="22"/>
                <w:lang w:val="en-GB"/>
              </w:rPr>
              <w:t>3.1 Rationale</w:t>
            </w:r>
            <w:r w:rsidRPr="000C1181">
              <w:rPr>
                <w:rFonts w:cs="Arial"/>
                <w:noProof/>
                <w:webHidden/>
                <w:szCs w:val="22"/>
              </w:rPr>
              <w:tab/>
            </w:r>
            <w:r w:rsidRPr="000C1181">
              <w:rPr>
                <w:rFonts w:cs="Arial"/>
                <w:noProof/>
                <w:webHidden/>
                <w:szCs w:val="22"/>
              </w:rPr>
              <w:fldChar w:fldCharType="begin"/>
            </w:r>
            <w:r w:rsidRPr="000C1181">
              <w:rPr>
                <w:rFonts w:cs="Arial"/>
                <w:noProof/>
                <w:webHidden/>
                <w:szCs w:val="22"/>
              </w:rPr>
              <w:instrText xml:space="preserve"> PAGEREF _Toc227618003 \h </w:instrText>
            </w:r>
            <w:r w:rsidRPr="000C1181">
              <w:rPr>
                <w:rFonts w:cs="Arial"/>
                <w:noProof/>
                <w:webHidden/>
                <w:szCs w:val="22"/>
              </w:rPr>
            </w:r>
            <w:r w:rsidRPr="000C1181">
              <w:rPr>
                <w:rFonts w:cs="Arial"/>
                <w:noProof/>
                <w:webHidden/>
                <w:szCs w:val="22"/>
              </w:rPr>
              <w:fldChar w:fldCharType="separate"/>
            </w:r>
            <w:r w:rsidRPr="000C1181">
              <w:rPr>
                <w:rFonts w:cs="Arial"/>
                <w:noProof/>
                <w:webHidden/>
                <w:szCs w:val="22"/>
              </w:rPr>
              <w:t>5</w:t>
            </w:r>
            <w:r w:rsidRPr="000C1181">
              <w:rPr>
                <w:rFonts w:cs="Arial"/>
                <w:noProof/>
                <w:webHidden/>
                <w:szCs w:val="22"/>
              </w:rPr>
              <w:fldChar w:fldCharType="end"/>
            </w:r>
          </w:hyperlink>
        </w:p>
        <w:p w14:paraId="1F9C6934" w14:textId="364E4E61" w:rsidR="000C1181" w:rsidRPr="000C1181" w:rsidRDefault="000C1181">
          <w:pPr>
            <w:pStyle w:val="TOC2"/>
            <w:tabs>
              <w:tab w:val="right" w:leader="dot" w:pos="9350"/>
            </w:tabs>
            <w:rPr>
              <w:rFonts w:cs="Arial"/>
              <w:noProof/>
              <w:szCs w:val="22"/>
            </w:rPr>
          </w:pPr>
          <w:hyperlink w:anchor="_Toc227618004" w:history="1">
            <w:r w:rsidRPr="000C1181">
              <w:rPr>
                <w:rStyle w:val="Hyperlink"/>
                <w:rFonts w:cs="Arial"/>
                <w:noProof/>
                <w:szCs w:val="22"/>
                <w:lang w:val="en-GB"/>
              </w:rPr>
              <w:t>3.2 Question</w:t>
            </w:r>
            <w:r w:rsidRPr="000C1181">
              <w:rPr>
                <w:rFonts w:cs="Arial"/>
                <w:noProof/>
                <w:webHidden/>
                <w:szCs w:val="22"/>
              </w:rPr>
              <w:tab/>
            </w:r>
            <w:r w:rsidRPr="000C1181">
              <w:rPr>
                <w:rFonts w:cs="Arial"/>
                <w:noProof/>
                <w:webHidden/>
                <w:szCs w:val="22"/>
              </w:rPr>
              <w:fldChar w:fldCharType="begin"/>
            </w:r>
            <w:r w:rsidRPr="000C1181">
              <w:rPr>
                <w:rFonts w:cs="Arial"/>
                <w:noProof/>
                <w:webHidden/>
                <w:szCs w:val="22"/>
              </w:rPr>
              <w:instrText xml:space="preserve"> PAGEREF _Toc227618004 \h </w:instrText>
            </w:r>
            <w:r w:rsidRPr="000C1181">
              <w:rPr>
                <w:rFonts w:cs="Arial"/>
                <w:noProof/>
                <w:webHidden/>
                <w:szCs w:val="22"/>
              </w:rPr>
            </w:r>
            <w:r w:rsidRPr="000C1181">
              <w:rPr>
                <w:rFonts w:cs="Arial"/>
                <w:noProof/>
                <w:webHidden/>
                <w:szCs w:val="22"/>
              </w:rPr>
              <w:fldChar w:fldCharType="separate"/>
            </w:r>
            <w:r w:rsidRPr="000C1181">
              <w:rPr>
                <w:rFonts w:cs="Arial"/>
                <w:noProof/>
                <w:webHidden/>
                <w:szCs w:val="22"/>
              </w:rPr>
              <w:t>7</w:t>
            </w:r>
            <w:r w:rsidRPr="000C1181">
              <w:rPr>
                <w:rFonts w:cs="Arial"/>
                <w:noProof/>
                <w:webHidden/>
                <w:szCs w:val="22"/>
              </w:rPr>
              <w:fldChar w:fldCharType="end"/>
            </w:r>
          </w:hyperlink>
        </w:p>
        <w:p w14:paraId="4E7CB786" w14:textId="2719E4B8" w:rsidR="000C1181" w:rsidRPr="000C1181" w:rsidRDefault="000C1181">
          <w:pPr>
            <w:pStyle w:val="TOC2"/>
            <w:tabs>
              <w:tab w:val="right" w:leader="dot" w:pos="9350"/>
            </w:tabs>
            <w:rPr>
              <w:rFonts w:cs="Arial"/>
              <w:noProof/>
              <w:szCs w:val="22"/>
            </w:rPr>
          </w:pPr>
          <w:hyperlink w:anchor="_Toc227618005" w:history="1">
            <w:r w:rsidRPr="000C1181">
              <w:rPr>
                <w:rStyle w:val="Hyperlink"/>
                <w:rFonts w:cs="Arial"/>
                <w:noProof/>
                <w:szCs w:val="22"/>
                <w:lang w:val="en-GB"/>
              </w:rPr>
              <w:t>3.3 Aim</w:t>
            </w:r>
            <w:r w:rsidRPr="000C1181">
              <w:rPr>
                <w:rFonts w:cs="Arial"/>
                <w:noProof/>
                <w:webHidden/>
                <w:szCs w:val="22"/>
              </w:rPr>
              <w:tab/>
            </w:r>
            <w:r w:rsidRPr="000C1181">
              <w:rPr>
                <w:rFonts w:cs="Arial"/>
                <w:noProof/>
                <w:webHidden/>
                <w:szCs w:val="22"/>
              </w:rPr>
              <w:fldChar w:fldCharType="begin"/>
            </w:r>
            <w:r w:rsidRPr="000C1181">
              <w:rPr>
                <w:rFonts w:cs="Arial"/>
                <w:noProof/>
                <w:webHidden/>
                <w:szCs w:val="22"/>
              </w:rPr>
              <w:instrText xml:space="preserve"> PAGEREF _Toc227618005 \h </w:instrText>
            </w:r>
            <w:r w:rsidRPr="000C1181">
              <w:rPr>
                <w:rFonts w:cs="Arial"/>
                <w:noProof/>
                <w:webHidden/>
                <w:szCs w:val="22"/>
              </w:rPr>
            </w:r>
            <w:r w:rsidRPr="000C1181">
              <w:rPr>
                <w:rFonts w:cs="Arial"/>
                <w:noProof/>
                <w:webHidden/>
                <w:szCs w:val="22"/>
              </w:rPr>
              <w:fldChar w:fldCharType="separate"/>
            </w:r>
            <w:r w:rsidRPr="000C1181">
              <w:rPr>
                <w:rFonts w:cs="Arial"/>
                <w:noProof/>
                <w:webHidden/>
                <w:szCs w:val="22"/>
              </w:rPr>
              <w:t>7</w:t>
            </w:r>
            <w:r w:rsidRPr="000C1181">
              <w:rPr>
                <w:rFonts w:cs="Arial"/>
                <w:noProof/>
                <w:webHidden/>
                <w:szCs w:val="22"/>
              </w:rPr>
              <w:fldChar w:fldCharType="end"/>
            </w:r>
          </w:hyperlink>
        </w:p>
        <w:p w14:paraId="21995C09" w14:textId="62F6E8BB" w:rsidR="000C1181" w:rsidRPr="000C1181" w:rsidRDefault="000C1181">
          <w:pPr>
            <w:pStyle w:val="TOC2"/>
            <w:tabs>
              <w:tab w:val="right" w:leader="dot" w:pos="9350"/>
            </w:tabs>
            <w:rPr>
              <w:rFonts w:cs="Arial"/>
              <w:noProof/>
              <w:szCs w:val="22"/>
            </w:rPr>
          </w:pPr>
          <w:hyperlink w:anchor="_Toc227618006" w:history="1">
            <w:r w:rsidRPr="000C1181">
              <w:rPr>
                <w:rStyle w:val="Hyperlink"/>
                <w:rFonts w:cs="Arial"/>
                <w:noProof/>
                <w:szCs w:val="22"/>
                <w:lang w:val="en-GB"/>
              </w:rPr>
              <w:t>3.4 Objectives</w:t>
            </w:r>
            <w:r w:rsidRPr="000C1181">
              <w:rPr>
                <w:rFonts w:cs="Arial"/>
                <w:noProof/>
                <w:webHidden/>
                <w:szCs w:val="22"/>
              </w:rPr>
              <w:tab/>
            </w:r>
            <w:r w:rsidRPr="000C1181">
              <w:rPr>
                <w:rFonts w:cs="Arial"/>
                <w:noProof/>
                <w:webHidden/>
                <w:szCs w:val="22"/>
              </w:rPr>
              <w:fldChar w:fldCharType="begin"/>
            </w:r>
            <w:r w:rsidRPr="000C1181">
              <w:rPr>
                <w:rFonts w:cs="Arial"/>
                <w:noProof/>
                <w:webHidden/>
                <w:szCs w:val="22"/>
              </w:rPr>
              <w:instrText xml:space="preserve"> PAGEREF _Toc227618006 \h </w:instrText>
            </w:r>
            <w:r w:rsidRPr="000C1181">
              <w:rPr>
                <w:rFonts w:cs="Arial"/>
                <w:noProof/>
                <w:webHidden/>
                <w:szCs w:val="22"/>
              </w:rPr>
            </w:r>
            <w:r w:rsidRPr="000C1181">
              <w:rPr>
                <w:rFonts w:cs="Arial"/>
                <w:noProof/>
                <w:webHidden/>
                <w:szCs w:val="22"/>
              </w:rPr>
              <w:fldChar w:fldCharType="separate"/>
            </w:r>
            <w:r w:rsidRPr="000C1181">
              <w:rPr>
                <w:rFonts w:cs="Arial"/>
                <w:noProof/>
                <w:webHidden/>
                <w:szCs w:val="22"/>
              </w:rPr>
              <w:t>7</w:t>
            </w:r>
            <w:r w:rsidRPr="000C1181">
              <w:rPr>
                <w:rFonts w:cs="Arial"/>
                <w:noProof/>
                <w:webHidden/>
                <w:szCs w:val="22"/>
              </w:rPr>
              <w:fldChar w:fldCharType="end"/>
            </w:r>
          </w:hyperlink>
        </w:p>
        <w:p w14:paraId="136C7C45" w14:textId="2204C8CA" w:rsidR="000C1181" w:rsidRPr="000C1181" w:rsidRDefault="000C1181">
          <w:pPr>
            <w:pStyle w:val="TOC1"/>
            <w:tabs>
              <w:tab w:val="right" w:leader="dot" w:pos="9350"/>
            </w:tabs>
            <w:rPr>
              <w:rFonts w:cs="Arial"/>
              <w:noProof/>
              <w:szCs w:val="22"/>
            </w:rPr>
          </w:pPr>
          <w:hyperlink w:anchor="_Toc227618007" w:history="1">
            <w:r w:rsidRPr="000C1181">
              <w:rPr>
                <w:rStyle w:val="Hyperlink"/>
                <w:rFonts w:cs="Arial"/>
                <w:noProof/>
                <w:szCs w:val="22"/>
                <w:lang w:val="en-GB"/>
              </w:rPr>
              <w:t>4. Research methodology section</w:t>
            </w:r>
            <w:r w:rsidRPr="000C1181">
              <w:rPr>
                <w:rFonts w:cs="Arial"/>
                <w:noProof/>
                <w:webHidden/>
                <w:szCs w:val="22"/>
              </w:rPr>
              <w:tab/>
            </w:r>
            <w:r w:rsidRPr="000C1181">
              <w:rPr>
                <w:rFonts w:cs="Arial"/>
                <w:noProof/>
                <w:webHidden/>
                <w:szCs w:val="22"/>
              </w:rPr>
              <w:fldChar w:fldCharType="begin"/>
            </w:r>
            <w:r w:rsidRPr="000C1181">
              <w:rPr>
                <w:rFonts w:cs="Arial"/>
                <w:noProof/>
                <w:webHidden/>
                <w:szCs w:val="22"/>
              </w:rPr>
              <w:instrText xml:space="preserve"> PAGEREF _Toc227618007 \h </w:instrText>
            </w:r>
            <w:r w:rsidRPr="000C1181">
              <w:rPr>
                <w:rFonts w:cs="Arial"/>
                <w:noProof/>
                <w:webHidden/>
                <w:szCs w:val="22"/>
              </w:rPr>
            </w:r>
            <w:r w:rsidRPr="000C1181">
              <w:rPr>
                <w:rFonts w:cs="Arial"/>
                <w:noProof/>
                <w:webHidden/>
                <w:szCs w:val="22"/>
              </w:rPr>
              <w:fldChar w:fldCharType="separate"/>
            </w:r>
            <w:r w:rsidRPr="000C1181">
              <w:rPr>
                <w:rFonts w:cs="Arial"/>
                <w:noProof/>
                <w:webHidden/>
                <w:szCs w:val="22"/>
              </w:rPr>
              <w:t>8</w:t>
            </w:r>
            <w:r w:rsidRPr="000C1181">
              <w:rPr>
                <w:rFonts w:cs="Arial"/>
                <w:noProof/>
                <w:webHidden/>
                <w:szCs w:val="22"/>
              </w:rPr>
              <w:fldChar w:fldCharType="end"/>
            </w:r>
          </w:hyperlink>
        </w:p>
        <w:p w14:paraId="43E822FB" w14:textId="533EC459" w:rsidR="000C1181" w:rsidRPr="000C1181" w:rsidRDefault="000C1181">
          <w:pPr>
            <w:pStyle w:val="TOC2"/>
            <w:tabs>
              <w:tab w:val="right" w:leader="dot" w:pos="9350"/>
            </w:tabs>
            <w:rPr>
              <w:rFonts w:cs="Arial"/>
              <w:noProof/>
              <w:szCs w:val="22"/>
            </w:rPr>
          </w:pPr>
          <w:hyperlink w:anchor="_Toc227618008" w:history="1">
            <w:r w:rsidRPr="000C1181">
              <w:rPr>
                <w:rStyle w:val="Hyperlink"/>
                <w:rFonts w:cs="Arial"/>
                <w:noProof/>
                <w:szCs w:val="22"/>
                <w:lang w:val="en-GB"/>
              </w:rPr>
              <w:t xml:space="preserve">4.1 Conceptual </w:t>
            </w:r>
            <w:r w:rsidRPr="000C1181">
              <w:rPr>
                <w:rStyle w:val="Hyperlink"/>
                <w:rFonts w:cs="Arial"/>
                <w:noProof/>
                <w:szCs w:val="22"/>
              </w:rPr>
              <w:t>Framework</w:t>
            </w:r>
            <w:r w:rsidRPr="000C1181">
              <w:rPr>
                <w:rFonts w:cs="Arial"/>
                <w:noProof/>
                <w:webHidden/>
                <w:szCs w:val="22"/>
              </w:rPr>
              <w:tab/>
            </w:r>
            <w:r w:rsidRPr="000C1181">
              <w:rPr>
                <w:rFonts w:cs="Arial"/>
                <w:noProof/>
                <w:webHidden/>
                <w:szCs w:val="22"/>
              </w:rPr>
              <w:fldChar w:fldCharType="begin"/>
            </w:r>
            <w:r w:rsidRPr="000C1181">
              <w:rPr>
                <w:rFonts w:cs="Arial"/>
                <w:noProof/>
                <w:webHidden/>
                <w:szCs w:val="22"/>
              </w:rPr>
              <w:instrText xml:space="preserve"> PAGEREF _Toc227618008 \h </w:instrText>
            </w:r>
            <w:r w:rsidRPr="000C1181">
              <w:rPr>
                <w:rFonts w:cs="Arial"/>
                <w:noProof/>
                <w:webHidden/>
                <w:szCs w:val="22"/>
              </w:rPr>
            </w:r>
            <w:r w:rsidRPr="000C1181">
              <w:rPr>
                <w:rFonts w:cs="Arial"/>
                <w:noProof/>
                <w:webHidden/>
                <w:szCs w:val="22"/>
              </w:rPr>
              <w:fldChar w:fldCharType="separate"/>
            </w:r>
            <w:r w:rsidRPr="000C1181">
              <w:rPr>
                <w:rFonts w:cs="Arial"/>
                <w:noProof/>
                <w:webHidden/>
                <w:szCs w:val="22"/>
              </w:rPr>
              <w:t>8</w:t>
            </w:r>
            <w:r w:rsidRPr="000C1181">
              <w:rPr>
                <w:rFonts w:cs="Arial"/>
                <w:noProof/>
                <w:webHidden/>
                <w:szCs w:val="22"/>
              </w:rPr>
              <w:fldChar w:fldCharType="end"/>
            </w:r>
          </w:hyperlink>
        </w:p>
        <w:p w14:paraId="3B92CEB3" w14:textId="45FD7A4B" w:rsidR="000C1181" w:rsidRPr="000C1181" w:rsidRDefault="000C1181">
          <w:pPr>
            <w:pStyle w:val="TOC2"/>
            <w:tabs>
              <w:tab w:val="right" w:leader="dot" w:pos="9350"/>
            </w:tabs>
            <w:rPr>
              <w:rFonts w:cs="Arial"/>
              <w:noProof/>
              <w:szCs w:val="22"/>
            </w:rPr>
          </w:pPr>
          <w:hyperlink w:anchor="_Toc227618009" w:history="1">
            <w:r w:rsidRPr="000C1181">
              <w:rPr>
                <w:rStyle w:val="Hyperlink"/>
                <w:rFonts w:cs="Arial"/>
                <w:noProof/>
                <w:szCs w:val="22"/>
                <w:lang w:val="en-GB"/>
              </w:rPr>
              <w:t>4.2 Research Design</w:t>
            </w:r>
            <w:r w:rsidRPr="000C1181">
              <w:rPr>
                <w:rFonts w:cs="Arial"/>
                <w:noProof/>
                <w:webHidden/>
                <w:szCs w:val="22"/>
              </w:rPr>
              <w:tab/>
            </w:r>
            <w:r w:rsidRPr="000C1181">
              <w:rPr>
                <w:rFonts w:cs="Arial"/>
                <w:noProof/>
                <w:webHidden/>
                <w:szCs w:val="22"/>
              </w:rPr>
              <w:fldChar w:fldCharType="begin"/>
            </w:r>
            <w:r w:rsidRPr="000C1181">
              <w:rPr>
                <w:rFonts w:cs="Arial"/>
                <w:noProof/>
                <w:webHidden/>
                <w:szCs w:val="22"/>
              </w:rPr>
              <w:instrText xml:space="preserve"> PAGEREF _Toc227618009 \h </w:instrText>
            </w:r>
            <w:r w:rsidRPr="000C1181">
              <w:rPr>
                <w:rFonts w:cs="Arial"/>
                <w:noProof/>
                <w:webHidden/>
                <w:szCs w:val="22"/>
              </w:rPr>
            </w:r>
            <w:r w:rsidRPr="000C1181">
              <w:rPr>
                <w:rFonts w:cs="Arial"/>
                <w:noProof/>
                <w:webHidden/>
                <w:szCs w:val="22"/>
              </w:rPr>
              <w:fldChar w:fldCharType="separate"/>
            </w:r>
            <w:r w:rsidRPr="000C1181">
              <w:rPr>
                <w:rFonts w:cs="Arial"/>
                <w:noProof/>
                <w:webHidden/>
                <w:szCs w:val="22"/>
              </w:rPr>
              <w:t>9</w:t>
            </w:r>
            <w:r w:rsidRPr="000C1181">
              <w:rPr>
                <w:rFonts w:cs="Arial"/>
                <w:noProof/>
                <w:webHidden/>
                <w:szCs w:val="22"/>
              </w:rPr>
              <w:fldChar w:fldCharType="end"/>
            </w:r>
          </w:hyperlink>
        </w:p>
        <w:p w14:paraId="0A1088DD" w14:textId="2470B5BC" w:rsidR="000C1181" w:rsidRPr="000C1181" w:rsidRDefault="000C1181">
          <w:pPr>
            <w:pStyle w:val="TOC2"/>
            <w:tabs>
              <w:tab w:val="right" w:leader="dot" w:pos="9350"/>
            </w:tabs>
            <w:rPr>
              <w:rFonts w:cs="Arial"/>
              <w:noProof/>
              <w:szCs w:val="22"/>
            </w:rPr>
          </w:pPr>
          <w:hyperlink w:anchor="_Toc227618010" w:history="1">
            <w:r w:rsidRPr="000C1181">
              <w:rPr>
                <w:rStyle w:val="Hyperlink"/>
                <w:rFonts w:cs="Arial"/>
                <w:noProof/>
                <w:szCs w:val="22"/>
                <w:lang w:val="en-GB"/>
              </w:rPr>
              <w:t>4.3. Materials/Data Collection Method(s)/procedure</w:t>
            </w:r>
            <w:r w:rsidRPr="000C1181">
              <w:rPr>
                <w:rFonts w:cs="Arial"/>
                <w:noProof/>
                <w:webHidden/>
                <w:szCs w:val="22"/>
              </w:rPr>
              <w:tab/>
            </w:r>
            <w:r w:rsidRPr="000C1181">
              <w:rPr>
                <w:rFonts w:cs="Arial"/>
                <w:noProof/>
                <w:webHidden/>
                <w:szCs w:val="22"/>
              </w:rPr>
              <w:fldChar w:fldCharType="begin"/>
            </w:r>
            <w:r w:rsidRPr="000C1181">
              <w:rPr>
                <w:rFonts w:cs="Arial"/>
                <w:noProof/>
                <w:webHidden/>
                <w:szCs w:val="22"/>
              </w:rPr>
              <w:instrText xml:space="preserve"> PAGEREF _Toc227618010 \h </w:instrText>
            </w:r>
            <w:r w:rsidRPr="000C1181">
              <w:rPr>
                <w:rFonts w:cs="Arial"/>
                <w:noProof/>
                <w:webHidden/>
                <w:szCs w:val="22"/>
              </w:rPr>
            </w:r>
            <w:r w:rsidRPr="000C1181">
              <w:rPr>
                <w:rFonts w:cs="Arial"/>
                <w:noProof/>
                <w:webHidden/>
                <w:szCs w:val="22"/>
              </w:rPr>
              <w:fldChar w:fldCharType="separate"/>
            </w:r>
            <w:r w:rsidRPr="000C1181">
              <w:rPr>
                <w:rFonts w:cs="Arial"/>
                <w:noProof/>
                <w:webHidden/>
                <w:szCs w:val="22"/>
              </w:rPr>
              <w:t>9</w:t>
            </w:r>
            <w:r w:rsidRPr="000C1181">
              <w:rPr>
                <w:rFonts w:cs="Arial"/>
                <w:noProof/>
                <w:webHidden/>
                <w:szCs w:val="22"/>
              </w:rPr>
              <w:fldChar w:fldCharType="end"/>
            </w:r>
          </w:hyperlink>
        </w:p>
        <w:p w14:paraId="375F45FA" w14:textId="68A6CD4E" w:rsidR="000C1181" w:rsidRPr="000C1181" w:rsidRDefault="000C1181">
          <w:pPr>
            <w:pStyle w:val="TOC2"/>
            <w:tabs>
              <w:tab w:val="right" w:leader="dot" w:pos="9350"/>
            </w:tabs>
            <w:rPr>
              <w:rFonts w:cs="Arial"/>
              <w:noProof/>
              <w:szCs w:val="22"/>
            </w:rPr>
          </w:pPr>
          <w:hyperlink w:anchor="_Toc227618011" w:history="1">
            <w:r w:rsidRPr="000C1181">
              <w:rPr>
                <w:rStyle w:val="Hyperlink"/>
                <w:rFonts w:cs="Arial"/>
                <w:noProof/>
                <w:szCs w:val="22"/>
                <w:lang w:val="en-GB"/>
              </w:rPr>
              <w:t>4.4. Proposed data analysis technique</w:t>
            </w:r>
            <w:r w:rsidRPr="000C1181">
              <w:rPr>
                <w:rFonts w:cs="Arial"/>
                <w:noProof/>
                <w:webHidden/>
                <w:szCs w:val="22"/>
              </w:rPr>
              <w:tab/>
            </w:r>
            <w:r w:rsidRPr="000C1181">
              <w:rPr>
                <w:rFonts w:cs="Arial"/>
                <w:noProof/>
                <w:webHidden/>
                <w:szCs w:val="22"/>
              </w:rPr>
              <w:fldChar w:fldCharType="begin"/>
            </w:r>
            <w:r w:rsidRPr="000C1181">
              <w:rPr>
                <w:rFonts w:cs="Arial"/>
                <w:noProof/>
                <w:webHidden/>
                <w:szCs w:val="22"/>
              </w:rPr>
              <w:instrText xml:space="preserve"> PAGEREF _Toc227618011 \h </w:instrText>
            </w:r>
            <w:r w:rsidRPr="000C1181">
              <w:rPr>
                <w:rFonts w:cs="Arial"/>
                <w:noProof/>
                <w:webHidden/>
                <w:szCs w:val="22"/>
              </w:rPr>
            </w:r>
            <w:r w:rsidRPr="000C1181">
              <w:rPr>
                <w:rFonts w:cs="Arial"/>
                <w:noProof/>
                <w:webHidden/>
                <w:szCs w:val="22"/>
              </w:rPr>
              <w:fldChar w:fldCharType="separate"/>
            </w:r>
            <w:r w:rsidRPr="000C1181">
              <w:rPr>
                <w:rFonts w:cs="Arial"/>
                <w:noProof/>
                <w:webHidden/>
                <w:szCs w:val="22"/>
              </w:rPr>
              <w:t>11</w:t>
            </w:r>
            <w:r w:rsidRPr="000C1181">
              <w:rPr>
                <w:rFonts w:cs="Arial"/>
                <w:noProof/>
                <w:webHidden/>
                <w:szCs w:val="22"/>
              </w:rPr>
              <w:fldChar w:fldCharType="end"/>
            </w:r>
          </w:hyperlink>
        </w:p>
        <w:p w14:paraId="5D0C4A6E" w14:textId="5D648904" w:rsidR="000C1181" w:rsidRPr="000C1181" w:rsidRDefault="000C1181">
          <w:pPr>
            <w:pStyle w:val="TOC1"/>
            <w:tabs>
              <w:tab w:val="right" w:leader="dot" w:pos="9350"/>
            </w:tabs>
            <w:rPr>
              <w:rFonts w:cs="Arial"/>
              <w:noProof/>
              <w:szCs w:val="22"/>
            </w:rPr>
          </w:pPr>
          <w:hyperlink w:anchor="_Toc227618012" w:history="1">
            <w:r w:rsidRPr="000C1181">
              <w:rPr>
                <w:rStyle w:val="Hyperlink"/>
                <w:rFonts w:cs="Arial"/>
                <w:noProof/>
                <w:szCs w:val="22"/>
                <w:lang w:val="en-GB"/>
              </w:rPr>
              <w:t>5. Ethical considerations</w:t>
            </w:r>
            <w:r w:rsidRPr="000C1181">
              <w:rPr>
                <w:rFonts w:cs="Arial"/>
                <w:noProof/>
                <w:webHidden/>
                <w:szCs w:val="22"/>
              </w:rPr>
              <w:tab/>
            </w:r>
            <w:r w:rsidRPr="000C1181">
              <w:rPr>
                <w:rFonts w:cs="Arial"/>
                <w:noProof/>
                <w:webHidden/>
                <w:szCs w:val="22"/>
              </w:rPr>
              <w:fldChar w:fldCharType="begin"/>
            </w:r>
            <w:r w:rsidRPr="000C1181">
              <w:rPr>
                <w:rFonts w:cs="Arial"/>
                <w:noProof/>
                <w:webHidden/>
                <w:szCs w:val="22"/>
              </w:rPr>
              <w:instrText xml:space="preserve"> PAGEREF _Toc227618012 \h </w:instrText>
            </w:r>
            <w:r w:rsidRPr="000C1181">
              <w:rPr>
                <w:rFonts w:cs="Arial"/>
                <w:noProof/>
                <w:webHidden/>
                <w:szCs w:val="22"/>
              </w:rPr>
            </w:r>
            <w:r w:rsidRPr="000C1181">
              <w:rPr>
                <w:rFonts w:cs="Arial"/>
                <w:noProof/>
                <w:webHidden/>
                <w:szCs w:val="22"/>
              </w:rPr>
              <w:fldChar w:fldCharType="separate"/>
            </w:r>
            <w:r w:rsidRPr="000C1181">
              <w:rPr>
                <w:rFonts w:cs="Arial"/>
                <w:noProof/>
                <w:webHidden/>
                <w:szCs w:val="22"/>
              </w:rPr>
              <w:t>11</w:t>
            </w:r>
            <w:r w:rsidRPr="000C1181">
              <w:rPr>
                <w:rFonts w:cs="Arial"/>
                <w:noProof/>
                <w:webHidden/>
                <w:szCs w:val="22"/>
              </w:rPr>
              <w:fldChar w:fldCharType="end"/>
            </w:r>
          </w:hyperlink>
        </w:p>
        <w:p w14:paraId="3B904A28" w14:textId="32832286" w:rsidR="000C1181" w:rsidRPr="000C1181" w:rsidRDefault="000C1181">
          <w:pPr>
            <w:pStyle w:val="TOC1"/>
            <w:tabs>
              <w:tab w:val="right" w:leader="dot" w:pos="9350"/>
            </w:tabs>
            <w:rPr>
              <w:rFonts w:cs="Arial"/>
              <w:noProof/>
              <w:szCs w:val="22"/>
            </w:rPr>
          </w:pPr>
          <w:hyperlink w:anchor="_Toc227618013" w:history="1">
            <w:r w:rsidRPr="000C1181">
              <w:rPr>
                <w:rStyle w:val="Hyperlink"/>
                <w:rFonts w:cs="Arial"/>
                <w:noProof/>
                <w:szCs w:val="22"/>
                <w:lang w:val="en-GB"/>
              </w:rPr>
              <w:t>6. Implication of research</w:t>
            </w:r>
            <w:r w:rsidRPr="000C1181">
              <w:rPr>
                <w:rFonts w:cs="Arial"/>
                <w:noProof/>
                <w:webHidden/>
                <w:szCs w:val="22"/>
              </w:rPr>
              <w:tab/>
            </w:r>
            <w:r w:rsidRPr="000C1181">
              <w:rPr>
                <w:rFonts w:cs="Arial"/>
                <w:noProof/>
                <w:webHidden/>
                <w:szCs w:val="22"/>
              </w:rPr>
              <w:fldChar w:fldCharType="begin"/>
            </w:r>
            <w:r w:rsidRPr="000C1181">
              <w:rPr>
                <w:rFonts w:cs="Arial"/>
                <w:noProof/>
                <w:webHidden/>
                <w:szCs w:val="22"/>
              </w:rPr>
              <w:instrText xml:space="preserve"> PAGEREF _Toc227618013 \h </w:instrText>
            </w:r>
            <w:r w:rsidRPr="000C1181">
              <w:rPr>
                <w:rFonts w:cs="Arial"/>
                <w:noProof/>
                <w:webHidden/>
                <w:szCs w:val="22"/>
              </w:rPr>
            </w:r>
            <w:r w:rsidRPr="000C1181">
              <w:rPr>
                <w:rFonts w:cs="Arial"/>
                <w:noProof/>
                <w:webHidden/>
                <w:szCs w:val="22"/>
              </w:rPr>
              <w:fldChar w:fldCharType="separate"/>
            </w:r>
            <w:r w:rsidRPr="000C1181">
              <w:rPr>
                <w:rFonts w:cs="Arial"/>
                <w:noProof/>
                <w:webHidden/>
                <w:szCs w:val="22"/>
              </w:rPr>
              <w:t>12</w:t>
            </w:r>
            <w:r w:rsidRPr="000C1181">
              <w:rPr>
                <w:rFonts w:cs="Arial"/>
                <w:noProof/>
                <w:webHidden/>
                <w:szCs w:val="22"/>
              </w:rPr>
              <w:fldChar w:fldCharType="end"/>
            </w:r>
          </w:hyperlink>
        </w:p>
        <w:p w14:paraId="2979C576" w14:textId="2CA993F6" w:rsidR="000C1181" w:rsidRPr="000C1181" w:rsidRDefault="000C1181">
          <w:pPr>
            <w:pStyle w:val="TOC1"/>
            <w:tabs>
              <w:tab w:val="right" w:leader="dot" w:pos="9350"/>
            </w:tabs>
            <w:rPr>
              <w:rFonts w:cs="Arial"/>
              <w:noProof/>
              <w:szCs w:val="22"/>
            </w:rPr>
          </w:pPr>
          <w:hyperlink w:anchor="_Toc227618014" w:history="1">
            <w:r w:rsidRPr="000C1181">
              <w:rPr>
                <w:rStyle w:val="Hyperlink"/>
                <w:rFonts w:cs="Arial"/>
                <w:noProof/>
                <w:szCs w:val="22"/>
                <w:lang w:val="en-GB"/>
              </w:rPr>
              <w:t>7. Plan of Work and Time Schedule</w:t>
            </w:r>
            <w:r w:rsidRPr="000C1181">
              <w:rPr>
                <w:rFonts w:cs="Arial"/>
                <w:noProof/>
                <w:webHidden/>
                <w:szCs w:val="22"/>
              </w:rPr>
              <w:tab/>
            </w:r>
            <w:r w:rsidRPr="000C1181">
              <w:rPr>
                <w:rFonts w:cs="Arial"/>
                <w:noProof/>
                <w:webHidden/>
                <w:szCs w:val="22"/>
              </w:rPr>
              <w:fldChar w:fldCharType="begin"/>
            </w:r>
            <w:r w:rsidRPr="000C1181">
              <w:rPr>
                <w:rFonts w:cs="Arial"/>
                <w:noProof/>
                <w:webHidden/>
                <w:szCs w:val="22"/>
              </w:rPr>
              <w:instrText xml:space="preserve"> PAGEREF _Toc227618014 \h </w:instrText>
            </w:r>
            <w:r w:rsidRPr="000C1181">
              <w:rPr>
                <w:rFonts w:cs="Arial"/>
                <w:noProof/>
                <w:webHidden/>
                <w:szCs w:val="22"/>
              </w:rPr>
            </w:r>
            <w:r w:rsidRPr="000C1181">
              <w:rPr>
                <w:rFonts w:cs="Arial"/>
                <w:noProof/>
                <w:webHidden/>
                <w:szCs w:val="22"/>
              </w:rPr>
              <w:fldChar w:fldCharType="separate"/>
            </w:r>
            <w:r w:rsidRPr="000C1181">
              <w:rPr>
                <w:rFonts w:cs="Arial"/>
                <w:noProof/>
                <w:webHidden/>
                <w:szCs w:val="22"/>
              </w:rPr>
              <w:t>12</w:t>
            </w:r>
            <w:r w:rsidRPr="000C1181">
              <w:rPr>
                <w:rFonts w:cs="Arial"/>
                <w:noProof/>
                <w:webHidden/>
                <w:szCs w:val="22"/>
              </w:rPr>
              <w:fldChar w:fldCharType="end"/>
            </w:r>
          </w:hyperlink>
        </w:p>
        <w:p w14:paraId="3F990D0B" w14:textId="4A30C900" w:rsidR="000C1181" w:rsidRPr="000C1181" w:rsidRDefault="000C1181">
          <w:pPr>
            <w:pStyle w:val="TOC1"/>
            <w:tabs>
              <w:tab w:val="right" w:leader="dot" w:pos="9350"/>
            </w:tabs>
            <w:rPr>
              <w:rFonts w:cs="Arial"/>
              <w:noProof/>
              <w:szCs w:val="22"/>
            </w:rPr>
          </w:pPr>
          <w:hyperlink w:anchor="_Toc227618015" w:history="1">
            <w:r w:rsidRPr="000C1181">
              <w:rPr>
                <w:rStyle w:val="Hyperlink"/>
                <w:rFonts w:cs="Arial"/>
                <w:noProof/>
                <w:szCs w:val="22"/>
                <w:lang w:val="en-GB"/>
              </w:rPr>
              <w:t>8. Reference list</w:t>
            </w:r>
            <w:r w:rsidRPr="000C1181">
              <w:rPr>
                <w:rFonts w:cs="Arial"/>
                <w:noProof/>
                <w:webHidden/>
                <w:szCs w:val="22"/>
              </w:rPr>
              <w:tab/>
            </w:r>
            <w:r w:rsidRPr="000C1181">
              <w:rPr>
                <w:rFonts w:cs="Arial"/>
                <w:noProof/>
                <w:webHidden/>
                <w:szCs w:val="22"/>
              </w:rPr>
              <w:fldChar w:fldCharType="begin"/>
            </w:r>
            <w:r w:rsidRPr="000C1181">
              <w:rPr>
                <w:rFonts w:cs="Arial"/>
                <w:noProof/>
                <w:webHidden/>
                <w:szCs w:val="22"/>
              </w:rPr>
              <w:instrText xml:space="preserve"> PAGEREF _Toc227618015 \h </w:instrText>
            </w:r>
            <w:r w:rsidRPr="000C1181">
              <w:rPr>
                <w:rFonts w:cs="Arial"/>
                <w:noProof/>
                <w:webHidden/>
                <w:szCs w:val="22"/>
              </w:rPr>
            </w:r>
            <w:r w:rsidRPr="000C1181">
              <w:rPr>
                <w:rFonts w:cs="Arial"/>
                <w:noProof/>
                <w:webHidden/>
                <w:szCs w:val="22"/>
              </w:rPr>
              <w:fldChar w:fldCharType="separate"/>
            </w:r>
            <w:r w:rsidRPr="000C1181">
              <w:rPr>
                <w:rFonts w:cs="Arial"/>
                <w:noProof/>
                <w:webHidden/>
                <w:szCs w:val="22"/>
              </w:rPr>
              <w:t>14</w:t>
            </w:r>
            <w:r w:rsidRPr="000C1181">
              <w:rPr>
                <w:rFonts w:cs="Arial"/>
                <w:noProof/>
                <w:webHidden/>
                <w:szCs w:val="22"/>
              </w:rPr>
              <w:fldChar w:fldCharType="end"/>
            </w:r>
          </w:hyperlink>
        </w:p>
        <w:p w14:paraId="23AE0AC0" w14:textId="4C9BD09A" w:rsidR="000C1181" w:rsidRDefault="000C1181">
          <w:r w:rsidRPr="000C1181">
            <w:rPr>
              <w:rFonts w:cs="Arial"/>
              <w:b/>
              <w:bCs/>
              <w:noProof/>
              <w:szCs w:val="22"/>
            </w:rPr>
            <w:fldChar w:fldCharType="end"/>
          </w:r>
        </w:p>
      </w:sdtContent>
    </w:sdt>
    <w:p w14:paraId="03F2206D" w14:textId="7710239D" w:rsidR="00565C17" w:rsidRPr="000C1181" w:rsidRDefault="00565C17">
      <w:pPr>
        <w:rPr>
          <w:rFonts w:cs="Arial"/>
          <w:lang w:val="en-GB"/>
        </w:rPr>
      </w:pPr>
      <w:r w:rsidRPr="00275867">
        <w:rPr>
          <w:rFonts w:cs="Arial"/>
          <w:color w:val="000000" w:themeColor="text1"/>
          <w:lang w:val="en-GB"/>
        </w:rPr>
        <w:br w:type="page"/>
      </w:r>
    </w:p>
    <w:p w14:paraId="0944BA73" w14:textId="2F6272AB" w:rsidR="000C1181" w:rsidRPr="000C1181" w:rsidRDefault="000C1181" w:rsidP="000C1181">
      <w:pPr>
        <w:pStyle w:val="Title"/>
        <w:rPr>
          <w:rFonts w:cs="Arial"/>
          <w:b/>
          <w:sz w:val="24"/>
          <w:szCs w:val="44"/>
          <w:lang w:val="en-GB"/>
        </w:rPr>
      </w:pPr>
      <w:r w:rsidRPr="000C1181">
        <w:rPr>
          <w:rFonts w:cs="Arial"/>
          <w:b/>
          <w:sz w:val="24"/>
          <w:szCs w:val="44"/>
          <w:lang w:val="en-GB"/>
        </w:rPr>
        <w:lastRenderedPageBreak/>
        <w:t>Title of the proposed research: Self-management of Type 2 diabetes among older adults attending primary care in UK: challenges and adherence</w:t>
      </w:r>
    </w:p>
    <w:p w14:paraId="7AD2B07D" w14:textId="1E89EB2C" w:rsidR="00B238E4" w:rsidRPr="00275867" w:rsidRDefault="00275867" w:rsidP="00BA325B">
      <w:pPr>
        <w:pStyle w:val="Heading1"/>
        <w:rPr>
          <w:rFonts w:ascii="Arial" w:hAnsi="Arial" w:cs="Arial"/>
          <w:color w:val="000000" w:themeColor="text1"/>
          <w:lang w:val="en-GB"/>
        </w:rPr>
      </w:pPr>
      <w:bookmarkStart w:id="14" w:name="_Toc227617999"/>
      <w:r w:rsidRPr="00275867">
        <w:rPr>
          <w:rFonts w:ascii="Arial" w:hAnsi="Arial" w:cs="Arial"/>
          <w:color w:val="000000" w:themeColor="text1"/>
          <w:lang w:val="en-GB"/>
        </w:rPr>
        <w:t>1. The prevalence of the problem identified in the ar</w:t>
      </w:r>
      <w:r w:rsidR="00BA325B" w:rsidRPr="00275867">
        <w:rPr>
          <w:rFonts w:ascii="Arial" w:hAnsi="Arial" w:cs="Arial"/>
          <w:color w:val="000000" w:themeColor="text1"/>
          <w:lang w:val="en-GB"/>
        </w:rPr>
        <w:t>ea of health and/or social care</w:t>
      </w:r>
      <w:bookmarkEnd w:id="14"/>
    </w:p>
    <w:p w14:paraId="7FC9A2C4" w14:textId="77777777" w:rsidR="00B238E4" w:rsidRPr="00275867" w:rsidRDefault="00275867">
      <w:pPr>
        <w:pStyle w:val="Heading2"/>
        <w:rPr>
          <w:rFonts w:cs="Arial"/>
          <w:color w:val="000000" w:themeColor="text1"/>
          <w:lang w:val="en-GB"/>
        </w:rPr>
      </w:pPr>
      <w:bookmarkStart w:id="15" w:name="_hovofvgwqj2l" w:colFirst="0" w:colLast="0"/>
      <w:bookmarkStart w:id="16" w:name="_Toc227618000"/>
      <w:bookmarkEnd w:id="15"/>
      <w:r w:rsidRPr="00275867">
        <w:rPr>
          <w:rFonts w:cs="Arial"/>
          <w:color w:val="000000" w:themeColor="text1"/>
          <w:lang w:val="en-GB"/>
        </w:rPr>
        <w:t>Problem Statement</w:t>
      </w:r>
      <w:bookmarkEnd w:id="16"/>
    </w:p>
    <w:p w14:paraId="7576470A" w14:textId="77777777" w:rsidR="00B238E4" w:rsidRPr="00275867" w:rsidRDefault="00275867">
      <w:pPr>
        <w:rPr>
          <w:rFonts w:cs="Arial"/>
          <w:color w:val="000000" w:themeColor="text1"/>
          <w:lang w:val="en-GB"/>
        </w:rPr>
      </w:pPr>
      <w:r w:rsidRPr="00275867">
        <w:rPr>
          <w:rFonts w:cs="Arial"/>
          <w:color w:val="000000" w:themeColor="text1"/>
          <w:lang w:val="en-GB"/>
        </w:rPr>
        <w:t xml:space="preserve">Type 2 Diabetes (T2D) is a significant challenge facing the UK older adults due to inequitable primary and social care. The prevalence rate of this issue is approximately 8.2% in the UK, where mainly older adults are facing this issue due to the overconsumption of sugar, ageing, lack of healthcare access and lack of exercise (Stewart, 2026). </w:t>
      </w:r>
    </w:p>
    <w:p w14:paraId="559044FD" w14:textId="77777777" w:rsidR="00B238E4" w:rsidRPr="00275867" w:rsidRDefault="00275867">
      <w:pPr>
        <w:jc w:val="center"/>
        <w:rPr>
          <w:rFonts w:cs="Arial"/>
          <w:color w:val="000000" w:themeColor="text1"/>
          <w:lang w:val="en-GB"/>
        </w:rPr>
      </w:pPr>
      <w:r w:rsidRPr="00275867">
        <w:rPr>
          <w:rFonts w:cs="Arial"/>
          <w:noProof/>
          <w:color w:val="000000" w:themeColor="text1"/>
          <w:lang w:val="en-GB"/>
        </w:rPr>
        <w:drawing>
          <wp:inline distT="114300" distB="114300" distL="114300" distR="114300" wp14:anchorId="4DCEFD66" wp14:editId="18DC0514">
            <wp:extent cx="4071027" cy="2505075"/>
            <wp:effectExtent l="19050" t="19050" r="24765" b="9525"/>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4072472" cy="2505964"/>
                    </a:xfrm>
                    <a:prstGeom prst="rect">
                      <a:avLst/>
                    </a:prstGeom>
                    <a:ln w="25400">
                      <a:solidFill>
                        <a:srgbClr val="000000"/>
                      </a:solidFill>
                      <a:prstDash val="solid"/>
                    </a:ln>
                  </pic:spPr>
                </pic:pic>
              </a:graphicData>
            </a:graphic>
          </wp:inline>
        </w:drawing>
      </w:r>
    </w:p>
    <w:p w14:paraId="1AB38F94" w14:textId="77777777" w:rsidR="00B238E4" w:rsidRPr="00275867" w:rsidRDefault="00275867">
      <w:pPr>
        <w:jc w:val="center"/>
        <w:rPr>
          <w:rFonts w:cs="Arial"/>
          <w:b/>
          <w:bCs/>
          <w:color w:val="000000" w:themeColor="text1"/>
          <w:lang w:val="en-GB"/>
        </w:rPr>
      </w:pPr>
      <w:r w:rsidRPr="00275867">
        <w:rPr>
          <w:rFonts w:cs="Arial"/>
          <w:b/>
          <w:bCs/>
          <w:color w:val="000000" w:themeColor="text1"/>
          <w:lang w:val="en-GB"/>
        </w:rPr>
        <w:t xml:space="preserve">Figure 1: Prevalence rate of diabetes in England by gender </w:t>
      </w:r>
    </w:p>
    <w:p w14:paraId="7597E94B" w14:textId="77777777" w:rsidR="00B238E4" w:rsidRPr="00275867" w:rsidRDefault="00275867">
      <w:pPr>
        <w:jc w:val="center"/>
        <w:rPr>
          <w:rFonts w:cs="Arial"/>
          <w:color w:val="000000" w:themeColor="text1"/>
          <w:lang w:val="en-GB"/>
        </w:rPr>
      </w:pPr>
      <w:r w:rsidRPr="00275867">
        <w:rPr>
          <w:rFonts w:cs="Arial"/>
          <w:color w:val="000000" w:themeColor="text1"/>
          <w:lang w:val="en-GB"/>
        </w:rPr>
        <w:t xml:space="preserve">(Source: Stewart, 2026a)  </w:t>
      </w:r>
    </w:p>
    <w:p w14:paraId="5FDDDBDA" w14:textId="77777777" w:rsidR="00B238E4" w:rsidRPr="00275867" w:rsidRDefault="00275867">
      <w:pPr>
        <w:rPr>
          <w:rFonts w:cs="Arial"/>
          <w:color w:val="000000" w:themeColor="text1"/>
          <w:lang w:val="en-GB"/>
        </w:rPr>
      </w:pPr>
      <w:r w:rsidRPr="00275867">
        <w:rPr>
          <w:rFonts w:cs="Arial"/>
          <w:color w:val="000000" w:themeColor="text1"/>
          <w:lang w:val="en-GB"/>
        </w:rPr>
        <w:t xml:space="preserve">It has been found that 55.6% male and 44.4% of females are suffering from the health burden (Stewart, 2026a). Therefore, social education and care are essential in decreasing the prevalence rate of T2D among UK older adults. Moreover, it has been seen that 9 in 10 older adults are suffering from these long-term conditions (T2D) due to many different causes, including overweight, high blood pressure, and genetic issues (Age UK, 2026). Overall, diabetes affects 3.3 million people in the UK as of now, and it creates a significant economic and health burden (Seidu et al., 2025). Furthermore, it is expected to increase and reach 4.2 million people by 2030 (NHS. England, 2026), which highlights a gap in primary care support in the UK. Therefore, </w:t>
      </w:r>
      <w:r w:rsidRPr="00275867">
        <w:rPr>
          <w:rFonts w:cs="Arial"/>
          <w:color w:val="000000" w:themeColor="text1"/>
          <w:lang w:val="en-GB"/>
        </w:rPr>
        <w:lastRenderedPageBreak/>
        <w:t xml:space="preserve">providing an equitable and easy access to prevent this disease is essential in the UK to reduce the prevalence rate and the risk of developing T2D through self-management. </w:t>
      </w:r>
    </w:p>
    <w:p w14:paraId="5D4832E7" w14:textId="77777777" w:rsidR="00B238E4" w:rsidRPr="00275867" w:rsidRDefault="00275867" w:rsidP="00C2165E">
      <w:pPr>
        <w:pStyle w:val="Heading1"/>
        <w:rPr>
          <w:rFonts w:ascii="Arial" w:hAnsi="Arial" w:cs="Arial"/>
          <w:color w:val="000000" w:themeColor="text1"/>
          <w:lang w:val="en-GB"/>
        </w:rPr>
      </w:pPr>
      <w:bookmarkStart w:id="17" w:name="_8plwuk7scnaq" w:colFirst="0" w:colLast="0"/>
      <w:bookmarkStart w:id="18" w:name="_Toc227618001"/>
      <w:bookmarkEnd w:id="17"/>
      <w:r w:rsidRPr="00275867">
        <w:rPr>
          <w:rFonts w:ascii="Arial" w:hAnsi="Arial" w:cs="Arial"/>
          <w:color w:val="000000" w:themeColor="text1"/>
          <w:lang w:val="en-GB"/>
        </w:rPr>
        <w:t>2. Introduction, including a literature based background of the study</w:t>
      </w:r>
      <w:bookmarkEnd w:id="18"/>
      <w:r w:rsidR="00C2165E" w:rsidRPr="00275867">
        <w:rPr>
          <w:rFonts w:ascii="Arial" w:hAnsi="Arial" w:cs="Arial"/>
          <w:color w:val="000000" w:themeColor="text1"/>
          <w:lang w:val="en-GB"/>
        </w:rPr>
        <w:t xml:space="preserve"> </w:t>
      </w:r>
      <w:r w:rsidRPr="00275867">
        <w:rPr>
          <w:rFonts w:ascii="Arial" w:hAnsi="Arial" w:cs="Arial"/>
          <w:color w:val="000000" w:themeColor="text1"/>
          <w:lang w:val="en-GB"/>
        </w:rPr>
        <w:t xml:space="preserve"> </w:t>
      </w:r>
      <w:bookmarkStart w:id="19" w:name="_gpukj4q1h4ol" w:colFirst="0" w:colLast="0"/>
      <w:bookmarkEnd w:id="19"/>
    </w:p>
    <w:p w14:paraId="35D5B9A9" w14:textId="77777777" w:rsidR="00B238E4" w:rsidRPr="00275867" w:rsidRDefault="00275867">
      <w:pPr>
        <w:rPr>
          <w:rFonts w:cs="Arial"/>
          <w:color w:val="000000" w:themeColor="text1"/>
          <w:lang w:val="en-GB"/>
        </w:rPr>
      </w:pPr>
      <w:r w:rsidRPr="00275867">
        <w:rPr>
          <w:rFonts w:cs="Arial"/>
          <w:color w:val="000000" w:themeColor="text1"/>
          <w:lang w:val="en-GB"/>
        </w:rPr>
        <w:t xml:space="preserve">Type 2 diabetes (T2D) is a form of diabetes which happens due to the inability of the body to produce enough insulin, leading to higher sugar levels in the blood. The disease can be fatal for old aged individuals as it can damage the heart, nerves, kidneys and eyes (MayoClinic, 2026). In the older adults of the UK, type 2 diabetes has greatly increased in previous years, as it is found that between 2023-24, 44.1% of type 2 diabetes registered patients in the UK were aged between 40-64 years (Stewart, 2026). </w:t>
      </w:r>
    </w:p>
    <w:p w14:paraId="634057E4" w14:textId="77777777" w:rsidR="00B238E4" w:rsidRPr="00275867" w:rsidRDefault="00B238E4">
      <w:pPr>
        <w:rPr>
          <w:rFonts w:cs="Arial"/>
          <w:color w:val="000000" w:themeColor="text1"/>
          <w:lang w:val="en-GB"/>
        </w:rPr>
      </w:pPr>
    </w:p>
    <w:p w14:paraId="3678BB51" w14:textId="77777777" w:rsidR="00B238E4" w:rsidRPr="00275867" w:rsidRDefault="00275867">
      <w:pPr>
        <w:jc w:val="center"/>
        <w:rPr>
          <w:rFonts w:cs="Arial"/>
          <w:color w:val="000000" w:themeColor="text1"/>
          <w:lang w:val="en-GB"/>
        </w:rPr>
      </w:pPr>
      <w:r w:rsidRPr="00275867">
        <w:rPr>
          <w:rFonts w:cs="Arial"/>
          <w:noProof/>
          <w:color w:val="000000" w:themeColor="text1"/>
          <w:lang w:val="en-GB"/>
        </w:rPr>
        <w:drawing>
          <wp:inline distT="114300" distB="114300" distL="114300" distR="114300" wp14:anchorId="4BBB8DA2" wp14:editId="7535509F">
            <wp:extent cx="3448050" cy="2628900"/>
            <wp:effectExtent l="76200" t="76200" r="133350" b="133350"/>
            <wp:docPr id="12"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8"/>
                    <a:srcRect/>
                    <a:stretch>
                      <a:fillRect/>
                    </a:stretch>
                  </pic:blipFill>
                  <pic:spPr>
                    <a:xfrm>
                      <a:off x="0" y="0"/>
                      <a:ext cx="3448050" cy="2628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B6E512" w14:textId="77777777" w:rsidR="00B238E4" w:rsidRPr="000C1181" w:rsidRDefault="00EF1E17" w:rsidP="000C1181">
      <w:pPr>
        <w:pStyle w:val="NoSpacing"/>
        <w:spacing w:line="360" w:lineRule="auto"/>
        <w:jc w:val="center"/>
        <w:rPr>
          <w:rFonts w:ascii="Arial" w:hAnsi="Arial" w:cs="Arial"/>
          <w:b/>
          <w:color w:val="000000" w:themeColor="text1"/>
          <w:sz w:val="22"/>
          <w:szCs w:val="22"/>
          <w:lang w:val="en-GB"/>
        </w:rPr>
      </w:pPr>
      <w:bookmarkStart w:id="20" w:name="_792ytfphwrgz" w:colFirst="0" w:colLast="0"/>
      <w:bookmarkEnd w:id="20"/>
      <w:r w:rsidRPr="000C1181">
        <w:rPr>
          <w:rFonts w:ascii="Arial" w:hAnsi="Arial" w:cs="Arial"/>
          <w:b/>
          <w:color w:val="000000" w:themeColor="text1"/>
          <w:sz w:val="22"/>
          <w:szCs w:val="22"/>
          <w:lang w:val="en-GB"/>
        </w:rPr>
        <w:t>Figure 2</w:t>
      </w:r>
      <w:r w:rsidR="00275867" w:rsidRPr="000C1181">
        <w:rPr>
          <w:rFonts w:ascii="Arial" w:hAnsi="Arial" w:cs="Arial"/>
          <w:b/>
          <w:color w:val="000000" w:themeColor="text1"/>
          <w:sz w:val="22"/>
          <w:szCs w:val="22"/>
          <w:lang w:val="en-GB"/>
        </w:rPr>
        <w:t>: Individuals affected with diabetes in England between 2023-24</w:t>
      </w:r>
    </w:p>
    <w:p w14:paraId="137ECACB" w14:textId="77777777" w:rsidR="00B238E4" w:rsidRPr="000C1181" w:rsidRDefault="00275867" w:rsidP="000C1181">
      <w:pPr>
        <w:jc w:val="center"/>
        <w:rPr>
          <w:rFonts w:cs="Arial"/>
          <w:color w:val="000000" w:themeColor="text1"/>
          <w:szCs w:val="22"/>
          <w:lang w:val="en-GB"/>
        </w:rPr>
      </w:pPr>
      <w:r w:rsidRPr="000C1181">
        <w:rPr>
          <w:rFonts w:cs="Arial"/>
          <w:color w:val="000000" w:themeColor="text1"/>
          <w:szCs w:val="22"/>
          <w:lang w:val="en-GB"/>
        </w:rPr>
        <w:t>(Source: Stewart, 2026b)</w:t>
      </w:r>
    </w:p>
    <w:p w14:paraId="02368CC4" w14:textId="77777777" w:rsidR="00B238E4" w:rsidRPr="00275867" w:rsidRDefault="00275867">
      <w:pPr>
        <w:rPr>
          <w:rFonts w:cs="Arial"/>
          <w:color w:val="000000" w:themeColor="text1"/>
          <w:lang w:val="en-GB"/>
        </w:rPr>
      </w:pPr>
      <w:r w:rsidRPr="00275867">
        <w:rPr>
          <w:rFonts w:cs="Arial"/>
          <w:color w:val="000000" w:themeColor="text1"/>
          <w:lang w:val="en-GB"/>
        </w:rPr>
        <w:t xml:space="preserve">Additionally, it is identified that the care process is crucially important for type 2 diabetes aged patients, as the lack of primary care can cause long-term complications in their health (Nikpour et al., 2022). In this context, it is found that the care of type 2 diabetes patients in the UK has increased from 48.9% to 54.3%, indicating the sincerity of the UK government in handling diabetes patients (GOV.UK, 2025). Moreover, the improvement in the care processes of the disease also indicates the need for self-management in handling type 2 diabetes, as it can be helpful to reduce the severity of the disease. In this context, Maina et al. (2023), found that self-management is crucial for T2DM patients to improve their quality of life through glycaemic control. </w:t>
      </w:r>
      <w:r w:rsidRPr="00275867">
        <w:rPr>
          <w:rFonts w:cs="Arial"/>
          <w:color w:val="000000" w:themeColor="text1"/>
          <w:lang w:val="en-GB"/>
        </w:rPr>
        <w:lastRenderedPageBreak/>
        <w:t xml:space="preserve">The author found four practices for effective self-management of the disease, such as acquisition of diabetes-related knowledge, essential skills to manage T2DM, such as self-monitoring of blood glucose, lifestyle modification and availability of psychological support and follow-up. These factors are crucial, as they help to reduce complications in the disease. Additionally, from this perspective, Alliston et al. (2024), cited that the self-management of diabetes is helpful for improving the patient’s knowledge and behaviour. Simultaneously, it is beneficial for improving the health outcomes such as reduced weight, BMI and glycemic control. </w:t>
      </w:r>
    </w:p>
    <w:p w14:paraId="01C2E578" w14:textId="77777777" w:rsidR="00B238E4" w:rsidRPr="00275867" w:rsidRDefault="00275867">
      <w:pPr>
        <w:rPr>
          <w:rFonts w:cs="Arial"/>
          <w:color w:val="000000" w:themeColor="text1"/>
          <w:lang w:val="en-GB"/>
        </w:rPr>
      </w:pPr>
      <w:r w:rsidRPr="00275867">
        <w:rPr>
          <w:rFonts w:cs="Arial"/>
          <w:color w:val="000000" w:themeColor="text1"/>
          <w:lang w:val="en-GB"/>
        </w:rPr>
        <w:t xml:space="preserve">However, Hanlon et al. (2021), opined that the self-management of type 2 diabetes varies from person to person, as the capacity of the patient in managing their condition is heavily influenced by the mental or physical morbidity, financial issues, and others. The self-management of T2D is significantly associated with diminished socio-economic status. People with major psychological illnesses are more likely to develop T2D, compared to psychologically healthy people, due to a lack of knowledge of self-management (Hanlon et al., 2021). Furthermore, in the UK, 42.5% of individuals have faced difficulties in maintaining their glucose control due to the lack of self-management capabilities (Sauchelli et al., 2021). </w:t>
      </w:r>
    </w:p>
    <w:p w14:paraId="2CE9CACB" w14:textId="77777777" w:rsidR="00B238E4" w:rsidRPr="00275867" w:rsidRDefault="00275867">
      <w:pPr>
        <w:rPr>
          <w:rFonts w:cs="Arial"/>
          <w:color w:val="000000" w:themeColor="text1"/>
          <w:lang w:val="en-GB"/>
        </w:rPr>
      </w:pPr>
      <w:r w:rsidRPr="00275867">
        <w:rPr>
          <w:rFonts w:cs="Arial"/>
          <w:color w:val="000000" w:themeColor="text1"/>
          <w:lang w:val="en-GB"/>
        </w:rPr>
        <w:t xml:space="preserve">From the lens of the biopsychosocial model, the daily monitoring of blood glucose may lead to fatigue as a biological factor (Fritschi et al., 2020). Additionally, the distress about managing their condition leads to depression and anxiety, leading to reduced motivation and psychological burden (Owens-Gary et al., 2019). Lastly, the lower socioeconomic status is found to be challenging as changing the diet from cheap food to healthy ones is complex due to the lack of financial support as a social factor (Woodward et al., 2024). </w:t>
      </w:r>
    </w:p>
    <w:p w14:paraId="20159FF1" w14:textId="77777777" w:rsidR="00B238E4" w:rsidRPr="00275867" w:rsidRDefault="00275867">
      <w:pPr>
        <w:rPr>
          <w:rFonts w:cs="Arial"/>
          <w:color w:val="000000" w:themeColor="text1"/>
          <w:lang w:val="en-GB"/>
        </w:rPr>
      </w:pPr>
      <w:r w:rsidRPr="00275867">
        <w:rPr>
          <w:rFonts w:cs="Arial"/>
          <w:color w:val="000000" w:themeColor="text1"/>
          <w:lang w:val="en-GB"/>
        </w:rPr>
        <w:t>Moreover, prior studies like Maina et al. (2023) and Hanlon et al. (2021) are excellent at describing the importance and burdens of the self-management of T2D. However, they lack in describing what barriers are faced by UK older adults while attending primary care to self-manage T2DM. Also, there is limited evidence on how to overcome these barriers to effectively self-manage to mitigate disease severity. These aspects will be covered in the future research, which will be helpful for the UK older adults in the primary care settings.</w:t>
      </w:r>
    </w:p>
    <w:p w14:paraId="78A59659" w14:textId="77777777" w:rsidR="00B238E4" w:rsidRPr="00275867" w:rsidRDefault="00275867" w:rsidP="006E518F">
      <w:pPr>
        <w:pStyle w:val="Heading1"/>
        <w:rPr>
          <w:rFonts w:ascii="Arial" w:hAnsi="Arial" w:cs="Arial"/>
          <w:color w:val="000000" w:themeColor="text1"/>
          <w:lang w:val="en-GB"/>
        </w:rPr>
      </w:pPr>
      <w:bookmarkStart w:id="21" w:name="_pc5w0wsogxhc" w:colFirst="0" w:colLast="0"/>
      <w:bookmarkStart w:id="22" w:name="_Toc227618002"/>
      <w:bookmarkEnd w:id="21"/>
      <w:r w:rsidRPr="00275867">
        <w:rPr>
          <w:rFonts w:ascii="Arial" w:hAnsi="Arial" w:cs="Arial"/>
          <w:color w:val="000000" w:themeColor="text1"/>
          <w:lang w:val="en-GB"/>
        </w:rPr>
        <w:t>3. Rationale &amp; Research Question/Aims/Objectives</w:t>
      </w:r>
      <w:bookmarkEnd w:id="22"/>
    </w:p>
    <w:p w14:paraId="0385BE36" w14:textId="77777777" w:rsidR="00B238E4" w:rsidRPr="00275867" w:rsidRDefault="00275867">
      <w:pPr>
        <w:pStyle w:val="Heading2"/>
        <w:rPr>
          <w:rFonts w:cs="Arial"/>
          <w:color w:val="000000" w:themeColor="text1"/>
          <w:lang w:val="en-GB"/>
        </w:rPr>
      </w:pPr>
      <w:bookmarkStart w:id="23" w:name="_84a3uxgkn3j6" w:colFirst="0" w:colLast="0"/>
      <w:bookmarkStart w:id="24" w:name="_Toc227618003"/>
      <w:bookmarkEnd w:id="23"/>
      <w:r w:rsidRPr="00275867">
        <w:rPr>
          <w:rFonts w:cs="Arial"/>
          <w:color w:val="000000" w:themeColor="text1"/>
          <w:lang w:val="en-GB"/>
        </w:rPr>
        <w:t>3.1 Rationale</w:t>
      </w:r>
      <w:bookmarkEnd w:id="24"/>
      <w:r w:rsidRPr="00275867">
        <w:rPr>
          <w:rFonts w:cs="Arial"/>
          <w:color w:val="000000" w:themeColor="text1"/>
          <w:lang w:val="en-GB"/>
        </w:rPr>
        <w:t xml:space="preserve"> </w:t>
      </w:r>
    </w:p>
    <w:p w14:paraId="3CDEC40E" w14:textId="77777777" w:rsidR="00B238E4" w:rsidRPr="00275867" w:rsidRDefault="00275867">
      <w:pPr>
        <w:rPr>
          <w:rFonts w:cs="Arial"/>
          <w:color w:val="000000" w:themeColor="text1"/>
          <w:lang w:val="en-GB"/>
        </w:rPr>
      </w:pPr>
      <w:r w:rsidRPr="00275867">
        <w:rPr>
          <w:rFonts w:cs="Arial"/>
          <w:color w:val="000000" w:themeColor="text1"/>
          <w:lang w:val="en-GB"/>
        </w:rPr>
        <w:t xml:space="preserve">Type 2 Diabetes (T2D) is a non-communicable disease, which damages the kidneys, heart, nerves and eyes over time and increases economic and health burden in low-middle income </w:t>
      </w:r>
      <w:r w:rsidRPr="00275867">
        <w:rPr>
          <w:rFonts w:cs="Arial"/>
          <w:color w:val="000000" w:themeColor="text1"/>
          <w:lang w:val="en-GB"/>
        </w:rPr>
        <w:lastRenderedPageBreak/>
        <w:t xml:space="preserve">populations (Zhang et al., 2025). The prevalence rate of T2D is significantly rising in the UK, which disproportionately affects low-income urban populations due to poor education regarding dietary habits, limited access to blood glucose monitoring, and limited access to preventive healthcare. Manchester is mainly an urban area of London, and the diabetes prevalence rate is higher in urban areas, such as 7.80% in England, as compared to rural areas, 7.24% (Mason et al., 2022). </w:t>
      </w:r>
    </w:p>
    <w:p w14:paraId="49142DE5" w14:textId="77777777" w:rsidR="00B238E4" w:rsidRPr="00275867" w:rsidRDefault="00275867">
      <w:pPr>
        <w:jc w:val="center"/>
        <w:rPr>
          <w:rFonts w:cs="Arial"/>
          <w:b/>
          <w:bCs/>
          <w:color w:val="000000" w:themeColor="text1"/>
          <w:lang w:val="en-GB"/>
        </w:rPr>
      </w:pPr>
      <w:r w:rsidRPr="00275867">
        <w:rPr>
          <w:rFonts w:cs="Arial"/>
          <w:b/>
          <w:bCs/>
          <w:noProof/>
          <w:color w:val="000000" w:themeColor="text1"/>
          <w:lang w:val="en-GB"/>
        </w:rPr>
        <w:drawing>
          <wp:inline distT="114300" distB="114300" distL="114300" distR="114300" wp14:anchorId="1962DCA0" wp14:editId="00B69928">
            <wp:extent cx="4162425" cy="2476500"/>
            <wp:effectExtent l="19050" t="19050" r="28575" b="19050"/>
            <wp:docPr id="1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4162425" cy="2476500"/>
                    </a:xfrm>
                    <a:prstGeom prst="rect">
                      <a:avLst/>
                    </a:prstGeom>
                    <a:ln w="25400">
                      <a:solidFill>
                        <a:srgbClr val="000000"/>
                      </a:solidFill>
                      <a:prstDash val="solid"/>
                    </a:ln>
                  </pic:spPr>
                </pic:pic>
              </a:graphicData>
            </a:graphic>
          </wp:inline>
        </w:drawing>
      </w:r>
    </w:p>
    <w:p w14:paraId="263177BE" w14:textId="77777777" w:rsidR="00B238E4" w:rsidRPr="00275867" w:rsidRDefault="00A40963" w:rsidP="000C1181">
      <w:pPr>
        <w:jc w:val="center"/>
        <w:rPr>
          <w:rFonts w:cs="Arial"/>
          <w:b/>
          <w:bCs/>
          <w:color w:val="000000" w:themeColor="text1"/>
          <w:lang w:val="en-GB"/>
        </w:rPr>
      </w:pPr>
      <w:r w:rsidRPr="00275867">
        <w:rPr>
          <w:rFonts w:cs="Arial"/>
          <w:b/>
          <w:bCs/>
          <w:color w:val="000000" w:themeColor="text1"/>
          <w:lang w:val="en-GB"/>
        </w:rPr>
        <w:t>Figure 3</w:t>
      </w:r>
      <w:r w:rsidR="00275867" w:rsidRPr="00275867">
        <w:rPr>
          <w:rFonts w:cs="Arial"/>
          <w:b/>
          <w:bCs/>
          <w:color w:val="000000" w:themeColor="text1"/>
          <w:lang w:val="en-GB"/>
        </w:rPr>
        <w:t xml:space="preserve">: Prevalence of Type 2 diabetes of Greater Manchester </w:t>
      </w:r>
    </w:p>
    <w:p w14:paraId="52CB8DC9" w14:textId="77777777" w:rsidR="00B238E4" w:rsidRPr="00275867" w:rsidRDefault="00275867" w:rsidP="000C1181">
      <w:pPr>
        <w:jc w:val="center"/>
        <w:rPr>
          <w:rFonts w:cs="Arial"/>
          <w:color w:val="000000" w:themeColor="text1"/>
          <w:lang w:val="en-GB"/>
        </w:rPr>
      </w:pPr>
      <w:r w:rsidRPr="00275867">
        <w:rPr>
          <w:rFonts w:cs="Arial"/>
          <w:color w:val="000000" w:themeColor="text1"/>
          <w:lang w:val="en-GB"/>
        </w:rPr>
        <w:t>(Source: Macunian Matters, 2025)</w:t>
      </w:r>
    </w:p>
    <w:p w14:paraId="660B4916" w14:textId="77777777" w:rsidR="00B238E4" w:rsidRPr="00275867" w:rsidRDefault="00275867">
      <w:pPr>
        <w:rPr>
          <w:rFonts w:cs="Arial"/>
          <w:color w:val="000000" w:themeColor="text1"/>
          <w:lang w:val="en-GB"/>
        </w:rPr>
      </w:pPr>
      <w:r w:rsidRPr="00275867">
        <w:rPr>
          <w:rFonts w:cs="Arial"/>
          <w:color w:val="000000" w:themeColor="text1"/>
          <w:lang w:val="en-GB"/>
        </w:rPr>
        <w:t xml:space="preserve">45.2% people in Greater Manchester are facing this T2D issue (Macunianmatters, 2025), which needs to be addressed through social care and preventive primary healthcare support. Existing research showcases that UK governance spends around £10 billion a year on diabetes to prevent its prevalence rate (NHS England, 2022), and NHS provides Diabetes Prevention Program (NHS DPP) (NHS, 2026), which aims to empower people with high risk of developing type 2 diabetes to bring lifestyle changes including improved diet, weight loss and increasing physical activity, however it is a long-term intervention approximately requires nine-month, which requires long-term engagement. Hence, only 20% of people complete 60% of sessions (Hawkes et al., 2020), which is not sufficient to tackle the increasing prevalence rate of diabetes. It has been found that 1 million UK older adults are living with type 2 diabetes and remain undiagnosed due to unequal access to primary care in the UK (Diabetes. UK. 2023). Overall, 1.9 million people in England are unable to receive primary care, which they need to prevent their diabetes and reduce this prevalence rate, which highlights gaps in the equitable primary care system in the UK and increased urgency to provide equitable care support for all people to enhance quality of life. Thus, the research will add value to the existing research by highlighting alternative options to self-manage this disease and identifying gaps in the existing medication for type 2 diabetes. </w:t>
      </w:r>
      <w:r w:rsidRPr="00275867">
        <w:rPr>
          <w:rFonts w:cs="Arial"/>
          <w:color w:val="000000" w:themeColor="text1"/>
          <w:lang w:val="en-GB"/>
        </w:rPr>
        <w:lastRenderedPageBreak/>
        <w:t>Additionally, increasing the prevalence rate of T2D is also a rationale for introducing a proactive strategy through research to help in addressing this disease in an early stage through education.  The research will be timely to the increasing prevalence rate of the primary care burden due to unequal access to preventive healthcare support.</w:t>
      </w:r>
    </w:p>
    <w:p w14:paraId="59FFAE80" w14:textId="77777777" w:rsidR="00B238E4" w:rsidRPr="00275867" w:rsidRDefault="00275867" w:rsidP="00CB3EC8">
      <w:pPr>
        <w:pStyle w:val="Heading2"/>
        <w:rPr>
          <w:rFonts w:cs="Arial"/>
          <w:color w:val="000000" w:themeColor="text1"/>
          <w:lang w:val="en-GB"/>
        </w:rPr>
      </w:pPr>
      <w:bookmarkStart w:id="25" w:name="_wpewiuctol2u" w:colFirst="0" w:colLast="0"/>
      <w:bookmarkStart w:id="26" w:name="_Toc227618004"/>
      <w:bookmarkEnd w:id="25"/>
      <w:r w:rsidRPr="00275867">
        <w:rPr>
          <w:rFonts w:cs="Arial"/>
          <w:color w:val="000000" w:themeColor="text1"/>
          <w:lang w:val="en-GB"/>
        </w:rPr>
        <w:t>3.2 Question</w:t>
      </w:r>
      <w:bookmarkEnd w:id="26"/>
      <w:r w:rsidRPr="00275867">
        <w:rPr>
          <w:rFonts w:cs="Arial"/>
          <w:color w:val="000000" w:themeColor="text1"/>
          <w:lang w:val="en-GB"/>
        </w:rPr>
        <w:t xml:space="preserve"> </w:t>
      </w:r>
    </w:p>
    <w:p w14:paraId="40D658B7" w14:textId="77777777" w:rsidR="00B238E4" w:rsidRPr="00275867" w:rsidRDefault="00275867">
      <w:pPr>
        <w:rPr>
          <w:rFonts w:cs="Arial"/>
          <w:color w:val="000000" w:themeColor="text1"/>
          <w:lang w:val="en-GB"/>
        </w:rPr>
      </w:pPr>
      <w:r w:rsidRPr="00275867">
        <w:rPr>
          <w:rFonts w:cs="Arial"/>
          <w:color w:val="000000" w:themeColor="text1"/>
          <w:lang w:val="en-GB"/>
        </w:rPr>
        <w:t xml:space="preserve">What barriers and facilitators do older adults with Type 2 diabetes attending primary care in the UK encounter in carrying out recommended self-management behaviors (diet, physical activity, medication adherence and blood glucose monitoring? </w:t>
      </w:r>
    </w:p>
    <w:p w14:paraId="7A1633C0" w14:textId="77777777" w:rsidR="00B238E4" w:rsidRPr="00275867" w:rsidRDefault="00275867">
      <w:pPr>
        <w:pStyle w:val="Heading2"/>
        <w:rPr>
          <w:rFonts w:cs="Arial"/>
          <w:color w:val="000000" w:themeColor="text1"/>
          <w:lang w:val="en-GB"/>
        </w:rPr>
      </w:pPr>
      <w:bookmarkStart w:id="27" w:name="_o529y6l6t49y" w:colFirst="0" w:colLast="0"/>
      <w:bookmarkStart w:id="28" w:name="_Toc227618005"/>
      <w:bookmarkEnd w:id="27"/>
      <w:r w:rsidRPr="00275867">
        <w:rPr>
          <w:rFonts w:cs="Arial"/>
          <w:color w:val="000000" w:themeColor="text1"/>
          <w:lang w:val="en-GB"/>
        </w:rPr>
        <w:t>3.3 Aim</w:t>
      </w:r>
      <w:bookmarkEnd w:id="28"/>
      <w:r w:rsidRPr="00275867">
        <w:rPr>
          <w:rFonts w:cs="Arial"/>
          <w:color w:val="000000" w:themeColor="text1"/>
          <w:lang w:val="en-GB"/>
        </w:rPr>
        <w:t xml:space="preserve"> </w:t>
      </w:r>
    </w:p>
    <w:p w14:paraId="40CC53B2" w14:textId="77777777" w:rsidR="00B238E4" w:rsidRPr="00275867" w:rsidRDefault="00275867">
      <w:pPr>
        <w:rPr>
          <w:rFonts w:cs="Arial"/>
          <w:color w:val="000000" w:themeColor="text1"/>
          <w:lang w:val="en-GB"/>
        </w:rPr>
      </w:pPr>
      <w:r w:rsidRPr="00275867">
        <w:rPr>
          <w:rFonts w:cs="Arial"/>
          <w:color w:val="000000" w:themeColor="text1"/>
          <w:lang w:val="en-GB"/>
        </w:rPr>
        <w:t xml:space="preserve">To explore older adults (aged 45+) perceptions of factors that hinder or support effective self-management of Type 2 diabetes in a primary care setting in the UK. </w:t>
      </w:r>
    </w:p>
    <w:p w14:paraId="79B3B2BF" w14:textId="77777777" w:rsidR="00B238E4" w:rsidRPr="00275867" w:rsidRDefault="00275867" w:rsidP="00AB58F6">
      <w:pPr>
        <w:pStyle w:val="Heading2"/>
        <w:rPr>
          <w:rFonts w:cs="Arial"/>
          <w:color w:val="000000" w:themeColor="text1"/>
          <w:lang w:val="en-GB"/>
        </w:rPr>
      </w:pPr>
      <w:bookmarkStart w:id="29" w:name="_luw6ltqo5r4b" w:colFirst="0" w:colLast="0"/>
      <w:bookmarkStart w:id="30" w:name="_Toc227618006"/>
      <w:bookmarkEnd w:id="29"/>
      <w:r w:rsidRPr="00275867">
        <w:rPr>
          <w:rFonts w:cs="Arial"/>
          <w:color w:val="000000" w:themeColor="text1"/>
          <w:lang w:val="en-GB"/>
        </w:rPr>
        <w:t>3.4 Objectives</w:t>
      </w:r>
      <w:bookmarkEnd w:id="30"/>
    </w:p>
    <w:p w14:paraId="7DDD367B" w14:textId="77777777" w:rsidR="00B238E4" w:rsidRPr="00275867" w:rsidRDefault="00275867">
      <w:pPr>
        <w:numPr>
          <w:ilvl w:val="0"/>
          <w:numId w:val="3"/>
        </w:numPr>
        <w:rPr>
          <w:rFonts w:cs="Arial"/>
          <w:color w:val="000000" w:themeColor="text1"/>
          <w:lang w:val="en-GB"/>
        </w:rPr>
      </w:pPr>
      <w:r w:rsidRPr="00275867">
        <w:rPr>
          <w:rFonts w:cs="Arial"/>
          <w:color w:val="000000" w:themeColor="text1"/>
          <w:lang w:val="en-GB"/>
        </w:rPr>
        <w:t xml:space="preserve">To identify how adults with Type 2 diabetes adopt self-management practices (diet, physical activity, medication use, blood glucose monitoring) and explore challenges </w:t>
      </w:r>
    </w:p>
    <w:p w14:paraId="2A7FF882" w14:textId="77777777" w:rsidR="00B238E4" w:rsidRPr="00275867" w:rsidRDefault="00275867">
      <w:pPr>
        <w:numPr>
          <w:ilvl w:val="0"/>
          <w:numId w:val="3"/>
        </w:numPr>
        <w:rPr>
          <w:rFonts w:cs="Arial"/>
          <w:color w:val="000000" w:themeColor="text1"/>
          <w:lang w:val="en-GB"/>
        </w:rPr>
      </w:pPr>
      <w:r w:rsidRPr="00275867">
        <w:rPr>
          <w:rFonts w:cs="Arial"/>
          <w:color w:val="000000" w:themeColor="text1"/>
          <w:lang w:val="en-GB"/>
        </w:rPr>
        <w:t xml:space="preserve">To explore personal, social and health-system barriers that make self-management difficult. </w:t>
      </w:r>
    </w:p>
    <w:p w14:paraId="0A6D5564" w14:textId="77777777" w:rsidR="00B238E4" w:rsidRPr="00275867" w:rsidRDefault="00275867">
      <w:pPr>
        <w:numPr>
          <w:ilvl w:val="0"/>
          <w:numId w:val="3"/>
        </w:numPr>
        <w:rPr>
          <w:rFonts w:cs="Arial"/>
          <w:color w:val="000000" w:themeColor="text1"/>
          <w:lang w:val="en-GB"/>
        </w:rPr>
      </w:pPr>
      <w:r w:rsidRPr="00275867">
        <w:rPr>
          <w:rFonts w:cs="Arial"/>
          <w:color w:val="000000" w:themeColor="text1"/>
          <w:lang w:val="en-GB"/>
        </w:rPr>
        <w:t>To explore facilitators and sources of support (e.g. family, education, technology, health professionals) that help patients manage their condition.</w:t>
      </w:r>
    </w:p>
    <w:p w14:paraId="1F719FB8" w14:textId="77777777" w:rsidR="00B238E4" w:rsidRPr="00275867" w:rsidRDefault="00275867" w:rsidP="000D35F5">
      <w:pPr>
        <w:pStyle w:val="Heading1"/>
        <w:rPr>
          <w:rFonts w:ascii="Arial" w:hAnsi="Arial" w:cs="Arial"/>
          <w:color w:val="000000" w:themeColor="text1"/>
          <w:lang w:val="en-GB"/>
        </w:rPr>
      </w:pPr>
      <w:bookmarkStart w:id="31" w:name="_io3esulpu2e2" w:colFirst="0" w:colLast="0"/>
      <w:bookmarkStart w:id="32" w:name="_Toc227618007"/>
      <w:bookmarkEnd w:id="31"/>
      <w:r w:rsidRPr="00275867">
        <w:rPr>
          <w:rFonts w:ascii="Arial" w:hAnsi="Arial" w:cs="Arial"/>
          <w:color w:val="000000" w:themeColor="text1"/>
          <w:lang w:val="en-GB"/>
        </w:rPr>
        <w:lastRenderedPageBreak/>
        <w:t>4. Research methodology section</w:t>
      </w:r>
      <w:bookmarkEnd w:id="32"/>
    </w:p>
    <w:p w14:paraId="650906C5" w14:textId="77777777" w:rsidR="00B238E4" w:rsidRPr="00275867" w:rsidRDefault="00275867" w:rsidP="008B1F29">
      <w:pPr>
        <w:pStyle w:val="Heading2"/>
        <w:rPr>
          <w:lang w:val="en-GB"/>
        </w:rPr>
      </w:pPr>
      <w:bookmarkStart w:id="33" w:name="_ovfqo31vi2ox" w:colFirst="0" w:colLast="0"/>
      <w:bookmarkStart w:id="34" w:name="_Toc227618008"/>
      <w:bookmarkEnd w:id="33"/>
      <w:r w:rsidRPr="00275867">
        <w:rPr>
          <w:lang w:val="en-GB"/>
        </w:rPr>
        <w:t xml:space="preserve">4.1 Conceptual </w:t>
      </w:r>
      <w:r w:rsidRPr="008B1F29">
        <w:t>Framework</w:t>
      </w:r>
      <w:bookmarkEnd w:id="34"/>
    </w:p>
    <w:p w14:paraId="2655A4DC" w14:textId="77777777" w:rsidR="00B238E4" w:rsidRPr="00275867" w:rsidRDefault="00275867">
      <w:pPr>
        <w:jc w:val="center"/>
        <w:rPr>
          <w:rFonts w:cs="Arial"/>
          <w:color w:val="000000" w:themeColor="text1"/>
          <w:lang w:val="en-GB"/>
        </w:rPr>
      </w:pPr>
      <w:r w:rsidRPr="00275867">
        <w:rPr>
          <w:rFonts w:cs="Arial"/>
          <w:noProof/>
          <w:color w:val="000000" w:themeColor="text1"/>
          <w:lang w:val="en-GB"/>
        </w:rPr>
        <w:drawing>
          <wp:inline distT="114300" distB="114300" distL="114300" distR="114300" wp14:anchorId="781E3B64" wp14:editId="3AD95D72">
            <wp:extent cx="5167313" cy="4533095"/>
            <wp:effectExtent l="76200" t="76200" r="128905" b="134620"/>
            <wp:docPr id="2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0"/>
                    <a:srcRect/>
                    <a:stretch>
                      <a:fillRect/>
                    </a:stretch>
                  </pic:blipFill>
                  <pic:spPr>
                    <a:xfrm>
                      <a:off x="0" y="0"/>
                      <a:ext cx="5167313" cy="45330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A257F9" w14:textId="77777777" w:rsidR="00B238E4" w:rsidRPr="00275867" w:rsidRDefault="00152A86">
      <w:pPr>
        <w:jc w:val="center"/>
        <w:rPr>
          <w:rFonts w:cs="Arial"/>
          <w:b/>
          <w:bCs/>
          <w:color w:val="000000" w:themeColor="text1"/>
          <w:lang w:val="en-GB"/>
        </w:rPr>
      </w:pPr>
      <w:r w:rsidRPr="00275867">
        <w:rPr>
          <w:rFonts w:cs="Arial"/>
          <w:b/>
          <w:bCs/>
          <w:color w:val="000000" w:themeColor="text1"/>
          <w:lang w:val="en-GB"/>
        </w:rPr>
        <w:t>Figure 4</w:t>
      </w:r>
      <w:r w:rsidR="00275867" w:rsidRPr="00275867">
        <w:rPr>
          <w:rFonts w:cs="Arial"/>
          <w:b/>
          <w:bCs/>
          <w:color w:val="000000" w:themeColor="text1"/>
          <w:lang w:val="en-GB"/>
        </w:rPr>
        <w:t xml:space="preserve">: Conceptual Framework </w:t>
      </w:r>
    </w:p>
    <w:p w14:paraId="7515D34E" w14:textId="77777777" w:rsidR="00B238E4" w:rsidRPr="00275867" w:rsidRDefault="00275867">
      <w:pPr>
        <w:jc w:val="center"/>
        <w:rPr>
          <w:rFonts w:cs="Arial"/>
          <w:color w:val="000000" w:themeColor="text1"/>
          <w:lang w:val="en-GB"/>
        </w:rPr>
      </w:pPr>
      <w:r w:rsidRPr="00275867">
        <w:rPr>
          <w:rFonts w:cs="Arial"/>
          <w:color w:val="000000" w:themeColor="text1"/>
          <w:lang w:val="en-GB"/>
        </w:rPr>
        <w:t xml:space="preserve">(Source: Self-developed) </w:t>
      </w:r>
    </w:p>
    <w:p w14:paraId="61584E18" w14:textId="77777777" w:rsidR="00B238E4" w:rsidRPr="00275867" w:rsidRDefault="00275867">
      <w:pPr>
        <w:rPr>
          <w:rFonts w:cs="Arial"/>
          <w:color w:val="000000" w:themeColor="text1"/>
          <w:lang w:val="en-GB"/>
        </w:rPr>
      </w:pPr>
      <w:r w:rsidRPr="00275867">
        <w:rPr>
          <w:rFonts w:cs="Arial"/>
          <w:color w:val="000000" w:themeColor="text1"/>
          <w:lang w:val="en-GB"/>
        </w:rPr>
        <w:t xml:space="preserve">The conceptual framework is a valuable framework to identify independent and dependent variables of the research and mediating and moderating variables (Martirosyan et al., 2025). Throughout the study, it has been identified that the biopsychosocial model is effective in supporting regular glucose monitoring of patients with a high chance of developing diabetes in future (Hsiung et al., 2025), which has also been highlighted through this conceptual framework. Various challenges, like lack of primary care access and long-term intervention, are the main root causes of the increasing prevalence rate of this disease, which is leading to anxiety and depression and affects the quality of life of a patient. </w:t>
      </w:r>
    </w:p>
    <w:p w14:paraId="13B8EB2D" w14:textId="77777777" w:rsidR="00B238E4" w:rsidRPr="00275867" w:rsidRDefault="00275867" w:rsidP="008B1F29">
      <w:pPr>
        <w:pStyle w:val="Heading2"/>
        <w:rPr>
          <w:lang w:val="en-GB"/>
        </w:rPr>
      </w:pPr>
      <w:bookmarkStart w:id="35" w:name="_2iqy676w4rbx" w:colFirst="0" w:colLast="0"/>
      <w:bookmarkStart w:id="36" w:name="_Toc227618009"/>
      <w:bookmarkEnd w:id="35"/>
      <w:r w:rsidRPr="00275867">
        <w:rPr>
          <w:lang w:val="en-GB"/>
        </w:rPr>
        <w:lastRenderedPageBreak/>
        <w:t>4.2 Research Design</w:t>
      </w:r>
      <w:bookmarkEnd w:id="36"/>
    </w:p>
    <w:p w14:paraId="3822EBE0" w14:textId="77777777" w:rsidR="00B238E4" w:rsidRPr="00275867" w:rsidRDefault="00275867">
      <w:pPr>
        <w:rPr>
          <w:rFonts w:cs="Arial"/>
          <w:color w:val="000000" w:themeColor="text1"/>
          <w:lang w:val="en-GB"/>
        </w:rPr>
      </w:pPr>
      <w:r w:rsidRPr="00275867">
        <w:rPr>
          <w:rFonts w:cs="Arial"/>
          <w:color w:val="000000" w:themeColor="text1"/>
          <w:lang w:val="en-GB"/>
        </w:rPr>
        <w:t xml:space="preserve">This study will use Systematic Literature Review (SLR) for secondary qualitative research, which will help to identify root cause of increasing prevalence rate of T2D and highlight possible solutions to reduce this increasing social and health burden among older adults in the UK (Cabrera and Cabrera, 2023) asserted that SLR is transparent, rigorous and reproducible research method, which helps to identify, synthesize and collect high-quality existing studies to answer main research questions of a specific topic, hence its select to answer what barriers and facilitators do older adults with Type 2 diabetes attending primary care in the UK. Additionally, PEO is a core component of SLR, which is a structured approach to define search terms for specific studies, focusing on Population, Exposure and Outcome; this will focus on how self-management behaviors influence adherence and barriers within the older adults with diabetes in the UK, ensuring all reviewed studies directly address these components. </w:t>
      </w:r>
    </w:p>
    <w:p w14:paraId="2EBFB1A4" w14:textId="77777777" w:rsidR="00B238E4" w:rsidRPr="00275867" w:rsidRDefault="00275867">
      <w:pPr>
        <w:rPr>
          <w:rFonts w:cs="Arial"/>
          <w:color w:val="000000" w:themeColor="text1"/>
          <w:lang w:val="en-GB"/>
        </w:rPr>
      </w:pPr>
      <w:r w:rsidRPr="00275867">
        <w:rPr>
          <w:rFonts w:cs="Arial"/>
          <w:b/>
          <w:bCs/>
          <w:color w:val="000000" w:themeColor="text1"/>
          <w:lang w:val="en-GB"/>
        </w:rPr>
        <w:t xml:space="preserve">P (Population): </w:t>
      </w:r>
      <w:r w:rsidRPr="00275867">
        <w:rPr>
          <w:rFonts w:cs="Arial"/>
          <w:color w:val="000000" w:themeColor="text1"/>
          <w:lang w:val="en-GB"/>
        </w:rPr>
        <w:t xml:space="preserve">Older adults with Type 2 Diabetes in UK primary care. </w:t>
      </w:r>
    </w:p>
    <w:p w14:paraId="0B0E9C13" w14:textId="77777777" w:rsidR="00B238E4" w:rsidRPr="00275867" w:rsidRDefault="00275867">
      <w:pPr>
        <w:rPr>
          <w:rFonts w:cs="Arial"/>
          <w:b/>
          <w:bCs/>
          <w:color w:val="000000" w:themeColor="text1"/>
          <w:lang w:val="en-GB"/>
        </w:rPr>
      </w:pPr>
      <w:r w:rsidRPr="00275867">
        <w:rPr>
          <w:rFonts w:cs="Arial"/>
          <w:b/>
          <w:bCs/>
          <w:color w:val="000000" w:themeColor="text1"/>
          <w:lang w:val="en-GB"/>
        </w:rPr>
        <w:t xml:space="preserve">E (Exposure): </w:t>
      </w:r>
      <w:r w:rsidRPr="00275867">
        <w:rPr>
          <w:rFonts w:cs="Arial"/>
          <w:color w:val="000000" w:themeColor="text1"/>
          <w:lang w:val="en-GB"/>
        </w:rPr>
        <w:t>Self-management practices (diet, medication adherence, glucose monitoring, lifestyle changes)</w:t>
      </w:r>
      <w:r w:rsidRPr="00275867">
        <w:rPr>
          <w:rFonts w:cs="Arial"/>
          <w:b/>
          <w:bCs/>
          <w:color w:val="000000" w:themeColor="text1"/>
          <w:lang w:val="en-GB"/>
        </w:rPr>
        <w:t xml:space="preserve"> </w:t>
      </w:r>
    </w:p>
    <w:p w14:paraId="4A8640EB" w14:textId="77777777" w:rsidR="00B238E4" w:rsidRPr="00275867" w:rsidRDefault="00275867">
      <w:pPr>
        <w:rPr>
          <w:rFonts w:cs="Arial"/>
          <w:color w:val="000000" w:themeColor="text1"/>
          <w:lang w:val="en-GB"/>
        </w:rPr>
      </w:pPr>
      <w:r w:rsidRPr="00275867">
        <w:rPr>
          <w:rFonts w:cs="Arial"/>
          <w:b/>
          <w:bCs/>
          <w:color w:val="000000" w:themeColor="text1"/>
          <w:lang w:val="en-GB"/>
        </w:rPr>
        <w:t xml:space="preserve">O (Outcomes): </w:t>
      </w:r>
      <w:r w:rsidRPr="00275867">
        <w:rPr>
          <w:rFonts w:cs="Arial"/>
          <w:color w:val="000000" w:themeColor="text1"/>
          <w:lang w:val="en-GB"/>
        </w:rPr>
        <w:t xml:space="preserve">Challenges faced and levels of adherence to self-management. </w:t>
      </w:r>
    </w:p>
    <w:p w14:paraId="1B75642B" w14:textId="77777777" w:rsidR="00B238E4" w:rsidRPr="00275867" w:rsidRDefault="00275867">
      <w:pPr>
        <w:rPr>
          <w:rFonts w:cs="Arial"/>
          <w:color w:val="000000" w:themeColor="text1"/>
          <w:lang w:val="en-GB"/>
        </w:rPr>
      </w:pPr>
      <w:r w:rsidRPr="00275867">
        <w:rPr>
          <w:rFonts w:cs="Arial"/>
          <w:color w:val="000000" w:themeColor="text1"/>
          <w:lang w:val="en-GB"/>
        </w:rPr>
        <w:t>“What challenges influence the level of adherence to self-management practices among older adults with Type 2 Diabetes attending primary care in the UK?”</w:t>
      </w:r>
    </w:p>
    <w:p w14:paraId="01909593" w14:textId="77777777" w:rsidR="00B238E4" w:rsidRPr="00275867" w:rsidRDefault="00275867" w:rsidP="008B1F29">
      <w:pPr>
        <w:pStyle w:val="Heading2"/>
        <w:rPr>
          <w:lang w:val="en-GB"/>
        </w:rPr>
      </w:pPr>
      <w:bookmarkStart w:id="37" w:name="_1eru42l69rfh" w:colFirst="0" w:colLast="0"/>
      <w:bookmarkStart w:id="38" w:name="_Toc227618010"/>
      <w:bookmarkEnd w:id="37"/>
      <w:r w:rsidRPr="00275867">
        <w:rPr>
          <w:lang w:val="en-GB"/>
        </w:rPr>
        <w:t>4.3. Materials/Data Collection Method(s)/procedure</w:t>
      </w:r>
      <w:bookmarkEnd w:id="38"/>
    </w:p>
    <w:p w14:paraId="22C6D49D" w14:textId="77777777" w:rsidR="00B238E4" w:rsidRPr="00275867" w:rsidRDefault="00275867">
      <w:pPr>
        <w:rPr>
          <w:rFonts w:cs="Arial"/>
          <w:color w:val="000000" w:themeColor="text1"/>
          <w:lang w:val="en-GB"/>
        </w:rPr>
      </w:pPr>
      <w:r w:rsidRPr="00275867">
        <w:rPr>
          <w:rFonts w:cs="Arial"/>
          <w:b/>
          <w:bCs/>
          <w:color w:val="000000" w:themeColor="text1"/>
          <w:lang w:val="en-GB"/>
        </w:rPr>
        <w:t xml:space="preserve">Data collection: </w:t>
      </w:r>
      <w:r w:rsidRPr="00275867">
        <w:rPr>
          <w:rFonts w:cs="Arial"/>
          <w:color w:val="000000" w:themeColor="text1"/>
          <w:lang w:val="en-GB"/>
        </w:rPr>
        <w:t xml:space="preserve">The study will use a systematic literature review and meta-analysis data collection procedure to find information regarding how many older adults in the UK are suffering from T2D and how they self-manage their conditions. According to Naghib et al. (2025), systematic data collection methods will be selected for finding various reliable and high-quality papers regarding the increasing prevalence of T2D and highlighting its suitable medication. These findings will be structured and aligned with the PRISMA framework to evaluate the final outcomes of the research. This study will adopt a systematic search strategy across databases, including Google Scholar and PubMed. Using the Boolean technique (AND/OR), keywords will include self-management, challenges, adherence, Type 2 diabetes rate, etc. This strategy will help to find existing sources from the study, then screen these collected papers to identify irrelevant papers such as outdated information, papers with only abstracts and incomplete methods and remove them later. In this secondary research method, it is most important for this proposed research to highlight challenges and facilitators that persist within the primary care for older adults in the UK </w:t>
      </w:r>
      <w:r w:rsidRPr="00275867">
        <w:rPr>
          <w:rFonts w:cs="Arial"/>
          <w:color w:val="000000" w:themeColor="text1"/>
          <w:lang w:val="en-GB"/>
        </w:rPr>
        <w:lastRenderedPageBreak/>
        <w:t xml:space="preserve">who are suffering from T2D. After screening through the lens of PRISMA, only full-text articles will be selected for the study, which will enhance reliability. </w:t>
      </w:r>
    </w:p>
    <w:p w14:paraId="40D744F5" w14:textId="77777777" w:rsidR="00B238E4" w:rsidRPr="00275867" w:rsidRDefault="00275867">
      <w:pPr>
        <w:rPr>
          <w:rFonts w:cs="Arial"/>
          <w:b/>
          <w:bCs/>
          <w:color w:val="000000" w:themeColor="text1"/>
          <w:lang w:val="en-GB"/>
        </w:rPr>
      </w:pPr>
      <w:r w:rsidRPr="00275867">
        <w:rPr>
          <w:rFonts w:cs="Arial"/>
          <w:b/>
          <w:bCs/>
          <w:color w:val="000000" w:themeColor="text1"/>
          <w:lang w:val="en-GB"/>
        </w:rPr>
        <w:t xml:space="preserve">Data sources </w:t>
      </w:r>
    </w:p>
    <w:p w14:paraId="1D7D39A5" w14:textId="77777777" w:rsidR="00B238E4" w:rsidRPr="00275867" w:rsidRDefault="00275867">
      <w:pPr>
        <w:rPr>
          <w:rFonts w:cs="Arial"/>
          <w:color w:val="000000" w:themeColor="text1"/>
          <w:lang w:val="en-GB"/>
        </w:rPr>
      </w:pPr>
      <w:r w:rsidRPr="00275867">
        <w:rPr>
          <w:rFonts w:cs="Arial"/>
          <w:color w:val="000000" w:themeColor="text1"/>
          <w:lang w:val="en-GB"/>
        </w:rPr>
        <w:t xml:space="preserve">To extract data regarding T2D prevalence rate and its impact on the older adults in the UK, the study will use various secondary databases, including Google Scholar, PubMed and ScienceDirect. </w:t>
      </w:r>
    </w:p>
    <w:p w14:paraId="6819276F" w14:textId="77777777" w:rsidR="00B238E4" w:rsidRPr="00275867" w:rsidRDefault="00275867">
      <w:pPr>
        <w:rPr>
          <w:rFonts w:cs="Arial"/>
          <w:b/>
          <w:bCs/>
          <w:color w:val="000000" w:themeColor="text1"/>
          <w:lang w:val="en-GB"/>
        </w:rPr>
      </w:pPr>
      <w:r w:rsidRPr="00275867">
        <w:rPr>
          <w:rFonts w:cs="Arial"/>
          <w:b/>
          <w:bCs/>
          <w:color w:val="000000" w:themeColor="text1"/>
          <w:lang w:val="en-GB"/>
        </w:rPr>
        <w:t xml:space="preserve">Selection Criteria </w:t>
      </w:r>
    </w:p>
    <w:p w14:paraId="280ACBE1" w14:textId="77777777" w:rsidR="00B238E4" w:rsidRPr="00275867" w:rsidRDefault="00275867">
      <w:pPr>
        <w:rPr>
          <w:rFonts w:cs="Arial"/>
          <w:b/>
          <w:bCs/>
          <w:color w:val="000000" w:themeColor="text1"/>
          <w:lang w:val="en-GB"/>
        </w:rPr>
      </w:pPr>
      <w:r w:rsidRPr="00275867">
        <w:rPr>
          <w:rFonts w:cs="Arial"/>
          <w:b/>
          <w:bCs/>
          <w:color w:val="000000" w:themeColor="text1"/>
          <w:lang w:val="en-GB"/>
        </w:rPr>
        <w:t xml:space="preserve">Search terms </w:t>
      </w:r>
    </w:p>
    <w:p w14:paraId="413C488F" w14:textId="77777777" w:rsidR="00B238E4" w:rsidRPr="00275867" w:rsidRDefault="00275867">
      <w:pPr>
        <w:rPr>
          <w:rFonts w:cs="Arial"/>
          <w:b/>
          <w:bCs/>
          <w:color w:val="000000" w:themeColor="text1"/>
          <w:lang w:val="en-GB"/>
        </w:rPr>
      </w:pPr>
      <w:r w:rsidRPr="00275867">
        <w:rPr>
          <w:rFonts w:cs="Arial"/>
          <w:color w:val="000000" w:themeColor="text1"/>
          <w:lang w:val="en-GB"/>
        </w:rPr>
        <w:t xml:space="preserve">This is a key step to find specific information through specific words, phrases, acronyms and plurals through Boolean Operators to find accurate and relevant pre-established papers (Benjafield et al., 2025) regarding the prevalence rate of T2D in the UK and older adults self-managing their chronic conditions and getting support from the primary care system. </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20"/>
        <w:gridCol w:w="945"/>
        <w:gridCol w:w="7095"/>
      </w:tblGrid>
      <w:tr w:rsidR="007F619B" w:rsidRPr="00275867" w14:paraId="1E439F0C" w14:textId="77777777">
        <w:trPr>
          <w:trHeight w:val="440"/>
        </w:trPr>
        <w:tc>
          <w:tcPr>
            <w:tcW w:w="1320" w:type="dxa"/>
            <w:vMerge w:val="restart"/>
            <w:tcMar>
              <w:top w:w="100" w:type="dxa"/>
              <w:left w:w="100" w:type="dxa"/>
              <w:bottom w:w="100" w:type="dxa"/>
              <w:right w:w="100" w:type="dxa"/>
            </w:tcMar>
          </w:tcPr>
          <w:p w14:paraId="40B87D47" w14:textId="77777777" w:rsidR="00B238E4" w:rsidRPr="00275867" w:rsidRDefault="00275867">
            <w:pPr>
              <w:widowControl w:val="0"/>
              <w:jc w:val="center"/>
              <w:rPr>
                <w:rFonts w:cs="Arial"/>
                <w:b/>
                <w:bCs/>
                <w:color w:val="000000" w:themeColor="text1"/>
                <w:lang w:val="en-GB"/>
              </w:rPr>
            </w:pPr>
            <w:r w:rsidRPr="00275867">
              <w:rPr>
                <w:rFonts w:cs="Arial"/>
                <w:b/>
                <w:bCs/>
                <w:color w:val="000000" w:themeColor="text1"/>
                <w:lang w:val="en-GB"/>
              </w:rPr>
              <w:t>Boolean Operators</w:t>
            </w:r>
          </w:p>
        </w:tc>
        <w:tc>
          <w:tcPr>
            <w:tcW w:w="945" w:type="dxa"/>
            <w:tcMar>
              <w:top w:w="100" w:type="dxa"/>
              <w:left w:w="100" w:type="dxa"/>
              <w:bottom w:w="100" w:type="dxa"/>
              <w:right w:w="100" w:type="dxa"/>
            </w:tcMar>
          </w:tcPr>
          <w:p w14:paraId="00AAD2C8" w14:textId="77777777" w:rsidR="00B238E4" w:rsidRPr="00275867" w:rsidRDefault="00275867">
            <w:pPr>
              <w:widowControl w:val="0"/>
              <w:jc w:val="center"/>
              <w:rPr>
                <w:rFonts w:cs="Arial"/>
                <w:b/>
                <w:bCs/>
                <w:i/>
                <w:iCs/>
                <w:color w:val="000000" w:themeColor="text1"/>
                <w:lang w:val="en-GB"/>
              </w:rPr>
            </w:pPr>
            <w:r w:rsidRPr="00275867">
              <w:rPr>
                <w:rFonts w:cs="Arial"/>
                <w:b/>
                <w:bCs/>
                <w:i/>
                <w:iCs/>
                <w:color w:val="000000" w:themeColor="text1"/>
                <w:lang w:val="en-GB"/>
              </w:rPr>
              <w:t>AND</w:t>
            </w:r>
          </w:p>
        </w:tc>
        <w:tc>
          <w:tcPr>
            <w:tcW w:w="7095" w:type="dxa"/>
            <w:tcMar>
              <w:top w:w="100" w:type="dxa"/>
              <w:left w:w="100" w:type="dxa"/>
              <w:bottom w:w="100" w:type="dxa"/>
              <w:right w:w="100" w:type="dxa"/>
            </w:tcMar>
          </w:tcPr>
          <w:p w14:paraId="3464E8CC" w14:textId="77777777" w:rsidR="00B238E4" w:rsidRPr="00275867" w:rsidRDefault="00275867">
            <w:pPr>
              <w:widowControl w:val="0"/>
              <w:rPr>
                <w:rFonts w:cs="Arial"/>
                <w:color w:val="000000" w:themeColor="text1"/>
                <w:lang w:val="en-GB"/>
              </w:rPr>
            </w:pPr>
            <w:r w:rsidRPr="00275867">
              <w:rPr>
                <w:rFonts w:cs="Arial"/>
                <w:color w:val="000000" w:themeColor="text1"/>
                <w:lang w:val="en-GB"/>
              </w:rPr>
              <w:t>“Prevalence rate of T2D” AND “Older adults in UK”, and “UK primary care” AND “self-management”</w:t>
            </w:r>
          </w:p>
        </w:tc>
      </w:tr>
      <w:tr w:rsidR="007F619B" w:rsidRPr="00275867" w14:paraId="53D85C4C" w14:textId="77777777">
        <w:trPr>
          <w:trHeight w:val="440"/>
        </w:trPr>
        <w:tc>
          <w:tcPr>
            <w:tcW w:w="1320" w:type="dxa"/>
            <w:vMerge/>
            <w:tcMar>
              <w:top w:w="100" w:type="dxa"/>
              <w:left w:w="100" w:type="dxa"/>
              <w:bottom w:w="100" w:type="dxa"/>
              <w:right w:w="100" w:type="dxa"/>
            </w:tcMar>
          </w:tcPr>
          <w:p w14:paraId="23395289" w14:textId="77777777" w:rsidR="00B238E4" w:rsidRPr="00275867" w:rsidRDefault="00B238E4">
            <w:pPr>
              <w:widowControl w:val="0"/>
              <w:spacing w:line="240" w:lineRule="auto"/>
              <w:jc w:val="left"/>
              <w:rPr>
                <w:rFonts w:cs="Arial"/>
                <w:color w:val="000000" w:themeColor="text1"/>
                <w:lang w:val="en-GB"/>
              </w:rPr>
            </w:pPr>
          </w:p>
        </w:tc>
        <w:tc>
          <w:tcPr>
            <w:tcW w:w="945" w:type="dxa"/>
            <w:tcMar>
              <w:top w:w="100" w:type="dxa"/>
              <w:left w:w="100" w:type="dxa"/>
              <w:bottom w:w="100" w:type="dxa"/>
              <w:right w:w="100" w:type="dxa"/>
            </w:tcMar>
          </w:tcPr>
          <w:p w14:paraId="69201251" w14:textId="77777777" w:rsidR="00B238E4" w:rsidRPr="00275867" w:rsidRDefault="00275867">
            <w:pPr>
              <w:widowControl w:val="0"/>
              <w:jc w:val="center"/>
              <w:rPr>
                <w:rFonts w:cs="Arial"/>
                <w:b/>
                <w:bCs/>
                <w:i/>
                <w:iCs/>
                <w:color w:val="000000" w:themeColor="text1"/>
                <w:lang w:val="en-GB"/>
              </w:rPr>
            </w:pPr>
            <w:r w:rsidRPr="00275867">
              <w:rPr>
                <w:rFonts w:cs="Arial"/>
                <w:b/>
                <w:bCs/>
                <w:i/>
                <w:iCs/>
                <w:color w:val="000000" w:themeColor="text1"/>
                <w:lang w:val="en-GB"/>
              </w:rPr>
              <w:t>OR</w:t>
            </w:r>
          </w:p>
        </w:tc>
        <w:tc>
          <w:tcPr>
            <w:tcW w:w="7095" w:type="dxa"/>
            <w:tcMar>
              <w:top w:w="100" w:type="dxa"/>
              <w:left w:w="100" w:type="dxa"/>
              <w:bottom w:w="100" w:type="dxa"/>
              <w:right w:w="100" w:type="dxa"/>
            </w:tcMar>
          </w:tcPr>
          <w:p w14:paraId="0E6BACFF" w14:textId="77777777" w:rsidR="00B238E4" w:rsidRPr="00275867" w:rsidRDefault="00275867">
            <w:pPr>
              <w:widowControl w:val="0"/>
              <w:rPr>
                <w:rFonts w:cs="Arial"/>
                <w:color w:val="000000" w:themeColor="text1"/>
                <w:lang w:val="en-GB"/>
              </w:rPr>
            </w:pPr>
            <w:r w:rsidRPr="00275867">
              <w:rPr>
                <w:rFonts w:cs="Arial"/>
                <w:color w:val="000000" w:themeColor="text1"/>
                <w:lang w:val="en-GB"/>
              </w:rPr>
              <w:t>“Anxiety” OR “Depression”, “self-management” OR “self-care” OR “disease management”</w:t>
            </w:r>
          </w:p>
        </w:tc>
      </w:tr>
      <w:tr w:rsidR="007F619B" w:rsidRPr="00275867" w14:paraId="4AE72209" w14:textId="77777777">
        <w:trPr>
          <w:trHeight w:val="440"/>
        </w:trPr>
        <w:tc>
          <w:tcPr>
            <w:tcW w:w="1320" w:type="dxa"/>
            <w:vMerge/>
            <w:tcMar>
              <w:top w:w="100" w:type="dxa"/>
              <w:left w:w="100" w:type="dxa"/>
              <w:bottom w:w="100" w:type="dxa"/>
              <w:right w:w="100" w:type="dxa"/>
            </w:tcMar>
          </w:tcPr>
          <w:p w14:paraId="2E59A926" w14:textId="77777777" w:rsidR="00B238E4" w:rsidRPr="00275867" w:rsidRDefault="00B238E4">
            <w:pPr>
              <w:widowControl w:val="0"/>
              <w:spacing w:line="240" w:lineRule="auto"/>
              <w:jc w:val="left"/>
              <w:rPr>
                <w:rFonts w:cs="Arial"/>
                <w:color w:val="000000" w:themeColor="text1"/>
                <w:lang w:val="en-GB"/>
              </w:rPr>
            </w:pPr>
          </w:p>
        </w:tc>
        <w:tc>
          <w:tcPr>
            <w:tcW w:w="945" w:type="dxa"/>
            <w:tcMar>
              <w:top w:w="100" w:type="dxa"/>
              <w:left w:w="100" w:type="dxa"/>
              <w:bottom w:w="100" w:type="dxa"/>
              <w:right w:w="100" w:type="dxa"/>
            </w:tcMar>
          </w:tcPr>
          <w:p w14:paraId="40BAF2F7" w14:textId="77777777" w:rsidR="00B238E4" w:rsidRPr="00275867" w:rsidRDefault="00275867">
            <w:pPr>
              <w:widowControl w:val="0"/>
              <w:jc w:val="center"/>
              <w:rPr>
                <w:rFonts w:cs="Arial"/>
                <w:b/>
                <w:bCs/>
                <w:i/>
                <w:iCs/>
                <w:color w:val="000000" w:themeColor="text1"/>
                <w:lang w:val="en-GB"/>
              </w:rPr>
            </w:pPr>
            <w:r w:rsidRPr="00275867">
              <w:rPr>
                <w:rFonts w:cs="Arial"/>
                <w:b/>
                <w:bCs/>
                <w:i/>
                <w:iCs/>
                <w:color w:val="000000" w:themeColor="text1"/>
                <w:lang w:val="en-GB"/>
              </w:rPr>
              <w:t>NOT</w:t>
            </w:r>
          </w:p>
        </w:tc>
        <w:tc>
          <w:tcPr>
            <w:tcW w:w="7095" w:type="dxa"/>
            <w:tcMar>
              <w:top w:w="100" w:type="dxa"/>
              <w:left w:w="100" w:type="dxa"/>
              <w:bottom w:w="100" w:type="dxa"/>
              <w:right w:w="100" w:type="dxa"/>
            </w:tcMar>
          </w:tcPr>
          <w:p w14:paraId="5F07D79A" w14:textId="77777777" w:rsidR="00B238E4" w:rsidRPr="00275867" w:rsidRDefault="00275867">
            <w:pPr>
              <w:widowControl w:val="0"/>
              <w:rPr>
                <w:rFonts w:cs="Arial"/>
                <w:color w:val="000000" w:themeColor="text1"/>
                <w:lang w:val="en-GB"/>
              </w:rPr>
            </w:pPr>
            <w:r w:rsidRPr="00275867">
              <w:rPr>
                <w:rFonts w:cs="Arial"/>
                <w:color w:val="000000" w:themeColor="text1"/>
                <w:lang w:val="en-GB"/>
              </w:rPr>
              <w:t>“Type 2 Diabetes” AND “older adults” NOT “Type 1 Diabetes”</w:t>
            </w:r>
          </w:p>
        </w:tc>
      </w:tr>
    </w:tbl>
    <w:p w14:paraId="20118D1C" w14:textId="77777777" w:rsidR="00B238E4" w:rsidRPr="00275867" w:rsidRDefault="00275867">
      <w:pPr>
        <w:jc w:val="center"/>
        <w:rPr>
          <w:rFonts w:cs="Arial"/>
          <w:b/>
          <w:bCs/>
          <w:color w:val="000000" w:themeColor="text1"/>
          <w:lang w:val="en-GB"/>
        </w:rPr>
      </w:pPr>
      <w:r w:rsidRPr="00275867">
        <w:rPr>
          <w:rFonts w:cs="Arial"/>
          <w:b/>
          <w:bCs/>
          <w:color w:val="000000" w:themeColor="text1"/>
          <w:lang w:val="en-GB"/>
        </w:rPr>
        <w:t xml:space="preserve">Table 1: Boolean Operators </w:t>
      </w:r>
    </w:p>
    <w:p w14:paraId="5C5F3CD8" w14:textId="77777777" w:rsidR="00B238E4" w:rsidRPr="00275867" w:rsidRDefault="00DE55E5">
      <w:pPr>
        <w:jc w:val="center"/>
        <w:rPr>
          <w:rFonts w:cs="Arial"/>
          <w:color w:val="000000" w:themeColor="text1"/>
          <w:lang w:val="en-GB"/>
        </w:rPr>
      </w:pPr>
      <w:r w:rsidRPr="00275867">
        <w:rPr>
          <w:rFonts w:cs="Arial"/>
          <w:color w:val="000000" w:themeColor="text1"/>
          <w:lang w:val="en-GB"/>
        </w:rPr>
        <w:t>(Source: Sel</w:t>
      </w:r>
      <w:r w:rsidR="00275867" w:rsidRPr="00275867">
        <w:rPr>
          <w:rFonts w:cs="Arial"/>
          <w:color w:val="000000" w:themeColor="text1"/>
          <w:lang w:val="en-GB"/>
        </w:rPr>
        <w:t xml:space="preserve">f-developed) </w:t>
      </w:r>
    </w:p>
    <w:p w14:paraId="4CAE03DC" w14:textId="77777777" w:rsidR="00B238E4" w:rsidRPr="00275867" w:rsidRDefault="00275867">
      <w:pPr>
        <w:rPr>
          <w:rFonts w:cs="Arial"/>
          <w:b/>
          <w:bCs/>
          <w:color w:val="000000" w:themeColor="text1"/>
          <w:lang w:val="en-GB"/>
        </w:rPr>
      </w:pPr>
      <w:r w:rsidRPr="00275867">
        <w:rPr>
          <w:rFonts w:cs="Arial"/>
          <w:b/>
          <w:bCs/>
          <w:color w:val="000000" w:themeColor="text1"/>
          <w:lang w:val="en-GB"/>
        </w:rPr>
        <w:t xml:space="preserve">Time Frame </w:t>
      </w:r>
    </w:p>
    <w:p w14:paraId="4AD6DD26" w14:textId="77777777" w:rsidR="00B238E4" w:rsidRPr="00275867" w:rsidRDefault="00275867">
      <w:pPr>
        <w:rPr>
          <w:rFonts w:cs="Arial"/>
          <w:color w:val="000000" w:themeColor="text1"/>
          <w:lang w:val="en-GB"/>
        </w:rPr>
      </w:pPr>
      <w:r w:rsidRPr="00275867">
        <w:rPr>
          <w:rFonts w:cs="Arial"/>
          <w:color w:val="000000" w:themeColor="text1"/>
          <w:lang w:val="en-GB"/>
        </w:rPr>
        <w:t xml:space="preserve">These articles will be published within the last 10 years, which focus on Type 2 Diabetes patients in the UK and how it occurred due to primary care negligence. These papers will include peer-reviewed journals, only English language papers and explore how T2D is increasing day by day due to a lack of primary care support. </w:t>
      </w:r>
    </w:p>
    <w:p w14:paraId="2FEEC68F" w14:textId="77777777" w:rsidR="00B238E4" w:rsidRPr="00275867" w:rsidRDefault="00275867">
      <w:pPr>
        <w:rPr>
          <w:rFonts w:cs="Arial"/>
          <w:color w:val="000000" w:themeColor="text1"/>
          <w:lang w:val="en-GB"/>
        </w:rPr>
      </w:pPr>
      <w:r w:rsidRPr="00275867">
        <w:rPr>
          <w:rFonts w:cs="Arial"/>
          <w:b/>
          <w:bCs/>
          <w:color w:val="000000" w:themeColor="text1"/>
          <w:lang w:val="en-GB"/>
        </w:rPr>
        <w:t xml:space="preserve">Inclusion and Exclusion Criteria </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0"/>
        <w:gridCol w:w="3555"/>
        <w:gridCol w:w="3735"/>
      </w:tblGrid>
      <w:tr w:rsidR="007F619B" w:rsidRPr="00275867" w14:paraId="5AE302E7" w14:textId="77777777">
        <w:tc>
          <w:tcPr>
            <w:tcW w:w="2070" w:type="dxa"/>
            <w:tcMar>
              <w:top w:w="100" w:type="dxa"/>
              <w:left w:w="100" w:type="dxa"/>
              <w:bottom w:w="100" w:type="dxa"/>
              <w:right w:w="100" w:type="dxa"/>
            </w:tcMar>
          </w:tcPr>
          <w:p w14:paraId="764427EC" w14:textId="77777777" w:rsidR="00B238E4" w:rsidRPr="00275867" w:rsidRDefault="00275867">
            <w:pPr>
              <w:widowControl w:val="0"/>
              <w:jc w:val="center"/>
              <w:rPr>
                <w:rFonts w:cs="Arial"/>
                <w:b/>
                <w:bCs/>
                <w:color w:val="000000" w:themeColor="text1"/>
                <w:lang w:val="en-GB"/>
              </w:rPr>
            </w:pPr>
            <w:r w:rsidRPr="00275867">
              <w:rPr>
                <w:rFonts w:cs="Arial"/>
                <w:b/>
                <w:bCs/>
                <w:color w:val="000000" w:themeColor="text1"/>
                <w:lang w:val="en-GB"/>
              </w:rPr>
              <w:t>Criteria</w:t>
            </w:r>
          </w:p>
        </w:tc>
        <w:tc>
          <w:tcPr>
            <w:tcW w:w="3555" w:type="dxa"/>
            <w:tcMar>
              <w:top w:w="100" w:type="dxa"/>
              <w:left w:w="100" w:type="dxa"/>
              <w:bottom w:w="100" w:type="dxa"/>
              <w:right w:w="100" w:type="dxa"/>
            </w:tcMar>
          </w:tcPr>
          <w:p w14:paraId="2FBC8FFB" w14:textId="77777777" w:rsidR="00B238E4" w:rsidRPr="00275867" w:rsidRDefault="00275867">
            <w:pPr>
              <w:widowControl w:val="0"/>
              <w:jc w:val="center"/>
              <w:rPr>
                <w:rFonts w:cs="Arial"/>
                <w:b/>
                <w:bCs/>
                <w:color w:val="000000" w:themeColor="text1"/>
                <w:lang w:val="en-GB"/>
              </w:rPr>
            </w:pPr>
            <w:r w:rsidRPr="00275867">
              <w:rPr>
                <w:rFonts w:cs="Arial"/>
                <w:b/>
                <w:bCs/>
                <w:color w:val="000000" w:themeColor="text1"/>
                <w:lang w:val="en-GB"/>
              </w:rPr>
              <w:t xml:space="preserve">Inclusion </w:t>
            </w:r>
          </w:p>
        </w:tc>
        <w:tc>
          <w:tcPr>
            <w:tcW w:w="3735" w:type="dxa"/>
            <w:tcMar>
              <w:top w:w="100" w:type="dxa"/>
              <w:left w:w="100" w:type="dxa"/>
              <w:bottom w:w="100" w:type="dxa"/>
              <w:right w:w="100" w:type="dxa"/>
            </w:tcMar>
          </w:tcPr>
          <w:p w14:paraId="6FEC64C6" w14:textId="77777777" w:rsidR="00B238E4" w:rsidRPr="00275867" w:rsidRDefault="00275867">
            <w:pPr>
              <w:widowControl w:val="0"/>
              <w:jc w:val="center"/>
              <w:rPr>
                <w:rFonts w:cs="Arial"/>
                <w:b/>
                <w:bCs/>
                <w:color w:val="000000" w:themeColor="text1"/>
                <w:lang w:val="en-GB"/>
              </w:rPr>
            </w:pPr>
            <w:r w:rsidRPr="00275867">
              <w:rPr>
                <w:rFonts w:cs="Arial"/>
                <w:b/>
                <w:bCs/>
                <w:color w:val="000000" w:themeColor="text1"/>
                <w:lang w:val="en-GB"/>
              </w:rPr>
              <w:t xml:space="preserve">Exclusion </w:t>
            </w:r>
          </w:p>
        </w:tc>
      </w:tr>
      <w:tr w:rsidR="007F619B" w:rsidRPr="00275867" w14:paraId="6334392E" w14:textId="77777777">
        <w:tc>
          <w:tcPr>
            <w:tcW w:w="2070" w:type="dxa"/>
            <w:tcMar>
              <w:top w:w="100" w:type="dxa"/>
              <w:left w:w="100" w:type="dxa"/>
              <w:bottom w:w="100" w:type="dxa"/>
              <w:right w:w="100" w:type="dxa"/>
            </w:tcMar>
          </w:tcPr>
          <w:p w14:paraId="51F3453D" w14:textId="77777777" w:rsidR="00B238E4" w:rsidRPr="00275867" w:rsidRDefault="00275867">
            <w:pPr>
              <w:widowControl w:val="0"/>
              <w:jc w:val="center"/>
              <w:rPr>
                <w:rFonts w:cs="Arial"/>
                <w:b/>
                <w:bCs/>
                <w:i/>
                <w:iCs/>
                <w:color w:val="000000" w:themeColor="text1"/>
                <w:lang w:val="en-GB"/>
              </w:rPr>
            </w:pPr>
            <w:r w:rsidRPr="00275867">
              <w:rPr>
                <w:rFonts w:cs="Arial"/>
                <w:b/>
                <w:bCs/>
                <w:i/>
                <w:iCs/>
                <w:color w:val="000000" w:themeColor="text1"/>
                <w:lang w:val="en-GB"/>
              </w:rPr>
              <w:t>Publication Type</w:t>
            </w:r>
          </w:p>
        </w:tc>
        <w:tc>
          <w:tcPr>
            <w:tcW w:w="3555" w:type="dxa"/>
            <w:tcMar>
              <w:top w:w="100" w:type="dxa"/>
              <w:left w:w="100" w:type="dxa"/>
              <w:bottom w:w="100" w:type="dxa"/>
              <w:right w:w="100" w:type="dxa"/>
            </w:tcMar>
          </w:tcPr>
          <w:p w14:paraId="7CB40F85" w14:textId="77777777" w:rsidR="00B238E4" w:rsidRPr="00275867" w:rsidRDefault="00275867">
            <w:pPr>
              <w:widowControl w:val="0"/>
              <w:jc w:val="center"/>
              <w:rPr>
                <w:rFonts w:cs="Arial"/>
                <w:color w:val="000000" w:themeColor="text1"/>
                <w:lang w:val="en-GB"/>
              </w:rPr>
            </w:pPr>
            <w:r w:rsidRPr="00275867">
              <w:rPr>
                <w:rFonts w:cs="Arial"/>
                <w:color w:val="000000" w:themeColor="text1"/>
                <w:lang w:val="en-GB"/>
              </w:rPr>
              <w:t>Peer-reviewed journal articles</w:t>
            </w:r>
          </w:p>
        </w:tc>
        <w:tc>
          <w:tcPr>
            <w:tcW w:w="3735" w:type="dxa"/>
            <w:tcMar>
              <w:top w:w="100" w:type="dxa"/>
              <w:left w:w="100" w:type="dxa"/>
              <w:bottom w:w="100" w:type="dxa"/>
              <w:right w:w="100" w:type="dxa"/>
            </w:tcMar>
          </w:tcPr>
          <w:p w14:paraId="22C463C5" w14:textId="77777777" w:rsidR="00B238E4" w:rsidRPr="00275867" w:rsidRDefault="00275867">
            <w:pPr>
              <w:widowControl w:val="0"/>
              <w:jc w:val="center"/>
              <w:rPr>
                <w:rFonts w:cs="Arial"/>
                <w:color w:val="000000" w:themeColor="text1"/>
                <w:lang w:val="en-GB"/>
              </w:rPr>
            </w:pPr>
            <w:r w:rsidRPr="00275867">
              <w:rPr>
                <w:rFonts w:cs="Arial"/>
                <w:color w:val="000000" w:themeColor="text1"/>
                <w:lang w:val="en-GB"/>
              </w:rPr>
              <w:t>Non peer-reviewed sources (unpublished manuscripts, blogs)</w:t>
            </w:r>
          </w:p>
        </w:tc>
      </w:tr>
      <w:tr w:rsidR="007F619B" w:rsidRPr="00275867" w14:paraId="54CA97B2" w14:textId="77777777">
        <w:tc>
          <w:tcPr>
            <w:tcW w:w="2070" w:type="dxa"/>
            <w:tcMar>
              <w:top w:w="100" w:type="dxa"/>
              <w:left w:w="100" w:type="dxa"/>
              <w:bottom w:w="100" w:type="dxa"/>
              <w:right w:w="100" w:type="dxa"/>
            </w:tcMar>
          </w:tcPr>
          <w:p w14:paraId="658297E3" w14:textId="77777777" w:rsidR="00B238E4" w:rsidRPr="00275867" w:rsidRDefault="00275867">
            <w:pPr>
              <w:widowControl w:val="0"/>
              <w:jc w:val="center"/>
              <w:rPr>
                <w:rFonts w:cs="Arial"/>
                <w:b/>
                <w:bCs/>
                <w:i/>
                <w:iCs/>
                <w:color w:val="000000" w:themeColor="text1"/>
                <w:lang w:val="en-GB"/>
              </w:rPr>
            </w:pPr>
            <w:r w:rsidRPr="00275867">
              <w:rPr>
                <w:rFonts w:cs="Arial"/>
                <w:b/>
                <w:bCs/>
                <w:i/>
                <w:iCs/>
                <w:color w:val="000000" w:themeColor="text1"/>
                <w:lang w:val="en-GB"/>
              </w:rPr>
              <w:t>Text Availability</w:t>
            </w:r>
          </w:p>
        </w:tc>
        <w:tc>
          <w:tcPr>
            <w:tcW w:w="3555" w:type="dxa"/>
            <w:tcMar>
              <w:top w:w="100" w:type="dxa"/>
              <w:left w:w="100" w:type="dxa"/>
              <w:bottom w:w="100" w:type="dxa"/>
              <w:right w:w="100" w:type="dxa"/>
            </w:tcMar>
          </w:tcPr>
          <w:p w14:paraId="5E09DB2C" w14:textId="77777777" w:rsidR="00B238E4" w:rsidRPr="00275867" w:rsidRDefault="00275867">
            <w:pPr>
              <w:widowControl w:val="0"/>
              <w:jc w:val="center"/>
              <w:rPr>
                <w:rFonts w:cs="Arial"/>
                <w:color w:val="000000" w:themeColor="text1"/>
                <w:lang w:val="en-GB"/>
              </w:rPr>
            </w:pPr>
            <w:r w:rsidRPr="00275867">
              <w:rPr>
                <w:rFonts w:cs="Arial"/>
                <w:color w:val="000000" w:themeColor="text1"/>
                <w:lang w:val="en-GB"/>
              </w:rPr>
              <w:t>Full-text article</w:t>
            </w:r>
          </w:p>
        </w:tc>
        <w:tc>
          <w:tcPr>
            <w:tcW w:w="3735" w:type="dxa"/>
            <w:tcMar>
              <w:top w:w="100" w:type="dxa"/>
              <w:left w:w="100" w:type="dxa"/>
              <w:bottom w:w="100" w:type="dxa"/>
              <w:right w:w="100" w:type="dxa"/>
            </w:tcMar>
          </w:tcPr>
          <w:p w14:paraId="3B29FC8E" w14:textId="77777777" w:rsidR="00B238E4" w:rsidRPr="00275867" w:rsidRDefault="00275867">
            <w:pPr>
              <w:widowControl w:val="0"/>
              <w:jc w:val="center"/>
              <w:rPr>
                <w:rFonts w:cs="Arial"/>
                <w:color w:val="000000" w:themeColor="text1"/>
                <w:lang w:val="en-GB"/>
              </w:rPr>
            </w:pPr>
            <w:r w:rsidRPr="00275867">
              <w:rPr>
                <w:rFonts w:cs="Arial"/>
                <w:color w:val="000000" w:themeColor="text1"/>
                <w:lang w:val="en-GB"/>
              </w:rPr>
              <w:t xml:space="preserve">Only with abstract </w:t>
            </w:r>
          </w:p>
        </w:tc>
      </w:tr>
      <w:tr w:rsidR="007F619B" w:rsidRPr="00275867" w14:paraId="2BDF2DF0" w14:textId="77777777">
        <w:tc>
          <w:tcPr>
            <w:tcW w:w="2070" w:type="dxa"/>
            <w:tcMar>
              <w:top w:w="100" w:type="dxa"/>
              <w:left w:w="100" w:type="dxa"/>
              <w:bottom w:w="100" w:type="dxa"/>
              <w:right w:w="100" w:type="dxa"/>
            </w:tcMar>
          </w:tcPr>
          <w:p w14:paraId="7B2A65C5" w14:textId="77777777" w:rsidR="00B238E4" w:rsidRPr="00275867" w:rsidRDefault="00275867">
            <w:pPr>
              <w:widowControl w:val="0"/>
              <w:jc w:val="center"/>
              <w:rPr>
                <w:rFonts w:cs="Arial"/>
                <w:b/>
                <w:bCs/>
                <w:i/>
                <w:iCs/>
                <w:color w:val="000000" w:themeColor="text1"/>
                <w:lang w:val="en-GB"/>
              </w:rPr>
            </w:pPr>
            <w:r w:rsidRPr="00275867">
              <w:rPr>
                <w:rFonts w:cs="Arial"/>
                <w:b/>
                <w:bCs/>
                <w:i/>
                <w:iCs/>
                <w:color w:val="000000" w:themeColor="text1"/>
                <w:lang w:val="en-GB"/>
              </w:rPr>
              <w:lastRenderedPageBreak/>
              <w:t>Methodology</w:t>
            </w:r>
          </w:p>
        </w:tc>
        <w:tc>
          <w:tcPr>
            <w:tcW w:w="3555" w:type="dxa"/>
            <w:tcMar>
              <w:top w:w="100" w:type="dxa"/>
              <w:left w:w="100" w:type="dxa"/>
              <w:bottom w:w="100" w:type="dxa"/>
              <w:right w:w="100" w:type="dxa"/>
            </w:tcMar>
          </w:tcPr>
          <w:p w14:paraId="248F3C2A" w14:textId="77777777" w:rsidR="00B238E4" w:rsidRPr="00275867" w:rsidRDefault="00275867">
            <w:pPr>
              <w:widowControl w:val="0"/>
              <w:jc w:val="center"/>
              <w:rPr>
                <w:rFonts w:cs="Arial"/>
                <w:color w:val="000000" w:themeColor="text1"/>
                <w:lang w:val="en-GB"/>
              </w:rPr>
            </w:pPr>
            <w:r w:rsidRPr="00275867">
              <w:rPr>
                <w:rFonts w:cs="Arial"/>
                <w:color w:val="000000" w:themeColor="text1"/>
                <w:lang w:val="en-GB"/>
              </w:rPr>
              <w:t>Qualitative and Quantitative (Empirical research)</w:t>
            </w:r>
          </w:p>
          <w:p w14:paraId="2603EC01" w14:textId="77777777" w:rsidR="00B238E4" w:rsidRPr="00275867" w:rsidRDefault="00275867">
            <w:pPr>
              <w:widowControl w:val="0"/>
              <w:jc w:val="center"/>
              <w:rPr>
                <w:rFonts w:cs="Arial"/>
                <w:color w:val="000000" w:themeColor="text1"/>
                <w:lang w:val="en-GB"/>
              </w:rPr>
            </w:pPr>
            <w:r w:rsidRPr="00275867">
              <w:rPr>
                <w:rFonts w:cs="Arial"/>
                <w:color w:val="000000" w:themeColor="text1"/>
                <w:lang w:val="en-GB"/>
              </w:rPr>
              <w:t>Systematic Literature Review paper</w:t>
            </w:r>
          </w:p>
        </w:tc>
        <w:tc>
          <w:tcPr>
            <w:tcW w:w="3735" w:type="dxa"/>
            <w:tcMar>
              <w:top w:w="100" w:type="dxa"/>
              <w:left w:w="100" w:type="dxa"/>
              <w:bottom w:w="100" w:type="dxa"/>
              <w:right w:w="100" w:type="dxa"/>
            </w:tcMar>
          </w:tcPr>
          <w:p w14:paraId="7F81A68B" w14:textId="77777777" w:rsidR="00B238E4" w:rsidRPr="00275867" w:rsidRDefault="00275867">
            <w:pPr>
              <w:widowControl w:val="0"/>
              <w:jc w:val="center"/>
              <w:rPr>
                <w:rFonts w:cs="Arial"/>
                <w:color w:val="000000" w:themeColor="text1"/>
                <w:lang w:val="en-GB"/>
              </w:rPr>
            </w:pPr>
            <w:r w:rsidRPr="00275867">
              <w:rPr>
                <w:rFonts w:cs="Arial"/>
                <w:color w:val="000000" w:themeColor="text1"/>
                <w:lang w:val="en-GB"/>
              </w:rPr>
              <w:t xml:space="preserve">Thesis paper, and Doctoral dissertations, </w:t>
            </w:r>
          </w:p>
        </w:tc>
      </w:tr>
      <w:tr w:rsidR="007F619B" w:rsidRPr="00275867" w14:paraId="15E02964" w14:textId="77777777">
        <w:tc>
          <w:tcPr>
            <w:tcW w:w="2070" w:type="dxa"/>
            <w:tcMar>
              <w:top w:w="100" w:type="dxa"/>
              <w:left w:w="100" w:type="dxa"/>
              <w:bottom w:w="100" w:type="dxa"/>
              <w:right w:w="100" w:type="dxa"/>
            </w:tcMar>
          </w:tcPr>
          <w:p w14:paraId="2BF22B60" w14:textId="77777777" w:rsidR="00B238E4" w:rsidRPr="00275867" w:rsidRDefault="00275867">
            <w:pPr>
              <w:widowControl w:val="0"/>
              <w:jc w:val="center"/>
              <w:rPr>
                <w:rFonts w:cs="Arial"/>
                <w:b/>
                <w:bCs/>
                <w:i/>
                <w:iCs/>
                <w:color w:val="000000" w:themeColor="text1"/>
                <w:lang w:val="en-GB"/>
              </w:rPr>
            </w:pPr>
            <w:r w:rsidRPr="00275867">
              <w:rPr>
                <w:rFonts w:cs="Arial"/>
                <w:b/>
                <w:bCs/>
                <w:i/>
                <w:iCs/>
                <w:color w:val="000000" w:themeColor="text1"/>
                <w:lang w:val="en-GB"/>
              </w:rPr>
              <w:t>Language</w:t>
            </w:r>
          </w:p>
        </w:tc>
        <w:tc>
          <w:tcPr>
            <w:tcW w:w="3555" w:type="dxa"/>
            <w:tcMar>
              <w:top w:w="100" w:type="dxa"/>
              <w:left w:w="100" w:type="dxa"/>
              <w:bottom w:w="100" w:type="dxa"/>
              <w:right w:w="100" w:type="dxa"/>
            </w:tcMar>
          </w:tcPr>
          <w:p w14:paraId="0476DDE4" w14:textId="77777777" w:rsidR="00B238E4" w:rsidRPr="00275867" w:rsidRDefault="00275867">
            <w:pPr>
              <w:widowControl w:val="0"/>
              <w:jc w:val="center"/>
              <w:rPr>
                <w:rFonts w:cs="Arial"/>
                <w:color w:val="000000" w:themeColor="text1"/>
                <w:lang w:val="en-GB"/>
              </w:rPr>
            </w:pPr>
            <w:r w:rsidRPr="00275867">
              <w:rPr>
                <w:rFonts w:cs="Arial"/>
                <w:color w:val="000000" w:themeColor="text1"/>
                <w:lang w:val="en-GB"/>
              </w:rPr>
              <w:t>English</w:t>
            </w:r>
          </w:p>
        </w:tc>
        <w:tc>
          <w:tcPr>
            <w:tcW w:w="3735" w:type="dxa"/>
            <w:tcMar>
              <w:top w:w="100" w:type="dxa"/>
              <w:left w:w="100" w:type="dxa"/>
              <w:bottom w:w="100" w:type="dxa"/>
              <w:right w:w="100" w:type="dxa"/>
            </w:tcMar>
          </w:tcPr>
          <w:p w14:paraId="5F2B2966" w14:textId="77777777" w:rsidR="00B238E4" w:rsidRPr="00275867" w:rsidRDefault="00275867">
            <w:pPr>
              <w:widowControl w:val="0"/>
              <w:jc w:val="center"/>
              <w:rPr>
                <w:rFonts w:cs="Arial"/>
                <w:color w:val="000000" w:themeColor="text1"/>
                <w:lang w:val="en-GB"/>
              </w:rPr>
            </w:pPr>
            <w:r w:rsidRPr="00275867">
              <w:rPr>
                <w:rFonts w:cs="Arial"/>
                <w:color w:val="000000" w:themeColor="text1"/>
                <w:lang w:val="en-GB"/>
              </w:rPr>
              <w:t>Non-English</w:t>
            </w:r>
          </w:p>
        </w:tc>
      </w:tr>
      <w:tr w:rsidR="007F619B" w:rsidRPr="00275867" w14:paraId="195FF199" w14:textId="77777777">
        <w:tc>
          <w:tcPr>
            <w:tcW w:w="2070" w:type="dxa"/>
            <w:tcMar>
              <w:top w:w="100" w:type="dxa"/>
              <w:left w:w="100" w:type="dxa"/>
              <w:bottom w:w="100" w:type="dxa"/>
              <w:right w:w="100" w:type="dxa"/>
            </w:tcMar>
          </w:tcPr>
          <w:p w14:paraId="53A0940E" w14:textId="77777777" w:rsidR="00B238E4" w:rsidRPr="00275867" w:rsidRDefault="00275867">
            <w:pPr>
              <w:widowControl w:val="0"/>
              <w:jc w:val="center"/>
              <w:rPr>
                <w:rFonts w:cs="Arial"/>
                <w:b/>
                <w:bCs/>
                <w:i/>
                <w:iCs/>
                <w:color w:val="000000" w:themeColor="text1"/>
                <w:lang w:val="en-GB"/>
              </w:rPr>
            </w:pPr>
            <w:r w:rsidRPr="00275867">
              <w:rPr>
                <w:rFonts w:cs="Arial"/>
                <w:b/>
                <w:bCs/>
                <w:i/>
                <w:iCs/>
                <w:color w:val="000000" w:themeColor="text1"/>
                <w:lang w:val="en-GB"/>
              </w:rPr>
              <w:t>Timeframe</w:t>
            </w:r>
          </w:p>
        </w:tc>
        <w:tc>
          <w:tcPr>
            <w:tcW w:w="3555" w:type="dxa"/>
            <w:tcMar>
              <w:top w:w="100" w:type="dxa"/>
              <w:left w:w="100" w:type="dxa"/>
              <w:bottom w:w="100" w:type="dxa"/>
              <w:right w:w="100" w:type="dxa"/>
            </w:tcMar>
          </w:tcPr>
          <w:p w14:paraId="525CB5CD" w14:textId="77777777" w:rsidR="00B238E4" w:rsidRPr="00275867" w:rsidRDefault="00275867">
            <w:pPr>
              <w:widowControl w:val="0"/>
              <w:jc w:val="center"/>
              <w:rPr>
                <w:rFonts w:cs="Arial"/>
                <w:color w:val="000000" w:themeColor="text1"/>
                <w:lang w:val="en-GB"/>
              </w:rPr>
            </w:pPr>
            <w:r w:rsidRPr="00275867">
              <w:rPr>
                <w:rFonts w:cs="Arial"/>
                <w:color w:val="000000" w:themeColor="text1"/>
                <w:lang w:val="en-GB"/>
              </w:rPr>
              <w:t>2016-2026</w:t>
            </w:r>
          </w:p>
        </w:tc>
        <w:tc>
          <w:tcPr>
            <w:tcW w:w="3735" w:type="dxa"/>
            <w:tcMar>
              <w:top w:w="100" w:type="dxa"/>
              <w:left w:w="100" w:type="dxa"/>
              <w:bottom w:w="100" w:type="dxa"/>
              <w:right w:w="100" w:type="dxa"/>
            </w:tcMar>
          </w:tcPr>
          <w:p w14:paraId="49B755B6" w14:textId="77777777" w:rsidR="00B238E4" w:rsidRPr="00275867" w:rsidRDefault="00275867">
            <w:pPr>
              <w:widowControl w:val="0"/>
              <w:jc w:val="center"/>
              <w:rPr>
                <w:rFonts w:cs="Arial"/>
                <w:color w:val="000000" w:themeColor="text1"/>
                <w:lang w:val="en-GB"/>
              </w:rPr>
            </w:pPr>
            <w:r w:rsidRPr="00275867">
              <w:rPr>
                <w:rFonts w:cs="Arial"/>
                <w:color w:val="000000" w:themeColor="text1"/>
                <w:lang w:val="en-GB"/>
              </w:rPr>
              <w:t>Before 2016</w:t>
            </w:r>
          </w:p>
        </w:tc>
      </w:tr>
    </w:tbl>
    <w:p w14:paraId="10C44331" w14:textId="77777777" w:rsidR="00B238E4" w:rsidRPr="00275867" w:rsidRDefault="00275867">
      <w:pPr>
        <w:jc w:val="center"/>
        <w:rPr>
          <w:rFonts w:cs="Arial"/>
          <w:b/>
          <w:bCs/>
          <w:color w:val="000000" w:themeColor="text1"/>
          <w:lang w:val="en-GB"/>
        </w:rPr>
      </w:pPr>
      <w:r w:rsidRPr="00275867">
        <w:rPr>
          <w:rFonts w:cs="Arial"/>
          <w:b/>
          <w:bCs/>
          <w:color w:val="000000" w:themeColor="text1"/>
          <w:lang w:val="en-GB"/>
        </w:rPr>
        <w:t>Table 2: Inclusion and Exclusion Criteria</w:t>
      </w:r>
    </w:p>
    <w:p w14:paraId="545262A6" w14:textId="77777777" w:rsidR="00B238E4" w:rsidRPr="00275867" w:rsidRDefault="00275867">
      <w:pPr>
        <w:jc w:val="center"/>
        <w:rPr>
          <w:rFonts w:cs="Arial"/>
          <w:b/>
          <w:bCs/>
          <w:color w:val="000000" w:themeColor="text1"/>
          <w:lang w:val="en-GB"/>
        </w:rPr>
      </w:pPr>
      <w:r w:rsidRPr="00275867">
        <w:rPr>
          <w:rFonts w:cs="Arial"/>
          <w:color w:val="000000" w:themeColor="text1"/>
          <w:lang w:val="en-GB"/>
        </w:rPr>
        <w:t xml:space="preserve">(Source: Self-developed) </w:t>
      </w:r>
    </w:p>
    <w:p w14:paraId="779F6ED1" w14:textId="77777777" w:rsidR="00B238E4" w:rsidRPr="00275867" w:rsidRDefault="00275867" w:rsidP="008B1F29">
      <w:pPr>
        <w:pStyle w:val="Heading2"/>
        <w:rPr>
          <w:lang w:val="en-GB"/>
        </w:rPr>
      </w:pPr>
      <w:bookmarkStart w:id="39" w:name="_1zeoezwo3r24" w:colFirst="0" w:colLast="0"/>
      <w:bookmarkStart w:id="40" w:name="_Toc227618011"/>
      <w:bookmarkEnd w:id="39"/>
      <w:r w:rsidRPr="00275867">
        <w:rPr>
          <w:lang w:val="en-GB"/>
        </w:rPr>
        <w:t>4.4. Proposed data analysis technique</w:t>
      </w:r>
      <w:bookmarkEnd w:id="40"/>
    </w:p>
    <w:p w14:paraId="3A6B3313" w14:textId="77777777" w:rsidR="00B238E4" w:rsidRPr="00275867" w:rsidRDefault="00275867">
      <w:pPr>
        <w:rPr>
          <w:rFonts w:cs="Arial"/>
          <w:color w:val="000000" w:themeColor="text1"/>
          <w:lang w:val="en-GB"/>
        </w:rPr>
      </w:pPr>
      <w:r w:rsidRPr="00275867">
        <w:rPr>
          <w:rFonts w:cs="Arial"/>
          <w:color w:val="000000" w:themeColor="text1"/>
          <w:lang w:val="en-GB"/>
        </w:rPr>
        <w:t>This research method will use thematic analysis within the secondary qualitative data regarding the T2D prevalence rate in the UK older adults. According to Demers et al. (2025), secondary qualitative analysis helps in deriving in-depth information from the various established sources; however, it is unable to collect and put practical experiences from the participants. Through this qualitative research, the root cause of T2D and its prevalence rate, its symptoms, and primary care support in the UK will be derived and meaningful outcomes will be made within the research. Thus, thematic analysis will be beneficial for the study to derive the interrelationship between self-management of T2D and older adults attending primary care in the UK.</w:t>
      </w:r>
    </w:p>
    <w:p w14:paraId="3D933027" w14:textId="77777777" w:rsidR="00B238E4" w:rsidRPr="00275867" w:rsidRDefault="00275867" w:rsidP="00752B1E">
      <w:pPr>
        <w:pStyle w:val="Heading1"/>
        <w:rPr>
          <w:rFonts w:ascii="Arial" w:hAnsi="Arial" w:cs="Arial"/>
          <w:color w:val="000000" w:themeColor="text1"/>
          <w:lang w:val="en-GB"/>
        </w:rPr>
      </w:pPr>
      <w:bookmarkStart w:id="41" w:name="_5868wryf4box" w:colFirst="0" w:colLast="0"/>
      <w:bookmarkStart w:id="42" w:name="_Toc227618012"/>
      <w:bookmarkEnd w:id="41"/>
      <w:r w:rsidRPr="00275867">
        <w:rPr>
          <w:rFonts w:ascii="Arial" w:hAnsi="Arial" w:cs="Arial"/>
          <w:color w:val="000000" w:themeColor="text1"/>
          <w:lang w:val="en-GB"/>
        </w:rPr>
        <w:t>5. Ethical considerations</w:t>
      </w:r>
      <w:bookmarkEnd w:id="42"/>
      <w:r w:rsidR="00752B1E" w:rsidRPr="00275867">
        <w:rPr>
          <w:rFonts w:ascii="Arial" w:hAnsi="Arial" w:cs="Arial"/>
          <w:color w:val="000000" w:themeColor="text1"/>
          <w:lang w:val="en-GB"/>
        </w:rPr>
        <w:t xml:space="preserve"> </w:t>
      </w:r>
    </w:p>
    <w:p w14:paraId="52AB1040" w14:textId="77777777" w:rsidR="00B238E4" w:rsidRPr="00275867" w:rsidRDefault="00275867">
      <w:pPr>
        <w:rPr>
          <w:rFonts w:cs="Arial"/>
          <w:color w:val="000000" w:themeColor="text1"/>
          <w:lang w:val="en-GB"/>
        </w:rPr>
      </w:pPr>
      <w:r w:rsidRPr="00275867">
        <w:rPr>
          <w:rFonts w:cs="Arial"/>
          <w:color w:val="000000" w:themeColor="text1"/>
          <w:lang w:val="en-GB"/>
        </w:rPr>
        <w:t xml:space="preserve">In this systematic literature review, this research will collect data from the secondary sources, where acknowledging real authors is a must to avoid ethical misconduct. Ethical considerations in the secondary research ensure responsible use of existing data with proper citation while respecting the original context of the data (Ali et al., 2025), which will also be maintained in this research when incorporating data regarding the prevalence rate of T2D among UK older adults. Additionally, this research will avoid misinterpretation or selective bias in theme extraction, which will enhance the reliability and authenticity of the research and produce a meaningful research outcome in an ethical manner. </w:t>
      </w:r>
    </w:p>
    <w:p w14:paraId="079B370D" w14:textId="77777777" w:rsidR="00B238E4" w:rsidRPr="00275867" w:rsidRDefault="00FF495B" w:rsidP="00FF495B">
      <w:pPr>
        <w:pStyle w:val="Heading1"/>
        <w:rPr>
          <w:rFonts w:ascii="Arial" w:hAnsi="Arial" w:cs="Arial"/>
          <w:color w:val="000000" w:themeColor="text1"/>
          <w:lang w:val="en-GB"/>
        </w:rPr>
      </w:pPr>
      <w:bookmarkStart w:id="43" w:name="_5swoffkjtuaq" w:colFirst="0" w:colLast="0"/>
      <w:bookmarkStart w:id="44" w:name="_Toc227618013"/>
      <w:bookmarkEnd w:id="43"/>
      <w:r w:rsidRPr="00275867">
        <w:rPr>
          <w:rFonts w:ascii="Arial" w:hAnsi="Arial" w:cs="Arial"/>
          <w:color w:val="000000" w:themeColor="text1"/>
          <w:lang w:val="en-GB"/>
        </w:rPr>
        <w:lastRenderedPageBreak/>
        <w:t>6. Implication of research</w:t>
      </w:r>
      <w:bookmarkEnd w:id="44"/>
    </w:p>
    <w:p w14:paraId="689BB25B" w14:textId="77777777" w:rsidR="00B238E4" w:rsidRPr="00275867" w:rsidRDefault="00275867">
      <w:pPr>
        <w:rPr>
          <w:rFonts w:cs="Arial"/>
          <w:color w:val="000000" w:themeColor="text1"/>
          <w:lang w:val="en-GB"/>
        </w:rPr>
      </w:pPr>
      <w:r w:rsidRPr="00275867">
        <w:rPr>
          <w:rFonts w:cs="Arial"/>
          <w:color w:val="000000" w:themeColor="text1"/>
          <w:lang w:val="en-GB"/>
        </w:rPr>
        <w:t xml:space="preserve">The study aims to demonstrate the impact of primary and social care treatment on the UK older adults with Type 2 Diabetes. This research will add value by highlighting possible solutions to reduce the prevalence rate of Diabetes in the UK within the older adult population. Apart from that, future research findings will highlight gaps in primary care and facilitators for older adults with type 2 diabetes in the UK. Additionally, this research will highlight ideas to improve poor practices within the type 2 diabetes care system within the UK primary care and identify which practices are essential for enhancing the quality of care. </w:t>
      </w:r>
    </w:p>
    <w:p w14:paraId="38163596" w14:textId="77777777" w:rsidR="00B238E4" w:rsidRPr="00275867" w:rsidRDefault="00275867" w:rsidP="001F6403">
      <w:pPr>
        <w:pStyle w:val="Heading1"/>
        <w:rPr>
          <w:rFonts w:ascii="Arial" w:hAnsi="Arial" w:cs="Arial"/>
          <w:color w:val="000000" w:themeColor="text1"/>
          <w:lang w:val="en-GB"/>
        </w:rPr>
      </w:pPr>
      <w:bookmarkStart w:id="45" w:name="_ryv5qvgtoro0" w:colFirst="0" w:colLast="0"/>
      <w:bookmarkStart w:id="46" w:name="_Toc227618014"/>
      <w:bookmarkEnd w:id="45"/>
      <w:r w:rsidRPr="00275867">
        <w:rPr>
          <w:rFonts w:ascii="Arial" w:hAnsi="Arial" w:cs="Arial"/>
          <w:color w:val="000000" w:themeColor="text1"/>
          <w:lang w:val="en-GB"/>
        </w:rPr>
        <w:t>7. Plan of Work and Time Schedule</w:t>
      </w:r>
      <w:bookmarkEnd w:id="46"/>
      <w:r w:rsidRPr="00275867">
        <w:rPr>
          <w:rFonts w:ascii="Arial" w:hAnsi="Arial" w:cs="Arial"/>
          <w:color w:val="000000" w:themeColor="text1"/>
          <w:lang w:val="en-GB"/>
        </w:rPr>
        <w:t xml:space="preserve"> </w:t>
      </w:r>
    </w:p>
    <w:p w14:paraId="47127DE1" w14:textId="77777777" w:rsidR="00B238E4" w:rsidRPr="00275867" w:rsidRDefault="00275867">
      <w:pPr>
        <w:jc w:val="center"/>
        <w:rPr>
          <w:rFonts w:cs="Arial"/>
          <w:color w:val="000000" w:themeColor="text1"/>
          <w:lang w:val="en-GB"/>
        </w:rPr>
      </w:pPr>
      <w:r w:rsidRPr="00275867">
        <w:rPr>
          <w:rFonts w:cs="Arial"/>
          <w:noProof/>
          <w:color w:val="000000" w:themeColor="text1"/>
          <w:lang w:val="en-GB"/>
        </w:rPr>
        <w:drawing>
          <wp:inline distT="114300" distB="114300" distL="114300" distR="114300" wp14:anchorId="3FE2B601" wp14:editId="776D2B29">
            <wp:extent cx="6542997" cy="2175104"/>
            <wp:effectExtent l="25400" t="25400" r="25400" b="2540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srcRect/>
                    <a:stretch>
                      <a:fillRect/>
                    </a:stretch>
                  </pic:blipFill>
                  <pic:spPr>
                    <a:xfrm>
                      <a:off x="0" y="0"/>
                      <a:ext cx="6542997" cy="2175104"/>
                    </a:xfrm>
                    <a:prstGeom prst="rect">
                      <a:avLst/>
                    </a:prstGeom>
                    <a:ln w="25400">
                      <a:solidFill>
                        <a:srgbClr val="000000"/>
                      </a:solidFill>
                      <a:prstDash val="solid"/>
                    </a:ln>
                  </pic:spPr>
                </pic:pic>
              </a:graphicData>
            </a:graphic>
          </wp:inline>
        </w:drawing>
      </w:r>
    </w:p>
    <w:p w14:paraId="2B73F808" w14:textId="77777777" w:rsidR="00B238E4" w:rsidRPr="00275867" w:rsidRDefault="00275867">
      <w:pPr>
        <w:jc w:val="center"/>
        <w:rPr>
          <w:rFonts w:cs="Arial"/>
          <w:color w:val="000000" w:themeColor="text1"/>
          <w:lang w:val="en-GB"/>
        </w:rPr>
      </w:pPr>
      <w:r w:rsidRPr="00275867">
        <w:rPr>
          <w:rFonts w:cs="Arial"/>
          <w:noProof/>
          <w:color w:val="000000" w:themeColor="text1"/>
          <w:lang w:val="en-GB"/>
        </w:rPr>
        <w:drawing>
          <wp:inline distT="114300" distB="114300" distL="114300" distR="114300" wp14:anchorId="321DCC31" wp14:editId="3C2F36DD">
            <wp:extent cx="6421973" cy="2171533"/>
            <wp:effectExtent l="25400" t="25400" r="25400" b="2540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6421973" cy="2171533"/>
                    </a:xfrm>
                    <a:prstGeom prst="rect">
                      <a:avLst/>
                    </a:prstGeom>
                    <a:ln w="25400">
                      <a:solidFill>
                        <a:srgbClr val="000000"/>
                      </a:solidFill>
                      <a:prstDash val="solid"/>
                    </a:ln>
                  </pic:spPr>
                </pic:pic>
              </a:graphicData>
            </a:graphic>
          </wp:inline>
        </w:drawing>
      </w:r>
    </w:p>
    <w:p w14:paraId="1AFF15D6" w14:textId="77777777" w:rsidR="00B238E4" w:rsidRPr="00275867" w:rsidRDefault="00275867">
      <w:pPr>
        <w:jc w:val="center"/>
        <w:rPr>
          <w:rFonts w:cs="Arial"/>
          <w:color w:val="000000" w:themeColor="text1"/>
          <w:lang w:val="en-GB"/>
        </w:rPr>
      </w:pPr>
      <w:r w:rsidRPr="00275867">
        <w:rPr>
          <w:rFonts w:cs="Arial"/>
          <w:noProof/>
          <w:color w:val="000000" w:themeColor="text1"/>
          <w:lang w:val="en-GB"/>
        </w:rPr>
        <w:drawing>
          <wp:inline distT="114300" distB="114300" distL="114300" distR="114300" wp14:anchorId="7A588590" wp14:editId="3108D7E1">
            <wp:extent cx="6419258" cy="812695"/>
            <wp:effectExtent l="25400" t="25400" r="25400" b="2540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6419258" cy="812695"/>
                    </a:xfrm>
                    <a:prstGeom prst="rect">
                      <a:avLst/>
                    </a:prstGeom>
                    <a:ln w="25400">
                      <a:solidFill>
                        <a:srgbClr val="000000"/>
                      </a:solidFill>
                      <a:prstDash val="solid"/>
                    </a:ln>
                  </pic:spPr>
                </pic:pic>
              </a:graphicData>
            </a:graphic>
          </wp:inline>
        </w:drawing>
      </w:r>
    </w:p>
    <w:p w14:paraId="46F57ECB" w14:textId="77777777" w:rsidR="00B238E4" w:rsidRPr="00275867" w:rsidRDefault="00275867">
      <w:pPr>
        <w:jc w:val="center"/>
        <w:rPr>
          <w:rFonts w:cs="Arial"/>
          <w:b/>
          <w:bCs/>
          <w:color w:val="000000" w:themeColor="text1"/>
          <w:lang w:val="en-GB"/>
        </w:rPr>
      </w:pPr>
      <w:r w:rsidRPr="00275867">
        <w:rPr>
          <w:rFonts w:cs="Arial"/>
          <w:b/>
          <w:bCs/>
          <w:color w:val="000000" w:themeColor="text1"/>
          <w:lang w:val="en-GB"/>
        </w:rPr>
        <w:lastRenderedPageBreak/>
        <w:t xml:space="preserve">Figure </w:t>
      </w:r>
      <w:r w:rsidR="00463238" w:rsidRPr="00275867">
        <w:rPr>
          <w:rFonts w:cs="Arial"/>
          <w:b/>
          <w:bCs/>
          <w:color w:val="000000" w:themeColor="text1"/>
          <w:lang w:val="en-GB"/>
        </w:rPr>
        <w:t>5</w:t>
      </w:r>
      <w:r w:rsidRPr="00275867">
        <w:rPr>
          <w:rFonts w:cs="Arial"/>
          <w:b/>
          <w:bCs/>
          <w:color w:val="000000" w:themeColor="text1"/>
          <w:lang w:val="en-GB"/>
        </w:rPr>
        <w:t xml:space="preserve">: Gantt Chart  </w:t>
      </w:r>
    </w:p>
    <w:p w14:paraId="530E1999" w14:textId="77777777" w:rsidR="00B238E4" w:rsidRPr="00275867" w:rsidRDefault="00275867">
      <w:pPr>
        <w:jc w:val="center"/>
        <w:rPr>
          <w:rFonts w:cs="Arial"/>
          <w:color w:val="000000" w:themeColor="text1"/>
          <w:lang w:val="en-GB"/>
        </w:rPr>
      </w:pPr>
      <w:r w:rsidRPr="00275867">
        <w:rPr>
          <w:rFonts w:cs="Arial"/>
          <w:color w:val="000000" w:themeColor="text1"/>
          <w:lang w:val="en-GB"/>
        </w:rPr>
        <w:t xml:space="preserve">(Source: Self-Developed) </w:t>
      </w:r>
    </w:p>
    <w:p w14:paraId="5EF8D2FB" w14:textId="77777777" w:rsidR="00B238E4" w:rsidRPr="00275867" w:rsidRDefault="00275867">
      <w:pPr>
        <w:rPr>
          <w:rFonts w:cs="Arial"/>
          <w:color w:val="000000" w:themeColor="text1"/>
          <w:lang w:val="en-GB"/>
        </w:rPr>
      </w:pPr>
      <w:r w:rsidRPr="00275867">
        <w:rPr>
          <w:rFonts w:cs="Arial"/>
          <w:color w:val="000000" w:themeColor="text1"/>
          <w:lang w:val="en-GB"/>
        </w:rPr>
        <w:t xml:space="preserve">This research timeline helps in showcasing a roadmap to frame this project and accomplish this within the deadline. This research gantt chart highlights step-by-step project proposal development, including project proposal development, literature search design, data collection, analysis and final dissertation submission, which helps to meet the expected deadline of the project. According to Sekuloska (2025), this Gantt chart is used as a project management tool to define the duration of the project based on the research and set an expected timeline to meet a strict deadline. </w:t>
      </w:r>
    </w:p>
    <w:p w14:paraId="0AC2BD34" w14:textId="77777777" w:rsidR="00B85CC2" w:rsidRPr="00275867" w:rsidRDefault="00B85CC2">
      <w:pPr>
        <w:rPr>
          <w:rFonts w:cs="Arial"/>
          <w:b/>
          <w:bCs/>
          <w:sz w:val="28"/>
          <w:szCs w:val="28"/>
          <w:lang w:val="en-GB"/>
        </w:rPr>
      </w:pPr>
      <w:bookmarkStart w:id="47" w:name="_iy5yqmnxpg1h" w:colFirst="0" w:colLast="0"/>
      <w:bookmarkEnd w:id="47"/>
      <w:r w:rsidRPr="00275867">
        <w:rPr>
          <w:rFonts w:cs="Arial"/>
          <w:lang w:val="en-GB"/>
        </w:rPr>
        <w:br w:type="page"/>
      </w:r>
    </w:p>
    <w:p w14:paraId="6BE13B72" w14:textId="77777777" w:rsidR="00B238E4" w:rsidRPr="00275867" w:rsidRDefault="00275867">
      <w:pPr>
        <w:pStyle w:val="Heading1"/>
        <w:rPr>
          <w:rFonts w:ascii="Arial" w:hAnsi="Arial" w:cs="Arial"/>
          <w:lang w:val="en-GB"/>
        </w:rPr>
      </w:pPr>
      <w:bookmarkStart w:id="48" w:name="_Toc227618015"/>
      <w:r w:rsidRPr="00275867">
        <w:rPr>
          <w:rFonts w:ascii="Arial" w:hAnsi="Arial" w:cs="Arial"/>
          <w:lang w:val="en-GB"/>
        </w:rPr>
        <w:lastRenderedPageBreak/>
        <w:t>8. Reference list</w:t>
      </w:r>
      <w:bookmarkEnd w:id="48"/>
      <w:r w:rsidRPr="00275867">
        <w:rPr>
          <w:rFonts w:ascii="Arial" w:hAnsi="Arial" w:cs="Arial"/>
          <w:lang w:val="en-GB"/>
        </w:rPr>
        <w:t xml:space="preserve"> </w:t>
      </w:r>
    </w:p>
    <w:p w14:paraId="3AB27029" w14:textId="77777777" w:rsidR="004C5C3E" w:rsidRPr="00275867" w:rsidRDefault="004C5C3E" w:rsidP="004C5C3E">
      <w:pPr>
        <w:rPr>
          <w:rFonts w:cs="Arial"/>
          <w:lang w:val="en-GB"/>
        </w:rPr>
      </w:pPr>
      <w:r w:rsidRPr="00275867">
        <w:rPr>
          <w:rFonts w:cs="Arial"/>
          <w:lang w:val="en-GB"/>
        </w:rPr>
        <w:t xml:space="preserve">Age UK. (2026) </w:t>
      </w:r>
      <w:r w:rsidRPr="00275867">
        <w:rPr>
          <w:rFonts w:cs="Arial"/>
          <w:i/>
          <w:iCs/>
          <w:lang w:val="en-GB"/>
        </w:rPr>
        <w:t xml:space="preserve">Diabetes types, symptoms &amp; treatment. </w:t>
      </w:r>
      <w:r w:rsidRPr="00275867">
        <w:rPr>
          <w:rFonts w:cs="Arial"/>
          <w:lang w:val="en-GB"/>
        </w:rPr>
        <w:t xml:space="preserve">Available at: </w:t>
      </w:r>
      <w:hyperlink r:id="rId14">
        <w:r w:rsidRPr="00275867">
          <w:rPr>
            <w:rFonts w:cs="Arial"/>
            <w:color w:val="1155CC"/>
            <w:u w:val="single"/>
            <w:lang w:val="en-GB"/>
          </w:rPr>
          <w:t>https://www.ageuk.org.uk/information-advice/health-wellbeing/conditions-illnesses/diabetes/</w:t>
        </w:r>
      </w:hyperlink>
      <w:r w:rsidRPr="00275867">
        <w:rPr>
          <w:rFonts w:cs="Arial"/>
          <w:lang w:val="en-GB"/>
        </w:rPr>
        <w:t xml:space="preserve"> [Accessed: 19 April 2026]</w:t>
      </w:r>
    </w:p>
    <w:p w14:paraId="6A85B686" w14:textId="77777777" w:rsidR="004C5C3E" w:rsidRPr="00275867" w:rsidRDefault="004C5C3E" w:rsidP="004C5C3E">
      <w:pPr>
        <w:rPr>
          <w:rFonts w:cs="Arial"/>
          <w:lang w:val="en-GB"/>
        </w:rPr>
      </w:pPr>
      <w:r w:rsidRPr="00275867">
        <w:rPr>
          <w:rFonts w:cs="Arial"/>
          <w:lang w:val="en-GB"/>
        </w:rPr>
        <w:t>Ali, E.P.S.E., Ndubuisi, O.G., Obiorah, C.A.R., Aku, U.T., Nesiama, O., Agbakhamen, C.O. and Okoro, O.P. (2025) Ethical standards in research: A professional imperative.</w:t>
      </w:r>
      <w:r w:rsidRPr="00275867">
        <w:rPr>
          <w:rFonts w:cs="Arial"/>
          <w:i/>
          <w:iCs/>
          <w:lang w:val="en-GB"/>
        </w:rPr>
        <w:t xml:space="preserve"> International Journal of Innovative Scientific &amp; Engineering Technologies Research</w:t>
      </w:r>
      <w:r w:rsidRPr="00275867">
        <w:rPr>
          <w:rFonts w:cs="Arial"/>
          <w:lang w:val="en-GB"/>
        </w:rPr>
        <w:t xml:space="preserve">, 13(1), pp.94-104. Available at: </w:t>
      </w:r>
      <w:hyperlink r:id="rId15">
        <w:r w:rsidRPr="00275867">
          <w:rPr>
            <w:rFonts w:cs="Arial"/>
            <w:color w:val="1155CC"/>
            <w:u w:val="single"/>
            <w:lang w:val="en-GB"/>
          </w:rPr>
          <w:t xml:space="preserve">doi:10.5281/zenodo.14875237 </w:t>
        </w:r>
      </w:hyperlink>
    </w:p>
    <w:p w14:paraId="26B82685" w14:textId="77777777" w:rsidR="004C5C3E" w:rsidRPr="00275867" w:rsidRDefault="004C5C3E" w:rsidP="004C5C3E">
      <w:pPr>
        <w:rPr>
          <w:rFonts w:cs="Arial"/>
          <w:lang w:val="en-GB"/>
        </w:rPr>
      </w:pPr>
      <w:r w:rsidRPr="00275867">
        <w:rPr>
          <w:rFonts w:cs="Arial"/>
          <w:lang w:val="en-GB"/>
        </w:rPr>
        <w:t xml:space="preserve">Alliston, P., Jovkovic, M., Khalid, S., Fitzpatrick-Lewis, D., Ali, M.U. and Sherifali, D. (2024) The effects of diabetes self-management programs on clinical and patient reported outcomes in older adults: a systematic review and meta-analysis. </w:t>
      </w:r>
      <w:r w:rsidRPr="00275867">
        <w:rPr>
          <w:rFonts w:cs="Arial"/>
          <w:i/>
          <w:iCs/>
          <w:lang w:val="en-GB"/>
        </w:rPr>
        <w:t>Frontiers in Clinical Diabetes and Healthcare</w:t>
      </w:r>
      <w:r w:rsidRPr="00275867">
        <w:rPr>
          <w:rFonts w:cs="Arial"/>
          <w:lang w:val="en-GB"/>
        </w:rPr>
        <w:t xml:space="preserve">, 5, p.1348104. Available at: </w:t>
      </w:r>
      <w:hyperlink r:id="rId16">
        <w:r w:rsidRPr="00275867">
          <w:rPr>
            <w:rFonts w:cs="Arial"/>
            <w:color w:val="1155CC"/>
            <w:u w:val="single"/>
            <w:lang w:val="en-GB"/>
          </w:rPr>
          <w:t>https://doi.org/10.3389/fcdhc.2024.1348104</w:t>
        </w:r>
      </w:hyperlink>
      <w:r w:rsidRPr="00275867">
        <w:rPr>
          <w:rFonts w:cs="Arial"/>
          <w:lang w:val="en-GB"/>
        </w:rPr>
        <w:t xml:space="preserve"> </w:t>
      </w:r>
    </w:p>
    <w:p w14:paraId="01AA8F1E" w14:textId="77777777" w:rsidR="004C5C3E" w:rsidRPr="00275867" w:rsidRDefault="004C5C3E" w:rsidP="004C5C3E">
      <w:pPr>
        <w:rPr>
          <w:rFonts w:cs="Arial"/>
          <w:lang w:val="en-GB"/>
        </w:rPr>
      </w:pPr>
      <w:r w:rsidRPr="00275867">
        <w:rPr>
          <w:rFonts w:cs="Arial"/>
          <w:lang w:val="en-GB"/>
        </w:rPr>
        <w:t>Benjafield, A.V., Kuniyoshi, F.H.S., Malhotra, A., Martin, J.L., Morin, C.M., Maurer, L.F., Cistulli, P.A., Pépin, J.L. and Wickwire, E.M. (2025) Estimation of the global prevalence and burden of insomnia: a systematic literature review-based analysis.</w:t>
      </w:r>
      <w:r w:rsidRPr="00275867">
        <w:rPr>
          <w:rFonts w:cs="Arial"/>
          <w:i/>
          <w:iCs/>
          <w:lang w:val="en-GB"/>
        </w:rPr>
        <w:t xml:space="preserve"> Sleep medicine reviews, </w:t>
      </w:r>
      <w:r w:rsidRPr="00275867">
        <w:rPr>
          <w:rFonts w:cs="Arial"/>
          <w:lang w:val="en-GB"/>
        </w:rPr>
        <w:t xml:space="preserve">82, p.102121. Available at: </w:t>
      </w:r>
      <w:hyperlink r:id="rId17">
        <w:r w:rsidRPr="00275867">
          <w:rPr>
            <w:rFonts w:cs="Arial"/>
            <w:color w:val="1155CC"/>
            <w:u w:val="single"/>
            <w:lang w:val="en-GB"/>
          </w:rPr>
          <w:t>https://doi.org/10.1016/j.smrv.2025.102121</w:t>
        </w:r>
      </w:hyperlink>
      <w:r w:rsidRPr="00275867">
        <w:rPr>
          <w:rFonts w:cs="Arial"/>
          <w:lang w:val="en-GB"/>
        </w:rPr>
        <w:t xml:space="preserve">  </w:t>
      </w:r>
    </w:p>
    <w:p w14:paraId="07411A5D" w14:textId="77777777" w:rsidR="004C5C3E" w:rsidRPr="00275867" w:rsidRDefault="004C5C3E" w:rsidP="004C5C3E">
      <w:pPr>
        <w:rPr>
          <w:rFonts w:cs="Arial"/>
          <w:lang w:val="en-GB"/>
        </w:rPr>
      </w:pPr>
      <w:r w:rsidRPr="00275867">
        <w:rPr>
          <w:rFonts w:cs="Arial"/>
          <w:lang w:val="en-GB"/>
        </w:rPr>
        <w:t xml:space="preserve">Cabrera, D. and Cabrera, L.L. (2023) </w:t>
      </w:r>
      <w:r w:rsidRPr="00275867">
        <w:rPr>
          <w:rFonts w:cs="Arial"/>
          <w:i/>
          <w:iCs/>
          <w:lang w:val="en-GB"/>
        </w:rPr>
        <w:t xml:space="preserve">The steps to doing a systems literature review (SLR). Journal of Systems Thinking Preprints. </w:t>
      </w:r>
    </w:p>
    <w:p w14:paraId="679D188F" w14:textId="77777777" w:rsidR="004C5C3E" w:rsidRPr="00275867" w:rsidRDefault="004C5C3E" w:rsidP="004C5C3E">
      <w:pPr>
        <w:rPr>
          <w:rFonts w:cs="Arial"/>
          <w:lang w:val="en-GB"/>
        </w:rPr>
      </w:pPr>
      <w:r w:rsidRPr="00275867">
        <w:rPr>
          <w:rFonts w:cs="Arial"/>
          <w:lang w:val="en-GB"/>
        </w:rPr>
        <w:t xml:space="preserve">Demers, M., Charalambous, M., Kwah, L.K., Thilarajah, S., Bazadona, D., Chapman, S., Nasreldein, A., Yperzeele, L., Amoah, D., Winstein, C. and Bernhardt, J. (2025) Unique needs and challenges experienced by young people with stroke: an international qualitative analysis. Neurology: </w:t>
      </w:r>
      <w:r w:rsidRPr="00275867">
        <w:rPr>
          <w:rFonts w:cs="Arial"/>
          <w:i/>
          <w:iCs/>
          <w:lang w:val="en-GB"/>
        </w:rPr>
        <w:t xml:space="preserve">Clinical Practice, </w:t>
      </w:r>
      <w:r w:rsidRPr="00275867">
        <w:rPr>
          <w:rFonts w:cs="Arial"/>
          <w:lang w:val="en-GB"/>
        </w:rPr>
        <w:t xml:space="preserve">15(1), p.e200406. Available at: </w:t>
      </w:r>
      <w:hyperlink r:id="rId18">
        <w:r w:rsidRPr="00275867">
          <w:rPr>
            <w:rFonts w:cs="Arial"/>
            <w:color w:val="1155CC"/>
            <w:u w:val="single"/>
            <w:lang w:val="en-GB"/>
          </w:rPr>
          <w:t>https://doi.org/10.1212/CPJ.0000000000200406</w:t>
        </w:r>
      </w:hyperlink>
      <w:r w:rsidRPr="00275867">
        <w:rPr>
          <w:rFonts w:cs="Arial"/>
          <w:lang w:val="en-GB"/>
        </w:rPr>
        <w:t xml:space="preserve"> [Accessed: 19 April 2026]</w:t>
      </w:r>
    </w:p>
    <w:p w14:paraId="10C40E51" w14:textId="77777777" w:rsidR="004C5C3E" w:rsidRPr="00275867" w:rsidRDefault="004C5C3E" w:rsidP="004C5C3E">
      <w:pPr>
        <w:rPr>
          <w:rFonts w:cs="Arial"/>
          <w:lang w:val="en-GB"/>
        </w:rPr>
      </w:pPr>
      <w:r w:rsidRPr="00275867">
        <w:rPr>
          <w:rFonts w:cs="Arial"/>
          <w:lang w:val="en-GB"/>
        </w:rPr>
        <w:t xml:space="preserve">Diabetes. UK. (2023) </w:t>
      </w:r>
      <w:r w:rsidRPr="00275867">
        <w:rPr>
          <w:rFonts w:cs="Arial"/>
          <w:i/>
          <w:iCs/>
          <w:lang w:val="en-GB"/>
        </w:rPr>
        <w:t xml:space="preserve">Too many people with diabetes still not receiving vital care, our new report shows. </w:t>
      </w:r>
      <w:r w:rsidRPr="00275867">
        <w:rPr>
          <w:rFonts w:cs="Arial"/>
          <w:lang w:val="en-GB"/>
        </w:rPr>
        <w:t xml:space="preserve">Available at: </w:t>
      </w:r>
      <w:hyperlink r:id="rId19" w:anchor=":~:text=Our%20new%20report%2C%20'Diabetes%20Care,communication%20about%20appointments%20after%20that">
        <w:r w:rsidRPr="00275867">
          <w:rPr>
            <w:rFonts w:cs="Arial"/>
            <w:color w:val="1155CC"/>
            <w:u w:val="single"/>
            <w:lang w:val="en-GB"/>
          </w:rPr>
          <w:t>https://www.diabetes.org.uk/about-us/news-and-views/too-many-people-diabetes-still-not-receiving-vital-care-our-new-report</w:t>
        </w:r>
      </w:hyperlink>
      <w:r w:rsidRPr="00275867">
        <w:rPr>
          <w:rFonts w:cs="Arial"/>
          <w:lang w:val="en-GB"/>
        </w:rPr>
        <w:t xml:space="preserve"> [Accessed: 19 April 2026]</w:t>
      </w:r>
    </w:p>
    <w:p w14:paraId="4C6604F4" w14:textId="77777777" w:rsidR="004C5C3E" w:rsidRPr="00275867" w:rsidRDefault="004C5C3E" w:rsidP="004C5C3E">
      <w:pPr>
        <w:rPr>
          <w:rFonts w:cs="Arial"/>
          <w:lang w:val="en-GB"/>
        </w:rPr>
      </w:pPr>
      <w:r w:rsidRPr="00275867">
        <w:rPr>
          <w:rFonts w:cs="Arial"/>
          <w:lang w:val="en-GB"/>
        </w:rPr>
        <w:t xml:space="preserve">Fritschi, C., Park, C., Quinn, L. and Collins, E.G. (2020) Real-time associations between glucose levels and fatigue in type 2 diabetes: sex and time effects. </w:t>
      </w:r>
      <w:r w:rsidRPr="00275867">
        <w:rPr>
          <w:rFonts w:cs="Arial"/>
          <w:i/>
          <w:iCs/>
          <w:lang w:val="en-GB"/>
        </w:rPr>
        <w:t>Biological research for nursing</w:t>
      </w:r>
      <w:r w:rsidRPr="00275867">
        <w:rPr>
          <w:rFonts w:cs="Arial"/>
          <w:lang w:val="en-GB"/>
        </w:rPr>
        <w:t xml:space="preserve">, 22(2), pp.197-204. Available at: </w:t>
      </w:r>
      <w:hyperlink r:id="rId20">
        <w:r w:rsidRPr="00275867">
          <w:rPr>
            <w:rFonts w:cs="Arial"/>
            <w:color w:val="1155CC"/>
            <w:u w:val="single"/>
            <w:lang w:val="en-GB"/>
          </w:rPr>
          <w:t>10.1177/1099800419898002</w:t>
        </w:r>
      </w:hyperlink>
      <w:r w:rsidRPr="00275867">
        <w:rPr>
          <w:rFonts w:cs="Arial"/>
          <w:lang w:val="en-GB"/>
        </w:rPr>
        <w:t xml:space="preserve"> </w:t>
      </w:r>
    </w:p>
    <w:p w14:paraId="00D8E215" w14:textId="77777777" w:rsidR="004C5C3E" w:rsidRPr="00275867" w:rsidRDefault="004C5C3E" w:rsidP="004C5C3E">
      <w:pPr>
        <w:rPr>
          <w:rFonts w:cs="Arial"/>
          <w:lang w:val="en-GB"/>
        </w:rPr>
      </w:pPr>
      <w:r w:rsidRPr="00275867">
        <w:rPr>
          <w:rFonts w:cs="Arial"/>
          <w:lang w:val="en-GB"/>
        </w:rPr>
        <w:t xml:space="preserve">GOV.UK (2025) </w:t>
      </w:r>
      <w:r w:rsidRPr="00275867">
        <w:rPr>
          <w:rFonts w:cs="Arial"/>
          <w:i/>
          <w:iCs/>
          <w:lang w:val="en-GB"/>
        </w:rPr>
        <w:t>Diabetes profile: statistical commentary, March 2025</w:t>
      </w:r>
      <w:r w:rsidRPr="00275867">
        <w:rPr>
          <w:rFonts w:cs="Arial"/>
          <w:lang w:val="en-GB"/>
        </w:rPr>
        <w:t xml:space="preserve">. Available at: </w:t>
      </w:r>
      <w:hyperlink r:id="rId21">
        <w:r w:rsidRPr="00275867">
          <w:rPr>
            <w:rFonts w:cs="Arial"/>
            <w:color w:val="1155CC"/>
            <w:u w:val="single"/>
            <w:lang w:val="en-GB"/>
          </w:rPr>
          <w:t>https://www.gov.uk/government/statistics/diabetes-profile-update-march-2025/diabetes-profile-statistical-commentary-march-2025</w:t>
        </w:r>
      </w:hyperlink>
      <w:r w:rsidRPr="00275867">
        <w:rPr>
          <w:rFonts w:cs="Arial"/>
          <w:lang w:val="en-GB"/>
        </w:rPr>
        <w:t xml:space="preserve"> [Accessed: 15 April 2026].</w:t>
      </w:r>
    </w:p>
    <w:p w14:paraId="1B65E026" w14:textId="77777777" w:rsidR="004C5C3E" w:rsidRPr="00275867" w:rsidRDefault="004C5C3E" w:rsidP="004C5C3E">
      <w:pPr>
        <w:rPr>
          <w:rFonts w:cs="Arial"/>
          <w:lang w:val="en-GB"/>
        </w:rPr>
      </w:pPr>
      <w:r w:rsidRPr="00275867">
        <w:rPr>
          <w:rFonts w:cs="Arial"/>
          <w:lang w:val="en-GB"/>
        </w:rPr>
        <w:lastRenderedPageBreak/>
        <w:t xml:space="preserve">Hanlon, P., Bryson, I., Morrison, H., Rafiq, Q., Boehmer, K., Gionfriddo, M.R., Gallacher, K., May, C., Montori, V., Lewsey, J. and McAllister, D.A. (2021) Self-management interventions for Type 2 Diabetes: systematic review protocol focusing on patient workload and capacity support. </w:t>
      </w:r>
      <w:r w:rsidRPr="00275867">
        <w:rPr>
          <w:rFonts w:cs="Arial"/>
          <w:i/>
          <w:iCs/>
          <w:lang w:val="en-GB"/>
        </w:rPr>
        <w:t>Wellcome open research</w:t>
      </w:r>
      <w:r w:rsidRPr="00275867">
        <w:rPr>
          <w:rFonts w:cs="Arial"/>
          <w:lang w:val="en-GB"/>
        </w:rPr>
        <w:t xml:space="preserve">, 6, p.257. Available at: </w:t>
      </w:r>
      <w:hyperlink r:id="rId22">
        <w:r w:rsidRPr="00275867">
          <w:rPr>
            <w:rFonts w:cs="Arial"/>
            <w:color w:val="1155CC"/>
            <w:u w:val="single"/>
            <w:lang w:val="en-GB"/>
          </w:rPr>
          <w:t>10.12688/wellcomeopenres.17238.1</w:t>
        </w:r>
      </w:hyperlink>
      <w:r w:rsidRPr="00275867">
        <w:rPr>
          <w:rFonts w:cs="Arial"/>
          <w:lang w:val="en-GB"/>
        </w:rPr>
        <w:t xml:space="preserve">  </w:t>
      </w:r>
    </w:p>
    <w:p w14:paraId="2E54E534" w14:textId="77777777" w:rsidR="004C5C3E" w:rsidRPr="00275867" w:rsidRDefault="004C5C3E" w:rsidP="004C5C3E">
      <w:pPr>
        <w:rPr>
          <w:rFonts w:cs="Arial"/>
          <w:lang w:val="en-GB"/>
        </w:rPr>
      </w:pPr>
      <w:r w:rsidRPr="00275867">
        <w:rPr>
          <w:rFonts w:cs="Arial"/>
          <w:lang w:val="en-GB"/>
        </w:rPr>
        <w:t>Hawkes, R.E., Cameron, E., Cotterill, S., Bower, P. and French, D.P. (2020) The NHS Diabetes Prevention Programme: an observational study of service delivery and patient experience.</w:t>
      </w:r>
      <w:r w:rsidRPr="00275867">
        <w:rPr>
          <w:rFonts w:cs="Arial"/>
          <w:i/>
          <w:iCs/>
          <w:lang w:val="en-GB"/>
        </w:rPr>
        <w:t xml:space="preserve"> BMC health services research,</w:t>
      </w:r>
      <w:r w:rsidRPr="00275867">
        <w:rPr>
          <w:rFonts w:cs="Arial"/>
          <w:lang w:val="en-GB"/>
        </w:rPr>
        <w:t xml:space="preserve"> 20(1), p.1098. Available at: </w:t>
      </w:r>
      <w:hyperlink r:id="rId23" w:anchor=":~:text=The%20NHS%20Diabetes%20Prevention%20Programme%20(NHS%2DDPP)%20is,at%20risk%20of%20developing%20Type%202%20diabetes">
        <w:r w:rsidRPr="00275867">
          <w:rPr>
            <w:rFonts w:cs="Arial"/>
            <w:color w:val="1155CC"/>
            <w:u w:val="single"/>
            <w:lang w:val="en-GB"/>
          </w:rPr>
          <w:t>https://link.springer.com/article/10.1186/s12913-020-05951-7</w:t>
        </w:r>
      </w:hyperlink>
      <w:r w:rsidRPr="00275867">
        <w:rPr>
          <w:rFonts w:cs="Arial"/>
          <w:lang w:val="en-GB"/>
        </w:rPr>
        <w:t xml:space="preserve"> </w:t>
      </w:r>
      <w:hyperlink r:id="rId24">
        <w:r w:rsidRPr="00275867">
          <w:rPr>
            <w:rFonts w:cs="Arial"/>
            <w:color w:val="1155CC"/>
            <w:u w:val="single"/>
            <w:lang w:val="en-GB"/>
          </w:rPr>
          <w:t>/</w:t>
        </w:r>
      </w:hyperlink>
      <w:r w:rsidRPr="00275867">
        <w:rPr>
          <w:rFonts w:cs="Arial"/>
          <w:lang w:val="en-GB"/>
        </w:rPr>
        <w:t xml:space="preserve"> [Accessed: 19 April 2026]</w:t>
      </w:r>
    </w:p>
    <w:p w14:paraId="09E9C13E" w14:textId="77777777" w:rsidR="004C5C3E" w:rsidRPr="00275867" w:rsidRDefault="004C5C3E" w:rsidP="004C5C3E">
      <w:pPr>
        <w:rPr>
          <w:rFonts w:cs="Arial"/>
          <w:lang w:val="en-GB"/>
        </w:rPr>
      </w:pPr>
      <w:r w:rsidRPr="00275867">
        <w:rPr>
          <w:rFonts w:cs="Arial"/>
          <w:lang w:val="en-GB"/>
        </w:rPr>
        <w:t xml:space="preserve">Hsiung, K.S., Datye, K.A. and Schlundt, D.G. (2025) Barriers and facilitators to continuous glucose monitor use in type 1 diabetes: A biopsychosocial model of the adolescent experience. </w:t>
      </w:r>
      <w:r w:rsidRPr="00275867">
        <w:rPr>
          <w:rFonts w:cs="Arial"/>
          <w:i/>
          <w:iCs/>
          <w:lang w:val="en-GB"/>
        </w:rPr>
        <w:t>Health Psychology Open,</w:t>
      </w:r>
      <w:r w:rsidRPr="00275867">
        <w:rPr>
          <w:rFonts w:cs="Arial"/>
          <w:lang w:val="en-GB"/>
        </w:rPr>
        <w:t xml:space="preserve"> 12, p.20551029251408544. Available at: </w:t>
      </w:r>
      <w:hyperlink r:id="rId25">
        <w:r w:rsidRPr="00275867">
          <w:rPr>
            <w:rFonts w:cs="Arial"/>
            <w:color w:val="1155CC"/>
            <w:u w:val="single"/>
            <w:lang w:val="en-GB"/>
          </w:rPr>
          <w:t>https://doi.org/10.1177/20551029251408544</w:t>
        </w:r>
      </w:hyperlink>
      <w:r w:rsidRPr="00275867">
        <w:rPr>
          <w:rFonts w:cs="Arial"/>
          <w:lang w:val="en-GB"/>
        </w:rPr>
        <w:t xml:space="preserve"> </w:t>
      </w:r>
    </w:p>
    <w:p w14:paraId="67A70BF9" w14:textId="77777777" w:rsidR="004C5C3E" w:rsidRPr="00275867" w:rsidRDefault="004C5C3E" w:rsidP="004C5C3E">
      <w:pPr>
        <w:rPr>
          <w:rFonts w:cs="Arial"/>
          <w:lang w:val="en-GB"/>
        </w:rPr>
      </w:pPr>
      <w:r w:rsidRPr="00275867">
        <w:rPr>
          <w:rFonts w:cs="Arial"/>
          <w:lang w:val="en-GB"/>
        </w:rPr>
        <w:t xml:space="preserve">Maina, P.M., Pienaar, M. and Reid, M. (2023) Self-management practices for preventing complications of type II diabetes mellitus in low and middle-income countries: A scoping review. </w:t>
      </w:r>
      <w:r w:rsidRPr="00275867">
        <w:rPr>
          <w:rFonts w:cs="Arial"/>
          <w:i/>
          <w:iCs/>
          <w:lang w:val="en-GB"/>
        </w:rPr>
        <w:t>International Journal of Nursing Studies Advances</w:t>
      </w:r>
      <w:r w:rsidRPr="00275867">
        <w:rPr>
          <w:rFonts w:cs="Arial"/>
          <w:lang w:val="en-GB"/>
        </w:rPr>
        <w:t xml:space="preserve">, 5, p.100136. Available at: </w:t>
      </w:r>
      <w:hyperlink r:id="rId26">
        <w:r w:rsidRPr="00275867">
          <w:rPr>
            <w:rFonts w:cs="Arial"/>
            <w:color w:val="1155CC"/>
            <w:u w:val="single"/>
            <w:lang w:val="en-GB"/>
          </w:rPr>
          <w:t>https://doi.org/10.1016/j.ijnsa.2023.100136</w:t>
        </w:r>
      </w:hyperlink>
      <w:r w:rsidRPr="00275867">
        <w:rPr>
          <w:rFonts w:cs="Arial"/>
          <w:lang w:val="en-GB"/>
        </w:rPr>
        <w:t xml:space="preserve">  </w:t>
      </w:r>
    </w:p>
    <w:p w14:paraId="0E834A9B" w14:textId="77777777" w:rsidR="004C5C3E" w:rsidRPr="00275867" w:rsidRDefault="004C5C3E" w:rsidP="004C5C3E">
      <w:pPr>
        <w:rPr>
          <w:rFonts w:cs="Arial"/>
          <w:lang w:val="en-GB"/>
        </w:rPr>
      </w:pPr>
      <w:r w:rsidRPr="00275867">
        <w:rPr>
          <w:rFonts w:cs="Arial"/>
          <w:lang w:val="en-GB"/>
        </w:rPr>
        <w:t xml:space="preserve">Mancunian Matters (2025) </w:t>
      </w:r>
      <w:r w:rsidRPr="00275867">
        <w:rPr>
          <w:rFonts w:cs="Arial"/>
          <w:i/>
          <w:iCs/>
          <w:lang w:val="en-GB"/>
        </w:rPr>
        <w:t xml:space="preserve">Most people with Type 2 Diabetes in Greater Manchester live in the most deprived areas, data reveals.  </w:t>
      </w:r>
      <w:r w:rsidRPr="00275867">
        <w:rPr>
          <w:rFonts w:cs="Arial"/>
          <w:lang w:val="en-GB"/>
        </w:rPr>
        <w:t xml:space="preserve">Available at: </w:t>
      </w:r>
      <w:hyperlink r:id="rId27">
        <w:r w:rsidRPr="00275867">
          <w:rPr>
            <w:rFonts w:cs="Arial"/>
            <w:color w:val="1155CC"/>
            <w:u w:val="single"/>
            <w:lang w:val="en-GB"/>
          </w:rPr>
          <w:t>https://www.mancunianmatters.co.uk/lifestyle/29052025-most-people-with-type-2-diabetes-in-greater-manchester-live-in-the-most-deprived-areas-data-reveals/</w:t>
        </w:r>
      </w:hyperlink>
      <w:r w:rsidRPr="00275867">
        <w:rPr>
          <w:rFonts w:cs="Arial"/>
          <w:lang w:val="en-GB"/>
        </w:rPr>
        <w:t xml:space="preserve"> [Accessed: 19 April 2026]</w:t>
      </w:r>
    </w:p>
    <w:p w14:paraId="5DD1D0C2" w14:textId="77777777" w:rsidR="004C5C3E" w:rsidRPr="00275867" w:rsidRDefault="004C5C3E" w:rsidP="004C5C3E">
      <w:pPr>
        <w:rPr>
          <w:rFonts w:cs="Arial"/>
          <w:lang w:val="en-GB"/>
        </w:rPr>
      </w:pPr>
      <w:r w:rsidRPr="00275867">
        <w:rPr>
          <w:rFonts w:cs="Arial"/>
          <w:lang w:val="en-GB"/>
        </w:rPr>
        <w:t xml:space="preserve">Martirosyan, A., Ilyushin, Y., Afanaseva, O., Kukharova, T., Asadulagi, M. and Khloponina, V. (2025) </w:t>
      </w:r>
      <w:r w:rsidRPr="00275867">
        <w:rPr>
          <w:rFonts w:cs="Arial"/>
          <w:i/>
          <w:iCs/>
          <w:lang w:val="en-GB"/>
        </w:rPr>
        <w:t xml:space="preserve">Development of an oil field’s conceptual model. </w:t>
      </w:r>
      <w:r w:rsidRPr="00275867">
        <w:rPr>
          <w:rFonts w:cs="Arial"/>
          <w:lang w:val="en-GB"/>
        </w:rPr>
        <w:t xml:space="preserve">Available at: </w:t>
      </w:r>
      <w:hyperlink r:id="rId28">
        <w:r w:rsidRPr="00275867">
          <w:rPr>
            <w:rFonts w:cs="Arial"/>
            <w:color w:val="1155CC"/>
            <w:u w:val="single"/>
            <w:lang w:val="en-GB"/>
          </w:rPr>
          <w:t>https://www.researchgate.net/profile/Yury-Valeryevich-Ilyushin/publication/386373143_Development_of_an_Oil_Field's_Conceptual_Model_Graphical_Abstract/links/674f05493d17281c7df6c9c7/Development-of-an-Oil-Fields-Conceptual-Model-Graphical-Abstract.pdf</w:t>
        </w:r>
      </w:hyperlink>
      <w:r w:rsidRPr="00275867">
        <w:rPr>
          <w:rFonts w:cs="Arial"/>
          <w:lang w:val="en-GB"/>
        </w:rPr>
        <w:t xml:space="preserve"> </w:t>
      </w:r>
    </w:p>
    <w:p w14:paraId="55428202" w14:textId="77777777" w:rsidR="004C5C3E" w:rsidRPr="00275867" w:rsidRDefault="004C5C3E" w:rsidP="004C5C3E">
      <w:pPr>
        <w:rPr>
          <w:rFonts w:cs="Arial"/>
          <w:lang w:val="en-GB"/>
        </w:rPr>
      </w:pPr>
      <w:r w:rsidRPr="00275867">
        <w:rPr>
          <w:rFonts w:cs="Arial"/>
          <w:lang w:val="en-GB"/>
        </w:rPr>
        <w:t xml:space="preserve">Mason, T., Whittaker, W., Dumville, J.C. and Bower, P. (2022) Variation in appropriate diabetes care and treatment targets in urban and rural areas in England: an observational study of the ‘rule of halves’. </w:t>
      </w:r>
      <w:r w:rsidRPr="00275867">
        <w:rPr>
          <w:rFonts w:cs="Arial"/>
          <w:i/>
          <w:iCs/>
          <w:lang w:val="en-GB"/>
        </w:rPr>
        <w:t>BMJ open,</w:t>
      </w:r>
      <w:r w:rsidRPr="00275867">
        <w:rPr>
          <w:rFonts w:cs="Arial"/>
          <w:lang w:val="en-GB"/>
        </w:rPr>
        <w:t xml:space="preserve"> 12(2), p.e057244. Available at: </w:t>
      </w:r>
      <w:hyperlink r:id="rId29">
        <w:r w:rsidRPr="00275867">
          <w:rPr>
            <w:rFonts w:cs="Arial"/>
            <w:color w:val="1155CC"/>
            <w:u w:val="single"/>
            <w:lang w:val="en-GB"/>
          </w:rPr>
          <w:t>https://doi.org/10.1136/bmjopen-2021-057244</w:t>
        </w:r>
      </w:hyperlink>
      <w:r w:rsidRPr="00275867">
        <w:rPr>
          <w:rFonts w:cs="Arial"/>
          <w:lang w:val="en-GB"/>
        </w:rPr>
        <w:t xml:space="preserve">  </w:t>
      </w:r>
    </w:p>
    <w:p w14:paraId="73827744" w14:textId="77777777" w:rsidR="004C5C3E" w:rsidRPr="00275867" w:rsidRDefault="004C5C3E" w:rsidP="004C5C3E">
      <w:pPr>
        <w:rPr>
          <w:rFonts w:cs="Arial"/>
          <w:lang w:val="en-GB"/>
        </w:rPr>
      </w:pPr>
      <w:r w:rsidRPr="00275867">
        <w:rPr>
          <w:rFonts w:cs="Arial"/>
          <w:lang w:val="en-GB"/>
        </w:rPr>
        <w:t xml:space="preserve">MayoClinic (2026) Type 2 diabetes. Available at:  </w:t>
      </w:r>
      <w:hyperlink r:id="rId30">
        <w:r w:rsidRPr="00275867">
          <w:rPr>
            <w:rFonts w:cs="Arial"/>
            <w:color w:val="1155CC"/>
            <w:u w:val="single"/>
            <w:lang w:val="en-GB"/>
          </w:rPr>
          <w:t>https://www.mayoclinic.org/diseases-conditions/type-2-diabetes/symptoms-causes/syc-20351193</w:t>
        </w:r>
      </w:hyperlink>
      <w:r w:rsidRPr="00275867">
        <w:rPr>
          <w:rFonts w:cs="Arial"/>
          <w:lang w:val="en-GB"/>
        </w:rPr>
        <w:t xml:space="preserve"> [Accessed: 15 April 2026].</w:t>
      </w:r>
    </w:p>
    <w:p w14:paraId="6F266529" w14:textId="77777777" w:rsidR="004C5C3E" w:rsidRPr="00275867" w:rsidRDefault="004C5C3E" w:rsidP="004C5C3E">
      <w:pPr>
        <w:rPr>
          <w:rFonts w:cs="Arial"/>
          <w:lang w:val="en-GB"/>
        </w:rPr>
      </w:pPr>
      <w:r w:rsidRPr="00275867">
        <w:rPr>
          <w:rFonts w:cs="Arial"/>
          <w:lang w:val="en-GB"/>
        </w:rPr>
        <w:t xml:space="preserve">Naghib, A., Gharehchopogh, F.S. and Zamanifar, A. (2025) A comprehensive and systematic literature review on intrusion detection systems in the internet of medical things: current status, </w:t>
      </w:r>
      <w:r w:rsidRPr="00275867">
        <w:rPr>
          <w:rFonts w:cs="Arial"/>
          <w:lang w:val="en-GB"/>
        </w:rPr>
        <w:lastRenderedPageBreak/>
        <w:t xml:space="preserve">challenges, and opportunities. </w:t>
      </w:r>
      <w:r w:rsidRPr="00275867">
        <w:rPr>
          <w:rFonts w:cs="Arial"/>
          <w:i/>
          <w:iCs/>
          <w:lang w:val="en-GB"/>
        </w:rPr>
        <w:t xml:space="preserve">Artificial Intelligence Review, </w:t>
      </w:r>
      <w:r w:rsidRPr="00275867">
        <w:rPr>
          <w:rFonts w:cs="Arial"/>
          <w:lang w:val="en-GB"/>
        </w:rPr>
        <w:t xml:space="preserve">58(4), p.114. Available at: </w:t>
      </w:r>
      <w:hyperlink r:id="rId31">
        <w:r w:rsidRPr="00275867">
          <w:rPr>
            <w:rFonts w:cs="Arial"/>
            <w:color w:val="1155CC"/>
            <w:u w:val="single"/>
            <w:lang w:val="en-GB"/>
          </w:rPr>
          <w:t>https://doi.org/10.1007/s10462-024-11101-w</w:t>
        </w:r>
      </w:hyperlink>
      <w:r w:rsidRPr="00275867">
        <w:rPr>
          <w:rFonts w:cs="Arial"/>
          <w:lang w:val="en-GB"/>
        </w:rPr>
        <w:t xml:space="preserve">  </w:t>
      </w:r>
    </w:p>
    <w:p w14:paraId="2F03C0AB" w14:textId="77777777" w:rsidR="004C5C3E" w:rsidRPr="00275867" w:rsidRDefault="004C5C3E" w:rsidP="004C5C3E">
      <w:pPr>
        <w:rPr>
          <w:rFonts w:cs="Arial"/>
          <w:lang w:val="en-GB"/>
        </w:rPr>
      </w:pPr>
      <w:r w:rsidRPr="00275867">
        <w:rPr>
          <w:rFonts w:cs="Arial"/>
          <w:lang w:val="en-GB"/>
        </w:rPr>
        <w:t xml:space="preserve">NHS (2026) </w:t>
      </w:r>
      <w:r w:rsidRPr="00275867">
        <w:rPr>
          <w:rFonts w:cs="Arial"/>
          <w:i/>
          <w:iCs/>
          <w:lang w:val="en-GB"/>
        </w:rPr>
        <w:t xml:space="preserve">Treatment for type 2 diabetes. </w:t>
      </w:r>
      <w:r w:rsidRPr="00275867">
        <w:rPr>
          <w:rFonts w:cs="Arial"/>
          <w:lang w:val="en-GB"/>
        </w:rPr>
        <w:t xml:space="preserve">Available at: </w:t>
      </w:r>
      <w:hyperlink r:id="rId32">
        <w:r w:rsidRPr="00275867">
          <w:rPr>
            <w:rFonts w:cs="Arial"/>
            <w:color w:val="1155CC"/>
            <w:u w:val="single"/>
            <w:lang w:val="en-GB"/>
          </w:rPr>
          <w:t>https://www.nhs.uk/conditions/type-2-diabetes/treatment/</w:t>
        </w:r>
      </w:hyperlink>
      <w:r w:rsidRPr="00275867">
        <w:rPr>
          <w:rFonts w:cs="Arial"/>
          <w:lang w:val="en-GB"/>
        </w:rPr>
        <w:t xml:space="preserve"> [Accessed: 19 April 2026]</w:t>
      </w:r>
    </w:p>
    <w:p w14:paraId="3E0333D1" w14:textId="77777777" w:rsidR="004C5C3E" w:rsidRPr="00275867" w:rsidRDefault="004C5C3E" w:rsidP="004C5C3E">
      <w:pPr>
        <w:rPr>
          <w:rFonts w:cs="Arial"/>
          <w:lang w:val="en-GB"/>
        </w:rPr>
      </w:pPr>
      <w:r w:rsidRPr="00275867">
        <w:rPr>
          <w:rFonts w:cs="Arial"/>
          <w:lang w:val="en-GB"/>
        </w:rPr>
        <w:t xml:space="preserve">NHS England.  (2022) </w:t>
      </w:r>
      <w:r w:rsidRPr="00275867">
        <w:rPr>
          <w:rFonts w:cs="Arial"/>
          <w:i/>
          <w:iCs/>
          <w:lang w:val="en-GB"/>
        </w:rPr>
        <w:t>NHS Prevention Programme cuts chances of Type 2 diabetes for thousands.</w:t>
      </w:r>
      <w:r w:rsidRPr="00275867">
        <w:rPr>
          <w:rFonts w:cs="Arial"/>
          <w:lang w:val="en-GB"/>
        </w:rPr>
        <w:t xml:space="preserve"> Available at: </w:t>
      </w:r>
      <w:hyperlink r:id="rId33">
        <w:r w:rsidRPr="00275867">
          <w:rPr>
            <w:rFonts w:cs="Arial"/>
            <w:color w:val="1155CC"/>
            <w:u w:val="single"/>
            <w:lang w:val="en-GB"/>
          </w:rPr>
          <w:t>https://www.england.nhs.uk/2022/03/nhs-prevention-programme-cuts-chances-of-type-2-diabetes-for-thousands/</w:t>
        </w:r>
      </w:hyperlink>
      <w:r w:rsidRPr="00275867">
        <w:rPr>
          <w:rFonts w:cs="Arial"/>
          <w:lang w:val="en-GB"/>
        </w:rPr>
        <w:t xml:space="preserve">  [Accessed: 19 April 2026]</w:t>
      </w:r>
    </w:p>
    <w:p w14:paraId="1BE7AEA5" w14:textId="77777777" w:rsidR="004C5C3E" w:rsidRPr="00275867" w:rsidRDefault="004C5C3E" w:rsidP="004C5C3E">
      <w:pPr>
        <w:rPr>
          <w:rFonts w:cs="Arial"/>
          <w:lang w:val="en-GB"/>
        </w:rPr>
      </w:pPr>
      <w:r w:rsidRPr="00275867">
        <w:rPr>
          <w:rFonts w:cs="Arial"/>
          <w:lang w:val="en-GB"/>
        </w:rPr>
        <w:t xml:space="preserve">NHS England. (2026) </w:t>
      </w:r>
      <w:r w:rsidRPr="00275867">
        <w:rPr>
          <w:rFonts w:cs="Arial"/>
          <w:i/>
          <w:iCs/>
          <w:lang w:val="en-GB"/>
        </w:rPr>
        <w:t>Diabetes treatment and care programme.</w:t>
      </w:r>
      <w:r w:rsidRPr="00275867">
        <w:rPr>
          <w:rFonts w:cs="Arial"/>
          <w:lang w:val="en-GB"/>
        </w:rPr>
        <w:t xml:space="preserve"> Available at: </w:t>
      </w:r>
      <w:hyperlink r:id="rId34">
        <w:r w:rsidRPr="00275867">
          <w:rPr>
            <w:rFonts w:cs="Arial"/>
            <w:color w:val="1155CC"/>
            <w:u w:val="single"/>
            <w:lang w:val="en-GB"/>
          </w:rPr>
          <w:t>https://www.england.nhs.uk/diabetes/treatment-care/</w:t>
        </w:r>
      </w:hyperlink>
      <w:r w:rsidRPr="00275867">
        <w:rPr>
          <w:rFonts w:cs="Arial"/>
          <w:lang w:val="en-GB"/>
        </w:rPr>
        <w:t xml:space="preserve">  [Accessed: 19 April 2026]</w:t>
      </w:r>
    </w:p>
    <w:p w14:paraId="2223C1FD" w14:textId="77777777" w:rsidR="004C5C3E" w:rsidRPr="00275867" w:rsidRDefault="004C5C3E" w:rsidP="004C5C3E">
      <w:pPr>
        <w:rPr>
          <w:rFonts w:cs="Arial"/>
          <w:lang w:val="en-GB"/>
        </w:rPr>
      </w:pPr>
      <w:r w:rsidRPr="00275867">
        <w:rPr>
          <w:rFonts w:cs="Arial"/>
          <w:lang w:val="en-GB"/>
        </w:rPr>
        <w:t xml:space="preserve">Nikpour, S., Mehrdad, N., Sanjari, M., Aalaa, M., Heshmat, R., Mafinejad, M.K., Larijani, B., Nomali, M. and Ghezeljeh, T.N. (2022) Challenges of type 2 diabetes mellitus management from the perspective of patients: conventional content analysis. </w:t>
      </w:r>
      <w:r w:rsidRPr="00275867">
        <w:rPr>
          <w:rFonts w:cs="Arial"/>
          <w:i/>
          <w:iCs/>
          <w:lang w:val="en-GB"/>
        </w:rPr>
        <w:t>Interactive journal of medical research</w:t>
      </w:r>
      <w:r w:rsidRPr="00275867">
        <w:rPr>
          <w:rFonts w:cs="Arial"/>
          <w:lang w:val="en-GB"/>
        </w:rPr>
        <w:t xml:space="preserve">, 11(2), p.e41933. Available at: </w:t>
      </w:r>
      <w:hyperlink r:id="rId35">
        <w:r w:rsidRPr="00275867">
          <w:rPr>
            <w:rFonts w:cs="Arial"/>
            <w:color w:val="1155CC"/>
            <w:u w:val="single"/>
            <w:lang w:val="en-GB"/>
          </w:rPr>
          <w:t>10.2196/41933</w:t>
        </w:r>
      </w:hyperlink>
      <w:r w:rsidRPr="00275867">
        <w:rPr>
          <w:rFonts w:cs="Arial"/>
          <w:lang w:val="en-GB"/>
        </w:rPr>
        <w:t xml:space="preserve"> [Accessed: 15 April 2026]. </w:t>
      </w:r>
    </w:p>
    <w:p w14:paraId="50D5DCC7" w14:textId="77777777" w:rsidR="004C5C3E" w:rsidRPr="00275867" w:rsidRDefault="004C5C3E" w:rsidP="004C5C3E">
      <w:pPr>
        <w:rPr>
          <w:rFonts w:cs="Arial"/>
          <w:lang w:val="en-GB"/>
        </w:rPr>
      </w:pPr>
      <w:r w:rsidRPr="00275867">
        <w:rPr>
          <w:rFonts w:cs="Arial"/>
          <w:lang w:val="en-GB"/>
        </w:rPr>
        <w:t xml:space="preserve">Owens-Gary, M.D., Zhang, X., Jawanda, S., Bullard, K.M., Allweiss, P. and Smith, B.D. (2019) The importance of addressing depression and diabetes distress in adults with type 2 diabetes. </w:t>
      </w:r>
      <w:r w:rsidRPr="00275867">
        <w:rPr>
          <w:rFonts w:cs="Arial"/>
          <w:i/>
          <w:iCs/>
          <w:lang w:val="en-GB"/>
        </w:rPr>
        <w:t>Journal of general internal medicine</w:t>
      </w:r>
      <w:r w:rsidRPr="00275867">
        <w:rPr>
          <w:rFonts w:cs="Arial"/>
          <w:lang w:val="en-GB"/>
        </w:rPr>
        <w:t xml:space="preserve">, 34(2), pp.320-324. Available at: </w:t>
      </w:r>
      <w:hyperlink r:id="rId36">
        <w:r w:rsidRPr="00275867">
          <w:rPr>
            <w:rFonts w:cs="Arial"/>
            <w:color w:val="1155CC"/>
            <w:u w:val="single"/>
            <w:lang w:val="en-GB"/>
          </w:rPr>
          <w:t>10.1007/s11606-018-4705-2</w:t>
        </w:r>
      </w:hyperlink>
      <w:r w:rsidRPr="00275867">
        <w:rPr>
          <w:rFonts w:cs="Arial"/>
          <w:lang w:val="en-GB"/>
        </w:rPr>
        <w:t xml:space="preserve"> </w:t>
      </w:r>
    </w:p>
    <w:p w14:paraId="37839E47" w14:textId="77777777" w:rsidR="004C5C3E" w:rsidRPr="00275867" w:rsidRDefault="004C5C3E" w:rsidP="004C5C3E">
      <w:pPr>
        <w:rPr>
          <w:rFonts w:cs="Arial"/>
          <w:lang w:val="en-GB"/>
        </w:rPr>
      </w:pPr>
      <w:r w:rsidRPr="00275867">
        <w:rPr>
          <w:rFonts w:cs="Arial"/>
          <w:lang w:val="en-GB"/>
        </w:rPr>
        <w:t xml:space="preserve">Sauchelli, S., Bradley, J., England, C., Searle, A. and Whitmarsh, A. (2021) Exploring support needs of people living with diabetes during the coronavirus COVID-19 pandemic: insights from a UK survey. </w:t>
      </w:r>
      <w:r w:rsidRPr="00275867">
        <w:rPr>
          <w:rFonts w:cs="Arial"/>
          <w:i/>
          <w:iCs/>
          <w:lang w:val="en-GB"/>
        </w:rPr>
        <w:t>BMJ Open Diabetes Research &amp; Care</w:t>
      </w:r>
      <w:r w:rsidRPr="00275867">
        <w:rPr>
          <w:rFonts w:cs="Arial"/>
          <w:lang w:val="en-GB"/>
        </w:rPr>
        <w:t xml:space="preserve">, 9(1). </w:t>
      </w:r>
    </w:p>
    <w:p w14:paraId="4F5BD76B" w14:textId="77777777" w:rsidR="004C5C3E" w:rsidRPr="00275867" w:rsidRDefault="004C5C3E" w:rsidP="004C5C3E">
      <w:pPr>
        <w:rPr>
          <w:rFonts w:cs="Arial"/>
          <w:lang w:val="en-GB"/>
        </w:rPr>
      </w:pPr>
      <w:r w:rsidRPr="00275867">
        <w:rPr>
          <w:rFonts w:cs="Arial"/>
          <w:lang w:val="en-GB"/>
        </w:rPr>
        <w:t>Seidu, S., Tetteh, J., Kunutsor, S., Choudhary, P., Khunti, K. and Ajjan, R.A. (2025) Prescription distribution and inequities in diabetes care: A comparative analysis of continuous glucose monitoring access by diabetes status, ethnicity and socio</w:t>
      </w:r>
      <w:r w:rsidRPr="00275867">
        <w:rPr>
          <w:rFonts w:ascii="Cambria Math" w:hAnsi="Cambria Math" w:cs="Cambria Math"/>
          <w:lang w:val="en-GB"/>
        </w:rPr>
        <w:t>‐</w:t>
      </w:r>
      <w:r w:rsidRPr="00275867">
        <w:rPr>
          <w:rFonts w:cs="Arial"/>
          <w:lang w:val="en-GB"/>
        </w:rPr>
        <w:t xml:space="preserve">economic factors in England. </w:t>
      </w:r>
      <w:r w:rsidRPr="00275867">
        <w:rPr>
          <w:rFonts w:cs="Arial"/>
          <w:i/>
          <w:iCs/>
          <w:lang w:val="en-GB"/>
        </w:rPr>
        <w:t xml:space="preserve">Diabetic Medicine, </w:t>
      </w:r>
      <w:r w:rsidRPr="00275867">
        <w:rPr>
          <w:rFonts w:cs="Arial"/>
          <w:lang w:val="en-GB"/>
        </w:rPr>
        <w:t xml:space="preserve">42(11), p.e70130. Available at: </w:t>
      </w:r>
      <w:hyperlink r:id="rId37">
        <w:r w:rsidRPr="00275867">
          <w:rPr>
            <w:rFonts w:cs="Arial"/>
            <w:color w:val="1155CC"/>
            <w:u w:val="single"/>
            <w:lang w:val="en-GB"/>
          </w:rPr>
          <w:t>https://doi.org/10.1111/dme.70130</w:t>
        </w:r>
      </w:hyperlink>
      <w:r w:rsidRPr="00275867">
        <w:rPr>
          <w:rFonts w:cs="Arial"/>
          <w:lang w:val="en-GB"/>
        </w:rPr>
        <w:t xml:space="preserve"> </w:t>
      </w:r>
    </w:p>
    <w:p w14:paraId="1164049B" w14:textId="77777777" w:rsidR="004C5C3E" w:rsidRPr="00275867" w:rsidRDefault="004C5C3E" w:rsidP="004C5C3E">
      <w:pPr>
        <w:rPr>
          <w:rFonts w:cs="Arial"/>
          <w:lang w:val="en-GB"/>
        </w:rPr>
      </w:pPr>
      <w:r w:rsidRPr="00275867">
        <w:rPr>
          <w:rFonts w:cs="Arial"/>
          <w:lang w:val="en-GB"/>
        </w:rPr>
        <w:t xml:space="preserve">Sekuloska, F.M.J.D. (2025) Increasing Project Efficiency by Utilizing Project Management Software &amp; Gantt Charts. </w:t>
      </w:r>
      <w:r w:rsidRPr="00275867">
        <w:rPr>
          <w:rFonts w:cs="Arial"/>
          <w:i/>
          <w:iCs/>
          <w:lang w:val="en-GB"/>
        </w:rPr>
        <w:t>Preface to Volume 5 Issue 2 of the Journal of University of Information Science and Technology “St. Paul the Apostle”–Ohrid,</w:t>
      </w:r>
      <w:r w:rsidRPr="00275867">
        <w:rPr>
          <w:rFonts w:cs="Arial"/>
          <w:lang w:val="en-GB"/>
        </w:rPr>
        <w:t xml:space="preserve"> 5(2), p.5. Available at: </w:t>
      </w:r>
      <w:hyperlink r:id="rId38" w:anchor="page=5">
        <w:r w:rsidRPr="00275867">
          <w:rPr>
            <w:rFonts w:cs="Arial"/>
            <w:color w:val="1155CC"/>
            <w:u w:val="single"/>
            <w:lang w:val="en-GB"/>
          </w:rPr>
          <w:t>https://journal.uist.edu.mk/wp-content/uploads/2025/11/Journal-of-UIST-Vol-5_2_2025.pdf#page=5</w:t>
        </w:r>
      </w:hyperlink>
      <w:r w:rsidRPr="00275867">
        <w:rPr>
          <w:rFonts w:cs="Arial"/>
          <w:lang w:val="en-GB"/>
        </w:rPr>
        <w:t xml:space="preserve"> </w:t>
      </w:r>
    </w:p>
    <w:p w14:paraId="451174E4" w14:textId="77777777" w:rsidR="004C5C3E" w:rsidRPr="00275867" w:rsidRDefault="004C5C3E" w:rsidP="004C5C3E">
      <w:pPr>
        <w:rPr>
          <w:rFonts w:cs="Arial"/>
          <w:lang w:val="en-GB"/>
        </w:rPr>
      </w:pPr>
      <w:r w:rsidRPr="00275867">
        <w:rPr>
          <w:rFonts w:cs="Arial"/>
          <w:lang w:val="en-GB"/>
        </w:rPr>
        <w:t xml:space="preserve">Stewart, C. (2026) </w:t>
      </w:r>
      <w:r w:rsidRPr="00275867">
        <w:rPr>
          <w:rFonts w:cs="Arial"/>
          <w:i/>
          <w:iCs/>
          <w:lang w:val="en-GB"/>
        </w:rPr>
        <w:t xml:space="preserve">Individuals with diabetes in England and Wales 2023/24, by type. </w:t>
      </w:r>
      <w:r w:rsidRPr="00275867">
        <w:rPr>
          <w:rFonts w:cs="Arial"/>
          <w:lang w:val="en-GB"/>
        </w:rPr>
        <w:t xml:space="preserve">Available at: </w:t>
      </w:r>
      <w:hyperlink r:id="rId39">
        <w:r w:rsidRPr="00275867">
          <w:rPr>
            <w:rFonts w:cs="Arial"/>
            <w:color w:val="1155CC"/>
            <w:u w:val="single"/>
            <w:lang w:val="en-GB"/>
          </w:rPr>
          <w:t>https://www.statista.com/statistics/386742/individuals-with-diabetes-by-type-in-england-and-wales/?srsltid=AfmBOop5JvoVe2b-Vy6yhZ9ocYDtJOA2F5Vd0bEI1T7H-BbWft2nevbj</w:t>
        </w:r>
      </w:hyperlink>
      <w:r w:rsidRPr="00275867">
        <w:rPr>
          <w:rFonts w:cs="Arial"/>
          <w:lang w:val="en-GB"/>
        </w:rPr>
        <w:t xml:space="preserve">  [Accessed: 19 April 2026]</w:t>
      </w:r>
    </w:p>
    <w:p w14:paraId="49BE2CB7" w14:textId="77777777" w:rsidR="004C5C3E" w:rsidRPr="00275867" w:rsidRDefault="004C5C3E" w:rsidP="004C5C3E">
      <w:pPr>
        <w:rPr>
          <w:rFonts w:cs="Arial"/>
          <w:lang w:val="en-GB"/>
        </w:rPr>
      </w:pPr>
      <w:r w:rsidRPr="00275867">
        <w:rPr>
          <w:rFonts w:cs="Arial"/>
          <w:lang w:val="en-GB"/>
        </w:rPr>
        <w:lastRenderedPageBreak/>
        <w:t xml:space="preserve">Stewart, C. (2026a) </w:t>
      </w:r>
      <w:r w:rsidRPr="00275867">
        <w:rPr>
          <w:rFonts w:cs="Arial"/>
          <w:i/>
          <w:iCs/>
          <w:lang w:val="en-GB"/>
        </w:rPr>
        <w:t xml:space="preserve">England: distribution of people with diabetes 2023/24, by gender. </w:t>
      </w:r>
      <w:r w:rsidRPr="00275867">
        <w:rPr>
          <w:rFonts w:cs="Arial"/>
          <w:lang w:val="en-GB"/>
        </w:rPr>
        <w:t xml:space="preserve">Available at: </w:t>
      </w:r>
      <w:hyperlink r:id="rId40">
        <w:r w:rsidRPr="00275867">
          <w:rPr>
            <w:rFonts w:cs="Arial"/>
            <w:color w:val="1155CC"/>
            <w:u w:val="single"/>
            <w:lang w:val="en-GB"/>
          </w:rPr>
          <w:t>https://www.statista.com/statistics/387302/individuals-with-diabetes-by-gender-in-england/?srsltid=AfmBOop29xA84tzBwjEB8NS-0QPzNrhLBDa8R9ub-Gagm6W_1X54JclP</w:t>
        </w:r>
      </w:hyperlink>
      <w:r w:rsidRPr="00275867">
        <w:rPr>
          <w:rFonts w:cs="Arial"/>
          <w:lang w:val="en-GB"/>
        </w:rPr>
        <w:t xml:space="preserve"> [Accessed: 19 April 2026]</w:t>
      </w:r>
    </w:p>
    <w:p w14:paraId="1FC632D0" w14:textId="77777777" w:rsidR="004C5C3E" w:rsidRPr="00275867" w:rsidRDefault="004C5C3E" w:rsidP="004C5C3E">
      <w:pPr>
        <w:rPr>
          <w:rFonts w:cs="Arial"/>
          <w:lang w:val="en-GB"/>
        </w:rPr>
      </w:pPr>
      <w:r w:rsidRPr="00275867">
        <w:rPr>
          <w:rFonts w:cs="Arial"/>
          <w:lang w:val="en-GB"/>
        </w:rPr>
        <w:t xml:space="preserve">Stewart, C. (2026b) England: distribution of individuals with type 2 diabetes 2023/24, by age. Available at: </w:t>
      </w:r>
      <w:hyperlink r:id="rId41">
        <w:r w:rsidRPr="00275867">
          <w:rPr>
            <w:rFonts w:cs="Arial"/>
            <w:color w:val="1155CC"/>
            <w:u w:val="single"/>
            <w:lang w:val="en-GB"/>
          </w:rPr>
          <w:t>https://www.statista.com/statistics/387343/individuals-with-type-2-diabetes-by-age-in-england/?srsltid=AfmBOorETU9LrEYF5GC5xw-mB0YiIkHKZS3_9m3cBROX7RlrylPI2tOf</w:t>
        </w:r>
      </w:hyperlink>
      <w:r w:rsidRPr="00275867">
        <w:rPr>
          <w:rFonts w:cs="Arial"/>
          <w:lang w:val="en-GB"/>
        </w:rPr>
        <w:t xml:space="preserve"> [Accessed: 15 April 2026]. </w:t>
      </w:r>
    </w:p>
    <w:p w14:paraId="1198103C" w14:textId="77777777" w:rsidR="004C5C3E" w:rsidRPr="00275867" w:rsidRDefault="004C5C3E" w:rsidP="004C5C3E">
      <w:pPr>
        <w:rPr>
          <w:rFonts w:cs="Arial"/>
          <w:lang w:val="en-GB"/>
        </w:rPr>
      </w:pPr>
      <w:r w:rsidRPr="00275867">
        <w:rPr>
          <w:rFonts w:cs="Arial"/>
          <w:lang w:val="en-GB"/>
        </w:rPr>
        <w:t>Woodward, A., Walters, K., Davies, N., Nimmons, D., Protheroe, J., Chew</w:t>
      </w:r>
      <w:r w:rsidRPr="00275867">
        <w:rPr>
          <w:rFonts w:ascii="Cambria Math" w:hAnsi="Cambria Math" w:cs="Cambria Math"/>
          <w:lang w:val="en-GB"/>
        </w:rPr>
        <w:t>‐</w:t>
      </w:r>
      <w:r w:rsidRPr="00275867">
        <w:rPr>
          <w:rFonts w:cs="Arial"/>
          <w:lang w:val="en-GB"/>
        </w:rPr>
        <w:t>Graham, C.A., Stevenson, F. and Armstrong, M., 2024. Barriers and facilitators of self</w:t>
      </w:r>
      <w:r w:rsidRPr="00275867">
        <w:rPr>
          <w:rFonts w:ascii="Cambria Math" w:hAnsi="Cambria Math" w:cs="Cambria Math"/>
          <w:lang w:val="en-GB"/>
        </w:rPr>
        <w:t>‐</w:t>
      </w:r>
      <w:r w:rsidRPr="00275867">
        <w:rPr>
          <w:rFonts w:cs="Arial"/>
          <w:lang w:val="en-GB"/>
        </w:rPr>
        <w:t xml:space="preserve">management of diabetes amongst people experiencing socioeconomic deprivation: a systematic review and qualitative synthesis. Health Expectations, 27(3), p.e14070. Available at: </w:t>
      </w:r>
      <w:hyperlink r:id="rId42">
        <w:r w:rsidRPr="00275867">
          <w:rPr>
            <w:rFonts w:cs="Arial"/>
            <w:color w:val="1155CC"/>
            <w:u w:val="single"/>
            <w:lang w:val="en-GB"/>
          </w:rPr>
          <w:t>10.1111/hex.14070</w:t>
        </w:r>
      </w:hyperlink>
      <w:r w:rsidRPr="00275867">
        <w:rPr>
          <w:rFonts w:cs="Arial"/>
          <w:lang w:val="en-GB"/>
        </w:rPr>
        <w:t xml:space="preserve">  </w:t>
      </w:r>
    </w:p>
    <w:p w14:paraId="11B389E4" w14:textId="77777777" w:rsidR="004C5C3E" w:rsidRPr="00275867" w:rsidRDefault="004C5C3E" w:rsidP="004C5C3E">
      <w:pPr>
        <w:rPr>
          <w:rFonts w:cs="Arial"/>
          <w:lang w:val="en-GB"/>
        </w:rPr>
      </w:pPr>
      <w:r w:rsidRPr="00275867">
        <w:rPr>
          <w:rFonts w:cs="Arial"/>
          <w:lang w:val="en-GB"/>
        </w:rPr>
        <w:t>Zhang, M., Coppell, K., Lo, J. and Whitehead, L. (2025) Cultural influences, experiences and interventions targeting self</w:t>
      </w:r>
      <w:r w:rsidRPr="00275867">
        <w:rPr>
          <w:rFonts w:ascii="Cambria Math" w:hAnsi="Cambria Math" w:cs="Cambria Math"/>
          <w:lang w:val="en-GB"/>
        </w:rPr>
        <w:t>‐</w:t>
      </w:r>
      <w:r w:rsidRPr="00275867">
        <w:rPr>
          <w:rFonts w:cs="Arial"/>
          <w:lang w:val="en-GB"/>
        </w:rPr>
        <w:t>management behaviours for prediabetes or type 2 diabetes in first</w:t>
      </w:r>
      <w:r w:rsidRPr="00275867">
        <w:rPr>
          <w:rFonts w:ascii="Cambria Math" w:hAnsi="Cambria Math" w:cs="Cambria Math"/>
          <w:lang w:val="en-GB"/>
        </w:rPr>
        <w:t>‐</w:t>
      </w:r>
      <w:r w:rsidRPr="00275867">
        <w:rPr>
          <w:rFonts w:cs="Arial"/>
          <w:lang w:val="en-GB"/>
        </w:rPr>
        <w:t xml:space="preserve">generation immigrants: A scoping review. </w:t>
      </w:r>
      <w:r w:rsidRPr="00275867">
        <w:rPr>
          <w:rFonts w:cs="Arial"/>
          <w:i/>
          <w:iCs/>
          <w:lang w:val="en-GB"/>
        </w:rPr>
        <w:t>Journal of advanced nursing,</w:t>
      </w:r>
      <w:r w:rsidRPr="00275867">
        <w:rPr>
          <w:rFonts w:cs="Arial"/>
          <w:lang w:val="en-GB"/>
        </w:rPr>
        <w:t xml:space="preserve"> 81(6), pp.2929-2945. Available at: </w:t>
      </w:r>
      <w:hyperlink r:id="rId43">
        <w:r w:rsidRPr="00275867">
          <w:rPr>
            <w:rFonts w:cs="Arial"/>
            <w:color w:val="1155CC"/>
            <w:u w:val="single"/>
            <w:lang w:val="en-GB"/>
          </w:rPr>
          <w:t>https://doi.org/10.1111/jan.16621</w:t>
        </w:r>
      </w:hyperlink>
      <w:r w:rsidRPr="00275867">
        <w:rPr>
          <w:rFonts w:cs="Arial"/>
          <w:lang w:val="en-GB"/>
        </w:rPr>
        <w:t xml:space="preserve">  </w:t>
      </w:r>
    </w:p>
    <w:p w14:paraId="2FBDBD3B" w14:textId="77777777" w:rsidR="00B238E4" w:rsidRPr="00275867" w:rsidRDefault="00B238E4">
      <w:pPr>
        <w:rPr>
          <w:rFonts w:cs="Arial"/>
          <w:lang w:val="en-GB"/>
        </w:rPr>
      </w:pPr>
    </w:p>
    <w:sectPr w:rsidR="00B238E4" w:rsidRPr="0027586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9319E440-BF6B-403D-979C-35CC7597F07B}"/>
  </w:font>
  <w:font w:name="Calibri">
    <w:panose1 w:val="020F0502020204030204"/>
    <w:charset w:val="00"/>
    <w:family w:val="swiss"/>
    <w:pitch w:val="variable"/>
    <w:sig w:usb0="E4002EFF" w:usb1="C200247B" w:usb2="00000009" w:usb3="00000000" w:csb0="000001FF" w:csb1="00000000"/>
    <w:embedRegular r:id="rId2" w:fontKey="{53D64250-45AE-4489-A720-19CF18ADD463}"/>
  </w:font>
  <w:font w:name="Cambria Math">
    <w:panose1 w:val="02040503050406030204"/>
    <w:charset w:val="00"/>
    <w:family w:val="roman"/>
    <w:pitch w:val="variable"/>
    <w:sig w:usb0="E00006FF" w:usb1="420024FF" w:usb2="02000000" w:usb3="00000000" w:csb0="0000019F" w:csb1="00000000"/>
    <w:embedRegular r:id="rId3" w:fontKey="{8F7D6D30-D86C-42F1-871A-2D96266097F2}"/>
  </w:font>
  <w:font w:name="Cambria">
    <w:panose1 w:val="02040503050406030204"/>
    <w:charset w:val="00"/>
    <w:family w:val="roman"/>
    <w:pitch w:val="variable"/>
    <w:sig w:usb0="E00006FF" w:usb1="420024FF" w:usb2="02000000" w:usb3="00000000" w:csb0="0000019F" w:csb1="00000000"/>
    <w:embedRegular r:id="rId4" w:fontKey="{2F20FB1D-1444-46E9-9329-195F368E513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963E0"/>
    <w:multiLevelType w:val="multilevel"/>
    <w:tmpl w:val="8F1468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8EB305B"/>
    <w:multiLevelType w:val="multilevel"/>
    <w:tmpl w:val="AD18F6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257615"/>
    <w:multiLevelType w:val="hybridMultilevel"/>
    <w:tmpl w:val="A4EA301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D5E10C5"/>
    <w:multiLevelType w:val="hybridMultilevel"/>
    <w:tmpl w:val="F078C05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2A86598"/>
    <w:multiLevelType w:val="multilevel"/>
    <w:tmpl w:val="746E38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30986727">
    <w:abstractNumId w:val="0"/>
  </w:num>
  <w:num w:numId="2" w16cid:durableId="647713433">
    <w:abstractNumId w:val="4"/>
  </w:num>
  <w:num w:numId="3" w16cid:durableId="1612123099">
    <w:abstractNumId w:val="1"/>
  </w:num>
  <w:num w:numId="4" w16cid:durableId="2054227445">
    <w:abstractNumId w:val="2"/>
  </w:num>
  <w:num w:numId="5" w16cid:durableId="1317980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8E4"/>
    <w:rsid w:val="00035F33"/>
    <w:rsid w:val="000C1181"/>
    <w:rsid w:val="000D35F5"/>
    <w:rsid w:val="00152A86"/>
    <w:rsid w:val="00164EC6"/>
    <w:rsid w:val="001B1F8B"/>
    <w:rsid w:val="001F6403"/>
    <w:rsid w:val="00275867"/>
    <w:rsid w:val="0042216E"/>
    <w:rsid w:val="00463238"/>
    <w:rsid w:val="00477E19"/>
    <w:rsid w:val="004C5C3E"/>
    <w:rsid w:val="004C7C78"/>
    <w:rsid w:val="00565C17"/>
    <w:rsid w:val="006E518F"/>
    <w:rsid w:val="00752B1E"/>
    <w:rsid w:val="007E0D0D"/>
    <w:rsid w:val="007F619B"/>
    <w:rsid w:val="008B1F29"/>
    <w:rsid w:val="008F64AD"/>
    <w:rsid w:val="00997A24"/>
    <w:rsid w:val="009A5B99"/>
    <w:rsid w:val="00A40963"/>
    <w:rsid w:val="00A51BA5"/>
    <w:rsid w:val="00AB58F6"/>
    <w:rsid w:val="00B238E4"/>
    <w:rsid w:val="00B85CC2"/>
    <w:rsid w:val="00BA325B"/>
    <w:rsid w:val="00BC6C4B"/>
    <w:rsid w:val="00C2165E"/>
    <w:rsid w:val="00C6072D"/>
    <w:rsid w:val="00C8142A"/>
    <w:rsid w:val="00CB3EC8"/>
    <w:rsid w:val="00CB4B88"/>
    <w:rsid w:val="00D56C32"/>
    <w:rsid w:val="00D76775"/>
    <w:rsid w:val="00DE55E5"/>
    <w:rsid w:val="00DF7FE9"/>
    <w:rsid w:val="00EF1E17"/>
    <w:rsid w:val="00FA2280"/>
    <w:rsid w:val="00FF0387"/>
    <w:rsid w:val="00FF4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9104E"/>
  <w15:docId w15:val="{E5F29C1A-4E26-4E76-B970-CAFC49815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F0387"/>
    <w:rPr>
      <w:rFonts w:ascii="Arial" w:hAnsi="Arial"/>
      <w:sz w:val="22"/>
    </w:rPr>
  </w:style>
  <w:style w:type="paragraph" w:styleId="Heading1">
    <w:name w:val="heading 1"/>
    <w:basedOn w:val="Normal"/>
    <w:next w:val="Normal"/>
    <w:pPr>
      <w:keepNext/>
      <w:keepLines/>
      <w:spacing w:before="400" w:after="120"/>
      <w:outlineLvl w:val="0"/>
    </w:pPr>
    <w:rPr>
      <w:rFonts w:ascii="Times New Roman" w:hAnsi="Times New Roman"/>
      <w:b/>
      <w:bCs/>
      <w:sz w:val="28"/>
      <w:szCs w:val="28"/>
    </w:rPr>
  </w:style>
  <w:style w:type="paragraph" w:styleId="Heading2">
    <w:name w:val="heading 2"/>
    <w:basedOn w:val="Normal"/>
    <w:next w:val="Normal"/>
    <w:pPr>
      <w:keepNext/>
      <w:keepLines/>
      <w:spacing w:before="360" w:after="120"/>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rPr>
  </w:style>
  <w:style w:type="paragraph" w:styleId="Heading5">
    <w:name w:val="heading 5"/>
    <w:basedOn w:val="Normal"/>
    <w:next w:val="Normal"/>
    <w:pPr>
      <w:keepNext/>
      <w:keepLines/>
      <w:spacing w:before="240" w:after="80"/>
      <w:outlineLvl w:val="4"/>
    </w:pPr>
    <w:rPr>
      <w:color w:val="666666"/>
      <w:szCs w:val="22"/>
    </w:rPr>
  </w:style>
  <w:style w:type="paragraph" w:styleId="Heading6">
    <w:name w:val="heading 6"/>
    <w:basedOn w:val="Normal"/>
    <w:next w:val="Normal"/>
    <w:pPr>
      <w:keepNext/>
      <w:keepLines/>
      <w:spacing w:before="240" w:after="80"/>
      <w:outlineLvl w:val="5"/>
    </w:pPr>
    <w:rPr>
      <w:i/>
      <w:iCs/>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eastAsia="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C6C4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6C4B"/>
    <w:rPr>
      <w:rFonts w:ascii="Segoe UI" w:hAnsi="Segoe UI" w:cs="Segoe UI"/>
      <w:sz w:val="18"/>
      <w:szCs w:val="18"/>
    </w:rPr>
  </w:style>
  <w:style w:type="paragraph" w:styleId="NoSpacing">
    <w:name w:val="No Spacing"/>
    <w:uiPriority w:val="1"/>
    <w:qFormat/>
    <w:rsid w:val="0042216E"/>
    <w:pPr>
      <w:spacing w:line="240" w:lineRule="auto"/>
    </w:pPr>
  </w:style>
  <w:style w:type="paragraph" w:styleId="ListParagraph">
    <w:name w:val="List Paragraph"/>
    <w:basedOn w:val="Normal"/>
    <w:uiPriority w:val="34"/>
    <w:qFormat/>
    <w:rsid w:val="008F64AD"/>
    <w:pPr>
      <w:ind w:left="720"/>
      <w:contextualSpacing/>
    </w:pPr>
  </w:style>
  <w:style w:type="paragraph" w:styleId="TOCHeading">
    <w:name w:val="TOC Heading"/>
    <w:basedOn w:val="Heading1"/>
    <w:next w:val="Normal"/>
    <w:uiPriority w:val="39"/>
    <w:unhideWhenUsed/>
    <w:qFormat/>
    <w:rsid w:val="000C1181"/>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0C1181"/>
    <w:pPr>
      <w:spacing w:after="100"/>
    </w:pPr>
  </w:style>
  <w:style w:type="paragraph" w:styleId="TOC2">
    <w:name w:val="toc 2"/>
    <w:basedOn w:val="Normal"/>
    <w:next w:val="Normal"/>
    <w:autoRedefine/>
    <w:uiPriority w:val="39"/>
    <w:unhideWhenUsed/>
    <w:rsid w:val="000C1181"/>
    <w:pPr>
      <w:spacing w:after="100"/>
      <w:ind w:left="220"/>
    </w:pPr>
  </w:style>
  <w:style w:type="character" w:styleId="Hyperlink">
    <w:name w:val="Hyperlink"/>
    <w:basedOn w:val="DefaultParagraphFont"/>
    <w:uiPriority w:val="99"/>
    <w:unhideWhenUsed/>
    <w:rsid w:val="000C118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doi.org/10.1212/CPJ.0000000000200406" TargetMode="External"/><Relationship Id="rId26" Type="http://schemas.openxmlformats.org/officeDocument/2006/relationships/hyperlink" Target="https://doi.org/10.1016/j.ijnsa.2023.100136" TargetMode="External"/><Relationship Id="rId39" Type="http://schemas.openxmlformats.org/officeDocument/2006/relationships/hyperlink" Target="https://www.statista.com/statistics/386742/individuals-with-diabetes-by-type-in-england-and-wales/?srsltid=AfmBOop5JvoVe2b-Vy6yhZ9ocYDtJOA2F5Vd0bEI1T7H-BbWft2nevbj" TargetMode="External"/><Relationship Id="rId21" Type="http://schemas.openxmlformats.org/officeDocument/2006/relationships/hyperlink" Target="https://www.gov.uk/government/statistics/diabetes-profile-update-march-2025/diabetes-profile-statistical-commentary-march-2025" TargetMode="External"/><Relationship Id="rId34" Type="http://schemas.openxmlformats.org/officeDocument/2006/relationships/hyperlink" Target="https://www.england.nhs.uk/diabetes/treatment-care/" TargetMode="External"/><Relationship Id="rId42" Type="http://schemas.openxmlformats.org/officeDocument/2006/relationships/hyperlink" Target="https://doi.org/10.1111/hex.14070"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doi.org/10.3389/fcdhc.2024.1348104" TargetMode="External"/><Relationship Id="rId29" Type="http://schemas.openxmlformats.org/officeDocument/2006/relationships/hyperlink" Target="https://doi.org/10.1136/bmjopen-2021-05724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nhs.uk/conditions/type-2-diabetes/treatment/" TargetMode="External"/><Relationship Id="rId32" Type="http://schemas.openxmlformats.org/officeDocument/2006/relationships/hyperlink" Target="https://www.nhs.uk/conditions/type-2-diabetes/treatment/" TargetMode="External"/><Relationship Id="rId37" Type="http://schemas.openxmlformats.org/officeDocument/2006/relationships/hyperlink" Target="https://doi.org/10.1111/dme.70130" TargetMode="External"/><Relationship Id="rId40" Type="http://schemas.openxmlformats.org/officeDocument/2006/relationships/hyperlink" Target="https://www.statista.com/statistics/387302/individuals-with-diabetes-by-gender-in-england/?srsltid=AfmBOop29xA84tzBwjEB8NS-0QPzNrhLBDa8R9ub-Gagm6W_1X54JclP"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esearchgate.net/profile/Gerald-Okeke/publication/389068583_Ethical_Standards_in_Research_A_Professional_Imperative/links/67b3e6714c479b26c9e54656/Ethical-Standards-in-Research-A-Professional-Imperative.pdf" TargetMode="External"/><Relationship Id="rId23" Type="http://schemas.openxmlformats.org/officeDocument/2006/relationships/hyperlink" Target="https://link.springer.com/article/10.1186/s12913-020-05951-7" TargetMode="External"/><Relationship Id="rId28" Type="http://schemas.openxmlformats.org/officeDocument/2006/relationships/hyperlink" Target="https://www.researchgate.net/profile/Yury-Valeryevich-Ilyushin/publication/386373143_Development_of_an_Oil_Field's_Conceptual_Model_Graphical_Abstract/links/674f05493d17281c7df6c9c7/Development-of-an-Oil-Fields-Conceptual-Model-Graphical-Abstract.pdf" TargetMode="External"/><Relationship Id="rId36" Type="http://schemas.openxmlformats.org/officeDocument/2006/relationships/hyperlink" Target="https://doi.org/10.1007/s11606-018-4705-2" TargetMode="External"/><Relationship Id="rId10" Type="http://schemas.openxmlformats.org/officeDocument/2006/relationships/image" Target="media/image5.png"/><Relationship Id="rId19" Type="http://schemas.openxmlformats.org/officeDocument/2006/relationships/hyperlink" Target="https://www.diabetes.org.uk/about-us/news-and-views/too-many-people-diabetes-still-not-receiving-vital-care-our-new-report" TargetMode="External"/><Relationship Id="rId31" Type="http://schemas.openxmlformats.org/officeDocument/2006/relationships/hyperlink" Target="https://doi.org/10.1007/s10462-024-11101-w"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ageuk.org.uk/information-advice/health-wellbeing/conditions-illnesses/diabetes/" TargetMode="External"/><Relationship Id="rId22" Type="http://schemas.openxmlformats.org/officeDocument/2006/relationships/hyperlink" Target="https://doi.org/10.12688/wellcomeopenres.17238.1" TargetMode="External"/><Relationship Id="rId27" Type="http://schemas.openxmlformats.org/officeDocument/2006/relationships/hyperlink" Target="https://www.mancunianmatters.co.uk/lifestyle/29052025-most-people-with-type-2-diabetes-in-greater-manchester-live-in-the-most-deprived-areas-data-reveals/" TargetMode="External"/><Relationship Id="rId30" Type="http://schemas.openxmlformats.org/officeDocument/2006/relationships/hyperlink" Target="https://www.mayoclinic.org/diseases-conditions/type-2-diabetes/symptoms-causes/syc-20351193" TargetMode="External"/><Relationship Id="rId35" Type="http://schemas.openxmlformats.org/officeDocument/2006/relationships/hyperlink" Target="https://doi.org/10.2196/41933" TargetMode="External"/><Relationship Id="rId43" Type="http://schemas.openxmlformats.org/officeDocument/2006/relationships/hyperlink" Target="https://doi.org/10.1111/jan.16621"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doi.org/10.1016/j.smrv.2025.102121" TargetMode="External"/><Relationship Id="rId25" Type="http://schemas.openxmlformats.org/officeDocument/2006/relationships/hyperlink" Target="https://doi.org/10.1177/20551029251408544" TargetMode="External"/><Relationship Id="rId33" Type="http://schemas.openxmlformats.org/officeDocument/2006/relationships/hyperlink" Target="https://www.england.nhs.uk/2022/03/nhs-prevention-programme-cuts-chances-of-type-2-diabetes-for-thousands/" TargetMode="External"/><Relationship Id="rId38" Type="http://schemas.openxmlformats.org/officeDocument/2006/relationships/hyperlink" Target="https://journal.uist.edu.mk/wp-content/uploads/2025/11/Journal-of-UIST-Vol-5_2_2025.pdf" TargetMode="External"/><Relationship Id="rId20" Type="http://schemas.openxmlformats.org/officeDocument/2006/relationships/hyperlink" Target="https://doi.org/10.1177/1099800419898002" TargetMode="External"/><Relationship Id="rId41" Type="http://schemas.openxmlformats.org/officeDocument/2006/relationships/hyperlink" Target="https://www.statista.com/statistics/387343/individuals-with-type-2-diabetes-by-age-in-england/?srsltid=AfmBOorETU9LrEYF5GC5xw-mB0YiIkHKZS3_9m3cBROX7RlrylPI2tO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666CB-4F6D-4ED1-AB72-9367DEBCA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4737</Words>
  <Characters>27003</Characters>
  <DocSecurity>0</DocSecurity>
  <Lines>225</Lines>
  <Paragraphs>63</Paragraphs>
  <ScaleCrop>false</ScaleCrop>
  <LinksUpToDate>false</LinksUpToDate>
  <CharactersWithSpaces>31677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2026-04-20T13:34:00Z</dcterms:created>
  <dcterms:modified xsi:type="dcterms:W3CDTF">2026-04-20T17:25:00Z</dcterms:modified>
</cp:coreProperties>
</file>