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7C2A9" w14:textId="5EB1A473" w:rsidR="00425194" w:rsidRPr="00425194" w:rsidRDefault="00090F72" w:rsidP="00425194">
      <w:pPr>
        <w:spacing w:after="0" w:line="240" w:lineRule="auto"/>
        <w:jc w:val="center"/>
        <w:rPr>
          <w:rFonts w:ascii="Arial" w:eastAsia="Calibri" w:hAnsi="Arial" w:cs="Arial"/>
          <w:b/>
          <w:sz w:val="40"/>
          <w:szCs w:val="40"/>
        </w:rPr>
      </w:pPr>
      <w:r w:rsidRPr="00090F72">
        <w:rPr>
          <w:rFonts w:ascii="Arial" w:eastAsia="Calibri" w:hAnsi="Arial" w:cs="Arial"/>
          <w:b/>
          <w:sz w:val="40"/>
          <w:szCs w:val="40"/>
        </w:rPr>
        <w:t>Pre</w:t>
      </w:r>
      <w:r w:rsidR="0085044D">
        <w:rPr>
          <w:rFonts w:ascii="Arial" w:eastAsia="Calibri" w:hAnsi="Arial" w:cs="Arial"/>
          <w:b/>
          <w:sz w:val="40"/>
          <w:szCs w:val="40"/>
        </w:rPr>
        <w:t>-</w:t>
      </w:r>
      <w:r w:rsidRPr="00090F72">
        <w:rPr>
          <w:rFonts w:ascii="Arial" w:eastAsia="Calibri" w:hAnsi="Arial" w:cs="Arial"/>
          <w:b/>
          <w:sz w:val="40"/>
          <w:szCs w:val="40"/>
        </w:rPr>
        <w:t>Charge Engagement</w:t>
      </w:r>
      <w:r w:rsidR="0085044D">
        <w:rPr>
          <w:rFonts w:ascii="Arial" w:eastAsia="Calibri" w:hAnsi="Arial" w:cs="Arial"/>
          <w:b/>
          <w:sz w:val="40"/>
          <w:szCs w:val="40"/>
        </w:rPr>
        <w:t xml:space="preserve"> </w:t>
      </w:r>
      <w:r w:rsidR="00425194" w:rsidRPr="00425194">
        <w:rPr>
          <w:rFonts w:ascii="Arial" w:eastAsia="Calibri" w:hAnsi="Arial" w:cs="Arial"/>
          <w:b/>
          <w:sz w:val="40"/>
          <w:szCs w:val="40"/>
        </w:rPr>
        <w:t>Guidance</w:t>
      </w:r>
    </w:p>
    <w:p w14:paraId="154371E3" w14:textId="77777777" w:rsidR="00425194" w:rsidRDefault="00425194" w:rsidP="00090F72">
      <w:pPr>
        <w:spacing w:after="0" w:line="240" w:lineRule="auto"/>
        <w:rPr>
          <w:rFonts w:ascii="Arial" w:eastAsia="Calibri" w:hAnsi="Arial" w:cs="Arial"/>
          <w:b/>
          <w:sz w:val="24"/>
          <w:szCs w:val="24"/>
        </w:rPr>
      </w:pPr>
    </w:p>
    <w:p w14:paraId="5774D68C" w14:textId="77777777" w:rsidR="00425194" w:rsidRPr="00090F72" w:rsidRDefault="00425194" w:rsidP="00090F72">
      <w:pPr>
        <w:spacing w:after="0" w:line="240" w:lineRule="auto"/>
        <w:rPr>
          <w:rFonts w:ascii="Arial" w:eastAsia="Calibri" w:hAnsi="Arial" w:cs="Arial"/>
          <w:b/>
          <w:sz w:val="24"/>
          <w:szCs w:val="24"/>
        </w:rPr>
      </w:pPr>
    </w:p>
    <w:p w14:paraId="3857A4D5" w14:textId="77777777" w:rsidR="00090F72" w:rsidRDefault="00090F72" w:rsidP="00090F72">
      <w:pPr>
        <w:spacing w:after="0" w:line="240" w:lineRule="auto"/>
        <w:rPr>
          <w:rFonts w:ascii="Arial" w:eastAsia="Calibri" w:hAnsi="Arial" w:cs="Arial"/>
          <w:b/>
          <w:sz w:val="24"/>
          <w:szCs w:val="24"/>
        </w:rPr>
      </w:pPr>
    </w:p>
    <w:p w14:paraId="155B4F68" w14:textId="77777777" w:rsidR="00425194" w:rsidRPr="00425194" w:rsidRDefault="00425194" w:rsidP="00090F72">
      <w:pPr>
        <w:spacing w:after="0" w:line="240" w:lineRule="auto"/>
        <w:rPr>
          <w:rFonts w:ascii="Arial" w:eastAsia="Calibri" w:hAnsi="Arial" w:cs="Arial"/>
          <w:bCs/>
          <w:i/>
          <w:iCs/>
          <w:sz w:val="24"/>
          <w:szCs w:val="24"/>
        </w:rPr>
      </w:pPr>
      <w:r>
        <w:rPr>
          <w:rFonts w:ascii="Arial" w:eastAsia="Calibri" w:hAnsi="Arial" w:cs="Arial"/>
          <w:bCs/>
          <w:i/>
          <w:iCs/>
          <w:sz w:val="24"/>
          <w:szCs w:val="24"/>
        </w:rPr>
        <w:t xml:space="preserve">This guidance has been produced based on material provided by the NPCC lead for Disclosure. </w:t>
      </w:r>
    </w:p>
    <w:p w14:paraId="6B01FBF4" w14:textId="77777777" w:rsidR="00425194" w:rsidRDefault="00425194" w:rsidP="00090F72">
      <w:pPr>
        <w:spacing w:after="0" w:line="240" w:lineRule="auto"/>
        <w:rPr>
          <w:rFonts w:ascii="Arial" w:eastAsia="Calibri" w:hAnsi="Arial" w:cs="Arial"/>
          <w:b/>
          <w:sz w:val="24"/>
          <w:szCs w:val="24"/>
        </w:rPr>
      </w:pPr>
    </w:p>
    <w:p w14:paraId="462BC22A" w14:textId="77777777" w:rsidR="00425194" w:rsidRPr="00090F72" w:rsidRDefault="00425194" w:rsidP="00090F72">
      <w:pPr>
        <w:spacing w:after="0" w:line="240" w:lineRule="auto"/>
        <w:rPr>
          <w:rFonts w:ascii="Arial" w:eastAsia="Calibri" w:hAnsi="Arial" w:cs="Arial"/>
          <w:b/>
          <w:sz w:val="24"/>
          <w:szCs w:val="24"/>
        </w:rPr>
      </w:pPr>
    </w:p>
    <w:p w14:paraId="17C4AF49" w14:textId="77777777"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What is Pre-Charge engagement?</w:t>
      </w:r>
    </w:p>
    <w:p w14:paraId="6F8537D1" w14:textId="77777777" w:rsidR="00090F72" w:rsidRPr="00090F72" w:rsidRDefault="00090F72" w:rsidP="00090F72">
      <w:pPr>
        <w:spacing w:after="0" w:line="240" w:lineRule="auto"/>
        <w:rPr>
          <w:rFonts w:ascii="Arial" w:eastAsia="Calibri" w:hAnsi="Arial" w:cs="Arial"/>
          <w:b/>
          <w:sz w:val="24"/>
          <w:szCs w:val="24"/>
        </w:rPr>
      </w:pPr>
    </w:p>
    <w:p w14:paraId="64BB44E2" w14:textId="77777777" w:rsidR="000665A7"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Pre-charge engagement (PCE) is a voluntary process that can take place after the first PACE interview and before charge whenever the parties involved agree it may assist the investigation.</w:t>
      </w:r>
    </w:p>
    <w:p w14:paraId="7F4E8AF5" w14:textId="77777777" w:rsidR="000665A7" w:rsidRDefault="000665A7" w:rsidP="00090F72">
      <w:pPr>
        <w:spacing w:after="0" w:line="240" w:lineRule="auto"/>
        <w:rPr>
          <w:rFonts w:ascii="Arial" w:eastAsia="Calibri" w:hAnsi="Arial" w:cs="Arial"/>
          <w:sz w:val="24"/>
          <w:szCs w:val="24"/>
        </w:rPr>
      </w:pPr>
    </w:p>
    <w:p w14:paraId="0335D8B0" w14:textId="3C033078" w:rsid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It provides an</w:t>
      </w:r>
      <w:r w:rsidR="000665A7">
        <w:rPr>
          <w:rFonts w:ascii="Arial" w:eastAsia="Calibri" w:hAnsi="Arial" w:cs="Arial"/>
          <w:sz w:val="24"/>
          <w:szCs w:val="24"/>
        </w:rPr>
        <w:t xml:space="preserve"> opportunity for the Defence to provide </w:t>
      </w:r>
      <w:r w:rsidRPr="00090F72">
        <w:rPr>
          <w:rFonts w:ascii="Arial" w:eastAsia="Calibri" w:hAnsi="Arial" w:cs="Arial"/>
          <w:sz w:val="24"/>
          <w:szCs w:val="24"/>
        </w:rPr>
        <w:t xml:space="preserve">early identification of lines of </w:t>
      </w:r>
      <w:r w:rsidR="009E655D">
        <w:rPr>
          <w:rFonts w:ascii="Arial" w:eastAsia="Calibri" w:hAnsi="Arial" w:cs="Arial"/>
          <w:sz w:val="24"/>
          <w:szCs w:val="24"/>
        </w:rPr>
        <w:t>e</w:t>
      </w:r>
      <w:r w:rsidRPr="00090F72">
        <w:rPr>
          <w:rFonts w:ascii="Arial" w:eastAsia="Calibri" w:hAnsi="Arial" w:cs="Arial"/>
          <w:sz w:val="24"/>
          <w:szCs w:val="24"/>
        </w:rPr>
        <w:t>nquiry</w:t>
      </w:r>
      <w:r w:rsidR="000665A7">
        <w:rPr>
          <w:rFonts w:ascii="Arial" w:eastAsia="Calibri" w:hAnsi="Arial" w:cs="Arial"/>
          <w:sz w:val="24"/>
          <w:szCs w:val="24"/>
        </w:rPr>
        <w:t>,</w:t>
      </w:r>
      <w:r w:rsidRPr="00090F72">
        <w:rPr>
          <w:rFonts w:ascii="Arial" w:eastAsia="Calibri" w:hAnsi="Arial" w:cs="Arial"/>
          <w:sz w:val="24"/>
          <w:szCs w:val="24"/>
        </w:rPr>
        <w:t xml:space="preserve"> which may lead to evidence or material that points away from the suspect or points towards another suspect.</w:t>
      </w:r>
    </w:p>
    <w:p w14:paraId="43C678D5" w14:textId="77777777" w:rsidR="000665A7" w:rsidRDefault="000665A7" w:rsidP="00090F72">
      <w:pPr>
        <w:spacing w:after="0" w:line="240" w:lineRule="auto"/>
        <w:rPr>
          <w:rFonts w:ascii="Arial" w:eastAsia="Calibri" w:hAnsi="Arial" w:cs="Arial"/>
          <w:sz w:val="24"/>
          <w:szCs w:val="24"/>
        </w:rPr>
      </w:pPr>
    </w:p>
    <w:p w14:paraId="30165342" w14:textId="77777777" w:rsidR="000665A7" w:rsidRDefault="000665A7" w:rsidP="00090F72">
      <w:pPr>
        <w:spacing w:after="0" w:line="240" w:lineRule="auto"/>
        <w:rPr>
          <w:rFonts w:ascii="Arial" w:eastAsia="Calibri" w:hAnsi="Arial" w:cs="Arial"/>
          <w:sz w:val="24"/>
          <w:szCs w:val="24"/>
        </w:rPr>
      </w:pPr>
      <w:r>
        <w:rPr>
          <w:rFonts w:ascii="Arial" w:eastAsia="Calibri" w:hAnsi="Arial" w:cs="Arial"/>
          <w:sz w:val="24"/>
          <w:szCs w:val="24"/>
        </w:rPr>
        <w:t xml:space="preserve">However, please bear in mind that </w:t>
      </w:r>
      <w:r w:rsidRPr="000665A7">
        <w:rPr>
          <w:rFonts w:ascii="Arial" w:eastAsia="Calibri" w:hAnsi="Arial" w:cs="Arial"/>
          <w:b/>
          <w:bCs/>
          <w:sz w:val="24"/>
          <w:szCs w:val="24"/>
        </w:rPr>
        <w:t>Reasonable Lines of Enquiry</w:t>
      </w:r>
      <w:r>
        <w:rPr>
          <w:rFonts w:ascii="Arial" w:eastAsia="Calibri" w:hAnsi="Arial" w:cs="Arial"/>
          <w:sz w:val="24"/>
          <w:szCs w:val="24"/>
        </w:rPr>
        <w:t xml:space="preserve"> should be covered as a matter of course within the PACE interview with the suspect. </w:t>
      </w:r>
    </w:p>
    <w:p w14:paraId="6384C738" w14:textId="77777777" w:rsidR="000665A7" w:rsidRDefault="000665A7" w:rsidP="00090F72">
      <w:pPr>
        <w:spacing w:after="0" w:line="240" w:lineRule="auto"/>
        <w:rPr>
          <w:rFonts w:ascii="Arial" w:eastAsia="Calibri" w:hAnsi="Arial" w:cs="Arial"/>
          <w:sz w:val="24"/>
          <w:szCs w:val="24"/>
        </w:rPr>
      </w:pPr>
    </w:p>
    <w:p w14:paraId="77DB8AAE" w14:textId="77777777" w:rsidR="000665A7" w:rsidRPr="00090F72" w:rsidRDefault="000665A7" w:rsidP="00090F72">
      <w:pPr>
        <w:spacing w:after="0" w:line="240" w:lineRule="auto"/>
        <w:rPr>
          <w:rFonts w:ascii="Arial" w:eastAsia="Calibri" w:hAnsi="Arial" w:cs="Arial"/>
          <w:sz w:val="24"/>
          <w:szCs w:val="24"/>
        </w:rPr>
      </w:pPr>
      <w:r>
        <w:rPr>
          <w:rFonts w:ascii="Arial" w:eastAsia="Calibri" w:hAnsi="Arial" w:cs="Arial"/>
          <w:sz w:val="24"/>
          <w:szCs w:val="24"/>
        </w:rPr>
        <w:t>PCE simply offers a further opportunity for the suspect or their legal representative to engage with police or prosecutors prior to charge.</w:t>
      </w:r>
    </w:p>
    <w:p w14:paraId="3C641F29" w14:textId="77777777" w:rsidR="00090F72" w:rsidRPr="00090F72" w:rsidRDefault="00090F72" w:rsidP="00090F72">
      <w:pPr>
        <w:spacing w:after="0" w:line="240" w:lineRule="auto"/>
        <w:rPr>
          <w:rFonts w:ascii="Arial" w:eastAsia="Calibri" w:hAnsi="Arial" w:cs="Arial"/>
          <w:b/>
          <w:sz w:val="24"/>
          <w:szCs w:val="24"/>
        </w:rPr>
      </w:pPr>
    </w:p>
    <w:p w14:paraId="680C3BBD" w14:textId="77777777" w:rsidR="00090F72" w:rsidRPr="00090F72" w:rsidRDefault="00090F72" w:rsidP="00090F72">
      <w:pPr>
        <w:spacing w:after="0" w:line="240" w:lineRule="auto"/>
        <w:rPr>
          <w:rFonts w:ascii="Arial" w:eastAsia="Calibri" w:hAnsi="Arial" w:cs="Arial"/>
          <w:b/>
          <w:sz w:val="24"/>
          <w:szCs w:val="24"/>
        </w:rPr>
      </w:pPr>
    </w:p>
    <w:p w14:paraId="385CA551" w14:textId="77777777"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What type of case can PCE be conducted in?</w:t>
      </w:r>
    </w:p>
    <w:p w14:paraId="553EDE3B" w14:textId="77777777" w:rsidR="00090F72" w:rsidRPr="00090F72" w:rsidRDefault="00090F72" w:rsidP="00090F72">
      <w:pPr>
        <w:spacing w:after="0" w:line="240" w:lineRule="auto"/>
        <w:rPr>
          <w:rFonts w:ascii="Arial" w:eastAsia="Calibri" w:hAnsi="Arial" w:cs="Arial"/>
          <w:b/>
          <w:sz w:val="24"/>
          <w:szCs w:val="24"/>
        </w:rPr>
      </w:pPr>
    </w:p>
    <w:p w14:paraId="24054FAA" w14:textId="6C3B7064" w:rsidR="00090F72" w:rsidRPr="00090F72" w:rsidRDefault="00090F72" w:rsidP="00090F72">
      <w:pPr>
        <w:spacing w:after="0" w:line="240" w:lineRule="auto"/>
        <w:rPr>
          <w:rFonts w:ascii="Arial" w:eastAsia="Calibri" w:hAnsi="Arial" w:cs="Arial"/>
          <w:b/>
          <w:sz w:val="24"/>
          <w:szCs w:val="24"/>
        </w:rPr>
      </w:pPr>
      <w:r w:rsidRPr="00090F72">
        <w:rPr>
          <w:rFonts w:ascii="Arial" w:eastAsia="Calibri" w:hAnsi="Arial" w:cs="Arial"/>
          <w:sz w:val="24"/>
          <w:szCs w:val="24"/>
        </w:rPr>
        <w:t xml:space="preserve">PCE will be of most benefit in serious and complex cases that </w:t>
      </w:r>
      <w:r w:rsidR="00DE7A42">
        <w:rPr>
          <w:rFonts w:ascii="Arial" w:eastAsia="Calibri" w:hAnsi="Arial" w:cs="Arial"/>
          <w:sz w:val="24"/>
          <w:szCs w:val="24"/>
        </w:rPr>
        <w:t xml:space="preserve">could </w:t>
      </w:r>
      <w:r w:rsidRPr="00090F72">
        <w:rPr>
          <w:rFonts w:ascii="Arial" w:eastAsia="Calibri" w:hAnsi="Arial" w:cs="Arial"/>
          <w:sz w:val="24"/>
          <w:szCs w:val="24"/>
        </w:rPr>
        <w:t>involve numerous reasonable lines of enquiry, however it can be used in any case where it is agreed between parties that it may assist the investigation. PCE is equally applicable to investigations where a suspect has been arrested/detained and those who are d</w:t>
      </w:r>
      <w:r w:rsidR="000665A7">
        <w:rPr>
          <w:rFonts w:ascii="Arial" w:eastAsia="Calibri" w:hAnsi="Arial" w:cs="Arial"/>
          <w:sz w:val="24"/>
          <w:szCs w:val="24"/>
        </w:rPr>
        <w:t>ealt with as Voluntary Attendees.</w:t>
      </w:r>
    </w:p>
    <w:p w14:paraId="7ACDF788" w14:textId="77777777" w:rsidR="00090F72" w:rsidRPr="00090F72" w:rsidRDefault="00090F72" w:rsidP="00090F72">
      <w:pPr>
        <w:spacing w:after="0" w:line="240" w:lineRule="auto"/>
        <w:rPr>
          <w:rFonts w:ascii="Arial" w:eastAsia="Calibri" w:hAnsi="Arial" w:cs="Arial"/>
          <w:b/>
          <w:sz w:val="24"/>
          <w:szCs w:val="24"/>
        </w:rPr>
      </w:pPr>
    </w:p>
    <w:p w14:paraId="4A9E2740" w14:textId="77777777" w:rsid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When can PCE take place?</w:t>
      </w:r>
    </w:p>
    <w:p w14:paraId="30548C0E" w14:textId="77777777" w:rsidR="00AD782C" w:rsidRDefault="00AD782C" w:rsidP="00090F72">
      <w:pPr>
        <w:spacing w:after="0" w:line="240" w:lineRule="auto"/>
        <w:rPr>
          <w:rFonts w:ascii="Arial" w:eastAsia="Calibri" w:hAnsi="Arial" w:cs="Arial"/>
          <w:b/>
          <w:sz w:val="28"/>
          <w:szCs w:val="28"/>
        </w:rPr>
      </w:pPr>
    </w:p>
    <w:p w14:paraId="368DCBB4" w14:textId="77777777" w:rsidR="00AD782C" w:rsidRDefault="00AD782C" w:rsidP="00AD782C">
      <w:pPr>
        <w:spacing w:after="0" w:line="240" w:lineRule="auto"/>
        <w:rPr>
          <w:rFonts w:ascii="Arial" w:eastAsia="Calibri" w:hAnsi="Arial" w:cs="Arial"/>
          <w:bCs/>
          <w:sz w:val="24"/>
          <w:szCs w:val="24"/>
        </w:rPr>
      </w:pPr>
      <w:r w:rsidRPr="00090F72">
        <w:rPr>
          <w:rFonts w:ascii="Arial" w:eastAsia="Calibri" w:hAnsi="Arial" w:cs="Arial"/>
          <w:bCs/>
          <w:sz w:val="24"/>
          <w:szCs w:val="24"/>
        </w:rPr>
        <w:t xml:space="preserve">PCE should not be considered a replacement to a further interview with a suspect. Investigators and prosecutors should be conscious that adverse inferences under section 34 of the Criminal Justice and Public Order Act 1994 are not available at trial </w:t>
      </w:r>
    </w:p>
    <w:p w14:paraId="78CC9154" w14:textId="77777777" w:rsidR="00AD782C" w:rsidRPr="00090F72" w:rsidRDefault="00AD782C" w:rsidP="00AD782C">
      <w:pPr>
        <w:spacing w:after="0" w:line="240" w:lineRule="auto"/>
        <w:rPr>
          <w:rFonts w:ascii="Arial" w:eastAsia="Calibri" w:hAnsi="Arial" w:cs="Arial"/>
          <w:bCs/>
          <w:sz w:val="24"/>
          <w:szCs w:val="24"/>
        </w:rPr>
      </w:pPr>
      <w:r w:rsidRPr="00090F72">
        <w:rPr>
          <w:rFonts w:ascii="Arial" w:eastAsia="Calibri" w:hAnsi="Arial" w:cs="Arial"/>
          <w:bCs/>
          <w:sz w:val="24"/>
          <w:szCs w:val="24"/>
        </w:rPr>
        <w:t>where a suspect failed to mention a fact when asked about a matter in PCE. An adverse inference may only be drawn where the suspect failed to mention a fact while being questioned under caution by a constable trying to discover whether or by whom the offence had been committed.</w:t>
      </w:r>
    </w:p>
    <w:p w14:paraId="5AF034A8" w14:textId="77777777" w:rsidR="00AD782C" w:rsidRPr="00090F72" w:rsidRDefault="00AD782C" w:rsidP="00090F72">
      <w:pPr>
        <w:spacing w:after="0" w:line="240" w:lineRule="auto"/>
        <w:rPr>
          <w:rFonts w:ascii="Arial" w:eastAsia="Calibri" w:hAnsi="Arial" w:cs="Arial"/>
          <w:b/>
          <w:sz w:val="24"/>
          <w:szCs w:val="24"/>
        </w:rPr>
      </w:pPr>
    </w:p>
    <w:p w14:paraId="08102939" w14:textId="71765BD4" w:rsidR="00090F72" w:rsidRPr="00090F72" w:rsidRDefault="00090F72" w:rsidP="00090F72">
      <w:pPr>
        <w:spacing w:after="0" w:line="240" w:lineRule="auto"/>
        <w:rPr>
          <w:rFonts w:ascii="Arial" w:eastAsia="Calibri" w:hAnsi="Arial" w:cs="Arial"/>
          <w:bCs/>
          <w:sz w:val="24"/>
          <w:szCs w:val="24"/>
        </w:rPr>
      </w:pPr>
      <w:r w:rsidRPr="00090F72">
        <w:rPr>
          <w:rFonts w:ascii="Arial" w:eastAsia="Calibri" w:hAnsi="Arial" w:cs="Arial"/>
          <w:bCs/>
          <w:sz w:val="24"/>
          <w:szCs w:val="24"/>
        </w:rPr>
        <w:t>Effective interviews professionally undertaken and quality assured could negate any need for an engagement outside the interview.</w:t>
      </w:r>
      <w:r w:rsidRPr="00090F72">
        <w:rPr>
          <w:rFonts w:ascii="Verdana" w:eastAsia="Calibri" w:hAnsi="Verdana" w:cs="Arial"/>
          <w:sz w:val="24"/>
        </w:rPr>
        <w:t xml:space="preserve"> </w:t>
      </w:r>
    </w:p>
    <w:p w14:paraId="6F0A2727" w14:textId="51CB7EBA" w:rsidR="00090F72" w:rsidRDefault="00090F72" w:rsidP="00090F72">
      <w:pPr>
        <w:spacing w:after="0" w:line="240" w:lineRule="auto"/>
        <w:rPr>
          <w:rFonts w:ascii="Arial" w:eastAsia="Calibri" w:hAnsi="Arial" w:cs="Arial"/>
          <w:bCs/>
          <w:sz w:val="24"/>
          <w:szCs w:val="24"/>
        </w:rPr>
      </w:pPr>
    </w:p>
    <w:p w14:paraId="06C997D7" w14:textId="77777777" w:rsidR="0085044D" w:rsidRPr="00090F72" w:rsidRDefault="0085044D" w:rsidP="00090F72">
      <w:pPr>
        <w:spacing w:after="0" w:line="240" w:lineRule="auto"/>
        <w:rPr>
          <w:rFonts w:ascii="Arial" w:eastAsia="Calibri" w:hAnsi="Arial" w:cs="Arial"/>
          <w:bCs/>
          <w:sz w:val="24"/>
          <w:szCs w:val="24"/>
        </w:rPr>
      </w:pPr>
    </w:p>
    <w:p w14:paraId="738CECE4" w14:textId="77777777" w:rsidR="00090F72" w:rsidRPr="00090F72" w:rsidRDefault="00090F72" w:rsidP="00090F72">
      <w:pPr>
        <w:spacing w:after="0" w:line="240" w:lineRule="auto"/>
        <w:rPr>
          <w:rFonts w:ascii="Arial" w:eastAsia="Calibri" w:hAnsi="Arial" w:cs="Arial"/>
          <w:b/>
          <w:sz w:val="28"/>
          <w:szCs w:val="28"/>
        </w:rPr>
      </w:pPr>
    </w:p>
    <w:p w14:paraId="0068CC0F" w14:textId="77777777"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lastRenderedPageBreak/>
        <w:t>What does it involve?</w:t>
      </w:r>
    </w:p>
    <w:p w14:paraId="4F691E36" w14:textId="77777777" w:rsidR="00090F72" w:rsidRPr="00090F72" w:rsidRDefault="00090F72" w:rsidP="00090F72">
      <w:pPr>
        <w:spacing w:after="0" w:line="240" w:lineRule="auto"/>
        <w:rPr>
          <w:rFonts w:ascii="Arial" w:eastAsia="Calibri" w:hAnsi="Arial" w:cs="Arial"/>
          <w:b/>
          <w:sz w:val="24"/>
          <w:szCs w:val="24"/>
        </w:rPr>
      </w:pPr>
    </w:p>
    <w:p w14:paraId="0EB8D164" w14:textId="61674EA6" w:rsid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PCE may, among other things, include:</w:t>
      </w:r>
    </w:p>
    <w:p w14:paraId="53411517" w14:textId="77777777" w:rsidR="009E655D" w:rsidRPr="00090F72" w:rsidRDefault="009E655D" w:rsidP="00090F72">
      <w:pPr>
        <w:spacing w:after="0" w:line="240" w:lineRule="auto"/>
        <w:rPr>
          <w:rFonts w:ascii="Arial" w:eastAsia="Calibri" w:hAnsi="Arial" w:cs="Arial"/>
          <w:sz w:val="24"/>
          <w:szCs w:val="24"/>
        </w:rPr>
      </w:pPr>
    </w:p>
    <w:p w14:paraId="6345AE09"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a. Giving the suspect the opportunity to comment on any proposed further lines of enquiry;</w:t>
      </w:r>
    </w:p>
    <w:p w14:paraId="03327EC4"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b. Ascertaining whether the suspect can identify any other lines of inquiry;</w:t>
      </w:r>
    </w:p>
    <w:p w14:paraId="4335E378"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c. Asking whether the suspect is aware of, or can provide access to, digital material that has a bearing on the allegation;</w:t>
      </w:r>
    </w:p>
    <w:p w14:paraId="05644A44"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d. Discussing ways to overcome barriers to obtaining potential evidence, such as revealing encryption keys;</w:t>
      </w:r>
    </w:p>
    <w:p w14:paraId="7381CABF"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e. Agreeing any key word searches of digital material that the suspect would like carried out;</w:t>
      </w:r>
    </w:p>
    <w:p w14:paraId="554BFC7E"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f. Obtaining the suspect’s consent to access medical records;</w:t>
      </w:r>
    </w:p>
    <w:p w14:paraId="5F225865"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g. The suspect identifying and providing contact details of any potential witnesses;</w:t>
      </w:r>
    </w:p>
    <w:p w14:paraId="43A606BD"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h. Clarifying whether any expert or forensic evidence is agreed and, if not, whether the suspect or their representatives intend to instruct their own expert, including timescales for this.</w:t>
      </w:r>
    </w:p>
    <w:p w14:paraId="535D57A7" w14:textId="77777777" w:rsidR="00090F72" w:rsidRPr="00090F72" w:rsidRDefault="00090F72" w:rsidP="00090F72">
      <w:pPr>
        <w:spacing w:after="0" w:line="240" w:lineRule="auto"/>
        <w:rPr>
          <w:rFonts w:ascii="Arial" w:eastAsia="Calibri" w:hAnsi="Arial" w:cs="Arial"/>
          <w:sz w:val="24"/>
          <w:szCs w:val="24"/>
        </w:rPr>
      </w:pPr>
    </w:p>
    <w:p w14:paraId="3EF87716" w14:textId="77777777" w:rsidR="00090F72" w:rsidRPr="000665A7" w:rsidRDefault="000665A7" w:rsidP="00090F72">
      <w:pPr>
        <w:spacing w:after="0" w:line="240" w:lineRule="auto"/>
        <w:rPr>
          <w:rFonts w:ascii="Arial" w:eastAsia="Calibri" w:hAnsi="Arial" w:cs="Arial"/>
          <w:bCs/>
          <w:sz w:val="24"/>
          <w:szCs w:val="24"/>
        </w:rPr>
      </w:pPr>
      <w:r w:rsidRPr="000665A7">
        <w:rPr>
          <w:rFonts w:ascii="Arial" w:eastAsia="Calibri" w:hAnsi="Arial" w:cs="Arial"/>
          <w:bCs/>
          <w:sz w:val="24"/>
          <w:szCs w:val="24"/>
        </w:rPr>
        <w:t xml:space="preserve">To reiterate, </w:t>
      </w:r>
      <w:r>
        <w:rPr>
          <w:rFonts w:ascii="Arial" w:eastAsia="Calibri" w:hAnsi="Arial" w:cs="Arial"/>
          <w:bCs/>
          <w:sz w:val="24"/>
          <w:szCs w:val="24"/>
        </w:rPr>
        <w:t xml:space="preserve">the above list are topics which should be discussed (if relevant) in the PACE interview of the suspect. PCE simply offers a further opportunity for engagement with the defence. </w:t>
      </w:r>
    </w:p>
    <w:p w14:paraId="5CFD6387" w14:textId="77777777" w:rsidR="00090F72" w:rsidRPr="00090F72" w:rsidRDefault="00090F72" w:rsidP="00090F72">
      <w:pPr>
        <w:spacing w:after="0" w:line="240" w:lineRule="auto"/>
        <w:rPr>
          <w:rFonts w:ascii="Arial" w:eastAsia="Calibri" w:hAnsi="Arial" w:cs="Arial"/>
          <w:b/>
          <w:sz w:val="28"/>
          <w:szCs w:val="28"/>
        </w:rPr>
      </w:pPr>
    </w:p>
    <w:p w14:paraId="7FE01864" w14:textId="7CB1FBFC" w:rsidR="000665A7"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 xml:space="preserve">The </w:t>
      </w:r>
      <w:r w:rsidR="000665A7">
        <w:rPr>
          <w:rFonts w:ascii="Arial" w:eastAsia="Calibri" w:hAnsi="Arial" w:cs="Arial"/>
          <w:sz w:val="24"/>
          <w:szCs w:val="24"/>
        </w:rPr>
        <w:t xml:space="preserve">PACE </w:t>
      </w:r>
      <w:r w:rsidRPr="00090F72">
        <w:rPr>
          <w:rFonts w:ascii="Arial" w:eastAsia="Calibri" w:hAnsi="Arial" w:cs="Arial"/>
          <w:sz w:val="24"/>
          <w:szCs w:val="24"/>
        </w:rPr>
        <w:t>interview is the best place to discuss these issues and you should continue to ask these questions</w:t>
      </w:r>
      <w:r w:rsidR="00DE7A42">
        <w:rPr>
          <w:rFonts w:ascii="Arial" w:eastAsia="Calibri" w:hAnsi="Arial" w:cs="Arial"/>
          <w:sz w:val="24"/>
          <w:szCs w:val="24"/>
        </w:rPr>
        <w:t xml:space="preserve"> during the interview.</w:t>
      </w:r>
    </w:p>
    <w:p w14:paraId="5314B92D" w14:textId="77777777" w:rsidR="000665A7" w:rsidRDefault="000665A7" w:rsidP="00090F72">
      <w:pPr>
        <w:spacing w:after="0" w:line="240" w:lineRule="auto"/>
        <w:rPr>
          <w:rFonts w:ascii="Arial" w:eastAsia="Calibri" w:hAnsi="Arial" w:cs="Arial"/>
          <w:sz w:val="24"/>
          <w:szCs w:val="24"/>
        </w:rPr>
      </w:pPr>
    </w:p>
    <w:p w14:paraId="5D10CF22" w14:textId="4EA52EE7" w:rsidR="00090F72" w:rsidRPr="00090F72" w:rsidRDefault="007D1FC4" w:rsidP="00090F72">
      <w:pPr>
        <w:spacing w:after="0" w:line="240" w:lineRule="auto"/>
        <w:rPr>
          <w:rFonts w:ascii="Arial" w:eastAsia="Calibri" w:hAnsi="Arial" w:cs="Arial"/>
          <w:sz w:val="24"/>
          <w:szCs w:val="24"/>
        </w:rPr>
      </w:pPr>
      <w:r>
        <w:rPr>
          <w:rFonts w:ascii="Arial" w:eastAsia="Calibri" w:hAnsi="Arial" w:cs="Arial"/>
          <w:sz w:val="24"/>
          <w:szCs w:val="24"/>
        </w:rPr>
        <w:t xml:space="preserve">It is best practice to ask the suspect </w:t>
      </w:r>
      <w:r w:rsidR="00DE7A42">
        <w:rPr>
          <w:rFonts w:ascii="Arial" w:eastAsia="Calibri" w:hAnsi="Arial" w:cs="Arial"/>
          <w:sz w:val="24"/>
          <w:szCs w:val="24"/>
        </w:rPr>
        <w:t xml:space="preserve">during </w:t>
      </w:r>
      <w:r>
        <w:rPr>
          <w:rFonts w:ascii="Arial" w:eastAsia="Calibri" w:hAnsi="Arial" w:cs="Arial"/>
          <w:sz w:val="24"/>
          <w:szCs w:val="24"/>
        </w:rPr>
        <w:t xml:space="preserve">the interview whether they have information that will allow the early identification of reasonable lines of enquiry that have not yet been identified. </w:t>
      </w:r>
    </w:p>
    <w:p w14:paraId="68E738BF" w14:textId="77777777" w:rsidR="00384965" w:rsidRDefault="00384965" w:rsidP="00090F72">
      <w:pPr>
        <w:spacing w:after="0" w:line="240" w:lineRule="auto"/>
        <w:rPr>
          <w:rFonts w:ascii="Arial" w:eastAsia="Calibri" w:hAnsi="Arial" w:cs="Arial"/>
          <w:sz w:val="24"/>
          <w:szCs w:val="24"/>
        </w:rPr>
      </w:pPr>
    </w:p>
    <w:p w14:paraId="0978D8B9" w14:textId="77777777" w:rsid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 xml:space="preserve">Regardless of where/how PCE takes place the integrity of the investigation must be maintained. This </w:t>
      </w:r>
      <w:r w:rsidR="00035D50" w:rsidRPr="00090F72">
        <w:rPr>
          <w:rFonts w:ascii="Arial" w:eastAsia="Calibri" w:hAnsi="Arial" w:cs="Arial"/>
          <w:sz w:val="24"/>
          <w:szCs w:val="24"/>
        </w:rPr>
        <w:t>is particularly</w:t>
      </w:r>
      <w:r w:rsidRPr="00090F72">
        <w:rPr>
          <w:rFonts w:ascii="Arial" w:eastAsia="Calibri" w:hAnsi="Arial" w:cs="Arial"/>
          <w:sz w:val="24"/>
          <w:szCs w:val="24"/>
        </w:rPr>
        <w:t xml:space="preserve"> important when dealing with unrepresented or vulnerable suspects.</w:t>
      </w:r>
    </w:p>
    <w:p w14:paraId="7C1EE2CE" w14:textId="77777777" w:rsidR="003A468C" w:rsidRDefault="003A468C" w:rsidP="00090F72">
      <w:pPr>
        <w:spacing w:after="0" w:line="240" w:lineRule="auto"/>
        <w:rPr>
          <w:rFonts w:ascii="Arial" w:eastAsia="Calibri" w:hAnsi="Arial" w:cs="Arial"/>
          <w:sz w:val="24"/>
          <w:szCs w:val="24"/>
        </w:rPr>
      </w:pPr>
    </w:p>
    <w:p w14:paraId="47F0027B" w14:textId="77777777" w:rsidR="003A468C" w:rsidRPr="00090F72" w:rsidRDefault="003A468C" w:rsidP="00090F72">
      <w:pPr>
        <w:spacing w:after="0" w:line="240" w:lineRule="auto"/>
        <w:rPr>
          <w:rFonts w:ascii="Arial" w:eastAsia="Calibri" w:hAnsi="Arial" w:cs="Arial"/>
          <w:sz w:val="24"/>
          <w:szCs w:val="24"/>
        </w:rPr>
      </w:pPr>
      <w:r>
        <w:rPr>
          <w:rFonts w:ascii="Arial" w:eastAsia="Calibri" w:hAnsi="Arial" w:cs="Arial"/>
          <w:sz w:val="24"/>
          <w:szCs w:val="24"/>
        </w:rPr>
        <w:t>It is strongly advised that suspects wishing to engage in PCE should have legal representation.</w:t>
      </w:r>
    </w:p>
    <w:p w14:paraId="5D9BF615" w14:textId="77777777" w:rsidR="007D1FC4" w:rsidRDefault="007D1FC4" w:rsidP="00090F72">
      <w:pPr>
        <w:spacing w:after="0" w:line="240" w:lineRule="auto"/>
        <w:rPr>
          <w:rFonts w:ascii="Arial" w:eastAsia="Calibri" w:hAnsi="Arial" w:cs="Arial"/>
          <w:b/>
          <w:sz w:val="28"/>
          <w:szCs w:val="28"/>
        </w:rPr>
      </w:pPr>
    </w:p>
    <w:p w14:paraId="433C75D2" w14:textId="77777777" w:rsidR="000665A7" w:rsidRDefault="000665A7" w:rsidP="00090F72">
      <w:pPr>
        <w:spacing w:after="0" w:line="240" w:lineRule="auto"/>
        <w:rPr>
          <w:rFonts w:ascii="Arial" w:eastAsia="Calibri" w:hAnsi="Arial" w:cs="Arial"/>
          <w:b/>
          <w:sz w:val="28"/>
          <w:szCs w:val="28"/>
        </w:rPr>
      </w:pPr>
    </w:p>
    <w:p w14:paraId="0180CC3D" w14:textId="77777777" w:rsidR="000665A7" w:rsidRDefault="000665A7" w:rsidP="00090F72">
      <w:pPr>
        <w:spacing w:after="0" w:line="240" w:lineRule="auto"/>
        <w:rPr>
          <w:rFonts w:ascii="Arial" w:eastAsia="Calibri" w:hAnsi="Arial" w:cs="Arial"/>
          <w:b/>
          <w:sz w:val="28"/>
          <w:szCs w:val="28"/>
        </w:rPr>
      </w:pPr>
    </w:p>
    <w:p w14:paraId="4527F68F" w14:textId="77777777"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What should I do if the suspect answers ‘no comment’ to all questions in interview but then asks to engage in PCE?</w:t>
      </w:r>
    </w:p>
    <w:p w14:paraId="292AA0D9" w14:textId="77777777" w:rsidR="00090F72" w:rsidRPr="00090F72" w:rsidRDefault="00090F72" w:rsidP="00090F72">
      <w:pPr>
        <w:spacing w:after="0" w:line="240" w:lineRule="auto"/>
        <w:rPr>
          <w:rFonts w:ascii="Arial" w:eastAsia="Calibri" w:hAnsi="Arial" w:cs="Arial"/>
          <w:sz w:val="24"/>
          <w:szCs w:val="24"/>
        </w:rPr>
      </w:pPr>
    </w:p>
    <w:p w14:paraId="63695C0D" w14:textId="77777777" w:rsidR="00090F72" w:rsidRPr="00090F72" w:rsidRDefault="00384965" w:rsidP="00090F72">
      <w:pPr>
        <w:spacing w:after="0" w:line="240" w:lineRule="auto"/>
        <w:rPr>
          <w:rFonts w:ascii="Arial" w:eastAsia="Calibri" w:hAnsi="Arial" w:cs="Arial"/>
          <w:sz w:val="24"/>
          <w:szCs w:val="24"/>
        </w:rPr>
      </w:pPr>
      <w:r>
        <w:rPr>
          <w:rFonts w:ascii="Arial" w:eastAsia="Calibri" w:hAnsi="Arial" w:cs="Arial"/>
          <w:sz w:val="24"/>
          <w:szCs w:val="24"/>
        </w:rPr>
        <w:t>If this happens then PCE can still take place.</w:t>
      </w:r>
      <w:r w:rsidR="00090F72" w:rsidRPr="00090F72">
        <w:rPr>
          <w:rFonts w:ascii="Arial" w:eastAsia="Calibri" w:hAnsi="Arial" w:cs="Arial"/>
          <w:sz w:val="24"/>
          <w:szCs w:val="24"/>
        </w:rPr>
        <w:t xml:space="preserve"> </w:t>
      </w:r>
    </w:p>
    <w:p w14:paraId="5BFD59E7" w14:textId="77777777" w:rsidR="00090F72" w:rsidRPr="00090F72" w:rsidRDefault="00090F72" w:rsidP="00090F72">
      <w:pPr>
        <w:spacing w:after="0" w:line="240" w:lineRule="auto"/>
        <w:rPr>
          <w:rFonts w:ascii="Arial" w:eastAsia="Calibri" w:hAnsi="Arial" w:cs="Arial"/>
          <w:sz w:val="24"/>
          <w:szCs w:val="24"/>
        </w:rPr>
      </w:pPr>
    </w:p>
    <w:p w14:paraId="363E5748" w14:textId="5E9744E8" w:rsidR="00035D50" w:rsidRDefault="000665A7" w:rsidP="00090F72">
      <w:pPr>
        <w:spacing w:after="0" w:line="240" w:lineRule="auto"/>
        <w:rPr>
          <w:rFonts w:ascii="Arial" w:eastAsia="Calibri" w:hAnsi="Arial" w:cs="Arial"/>
          <w:sz w:val="24"/>
          <w:szCs w:val="24"/>
        </w:rPr>
      </w:pPr>
      <w:r>
        <w:rPr>
          <w:rFonts w:ascii="Arial" w:eastAsia="Calibri" w:hAnsi="Arial" w:cs="Arial"/>
          <w:sz w:val="24"/>
          <w:szCs w:val="24"/>
        </w:rPr>
        <w:t xml:space="preserve">However, </w:t>
      </w:r>
      <w:r w:rsidR="00090F72" w:rsidRPr="00090F72">
        <w:rPr>
          <w:rFonts w:ascii="Arial" w:eastAsia="Calibri" w:hAnsi="Arial" w:cs="Arial"/>
          <w:sz w:val="24"/>
          <w:szCs w:val="24"/>
        </w:rPr>
        <w:t xml:space="preserve">PCE </w:t>
      </w:r>
      <w:r w:rsidR="00090F72" w:rsidRPr="005C791A">
        <w:rPr>
          <w:rFonts w:ascii="Arial" w:eastAsia="Calibri" w:hAnsi="Arial" w:cs="Arial"/>
          <w:b/>
          <w:bCs/>
          <w:sz w:val="24"/>
          <w:szCs w:val="24"/>
        </w:rPr>
        <w:t>MUST NOT</w:t>
      </w:r>
      <w:r w:rsidR="00090F72" w:rsidRPr="00090F72">
        <w:rPr>
          <w:rFonts w:ascii="Arial" w:eastAsia="Calibri" w:hAnsi="Arial" w:cs="Arial"/>
          <w:sz w:val="24"/>
          <w:szCs w:val="24"/>
        </w:rPr>
        <w:t xml:space="preserve"> be used to deal with matters where Investigators and</w:t>
      </w:r>
      <w:r w:rsidR="00384965">
        <w:rPr>
          <w:rFonts w:ascii="Arial" w:eastAsia="Calibri" w:hAnsi="Arial" w:cs="Arial"/>
          <w:sz w:val="24"/>
          <w:szCs w:val="24"/>
        </w:rPr>
        <w:t>/or</w:t>
      </w:r>
      <w:r w:rsidR="00090F72" w:rsidRPr="00090F72">
        <w:rPr>
          <w:rFonts w:ascii="Arial" w:eastAsia="Calibri" w:hAnsi="Arial" w:cs="Arial"/>
          <w:sz w:val="24"/>
          <w:szCs w:val="24"/>
        </w:rPr>
        <w:t xml:space="preserve"> prosecutors are likely to seek to rely on the contents of the suspect</w:t>
      </w:r>
      <w:r w:rsidR="00035D50">
        <w:rPr>
          <w:rFonts w:ascii="Arial" w:eastAsia="Calibri" w:hAnsi="Arial" w:cs="Arial"/>
          <w:sz w:val="24"/>
          <w:szCs w:val="24"/>
        </w:rPr>
        <w:t xml:space="preserve">’s answers as evidence at trial. </w:t>
      </w:r>
    </w:p>
    <w:p w14:paraId="7B67CB76" w14:textId="77777777" w:rsidR="00090F72" w:rsidRPr="00090F72" w:rsidRDefault="00090F72" w:rsidP="00090F72">
      <w:pPr>
        <w:spacing w:after="0" w:line="240" w:lineRule="auto"/>
        <w:rPr>
          <w:rFonts w:ascii="Arial" w:eastAsia="Calibri" w:hAnsi="Arial" w:cs="Arial"/>
          <w:sz w:val="24"/>
          <w:szCs w:val="24"/>
        </w:rPr>
      </w:pPr>
    </w:p>
    <w:p w14:paraId="57F55FAF" w14:textId="77777777" w:rsidR="00090F72" w:rsidRPr="00090F72" w:rsidRDefault="00090F72" w:rsidP="00090F72">
      <w:pPr>
        <w:spacing w:after="0" w:line="240" w:lineRule="auto"/>
        <w:rPr>
          <w:rFonts w:ascii="Arial" w:eastAsia="Calibri" w:hAnsi="Arial" w:cs="Arial"/>
          <w:b/>
          <w:sz w:val="24"/>
          <w:szCs w:val="24"/>
        </w:rPr>
      </w:pPr>
    </w:p>
    <w:p w14:paraId="7B64931D" w14:textId="77777777" w:rsidR="00090F72" w:rsidRDefault="005C791A" w:rsidP="00090F72">
      <w:pPr>
        <w:spacing w:after="0" w:line="240" w:lineRule="auto"/>
        <w:rPr>
          <w:rFonts w:ascii="Arial" w:eastAsia="Calibri" w:hAnsi="Arial" w:cs="Arial"/>
          <w:b/>
          <w:sz w:val="28"/>
          <w:szCs w:val="28"/>
        </w:rPr>
      </w:pPr>
      <w:r>
        <w:rPr>
          <w:rFonts w:ascii="Arial" w:eastAsia="Calibri" w:hAnsi="Arial" w:cs="Arial"/>
          <w:b/>
          <w:sz w:val="28"/>
          <w:szCs w:val="28"/>
        </w:rPr>
        <w:t>How will PCE be carried out in practice?</w:t>
      </w:r>
    </w:p>
    <w:p w14:paraId="5C6CB7DE" w14:textId="77777777" w:rsidR="005C791A" w:rsidRPr="00090F72" w:rsidRDefault="005C791A" w:rsidP="00090F72">
      <w:pPr>
        <w:spacing w:after="0" w:line="240" w:lineRule="auto"/>
        <w:rPr>
          <w:rFonts w:ascii="Arial" w:eastAsia="Calibri" w:hAnsi="Arial" w:cs="Arial"/>
          <w:b/>
          <w:sz w:val="24"/>
          <w:szCs w:val="24"/>
        </w:rPr>
      </w:pPr>
    </w:p>
    <w:p w14:paraId="51D6B50F" w14:textId="0B3AC2D8" w:rsid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The NPCC recommend</w:t>
      </w:r>
      <w:r w:rsidR="005C791A">
        <w:rPr>
          <w:rFonts w:ascii="Arial" w:eastAsia="Calibri" w:hAnsi="Arial" w:cs="Arial"/>
          <w:sz w:val="24"/>
          <w:szCs w:val="24"/>
        </w:rPr>
        <w:t>ation is that PCE should be</w:t>
      </w:r>
      <w:r w:rsidRPr="00090F72">
        <w:rPr>
          <w:rFonts w:ascii="Arial" w:eastAsia="Calibri" w:hAnsi="Arial" w:cs="Arial"/>
          <w:sz w:val="24"/>
          <w:szCs w:val="24"/>
        </w:rPr>
        <w:t xml:space="preserve"> conducted in writing following bail/RUI/VA. This is to ensure the most accurate record of discussions is made available. </w:t>
      </w:r>
    </w:p>
    <w:p w14:paraId="34ECF27E" w14:textId="77777777" w:rsidR="005C791A" w:rsidRDefault="005C791A" w:rsidP="00090F72">
      <w:pPr>
        <w:spacing w:after="0" w:line="240" w:lineRule="auto"/>
        <w:rPr>
          <w:rFonts w:ascii="Arial" w:eastAsia="Calibri" w:hAnsi="Arial" w:cs="Arial"/>
          <w:sz w:val="24"/>
          <w:szCs w:val="24"/>
        </w:rPr>
      </w:pPr>
    </w:p>
    <w:p w14:paraId="011F90C9" w14:textId="51C78E27" w:rsidR="005C791A" w:rsidRPr="009E655D" w:rsidRDefault="004B4E48" w:rsidP="00090F72">
      <w:pPr>
        <w:spacing w:after="0" w:line="240" w:lineRule="auto"/>
        <w:rPr>
          <w:rFonts w:ascii="Arial" w:eastAsia="Calibri" w:hAnsi="Arial" w:cs="Arial"/>
          <w:b/>
          <w:bCs/>
          <w:sz w:val="24"/>
          <w:szCs w:val="24"/>
        </w:rPr>
      </w:pPr>
      <w:r>
        <w:rPr>
          <w:rFonts w:ascii="Arial" w:eastAsia="Calibri" w:hAnsi="Arial" w:cs="Arial"/>
          <w:b/>
          <w:bCs/>
          <w:sz w:val="24"/>
          <w:szCs w:val="24"/>
        </w:rPr>
        <w:t>Gwent</w:t>
      </w:r>
      <w:r w:rsidR="005C791A" w:rsidRPr="009E655D">
        <w:rPr>
          <w:rFonts w:ascii="Arial" w:eastAsia="Calibri" w:hAnsi="Arial" w:cs="Arial"/>
          <w:b/>
          <w:bCs/>
          <w:sz w:val="24"/>
          <w:szCs w:val="24"/>
        </w:rPr>
        <w:t xml:space="preserve"> Police will be adopting the following process in respect of PCE:</w:t>
      </w:r>
    </w:p>
    <w:p w14:paraId="33022DA9" w14:textId="77777777" w:rsidR="005C791A" w:rsidRDefault="005C791A" w:rsidP="00090F72">
      <w:pPr>
        <w:spacing w:after="0" w:line="240" w:lineRule="auto"/>
        <w:rPr>
          <w:rFonts w:ascii="Arial" w:eastAsia="Calibri" w:hAnsi="Arial" w:cs="Arial"/>
          <w:sz w:val="24"/>
          <w:szCs w:val="24"/>
        </w:rPr>
      </w:pPr>
    </w:p>
    <w:p w14:paraId="759E808A" w14:textId="77777777" w:rsidR="005C791A" w:rsidRDefault="005C791A" w:rsidP="00090F72">
      <w:pPr>
        <w:spacing w:after="0" w:line="240" w:lineRule="auto"/>
        <w:rPr>
          <w:rFonts w:ascii="Arial" w:eastAsia="Calibri" w:hAnsi="Arial" w:cs="Arial"/>
          <w:sz w:val="24"/>
          <w:szCs w:val="24"/>
        </w:rPr>
      </w:pPr>
    </w:p>
    <w:p w14:paraId="5CB612CC" w14:textId="77777777" w:rsidR="005C791A" w:rsidRPr="005C791A" w:rsidRDefault="005C791A" w:rsidP="005C791A">
      <w:pPr>
        <w:spacing w:after="0" w:line="240" w:lineRule="auto"/>
        <w:rPr>
          <w:rFonts w:ascii="Arial" w:eastAsia="Calibri" w:hAnsi="Arial" w:cs="Arial"/>
          <w:b/>
          <w:bCs/>
          <w:sz w:val="24"/>
          <w:szCs w:val="24"/>
        </w:rPr>
      </w:pPr>
      <w:r w:rsidRPr="005C791A">
        <w:rPr>
          <w:rFonts w:ascii="Arial" w:eastAsia="Calibri" w:hAnsi="Arial" w:cs="Arial"/>
          <w:sz w:val="24"/>
          <w:szCs w:val="24"/>
        </w:rPr>
        <w:t>Once the PACE interview has occurred, and the suspect is released on</w:t>
      </w:r>
      <w:r>
        <w:rPr>
          <w:rFonts w:ascii="Arial" w:eastAsia="Calibri" w:hAnsi="Arial" w:cs="Arial"/>
          <w:sz w:val="24"/>
          <w:szCs w:val="24"/>
        </w:rPr>
        <w:t>;</w:t>
      </w:r>
    </w:p>
    <w:p w14:paraId="4FFC0A7A" w14:textId="77777777" w:rsidR="005C791A" w:rsidRPr="005C791A" w:rsidRDefault="005C791A" w:rsidP="005C791A">
      <w:pPr>
        <w:pStyle w:val="ListParagraph"/>
        <w:spacing w:after="0" w:line="240" w:lineRule="auto"/>
        <w:rPr>
          <w:rFonts w:ascii="Arial" w:eastAsia="Calibri" w:hAnsi="Arial" w:cs="Arial"/>
          <w:b/>
          <w:bCs/>
          <w:sz w:val="24"/>
          <w:szCs w:val="24"/>
        </w:rPr>
      </w:pPr>
    </w:p>
    <w:p w14:paraId="132AD984" w14:textId="77777777" w:rsidR="005C791A" w:rsidRDefault="005C791A" w:rsidP="005C791A">
      <w:pPr>
        <w:pStyle w:val="ListParagraph"/>
        <w:numPr>
          <w:ilvl w:val="0"/>
          <w:numId w:val="2"/>
        </w:numPr>
        <w:spacing w:after="0" w:line="240" w:lineRule="auto"/>
        <w:rPr>
          <w:rFonts w:ascii="Arial" w:eastAsia="Calibri" w:hAnsi="Arial" w:cs="Arial"/>
          <w:sz w:val="24"/>
          <w:szCs w:val="24"/>
        </w:rPr>
      </w:pPr>
      <w:r w:rsidRPr="005C791A">
        <w:rPr>
          <w:rFonts w:ascii="Arial" w:eastAsia="Calibri" w:hAnsi="Arial" w:cs="Arial"/>
          <w:sz w:val="24"/>
          <w:szCs w:val="24"/>
        </w:rPr>
        <w:t>Police Bail</w:t>
      </w:r>
    </w:p>
    <w:p w14:paraId="6DE765B5" w14:textId="77777777" w:rsidR="005C791A" w:rsidRDefault="005C791A" w:rsidP="005C791A">
      <w:pPr>
        <w:pStyle w:val="ListParagraph"/>
        <w:numPr>
          <w:ilvl w:val="0"/>
          <w:numId w:val="2"/>
        </w:numPr>
        <w:spacing w:after="0" w:line="240" w:lineRule="auto"/>
        <w:rPr>
          <w:rFonts w:ascii="Arial" w:eastAsia="Calibri" w:hAnsi="Arial" w:cs="Arial"/>
          <w:sz w:val="24"/>
          <w:szCs w:val="24"/>
        </w:rPr>
      </w:pPr>
      <w:r>
        <w:rPr>
          <w:rFonts w:ascii="Arial" w:eastAsia="Calibri" w:hAnsi="Arial" w:cs="Arial"/>
          <w:sz w:val="24"/>
          <w:szCs w:val="24"/>
        </w:rPr>
        <w:t xml:space="preserve">Released Under Investigation </w:t>
      </w:r>
    </w:p>
    <w:p w14:paraId="6135B8E7" w14:textId="77777777" w:rsidR="005C791A" w:rsidRDefault="005C791A" w:rsidP="005C791A">
      <w:pPr>
        <w:pStyle w:val="ListParagraph"/>
        <w:numPr>
          <w:ilvl w:val="0"/>
          <w:numId w:val="2"/>
        </w:numPr>
        <w:spacing w:after="0" w:line="240" w:lineRule="auto"/>
        <w:rPr>
          <w:rFonts w:ascii="Arial" w:eastAsia="Calibri" w:hAnsi="Arial" w:cs="Arial"/>
          <w:sz w:val="24"/>
          <w:szCs w:val="24"/>
        </w:rPr>
      </w:pPr>
      <w:r>
        <w:rPr>
          <w:rFonts w:ascii="Arial" w:eastAsia="Calibri" w:hAnsi="Arial" w:cs="Arial"/>
          <w:sz w:val="24"/>
          <w:szCs w:val="24"/>
        </w:rPr>
        <w:t>Following Voluntary Attendance at a Police Station</w:t>
      </w:r>
    </w:p>
    <w:p w14:paraId="65036256" w14:textId="77777777" w:rsidR="005C791A" w:rsidRDefault="005C791A" w:rsidP="005C791A">
      <w:pPr>
        <w:spacing w:after="0" w:line="240" w:lineRule="auto"/>
        <w:ind w:left="720"/>
        <w:rPr>
          <w:rFonts w:ascii="Arial" w:eastAsia="Calibri" w:hAnsi="Arial" w:cs="Arial"/>
          <w:sz w:val="24"/>
          <w:szCs w:val="24"/>
        </w:rPr>
      </w:pPr>
    </w:p>
    <w:p w14:paraId="4DE07713" w14:textId="79C02AB7" w:rsidR="005C791A" w:rsidRDefault="005C791A" w:rsidP="005C791A">
      <w:pPr>
        <w:spacing w:after="0" w:line="240" w:lineRule="auto"/>
        <w:rPr>
          <w:rFonts w:ascii="Arial" w:eastAsia="Calibri" w:hAnsi="Arial" w:cs="Arial"/>
          <w:sz w:val="24"/>
          <w:szCs w:val="24"/>
        </w:rPr>
      </w:pPr>
      <w:r>
        <w:rPr>
          <w:rFonts w:ascii="Arial" w:eastAsia="Calibri" w:hAnsi="Arial" w:cs="Arial"/>
          <w:sz w:val="24"/>
          <w:szCs w:val="24"/>
        </w:rPr>
        <w:t xml:space="preserve">A notice shall be handed to the suspect and any legal representative. The notice details what PCE </w:t>
      </w:r>
      <w:r w:rsidR="0095555D">
        <w:rPr>
          <w:rFonts w:ascii="Arial" w:eastAsia="Calibri" w:hAnsi="Arial" w:cs="Arial"/>
          <w:sz w:val="24"/>
          <w:szCs w:val="24"/>
        </w:rPr>
        <w:t>is, how it shall take place, and provides a template to record any requests to the investigator.</w:t>
      </w:r>
      <w:r w:rsidR="00A850D4">
        <w:rPr>
          <w:rFonts w:ascii="Arial" w:eastAsia="Calibri" w:hAnsi="Arial" w:cs="Arial"/>
          <w:sz w:val="24"/>
          <w:szCs w:val="24"/>
        </w:rPr>
        <w:t xml:space="preserve"> The Notice is available in </w:t>
      </w:r>
      <w:r w:rsidR="004A67CF" w:rsidRPr="003A53CC">
        <w:rPr>
          <w:rFonts w:ascii="Arial" w:eastAsia="Calibri" w:hAnsi="Arial" w:cs="Arial"/>
          <w:sz w:val="24"/>
          <w:szCs w:val="24"/>
        </w:rPr>
        <w:t>Niche</w:t>
      </w:r>
      <w:r w:rsidR="003A53CC">
        <w:rPr>
          <w:rFonts w:ascii="Arial" w:eastAsia="Calibri" w:hAnsi="Arial" w:cs="Arial"/>
          <w:sz w:val="24"/>
          <w:szCs w:val="24"/>
        </w:rPr>
        <w:t xml:space="preserve"> as a Person Record Document.</w:t>
      </w:r>
    </w:p>
    <w:p w14:paraId="3F132561" w14:textId="5C8DCFE1" w:rsidR="006725C6" w:rsidRDefault="006725C6" w:rsidP="005C791A">
      <w:pPr>
        <w:spacing w:after="0" w:line="240" w:lineRule="auto"/>
        <w:rPr>
          <w:rFonts w:ascii="Arial" w:eastAsia="Calibri" w:hAnsi="Arial" w:cs="Arial"/>
          <w:sz w:val="24"/>
          <w:szCs w:val="24"/>
        </w:rPr>
      </w:pPr>
    </w:p>
    <w:p w14:paraId="476CDC2E" w14:textId="7956DF46" w:rsidR="006725C6" w:rsidRDefault="0095555D" w:rsidP="005C791A">
      <w:pPr>
        <w:spacing w:after="0" w:line="240" w:lineRule="auto"/>
        <w:rPr>
          <w:rFonts w:ascii="Arial" w:eastAsia="Calibri" w:hAnsi="Arial" w:cs="Arial"/>
          <w:sz w:val="24"/>
          <w:szCs w:val="24"/>
        </w:rPr>
      </w:pPr>
      <w:r>
        <w:rPr>
          <w:rFonts w:ascii="Arial" w:eastAsia="Calibri" w:hAnsi="Arial" w:cs="Arial"/>
          <w:sz w:val="24"/>
          <w:szCs w:val="24"/>
        </w:rPr>
        <w:t>T</w:t>
      </w:r>
      <w:r w:rsidR="006725C6">
        <w:rPr>
          <w:rFonts w:ascii="Arial" w:eastAsia="Calibri" w:hAnsi="Arial" w:cs="Arial"/>
          <w:sz w:val="24"/>
          <w:szCs w:val="24"/>
        </w:rPr>
        <w:t xml:space="preserve">he </w:t>
      </w:r>
      <w:r>
        <w:rPr>
          <w:rFonts w:ascii="Arial" w:eastAsia="Calibri" w:hAnsi="Arial" w:cs="Arial"/>
          <w:sz w:val="24"/>
          <w:szCs w:val="24"/>
        </w:rPr>
        <w:t xml:space="preserve">issue of the </w:t>
      </w:r>
      <w:r w:rsidR="006725C6">
        <w:rPr>
          <w:rFonts w:ascii="Arial" w:eastAsia="Calibri" w:hAnsi="Arial" w:cs="Arial"/>
          <w:sz w:val="24"/>
          <w:szCs w:val="24"/>
        </w:rPr>
        <w:t>PCE notice</w:t>
      </w:r>
      <w:r>
        <w:rPr>
          <w:rFonts w:ascii="Arial" w:eastAsia="Calibri" w:hAnsi="Arial" w:cs="Arial"/>
          <w:sz w:val="24"/>
          <w:szCs w:val="24"/>
        </w:rPr>
        <w:t xml:space="preserve"> should be endorsed on the </w:t>
      </w:r>
      <w:r w:rsidR="006725C6">
        <w:rPr>
          <w:rFonts w:ascii="Arial" w:eastAsia="Calibri" w:hAnsi="Arial" w:cs="Arial"/>
          <w:sz w:val="24"/>
          <w:szCs w:val="24"/>
        </w:rPr>
        <w:t>Custody Log.</w:t>
      </w:r>
    </w:p>
    <w:p w14:paraId="3744FB14" w14:textId="77777777" w:rsidR="005C791A" w:rsidRDefault="005C791A" w:rsidP="005C791A">
      <w:pPr>
        <w:spacing w:after="0" w:line="240" w:lineRule="auto"/>
        <w:rPr>
          <w:rFonts w:ascii="Arial" w:eastAsia="Calibri" w:hAnsi="Arial" w:cs="Arial"/>
          <w:sz w:val="24"/>
          <w:szCs w:val="24"/>
        </w:rPr>
      </w:pPr>
    </w:p>
    <w:p w14:paraId="6C610CAC" w14:textId="422FD289" w:rsidR="005C791A" w:rsidRDefault="006725C6" w:rsidP="005C791A">
      <w:pPr>
        <w:spacing w:after="0" w:line="240" w:lineRule="auto"/>
        <w:rPr>
          <w:rFonts w:ascii="Arial" w:eastAsia="Calibri" w:hAnsi="Arial" w:cs="Arial"/>
          <w:sz w:val="24"/>
          <w:szCs w:val="24"/>
        </w:rPr>
      </w:pPr>
      <w:r>
        <w:rPr>
          <w:rFonts w:ascii="Arial" w:eastAsia="Calibri" w:hAnsi="Arial" w:cs="Arial"/>
          <w:sz w:val="24"/>
          <w:szCs w:val="24"/>
        </w:rPr>
        <w:t xml:space="preserve">No notice is required if there is an immediate disposal (i.e.: Charge / Caution, NFA, </w:t>
      </w:r>
      <w:r w:rsidR="0095555D">
        <w:rPr>
          <w:rFonts w:ascii="Arial" w:eastAsia="Calibri" w:hAnsi="Arial" w:cs="Arial"/>
          <w:sz w:val="24"/>
          <w:szCs w:val="24"/>
        </w:rPr>
        <w:t>etc.</w:t>
      </w:r>
      <w:r>
        <w:rPr>
          <w:rFonts w:ascii="Arial" w:eastAsia="Calibri" w:hAnsi="Arial" w:cs="Arial"/>
          <w:sz w:val="24"/>
          <w:szCs w:val="24"/>
        </w:rPr>
        <w:t>).</w:t>
      </w:r>
    </w:p>
    <w:p w14:paraId="62301D97" w14:textId="77777777" w:rsidR="005C791A" w:rsidRDefault="005C791A" w:rsidP="005C791A">
      <w:pPr>
        <w:spacing w:after="0" w:line="240" w:lineRule="auto"/>
        <w:rPr>
          <w:rFonts w:ascii="Arial" w:eastAsia="Calibri" w:hAnsi="Arial" w:cs="Arial"/>
          <w:sz w:val="24"/>
          <w:szCs w:val="24"/>
        </w:rPr>
      </w:pPr>
    </w:p>
    <w:p w14:paraId="7DDA785D" w14:textId="585A0BCB" w:rsidR="005C791A" w:rsidRDefault="005C791A" w:rsidP="005C791A">
      <w:pPr>
        <w:spacing w:after="0" w:line="240" w:lineRule="auto"/>
        <w:rPr>
          <w:rFonts w:ascii="Arial" w:eastAsia="Calibri" w:hAnsi="Arial" w:cs="Arial"/>
          <w:sz w:val="24"/>
          <w:szCs w:val="24"/>
        </w:rPr>
      </w:pPr>
      <w:r>
        <w:rPr>
          <w:rFonts w:ascii="Arial" w:eastAsia="Calibri" w:hAnsi="Arial" w:cs="Arial"/>
          <w:sz w:val="24"/>
          <w:szCs w:val="24"/>
        </w:rPr>
        <w:t xml:space="preserve">It is the responsibility of the OIC to ensure that the notice has the correct details updated on it, </w:t>
      </w:r>
      <w:r w:rsidR="006832B2">
        <w:rPr>
          <w:rFonts w:ascii="Arial" w:eastAsia="Calibri" w:hAnsi="Arial" w:cs="Arial"/>
          <w:sz w:val="24"/>
          <w:szCs w:val="24"/>
        </w:rPr>
        <w:t>and also includes the e-mail address of bailadmin@gwent.police.uk</w:t>
      </w:r>
    </w:p>
    <w:p w14:paraId="4148854A" w14:textId="77777777" w:rsidR="005C791A" w:rsidRDefault="005C791A" w:rsidP="005C791A">
      <w:pPr>
        <w:spacing w:after="0" w:line="240" w:lineRule="auto"/>
        <w:rPr>
          <w:rFonts w:ascii="Arial" w:eastAsia="Calibri" w:hAnsi="Arial" w:cs="Arial"/>
          <w:sz w:val="24"/>
          <w:szCs w:val="24"/>
        </w:rPr>
      </w:pPr>
    </w:p>
    <w:p w14:paraId="162E4B51" w14:textId="2F1510E7" w:rsidR="005C791A" w:rsidRDefault="003A468C" w:rsidP="005C791A">
      <w:pPr>
        <w:spacing w:after="0" w:line="240" w:lineRule="auto"/>
        <w:rPr>
          <w:rFonts w:ascii="Arial" w:eastAsia="Calibri" w:hAnsi="Arial" w:cs="Arial"/>
          <w:sz w:val="24"/>
          <w:szCs w:val="24"/>
        </w:rPr>
      </w:pPr>
      <w:r>
        <w:rPr>
          <w:rFonts w:ascii="Arial" w:eastAsia="Calibri" w:hAnsi="Arial" w:cs="Arial"/>
          <w:sz w:val="24"/>
          <w:szCs w:val="24"/>
        </w:rPr>
        <w:t xml:space="preserve">If the suspect or the legal representative wishes to engage in PCE they shall contact </w:t>
      </w:r>
      <w:r w:rsidR="00F539B0">
        <w:rPr>
          <w:rFonts w:ascii="Arial" w:eastAsia="Calibri" w:hAnsi="Arial" w:cs="Arial"/>
          <w:sz w:val="24"/>
          <w:szCs w:val="24"/>
        </w:rPr>
        <w:t>Bail Admin</w:t>
      </w:r>
      <w:r>
        <w:rPr>
          <w:rFonts w:ascii="Arial" w:eastAsia="Calibri" w:hAnsi="Arial" w:cs="Arial"/>
          <w:sz w:val="24"/>
          <w:szCs w:val="24"/>
        </w:rPr>
        <w:t xml:space="preserve"> in writing (by email) </w:t>
      </w:r>
      <w:r w:rsidR="0095555D">
        <w:rPr>
          <w:rFonts w:ascii="Arial" w:eastAsia="Calibri" w:hAnsi="Arial" w:cs="Arial"/>
          <w:sz w:val="24"/>
          <w:szCs w:val="24"/>
        </w:rPr>
        <w:t xml:space="preserve">requesting that PCE takes place, and detailing what </w:t>
      </w:r>
      <w:r w:rsidR="00F539B0">
        <w:rPr>
          <w:rFonts w:ascii="Arial" w:eastAsia="Calibri" w:hAnsi="Arial" w:cs="Arial"/>
          <w:sz w:val="24"/>
          <w:szCs w:val="24"/>
        </w:rPr>
        <w:t>r</w:t>
      </w:r>
      <w:r w:rsidR="0095555D">
        <w:rPr>
          <w:rFonts w:ascii="Arial" w:eastAsia="Calibri" w:hAnsi="Arial" w:cs="Arial"/>
          <w:sz w:val="24"/>
          <w:szCs w:val="24"/>
        </w:rPr>
        <w:t xml:space="preserve">easonable </w:t>
      </w:r>
      <w:r w:rsidR="00F539B0">
        <w:rPr>
          <w:rFonts w:ascii="Arial" w:eastAsia="Calibri" w:hAnsi="Arial" w:cs="Arial"/>
          <w:sz w:val="24"/>
          <w:szCs w:val="24"/>
        </w:rPr>
        <w:t>l</w:t>
      </w:r>
      <w:r w:rsidR="0095555D">
        <w:rPr>
          <w:rFonts w:ascii="Arial" w:eastAsia="Calibri" w:hAnsi="Arial" w:cs="Arial"/>
          <w:sz w:val="24"/>
          <w:szCs w:val="24"/>
        </w:rPr>
        <w:t xml:space="preserve">ines of </w:t>
      </w:r>
      <w:r w:rsidR="00F539B0">
        <w:rPr>
          <w:rFonts w:ascii="Arial" w:eastAsia="Calibri" w:hAnsi="Arial" w:cs="Arial"/>
          <w:sz w:val="24"/>
          <w:szCs w:val="24"/>
        </w:rPr>
        <w:t>e</w:t>
      </w:r>
      <w:r w:rsidR="0095555D">
        <w:rPr>
          <w:rFonts w:ascii="Arial" w:eastAsia="Calibri" w:hAnsi="Arial" w:cs="Arial"/>
          <w:sz w:val="24"/>
          <w:szCs w:val="24"/>
        </w:rPr>
        <w:t>nquiry should be explored.</w:t>
      </w:r>
    </w:p>
    <w:p w14:paraId="13FA2F81" w14:textId="77777777" w:rsidR="0095555D" w:rsidRDefault="0095555D" w:rsidP="0095555D">
      <w:pPr>
        <w:spacing w:after="0" w:line="240" w:lineRule="auto"/>
        <w:rPr>
          <w:rFonts w:ascii="Arial" w:eastAsia="Calibri" w:hAnsi="Arial" w:cs="Arial"/>
          <w:sz w:val="24"/>
          <w:szCs w:val="24"/>
        </w:rPr>
      </w:pPr>
      <w:r>
        <w:rPr>
          <w:rFonts w:ascii="Arial" w:eastAsia="Calibri" w:hAnsi="Arial" w:cs="Arial"/>
          <w:sz w:val="24"/>
          <w:szCs w:val="24"/>
        </w:rPr>
        <w:t>It is for the suspect or legal representative to then identify the reasonable lines of enquiry that they believe require further investigation.</w:t>
      </w:r>
    </w:p>
    <w:p w14:paraId="4BA8560E" w14:textId="77777777" w:rsidR="0095555D" w:rsidRDefault="0095555D" w:rsidP="005C791A">
      <w:pPr>
        <w:spacing w:after="0" w:line="240" w:lineRule="auto"/>
        <w:rPr>
          <w:rFonts w:ascii="Arial" w:eastAsia="Calibri" w:hAnsi="Arial" w:cs="Arial"/>
          <w:sz w:val="24"/>
          <w:szCs w:val="24"/>
        </w:rPr>
      </w:pPr>
    </w:p>
    <w:p w14:paraId="36521D4D" w14:textId="77777777" w:rsidR="003A468C" w:rsidRDefault="003A468C" w:rsidP="005C791A">
      <w:pPr>
        <w:spacing w:after="0" w:line="240" w:lineRule="auto"/>
        <w:rPr>
          <w:rFonts w:ascii="Arial" w:eastAsia="Calibri" w:hAnsi="Arial" w:cs="Arial"/>
          <w:sz w:val="24"/>
          <w:szCs w:val="24"/>
        </w:rPr>
      </w:pPr>
    </w:p>
    <w:p w14:paraId="2DFD1409" w14:textId="77777777" w:rsidR="0095555D" w:rsidRDefault="0095555D" w:rsidP="005C791A">
      <w:pPr>
        <w:spacing w:after="0" w:line="240" w:lineRule="auto"/>
        <w:rPr>
          <w:rFonts w:ascii="Arial" w:eastAsia="Calibri" w:hAnsi="Arial" w:cs="Arial"/>
          <w:sz w:val="24"/>
          <w:szCs w:val="24"/>
        </w:rPr>
      </w:pPr>
    </w:p>
    <w:p w14:paraId="073AD716" w14:textId="7A3F7013" w:rsidR="003A468C" w:rsidRDefault="003A468C" w:rsidP="005C791A">
      <w:pPr>
        <w:spacing w:after="0" w:line="240" w:lineRule="auto"/>
        <w:rPr>
          <w:rFonts w:ascii="Arial" w:eastAsia="Calibri" w:hAnsi="Arial" w:cs="Arial"/>
          <w:sz w:val="24"/>
          <w:szCs w:val="24"/>
        </w:rPr>
      </w:pPr>
      <w:r>
        <w:rPr>
          <w:rFonts w:ascii="Arial" w:eastAsia="Calibri" w:hAnsi="Arial" w:cs="Arial"/>
          <w:sz w:val="24"/>
          <w:szCs w:val="24"/>
        </w:rPr>
        <w:t xml:space="preserve">The </w:t>
      </w:r>
      <w:r w:rsidR="00D03E59">
        <w:rPr>
          <w:rFonts w:ascii="Arial" w:eastAsia="Calibri" w:hAnsi="Arial" w:cs="Arial"/>
          <w:sz w:val="24"/>
          <w:szCs w:val="24"/>
        </w:rPr>
        <w:t>Justice Outcomes Officers (Bail Admin)</w:t>
      </w:r>
      <w:r>
        <w:rPr>
          <w:rFonts w:ascii="Arial" w:eastAsia="Calibri" w:hAnsi="Arial" w:cs="Arial"/>
          <w:sz w:val="24"/>
          <w:szCs w:val="24"/>
        </w:rPr>
        <w:t xml:space="preserve"> shall then save the completed PCE request in the </w:t>
      </w:r>
      <w:r w:rsidR="0095555D">
        <w:rPr>
          <w:rFonts w:ascii="Arial" w:eastAsia="Calibri" w:hAnsi="Arial" w:cs="Arial"/>
          <w:sz w:val="24"/>
          <w:szCs w:val="24"/>
        </w:rPr>
        <w:t>relevant case file on Niche RMS, and also updated the OEL.</w:t>
      </w:r>
    </w:p>
    <w:p w14:paraId="172DFBC8" w14:textId="5A20F01C" w:rsidR="00827229" w:rsidRDefault="00827229" w:rsidP="005C791A">
      <w:pPr>
        <w:spacing w:after="0" w:line="240" w:lineRule="auto"/>
        <w:rPr>
          <w:rFonts w:ascii="Arial" w:eastAsia="Calibri" w:hAnsi="Arial" w:cs="Arial"/>
          <w:sz w:val="24"/>
          <w:szCs w:val="24"/>
        </w:rPr>
      </w:pPr>
    </w:p>
    <w:p w14:paraId="3E131958" w14:textId="6FABF8E6" w:rsidR="00827229" w:rsidRDefault="00827229" w:rsidP="005C791A">
      <w:pPr>
        <w:spacing w:after="0" w:line="240" w:lineRule="auto"/>
        <w:rPr>
          <w:rFonts w:ascii="Arial" w:eastAsia="Calibri" w:hAnsi="Arial" w:cs="Arial"/>
          <w:sz w:val="24"/>
          <w:szCs w:val="24"/>
        </w:rPr>
      </w:pPr>
      <w:r>
        <w:rPr>
          <w:rFonts w:ascii="Arial" w:eastAsia="Calibri" w:hAnsi="Arial" w:cs="Arial"/>
          <w:sz w:val="24"/>
          <w:szCs w:val="24"/>
        </w:rPr>
        <w:t xml:space="preserve">The </w:t>
      </w:r>
      <w:r w:rsidR="00D03E59">
        <w:rPr>
          <w:rFonts w:ascii="Arial" w:eastAsia="Calibri" w:hAnsi="Arial" w:cs="Arial"/>
          <w:sz w:val="24"/>
          <w:szCs w:val="24"/>
        </w:rPr>
        <w:t>Justice Outcomes Officers</w:t>
      </w:r>
      <w:r>
        <w:rPr>
          <w:rFonts w:ascii="Arial" w:eastAsia="Calibri" w:hAnsi="Arial" w:cs="Arial"/>
          <w:sz w:val="24"/>
          <w:szCs w:val="24"/>
        </w:rPr>
        <w:t xml:space="preserve"> shall acknowledge the PCE request by emailing the sender with the message:</w:t>
      </w:r>
    </w:p>
    <w:p w14:paraId="33789561" w14:textId="34076D9A" w:rsidR="008F1D4E" w:rsidRDefault="008F1D4E" w:rsidP="005C791A">
      <w:pPr>
        <w:spacing w:after="0" w:line="240" w:lineRule="auto"/>
        <w:rPr>
          <w:rFonts w:ascii="Arial" w:eastAsia="Calibri" w:hAnsi="Arial" w:cs="Arial"/>
          <w:sz w:val="24"/>
          <w:szCs w:val="24"/>
        </w:rPr>
      </w:pPr>
    </w:p>
    <w:p w14:paraId="1C046BBD" w14:textId="70A5ED60" w:rsidR="008F1D4E" w:rsidRDefault="008F1D4E" w:rsidP="005C791A">
      <w:pPr>
        <w:spacing w:after="0" w:line="240" w:lineRule="auto"/>
        <w:rPr>
          <w:rFonts w:ascii="Arial" w:eastAsia="Calibri" w:hAnsi="Arial" w:cs="Arial"/>
          <w:sz w:val="24"/>
          <w:szCs w:val="24"/>
        </w:rPr>
      </w:pPr>
    </w:p>
    <w:p w14:paraId="2890732A" w14:textId="489ECC54" w:rsidR="008F1D4E" w:rsidRDefault="008F1D4E" w:rsidP="005C791A">
      <w:pPr>
        <w:spacing w:after="0" w:line="240" w:lineRule="auto"/>
        <w:rPr>
          <w:rFonts w:ascii="Arial" w:eastAsia="Calibri" w:hAnsi="Arial" w:cs="Arial"/>
          <w:sz w:val="24"/>
          <w:szCs w:val="24"/>
        </w:rPr>
      </w:pPr>
    </w:p>
    <w:p w14:paraId="0F118397" w14:textId="2DF1FFDD" w:rsidR="008F1D4E" w:rsidRDefault="008F1D4E" w:rsidP="005C791A">
      <w:pPr>
        <w:spacing w:after="0" w:line="240" w:lineRule="auto"/>
        <w:rPr>
          <w:rFonts w:ascii="Arial" w:eastAsia="Calibri" w:hAnsi="Arial" w:cs="Arial"/>
          <w:sz w:val="24"/>
          <w:szCs w:val="24"/>
        </w:rPr>
      </w:pPr>
    </w:p>
    <w:p w14:paraId="37F18A1E" w14:textId="484C69A7" w:rsidR="008F1D4E" w:rsidRDefault="008F1D4E" w:rsidP="005C791A">
      <w:pPr>
        <w:spacing w:after="0" w:line="240" w:lineRule="auto"/>
        <w:rPr>
          <w:rFonts w:ascii="Arial" w:eastAsia="Calibri" w:hAnsi="Arial" w:cs="Arial"/>
          <w:sz w:val="24"/>
          <w:szCs w:val="24"/>
        </w:rPr>
      </w:pPr>
    </w:p>
    <w:p w14:paraId="367E13D2" w14:textId="77777777" w:rsidR="008F1D4E" w:rsidRPr="00827229" w:rsidRDefault="008F1D4E" w:rsidP="005C791A">
      <w:pPr>
        <w:spacing w:after="0" w:line="240" w:lineRule="auto"/>
        <w:rPr>
          <w:rFonts w:ascii="Arial" w:eastAsia="Calibri" w:hAnsi="Arial" w:cs="Arial"/>
          <w:sz w:val="24"/>
          <w:szCs w:val="24"/>
        </w:rPr>
      </w:pPr>
    </w:p>
    <w:p w14:paraId="4B03C40E" w14:textId="77777777" w:rsidR="00827229" w:rsidRDefault="00827229" w:rsidP="005C791A">
      <w:pPr>
        <w:spacing w:after="0" w:line="240" w:lineRule="auto"/>
        <w:rPr>
          <w:rFonts w:ascii="Arial" w:eastAsia="Calibri" w:hAnsi="Arial" w:cs="Arial"/>
          <w:i/>
          <w:iCs/>
          <w:sz w:val="24"/>
          <w:szCs w:val="24"/>
        </w:rPr>
      </w:pPr>
    </w:p>
    <w:p w14:paraId="7BC14FDD" w14:textId="77777777" w:rsidR="00366B75" w:rsidRPr="00626161" w:rsidRDefault="00366B75" w:rsidP="00366B75">
      <w:pPr>
        <w:spacing w:line="276" w:lineRule="auto"/>
        <w:rPr>
          <w:rFonts w:ascii="Arial" w:hAnsi="Arial" w:cs="Arial"/>
          <w:i/>
          <w:iCs/>
          <w:sz w:val="24"/>
          <w:szCs w:val="24"/>
          <w:lang w:val="cy-GB"/>
        </w:rPr>
      </w:pPr>
      <w:r>
        <w:rPr>
          <w:rFonts w:ascii="Arial" w:hAnsi="Arial" w:cs="Arial"/>
          <w:i/>
          <w:iCs/>
          <w:sz w:val="24"/>
          <w:szCs w:val="24"/>
          <w:lang w:val="cy-GB"/>
        </w:rPr>
        <w:lastRenderedPageBreak/>
        <w:t>Annwyl Syr/Madam</w:t>
      </w:r>
      <w:r w:rsidRPr="00626161">
        <w:rPr>
          <w:rFonts w:ascii="Arial" w:hAnsi="Arial" w:cs="Arial"/>
          <w:i/>
          <w:iCs/>
          <w:sz w:val="24"/>
          <w:szCs w:val="24"/>
          <w:lang w:val="cy-GB"/>
        </w:rPr>
        <w:t>, </w:t>
      </w:r>
    </w:p>
    <w:p w14:paraId="4221D010" w14:textId="77777777" w:rsidR="00366B75" w:rsidRPr="00626161" w:rsidRDefault="00366B75" w:rsidP="00366B75">
      <w:pPr>
        <w:spacing w:line="276" w:lineRule="auto"/>
        <w:rPr>
          <w:rFonts w:ascii="Arial" w:hAnsi="Arial" w:cs="Arial"/>
          <w:sz w:val="24"/>
          <w:szCs w:val="24"/>
          <w:lang w:val="cy-GB"/>
        </w:rPr>
      </w:pPr>
    </w:p>
    <w:p w14:paraId="2637DC8B" w14:textId="77777777" w:rsidR="00366B75" w:rsidRDefault="00366B75" w:rsidP="00366B75">
      <w:pPr>
        <w:spacing w:line="276" w:lineRule="auto"/>
        <w:rPr>
          <w:rFonts w:ascii="Arial" w:hAnsi="Arial" w:cs="Arial"/>
          <w:i/>
          <w:iCs/>
          <w:sz w:val="24"/>
          <w:szCs w:val="24"/>
          <w:lang w:val="cy-GB"/>
        </w:rPr>
      </w:pPr>
      <w:r>
        <w:rPr>
          <w:rFonts w:ascii="Arial" w:hAnsi="Arial" w:cs="Arial"/>
          <w:i/>
          <w:iCs/>
          <w:sz w:val="24"/>
          <w:szCs w:val="24"/>
          <w:lang w:val="cy-GB"/>
        </w:rPr>
        <w:t>Yr wyf yn cydnabod derbyn eich cais i Ymgysylltu Cyn Cyhuddo. Byddaf y cysylltu â’r Swyddog yn yr Achos i dynnu ei sylw at eich cais. Bydd y Swyddog yn yr Achos yn ystyried a fydd y llwybrau ymholi rhesymol a awgrymwyd gennych chi yn cael eu dilyn neu beidio.</w:t>
      </w:r>
    </w:p>
    <w:p w14:paraId="48147518" w14:textId="77777777" w:rsidR="00366B75" w:rsidRDefault="00366B75" w:rsidP="00366B75">
      <w:pPr>
        <w:spacing w:line="276" w:lineRule="auto"/>
        <w:rPr>
          <w:rFonts w:ascii="Arial" w:hAnsi="Arial" w:cs="Arial"/>
          <w:i/>
          <w:iCs/>
          <w:sz w:val="24"/>
          <w:szCs w:val="24"/>
          <w:lang w:val="cy-GB"/>
        </w:rPr>
      </w:pPr>
    </w:p>
    <w:p w14:paraId="2CE1BA82" w14:textId="77777777" w:rsidR="00366B75" w:rsidRDefault="00366B75" w:rsidP="00366B75">
      <w:pPr>
        <w:spacing w:line="276" w:lineRule="auto"/>
        <w:rPr>
          <w:rFonts w:ascii="Arial" w:hAnsi="Arial" w:cs="Arial"/>
          <w:i/>
          <w:iCs/>
          <w:sz w:val="24"/>
          <w:szCs w:val="24"/>
        </w:rPr>
      </w:pPr>
      <w:bookmarkStart w:id="0" w:name="_GoBack"/>
      <w:bookmarkEnd w:id="0"/>
      <w:r>
        <w:rPr>
          <w:rFonts w:ascii="Arial" w:hAnsi="Arial" w:cs="Arial"/>
          <w:i/>
          <w:iCs/>
          <w:sz w:val="24"/>
          <w:szCs w:val="24"/>
        </w:rPr>
        <w:t>Dear Sir/Madam, </w:t>
      </w:r>
    </w:p>
    <w:p w14:paraId="6ABCCA84" w14:textId="77777777" w:rsidR="00366B75" w:rsidRDefault="00366B75" w:rsidP="00366B75">
      <w:pPr>
        <w:spacing w:line="276" w:lineRule="auto"/>
        <w:rPr>
          <w:rFonts w:ascii="Arial" w:hAnsi="Arial" w:cs="Arial"/>
          <w:sz w:val="24"/>
          <w:szCs w:val="24"/>
        </w:rPr>
      </w:pPr>
    </w:p>
    <w:p w14:paraId="67B21A1E" w14:textId="77777777" w:rsidR="00366B75" w:rsidRDefault="00366B75" w:rsidP="00366B75">
      <w:pPr>
        <w:spacing w:line="276" w:lineRule="auto"/>
        <w:rPr>
          <w:rFonts w:ascii="Arial" w:hAnsi="Arial" w:cs="Arial"/>
          <w:i/>
          <w:iCs/>
          <w:sz w:val="24"/>
          <w:szCs w:val="24"/>
        </w:rPr>
      </w:pPr>
      <w:r>
        <w:rPr>
          <w:rFonts w:ascii="Arial" w:hAnsi="Arial" w:cs="Arial"/>
          <w:i/>
          <w:iCs/>
          <w:sz w:val="24"/>
          <w:szCs w:val="24"/>
        </w:rPr>
        <w:t>I acknowledge receipt of your request to participate in Pre-charge engagement. I will make contact with the Officer in the Case to alert them to your request. The Officer in the case will give consideration as to whether or not your suggested reasonable lines of enquiry will be followed.</w:t>
      </w:r>
    </w:p>
    <w:p w14:paraId="3A0F0B2B" w14:textId="77777777" w:rsidR="00827229" w:rsidRPr="00827229" w:rsidRDefault="00827229" w:rsidP="00827229">
      <w:pPr>
        <w:spacing w:after="0" w:line="276" w:lineRule="auto"/>
        <w:rPr>
          <w:rFonts w:ascii="Arial" w:eastAsia="Calibri" w:hAnsi="Arial" w:cs="Arial"/>
          <w:i/>
          <w:iCs/>
          <w:sz w:val="24"/>
          <w:szCs w:val="24"/>
        </w:rPr>
      </w:pPr>
    </w:p>
    <w:p w14:paraId="775A1EBC" w14:textId="77777777" w:rsidR="003A468C" w:rsidRDefault="003A468C" w:rsidP="005C791A">
      <w:pPr>
        <w:spacing w:after="0" w:line="240" w:lineRule="auto"/>
        <w:rPr>
          <w:rFonts w:ascii="Arial" w:eastAsia="Calibri" w:hAnsi="Arial" w:cs="Arial"/>
          <w:sz w:val="24"/>
          <w:szCs w:val="24"/>
        </w:rPr>
      </w:pPr>
    </w:p>
    <w:p w14:paraId="575A17E5" w14:textId="0FB3166E" w:rsidR="003A468C" w:rsidRDefault="003A468C" w:rsidP="005C791A">
      <w:pPr>
        <w:spacing w:after="0" w:line="240" w:lineRule="auto"/>
        <w:rPr>
          <w:rFonts w:ascii="Arial" w:eastAsia="Calibri" w:hAnsi="Arial" w:cs="Arial"/>
          <w:sz w:val="24"/>
          <w:szCs w:val="24"/>
        </w:rPr>
      </w:pPr>
      <w:r>
        <w:rPr>
          <w:rFonts w:ascii="Arial" w:eastAsia="Calibri" w:hAnsi="Arial" w:cs="Arial"/>
          <w:sz w:val="24"/>
          <w:szCs w:val="24"/>
        </w:rPr>
        <w:t xml:space="preserve">The </w:t>
      </w:r>
      <w:r w:rsidR="00964CB6">
        <w:rPr>
          <w:rFonts w:ascii="Arial" w:eastAsia="Calibri" w:hAnsi="Arial" w:cs="Arial"/>
          <w:sz w:val="24"/>
          <w:szCs w:val="24"/>
        </w:rPr>
        <w:t>Justice Outcomes Officers</w:t>
      </w:r>
      <w:r>
        <w:rPr>
          <w:rFonts w:ascii="Arial" w:eastAsia="Calibri" w:hAnsi="Arial" w:cs="Arial"/>
          <w:sz w:val="24"/>
          <w:szCs w:val="24"/>
        </w:rPr>
        <w:t xml:space="preserve"> will then alert the OIC and the OIC’s Supervisor by Niche task.</w:t>
      </w:r>
    </w:p>
    <w:p w14:paraId="365380F0" w14:textId="77777777" w:rsidR="003A468C" w:rsidRDefault="003A468C" w:rsidP="005C791A">
      <w:pPr>
        <w:spacing w:after="0" w:line="240" w:lineRule="auto"/>
        <w:rPr>
          <w:rFonts w:ascii="Arial" w:eastAsia="Calibri" w:hAnsi="Arial" w:cs="Arial"/>
          <w:sz w:val="24"/>
          <w:szCs w:val="24"/>
        </w:rPr>
      </w:pPr>
    </w:p>
    <w:p w14:paraId="3C863B5F" w14:textId="77777777" w:rsidR="003A468C" w:rsidRDefault="003A468C" w:rsidP="005C791A">
      <w:pPr>
        <w:spacing w:after="0" w:line="240" w:lineRule="auto"/>
        <w:rPr>
          <w:rFonts w:ascii="Arial" w:eastAsia="Calibri" w:hAnsi="Arial" w:cs="Arial"/>
          <w:sz w:val="24"/>
          <w:szCs w:val="24"/>
        </w:rPr>
      </w:pPr>
      <w:r>
        <w:rPr>
          <w:rFonts w:ascii="Arial" w:eastAsia="Calibri" w:hAnsi="Arial" w:cs="Arial"/>
          <w:sz w:val="24"/>
          <w:szCs w:val="24"/>
        </w:rPr>
        <w:t>The OIC will then consider the PCE request, and if appropriate make further enquiries in response to the PCE. This may include a further PACE interview.</w:t>
      </w:r>
    </w:p>
    <w:p w14:paraId="0EEC8DED" w14:textId="038FF7A0" w:rsidR="005D17C2" w:rsidRDefault="00425194" w:rsidP="00425194">
      <w:pPr>
        <w:spacing w:after="0" w:line="240" w:lineRule="auto"/>
        <w:rPr>
          <w:rFonts w:ascii="Arial" w:eastAsia="Calibri" w:hAnsi="Arial" w:cs="Arial"/>
          <w:sz w:val="24"/>
          <w:szCs w:val="24"/>
        </w:rPr>
      </w:pPr>
      <w:r>
        <w:rPr>
          <w:rFonts w:ascii="Arial" w:eastAsia="Calibri" w:hAnsi="Arial" w:cs="Arial"/>
          <w:sz w:val="24"/>
          <w:szCs w:val="24"/>
        </w:rPr>
        <w:t>The OIC must</w:t>
      </w:r>
      <w:r w:rsidR="003A468C" w:rsidRPr="00090F72">
        <w:rPr>
          <w:rFonts w:ascii="Arial" w:eastAsia="Calibri" w:hAnsi="Arial" w:cs="Arial"/>
          <w:sz w:val="24"/>
          <w:szCs w:val="24"/>
        </w:rPr>
        <w:t xml:space="preserve"> be alert to any attempt to frustrate or delay the investigation. If you decide not to follow a suggested line of enquiry yo</w:t>
      </w:r>
      <w:r w:rsidR="005D17C2">
        <w:rPr>
          <w:rFonts w:ascii="Arial" w:eastAsia="Calibri" w:hAnsi="Arial" w:cs="Arial"/>
          <w:sz w:val="24"/>
          <w:szCs w:val="24"/>
        </w:rPr>
        <w:t>u should record your rationale on the IMD (under the PCE section).</w:t>
      </w:r>
      <w:r>
        <w:rPr>
          <w:rFonts w:ascii="Arial" w:eastAsia="Calibri" w:hAnsi="Arial" w:cs="Arial"/>
          <w:sz w:val="24"/>
          <w:szCs w:val="24"/>
        </w:rPr>
        <w:t xml:space="preserve"> </w:t>
      </w:r>
    </w:p>
    <w:p w14:paraId="36284099" w14:textId="77777777" w:rsidR="005D17C2" w:rsidRDefault="005D17C2" w:rsidP="00425194">
      <w:pPr>
        <w:spacing w:after="0" w:line="240" w:lineRule="auto"/>
        <w:rPr>
          <w:rFonts w:ascii="Arial" w:eastAsia="Calibri" w:hAnsi="Arial" w:cs="Arial"/>
          <w:sz w:val="24"/>
          <w:szCs w:val="24"/>
        </w:rPr>
      </w:pPr>
    </w:p>
    <w:p w14:paraId="04A09098" w14:textId="52FE74DF" w:rsidR="005C791A" w:rsidRDefault="00425194" w:rsidP="00425194">
      <w:pPr>
        <w:spacing w:after="0" w:line="240" w:lineRule="auto"/>
        <w:rPr>
          <w:rFonts w:ascii="Arial" w:eastAsia="Calibri" w:hAnsi="Arial" w:cs="Arial"/>
          <w:sz w:val="24"/>
          <w:szCs w:val="24"/>
        </w:rPr>
      </w:pPr>
      <w:r>
        <w:rPr>
          <w:rFonts w:ascii="Arial" w:eastAsia="Calibri" w:hAnsi="Arial" w:cs="Arial"/>
          <w:sz w:val="24"/>
          <w:szCs w:val="24"/>
        </w:rPr>
        <w:t xml:space="preserve">The OIC is advised to speak to their supervisor or </w:t>
      </w:r>
      <w:r w:rsidR="00AD5EAD">
        <w:rPr>
          <w:rFonts w:ascii="Arial" w:eastAsia="Calibri" w:hAnsi="Arial" w:cs="Arial"/>
          <w:sz w:val="24"/>
          <w:szCs w:val="24"/>
        </w:rPr>
        <w:t>the Pre-Charge Advice team</w:t>
      </w:r>
      <w:r>
        <w:rPr>
          <w:rFonts w:ascii="Arial" w:eastAsia="Calibri" w:hAnsi="Arial" w:cs="Arial"/>
          <w:sz w:val="24"/>
          <w:szCs w:val="24"/>
        </w:rPr>
        <w:t xml:space="preserve"> for advice if they are unsure about the reasonableness or relevance of the PCE request.</w:t>
      </w:r>
    </w:p>
    <w:p w14:paraId="71FC8956" w14:textId="7F5C39E3" w:rsidR="005D17C2" w:rsidRDefault="00425194" w:rsidP="00425194">
      <w:pPr>
        <w:spacing w:after="0" w:line="240" w:lineRule="auto"/>
        <w:rPr>
          <w:rFonts w:ascii="Arial" w:eastAsia="Calibri" w:hAnsi="Arial" w:cs="Arial"/>
          <w:sz w:val="24"/>
          <w:szCs w:val="24"/>
        </w:rPr>
      </w:pPr>
      <w:r w:rsidRPr="00090F72">
        <w:rPr>
          <w:rFonts w:ascii="Arial" w:eastAsia="Calibri" w:hAnsi="Arial" w:cs="Arial"/>
          <w:sz w:val="24"/>
          <w:szCs w:val="24"/>
        </w:rPr>
        <w:t>In more complex cases you can also seek the advice of a prosecutor.</w:t>
      </w:r>
    </w:p>
    <w:p w14:paraId="2866DE12" w14:textId="43340C00" w:rsidR="0095555D" w:rsidRDefault="0095555D" w:rsidP="00425194">
      <w:pPr>
        <w:spacing w:after="0" w:line="240" w:lineRule="auto"/>
        <w:rPr>
          <w:rFonts w:ascii="Arial" w:eastAsia="Calibri" w:hAnsi="Arial" w:cs="Arial"/>
          <w:sz w:val="24"/>
          <w:szCs w:val="24"/>
        </w:rPr>
      </w:pPr>
      <w:r>
        <w:rPr>
          <w:rFonts w:ascii="Arial" w:eastAsia="Calibri" w:hAnsi="Arial" w:cs="Arial"/>
          <w:sz w:val="24"/>
          <w:szCs w:val="24"/>
        </w:rPr>
        <w:t>Please see additional guidance below</w:t>
      </w:r>
      <w:r w:rsidR="009F37B2">
        <w:rPr>
          <w:rFonts w:ascii="Arial" w:eastAsia="Calibri" w:hAnsi="Arial" w:cs="Arial"/>
          <w:sz w:val="24"/>
          <w:szCs w:val="24"/>
        </w:rPr>
        <w:t>:</w:t>
      </w:r>
      <w:r>
        <w:rPr>
          <w:rFonts w:ascii="Arial" w:eastAsia="Calibri" w:hAnsi="Arial" w:cs="Arial"/>
          <w:sz w:val="24"/>
          <w:szCs w:val="24"/>
        </w:rPr>
        <w:t xml:space="preserve"> “What constitutes a reasonable line of enquiry?”</w:t>
      </w:r>
    </w:p>
    <w:p w14:paraId="3EBD232F" w14:textId="78FB8AFA" w:rsidR="005D17C2" w:rsidRDefault="005D17C2" w:rsidP="00425194">
      <w:pPr>
        <w:spacing w:after="0" w:line="240" w:lineRule="auto"/>
        <w:rPr>
          <w:rFonts w:ascii="Arial" w:eastAsia="Calibri" w:hAnsi="Arial" w:cs="Arial"/>
          <w:sz w:val="24"/>
          <w:szCs w:val="24"/>
        </w:rPr>
      </w:pPr>
    </w:p>
    <w:p w14:paraId="650F8EE8" w14:textId="71BC118E" w:rsidR="005D17C2" w:rsidRPr="00090F72" w:rsidRDefault="005D17C2" w:rsidP="00425194">
      <w:pPr>
        <w:spacing w:after="0" w:line="240" w:lineRule="auto"/>
        <w:rPr>
          <w:rFonts w:ascii="Arial" w:eastAsia="Calibri" w:hAnsi="Arial" w:cs="Arial"/>
          <w:sz w:val="24"/>
          <w:szCs w:val="24"/>
        </w:rPr>
      </w:pPr>
      <w:r>
        <w:rPr>
          <w:rFonts w:ascii="Arial" w:eastAsia="Calibri" w:hAnsi="Arial" w:cs="Arial"/>
          <w:sz w:val="24"/>
          <w:szCs w:val="24"/>
        </w:rPr>
        <w:t>The OIC must list the Record of PCE on the MG6c unless considered sensitive. If sensitive information cannot be redacted then it should be listed on the MG6d.</w:t>
      </w:r>
    </w:p>
    <w:p w14:paraId="57B8BE23" w14:textId="77777777" w:rsidR="00090F72" w:rsidRPr="00090F72" w:rsidRDefault="00090F72" w:rsidP="00090F72">
      <w:pPr>
        <w:spacing w:after="0" w:line="240" w:lineRule="auto"/>
        <w:rPr>
          <w:rFonts w:ascii="Arial" w:eastAsia="Calibri" w:hAnsi="Arial" w:cs="Arial"/>
          <w:b/>
          <w:sz w:val="24"/>
          <w:szCs w:val="24"/>
        </w:rPr>
      </w:pPr>
    </w:p>
    <w:p w14:paraId="656324C5" w14:textId="77777777" w:rsidR="00384965" w:rsidRDefault="00384965" w:rsidP="00090F72">
      <w:pPr>
        <w:spacing w:after="0" w:line="240" w:lineRule="auto"/>
        <w:rPr>
          <w:rFonts w:ascii="Arial" w:eastAsia="Calibri" w:hAnsi="Arial" w:cs="Arial"/>
          <w:b/>
          <w:sz w:val="28"/>
          <w:szCs w:val="28"/>
        </w:rPr>
      </w:pPr>
    </w:p>
    <w:p w14:paraId="27869487" w14:textId="77777777"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Can I conduct PCE when the suspect is not legally represented?</w:t>
      </w:r>
    </w:p>
    <w:p w14:paraId="70FCB54A" w14:textId="77777777" w:rsidR="00090F72" w:rsidRPr="00090F72" w:rsidRDefault="00090F72" w:rsidP="00090F72">
      <w:pPr>
        <w:spacing w:after="0" w:line="240" w:lineRule="auto"/>
        <w:rPr>
          <w:rFonts w:ascii="Arial" w:eastAsia="Calibri" w:hAnsi="Arial" w:cs="Arial"/>
          <w:b/>
          <w:sz w:val="24"/>
          <w:szCs w:val="24"/>
        </w:rPr>
      </w:pPr>
    </w:p>
    <w:p w14:paraId="29C3C534"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You can</w:t>
      </w:r>
      <w:r w:rsidR="00384965">
        <w:rPr>
          <w:rFonts w:ascii="Arial" w:eastAsia="Calibri" w:hAnsi="Arial" w:cs="Arial"/>
          <w:sz w:val="24"/>
          <w:szCs w:val="24"/>
        </w:rPr>
        <w:t>,</w:t>
      </w:r>
      <w:r w:rsidRPr="00090F72">
        <w:rPr>
          <w:rFonts w:ascii="Arial" w:eastAsia="Calibri" w:hAnsi="Arial" w:cs="Arial"/>
          <w:sz w:val="24"/>
          <w:szCs w:val="24"/>
        </w:rPr>
        <w:t xml:space="preserve"> however Investigators should not seek to initiate, or agree to, PCE in respect of matters where they are likely to seek to rely on the contents of the suspect’s answers as evidence at trial.</w:t>
      </w:r>
    </w:p>
    <w:p w14:paraId="56713654" w14:textId="77777777" w:rsidR="00090F72" w:rsidRPr="00090F72" w:rsidRDefault="00090F72" w:rsidP="00090F72">
      <w:pPr>
        <w:spacing w:after="0" w:line="240" w:lineRule="auto"/>
        <w:rPr>
          <w:rFonts w:ascii="Arial" w:eastAsia="Calibri" w:hAnsi="Arial" w:cs="Arial"/>
          <w:sz w:val="24"/>
          <w:szCs w:val="24"/>
        </w:rPr>
      </w:pPr>
    </w:p>
    <w:p w14:paraId="4AEC1E60"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Interviewers/investigators should be mindful of the risks of unrecorded discussions with the suspect regarding reasonable lines of enquiry and should not include the strengths/weaknesses of the investi</w:t>
      </w:r>
      <w:r w:rsidR="00384965">
        <w:rPr>
          <w:rFonts w:ascii="Arial" w:eastAsia="Calibri" w:hAnsi="Arial" w:cs="Arial"/>
          <w:sz w:val="24"/>
          <w:szCs w:val="24"/>
        </w:rPr>
        <w:t>gation or the suspects account in discussions.</w:t>
      </w:r>
    </w:p>
    <w:p w14:paraId="5F5638BE" w14:textId="77777777" w:rsidR="00090F72" w:rsidRPr="00090F72" w:rsidRDefault="00090F72" w:rsidP="00090F72">
      <w:pPr>
        <w:spacing w:after="0" w:line="240" w:lineRule="auto"/>
        <w:rPr>
          <w:rFonts w:ascii="Arial" w:eastAsia="Calibri" w:hAnsi="Arial" w:cs="Arial"/>
          <w:b/>
          <w:sz w:val="24"/>
          <w:szCs w:val="24"/>
        </w:rPr>
      </w:pPr>
    </w:p>
    <w:p w14:paraId="09CBB222" w14:textId="77777777" w:rsidR="00AD782C" w:rsidRDefault="00AD782C" w:rsidP="00090F72">
      <w:pPr>
        <w:spacing w:after="0" w:line="240" w:lineRule="auto"/>
        <w:rPr>
          <w:rFonts w:ascii="Arial" w:eastAsia="Calibri" w:hAnsi="Arial" w:cs="Arial"/>
          <w:b/>
          <w:sz w:val="28"/>
          <w:szCs w:val="28"/>
        </w:rPr>
      </w:pPr>
    </w:p>
    <w:p w14:paraId="667D8569" w14:textId="46803984"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 xml:space="preserve">Can I engage in PCE </w:t>
      </w:r>
      <w:r w:rsidR="005D17C2">
        <w:rPr>
          <w:rFonts w:ascii="Arial" w:eastAsia="Calibri" w:hAnsi="Arial" w:cs="Arial"/>
          <w:b/>
          <w:sz w:val="28"/>
          <w:szCs w:val="28"/>
        </w:rPr>
        <w:t>with the suspect if they refuse</w:t>
      </w:r>
      <w:r w:rsidRPr="00090F72">
        <w:rPr>
          <w:rFonts w:ascii="Arial" w:eastAsia="Calibri" w:hAnsi="Arial" w:cs="Arial"/>
          <w:b/>
          <w:sz w:val="28"/>
          <w:szCs w:val="28"/>
        </w:rPr>
        <w:t xml:space="preserve"> to be interviewed?</w:t>
      </w:r>
    </w:p>
    <w:p w14:paraId="7873FCC9" w14:textId="77777777" w:rsidR="00090F72" w:rsidRPr="00090F72" w:rsidRDefault="00090F72" w:rsidP="00090F72">
      <w:pPr>
        <w:spacing w:after="0" w:line="240" w:lineRule="auto"/>
        <w:rPr>
          <w:rFonts w:ascii="Arial" w:eastAsia="Calibri" w:hAnsi="Arial" w:cs="Arial"/>
          <w:b/>
          <w:sz w:val="24"/>
          <w:szCs w:val="24"/>
        </w:rPr>
      </w:pPr>
    </w:p>
    <w:p w14:paraId="3192B3D9" w14:textId="77777777" w:rsidR="00DE7A42" w:rsidRDefault="00AD782C" w:rsidP="00090F72">
      <w:pPr>
        <w:spacing w:after="0" w:line="240" w:lineRule="auto"/>
        <w:rPr>
          <w:rFonts w:ascii="Arial" w:eastAsia="Calibri" w:hAnsi="Arial" w:cs="Arial"/>
          <w:sz w:val="24"/>
          <w:szCs w:val="24"/>
        </w:rPr>
      </w:pPr>
      <w:r w:rsidRPr="00AD782C">
        <w:rPr>
          <w:rFonts w:ascii="Arial" w:eastAsia="Calibri" w:hAnsi="Arial" w:cs="Arial"/>
          <w:sz w:val="24"/>
          <w:szCs w:val="24"/>
        </w:rPr>
        <w:t xml:space="preserve">Suspects in custody cannot refuse to be interviewed (PACE Code C para 12.5). </w:t>
      </w:r>
      <w:r w:rsidR="00090F72" w:rsidRPr="00090F72">
        <w:rPr>
          <w:rFonts w:ascii="Arial" w:eastAsia="Calibri" w:hAnsi="Arial" w:cs="Arial"/>
          <w:sz w:val="24"/>
          <w:szCs w:val="24"/>
        </w:rPr>
        <w:t>The Attorney General’s Guidelines on Disclosure make it clear that PCE can take place</w:t>
      </w:r>
      <w:r w:rsidR="00090F72" w:rsidRPr="00090F72">
        <w:rPr>
          <w:rFonts w:ascii="Arial" w:eastAsia="Calibri" w:hAnsi="Arial" w:cs="Arial"/>
          <w:i/>
          <w:sz w:val="24"/>
          <w:szCs w:val="24"/>
        </w:rPr>
        <w:t xml:space="preserve"> after</w:t>
      </w:r>
      <w:r w:rsidR="00090F72" w:rsidRPr="00090F72">
        <w:rPr>
          <w:rFonts w:ascii="Arial" w:eastAsia="Calibri" w:hAnsi="Arial" w:cs="Arial"/>
          <w:sz w:val="24"/>
          <w:szCs w:val="24"/>
        </w:rPr>
        <w:t xml:space="preserve"> the first PACE interview and before charge. </w:t>
      </w:r>
    </w:p>
    <w:p w14:paraId="14B59D96" w14:textId="640A49B9" w:rsid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 xml:space="preserve">If the suspect or their representative subsequently request PCE you should decline and invite them into a PACE interview.  </w:t>
      </w:r>
    </w:p>
    <w:p w14:paraId="79BB1964" w14:textId="0D9F6450" w:rsidR="00DE7A42" w:rsidRDefault="00DE7A42" w:rsidP="00090F72">
      <w:pPr>
        <w:spacing w:after="0" w:line="240" w:lineRule="auto"/>
        <w:rPr>
          <w:rFonts w:ascii="Arial" w:eastAsia="Calibri" w:hAnsi="Arial" w:cs="Arial"/>
          <w:sz w:val="24"/>
          <w:szCs w:val="24"/>
        </w:rPr>
      </w:pPr>
      <w:r>
        <w:rPr>
          <w:rFonts w:ascii="Arial" w:eastAsia="Calibri" w:hAnsi="Arial" w:cs="Arial"/>
          <w:sz w:val="24"/>
          <w:szCs w:val="24"/>
        </w:rPr>
        <w:t>If the suspect refuses to be interviewed following a request for voluntary attendance, then PCE is not applicable.</w:t>
      </w:r>
    </w:p>
    <w:p w14:paraId="166B52FE" w14:textId="77777777" w:rsidR="00AD782C" w:rsidRPr="00090F72" w:rsidRDefault="00AD782C" w:rsidP="00090F72">
      <w:pPr>
        <w:spacing w:after="0" w:line="240" w:lineRule="auto"/>
        <w:rPr>
          <w:rFonts w:ascii="Arial" w:eastAsia="Calibri" w:hAnsi="Arial" w:cs="Arial"/>
          <w:b/>
          <w:sz w:val="24"/>
          <w:szCs w:val="24"/>
        </w:rPr>
      </w:pPr>
    </w:p>
    <w:p w14:paraId="2E5BA966" w14:textId="74373433"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Do I have t</w:t>
      </w:r>
      <w:r w:rsidR="005D17C2">
        <w:rPr>
          <w:rFonts w:ascii="Arial" w:eastAsia="Calibri" w:hAnsi="Arial" w:cs="Arial"/>
          <w:b/>
          <w:sz w:val="28"/>
          <w:szCs w:val="28"/>
        </w:rPr>
        <w:t>o follow any line of enquiry that has been</w:t>
      </w:r>
      <w:r w:rsidRPr="00090F72">
        <w:rPr>
          <w:rFonts w:ascii="Arial" w:eastAsia="Calibri" w:hAnsi="Arial" w:cs="Arial"/>
          <w:b/>
          <w:sz w:val="28"/>
          <w:szCs w:val="28"/>
        </w:rPr>
        <w:t xml:space="preserve"> suggested by the suspect or their representative?</w:t>
      </w:r>
    </w:p>
    <w:p w14:paraId="0D7E80B4" w14:textId="77777777" w:rsidR="00090F72" w:rsidRPr="00090F72" w:rsidRDefault="00090F72" w:rsidP="00090F72">
      <w:pPr>
        <w:spacing w:after="0" w:line="240" w:lineRule="auto"/>
        <w:rPr>
          <w:rFonts w:ascii="Arial" w:eastAsia="Calibri" w:hAnsi="Arial" w:cs="Arial"/>
          <w:b/>
          <w:sz w:val="24"/>
          <w:szCs w:val="24"/>
        </w:rPr>
      </w:pPr>
    </w:p>
    <w:p w14:paraId="491C3A47" w14:textId="7C3FD7F2" w:rsid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No. Investigators have a duty to follow reasonable lines of enquiry. What is reasonable is a decision for you. You should be alert to any attempt to frustrate or delay the investigation and PCE should be stopped if this appears to be the case. If you decide not to follow a suggested line of enquiry you should record your rationale.</w:t>
      </w:r>
    </w:p>
    <w:p w14:paraId="384C669C" w14:textId="660946B6" w:rsidR="0095555D" w:rsidRDefault="0095555D" w:rsidP="00090F72">
      <w:pPr>
        <w:spacing w:after="0" w:line="240" w:lineRule="auto"/>
        <w:rPr>
          <w:rFonts w:ascii="Arial" w:eastAsia="Calibri" w:hAnsi="Arial" w:cs="Arial"/>
          <w:sz w:val="24"/>
          <w:szCs w:val="24"/>
        </w:rPr>
      </w:pPr>
    </w:p>
    <w:p w14:paraId="0CEA9E5E" w14:textId="640CCDF8" w:rsidR="0095555D" w:rsidRPr="0095555D" w:rsidRDefault="0095555D" w:rsidP="00090F72">
      <w:pPr>
        <w:spacing w:after="0" w:line="240" w:lineRule="auto"/>
        <w:rPr>
          <w:rFonts w:ascii="Arial" w:eastAsia="Calibri" w:hAnsi="Arial" w:cs="Arial"/>
          <w:b/>
          <w:bCs/>
          <w:sz w:val="28"/>
          <w:szCs w:val="28"/>
        </w:rPr>
      </w:pPr>
      <w:r w:rsidRPr="0095555D">
        <w:rPr>
          <w:rFonts w:ascii="Arial" w:eastAsia="Calibri" w:hAnsi="Arial" w:cs="Arial"/>
          <w:b/>
          <w:bCs/>
          <w:sz w:val="28"/>
          <w:szCs w:val="28"/>
        </w:rPr>
        <w:t>What constitutes a reasonable line of enquiry?</w:t>
      </w:r>
    </w:p>
    <w:p w14:paraId="2DD3794B" w14:textId="24E105CB" w:rsidR="0095555D" w:rsidRDefault="0095555D" w:rsidP="00090F72">
      <w:pPr>
        <w:spacing w:after="0" w:line="240" w:lineRule="auto"/>
        <w:rPr>
          <w:rFonts w:ascii="Arial" w:eastAsia="Calibri" w:hAnsi="Arial" w:cs="Arial"/>
          <w:sz w:val="24"/>
          <w:szCs w:val="24"/>
        </w:rPr>
      </w:pPr>
    </w:p>
    <w:p w14:paraId="67A80486" w14:textId="56CBFA97" w:rsidR="0095555D" w:rsidRDefault="0095555D" w:rsidP="00090F72">
      <w:pPr>
        <w:spacing w:after="0" w:line="240" w:lineRule="auto"/>
        <w:rPr>
          <w:rFonts w:ascii="Arial" w:eastAsia="Calibri" w:hAnsi="Arial" w:cs="Arial"/>
          <w:sz w:val="24"/>
          <w:szCs w:val="24"/>
        </w:rPr>
      </w:pPr>
      <w:r>
        <w:rPr>
          <w:rFonts w:ascii="Arial" w:eastAsia="Calibri" w:hAnsi="Arial" w:cs="Arial"/>
          <w:sz w:val="24"/>
          <w:szCs w:val="24"/>
        </w:rPr>
        <w:t>The Attorney General’s Guidelines on Disclosure addressees this question (paragraphs 11 – 13).</w:t>
      </w:r>
    </w:p>
    <w:p w14:paraId="6A595A08" w14:textId="6E877BE9" w:rsidR="0095555D" w:rsidRDefault="0095555D" w:rsidP="00090F72">
      <w:pPr>
        <w:spacing w:after="0" w:line="240" w:lineRule="auto"/>
        <w:rPr>
          <w:rFonts w:ascii="Arial" w:eastAsia="Calibri" w:hAnsi="Arial" w:cs="Arial"/>
          <w:sz w:val="24"/>
          <w:szCs w:val="24"/>
        </w:rPr>
      </w:pPr>
      <w:r>
        <w:rPr>
          <w:rFonts w:ascii="Arial" w:eastAsia="Calibri" w:hAnsi="Arial" w:cs="Arial"/>
          <w:sz w:val="24"/>
          <w:szCs w:val="24"/>
        </w:rPr>
        <w:t xml:space="preserve">Seeking the personal or private information of a complainant or witness will not be a reasonable line of enquiry in every case. An assessment of reasonableness is required. </w:t>
      </w:r>
    </w:p>
    <w:p w14:paraId="5EA9974C" w14:textId="32AB67EF" w:rsidR="0095555D" w:rsidRDefault="0095555D" w:rsidP="00090F72">
      <w:pPr>
        <w:spacing w:after="0" w:line="240" w:lineRule="auto"/>
        <w:rPr>
          <w:rFonts w:ascii="Arial" w:eastAsia="Calibri" w:hAnsi="Arial" w:cs="Arial"/>
          <w:sz w:val="24"/>
          <w:szCs w:val="24"/>
        </w:rPr>
      </w:pPr>
      <w:r>
        <w:rPr>
          <w:rFonts w:ascii="Arial" w:eastAsia="Calibri" w:hAnsi="Arial" w:cs="Arial"/>
          <w:sz w:val="24"/>
          <w:szCs w:val="24"/>
        </w:rPr>
        <w:t>This assessment must be made on a case by case basis, and must consider:</w:t>
      </w:r>
    </w:p>
    <w:p w14:paraId="74BF040D" w14:textId="5F0B6AD2" w:rsidR="0095555D" w:rsidRDefault="0095555D" w:rsidP="00090F72">
      <w:pPr>
        <w:spacing w:after="0" w:line="240" w:lineRule="auto"/>
        <w:rPr>
          <w:rFonts w:ascii="Arial" w:eastAsia="Calibri" w:hAnsi="Arial" w:cs="Arial"/>
          <w:sz w:val="24"/>
          <w:szCs w:val="24"/>
        </w:rPr>
      </w:pPr>
    </w:p>
    <w:p w14:paraId="540DDD1E" w14:textId="3BFCCF9A" w:rsidR="0095555D" w:rsidRDefault="0095555D" w:rsidP="0095555D">
      <w:pPr>
        <w:pStyle w:val="ListParagraph"/>
        <w:numPr>
          <w:ilvl w:val="0"/>
          <w:numId w:val="4"/>
        </w:numPr>
        <w:spacing w:after="0" w:line="240" w:lineRule="auto"/>
        <w:rPr>
          <w:rFonts w:ascii="Arial" w:eastAsia="Calibri" w:hAnsi="Arial" w:cs="Arial"/>
          <w:sz w:val="24"/>
          <w:szCs w:val="24"/>
        </w:rPr>
      </w:pPr>
      <w:r>
        <w:rPr>
          <w:rFonts w:ascii="Arial" w:eastAsia="Calibri" w:hAnsi="Arial" w:cs="Arial"/>
          <w:sz w:val="24"/>
          <w:szCs w:val="24"/>
        </w:rPr>
        <w:t>The prospect of obtaining relevant material</w:t>
      </w:r>
    </w:p>
    <w:p w14:paraId="3DD30416" w14:textId="5F02301A" w:rsidR="0095555D" w:rsidRDefault="0095555D" w:rsidP="0095555D">
      <w:pPr>
        <w:pStyle w:val="ListParagraph"/>
        <w:numPr>
          <w:ilvl w:val="0"/>
          <w:numId w:val="4"/>
        </w:numPr>
        <w:spacing w:after="0" w:line="240" w:lineRule="auto"/>
        <w:rPr>
          <w:rFonts w:ascii="Arial" w:eastAsia="Calibri" w:hAnsi="Arial" w:cs="Arial"/>
          <w:sz w:val="24"/>
          <w:szCs w:val="24"/>
        </w:rPr>
      </w:pPr>
      <w:r>
        <w:rPr>
          <w:rFonts w:ascii="Arial" w:eastAsia="Calibri" w:hAnsi="Arial" w:cs="Arial"/>
          <w:sz w:val="24"/>
          <w:szCs w:val="24"/>
        </w:rPr>
        <w:t>What the perceived relevance of the material is</w:t>
      </w:r>
    </w:p>
    <w:p w14:paraId="71FC332E" w14:textId="77777777" w:rsidR="0095555D" w:rsidRDefault="0095555D" w:rsidP="0095555D">
      <w:pPr>
        <w:pStyle w:val="ListParagraph"/>
        <w:spacing w:after="0" w:line="240" w:lineRule="auto"/>
        <w:rPr>
          <w:rFonts w:ascii="Arial" w:eastAsia="Calibri" w:hAnsi="Arial" w:cs="Arial"/>
          <w:sz w:val="24"/>
          <w:szCs w:val="24"/>
        </w:rPr>
      </w:pPr>
    </w:p>
    <w:p w14:paraId="73E567BB" w14:textId="547AB751" w:rsidR="0095555D" w:rsidRDefault="0095555D" w:rsidP="0095555D">
      <w:pPr>
        <w:spacing w:after="0" w:line="240" w:lineRule="auto"/>
        <w:rPr>
          <w:rFonts w:ascii="Arial" w:eastAsia="Calibri" w:hAnsi="Arial" w:cs="Arial"/>
          <w:sz w:val="24"/>
          <w:szCs w:val="24"/>
        </w:rPr>
      </w:pPr>
      <w:r>
        <w:rPr>
          <w:rFonts w:ascii="Arial" w:eastAsia="Calibri" w:hAnsi="Arial" w:cs="Arial"/>
          <w:sz w:val="24"/>
          <w:szCs w:val="24"/>
        </w:rPr>
        <w:t xml:space="preserve">If it is necessary to obtain personal and private material as a reasonable line of enquiry, investigators should still consider the scope of the review of that material, setting reasonable parameters and </w:t>
      </w:r>
      <w:r w:rsidR="00827229">
        <w:rPr>
          <w:rFonts w:ascii="Arial" w:eastAsia="Calibri" w:hAnsi="Arial" w:cs="Arial"/>
          <w:sz w:val="24"/>
          <w:szCs w:val="24"/>
        </w:rPr>
        <w:t xml:space="preserve">finding the least intrusive method to acquire relevant material. </w:t>
      </w:r>
    </w:p>
    <w:p w14:paraId="02D77C64" w14:textId="1FCBB344" w:rsidR="00827229" w:rsidRDefault="00827229" w:rsidP="0095555D">
      <w:pPr>
        <w:spacing w:after="0" w:line="240" w:lineRule="auto"/>
        <w:rPr>
          <w:rFonts w:ascii="Arial" w:eastAsia="Calibri" w:hAnsi="Arial" w:cs="Arial"/>
          <w:sz w:val="24"/>
          <w:szCs w:val="24"/>
        </w:rPr>
      </w:pPr>
    </w:p>
    <w:p w14:paraId="64A8EE40" w14:textId="21994BA2" w:rsidR="00827229" w:rsidRPr="0095555D" w:rsidRDefault="00827229" w:rsidP="0095555D">
      <w:pPr>
        <w:spacing w:after="0" w:line="240" w:lineRule="auto"/>
        <w:rPr>
          <w:rFonts w:ascii="Arial" w:eastAsia="Calibri" w:hAnsi="Arial" w:cs="Arial"/>
          <w:sz w:val="24"/>
          <w:szCs w:val="24"/>
        </w:rPr>
      </w:pPr>
      <w:r>
        <w:rPr>
          <w:rFonts w:ascii="Arial" w:eastAsia="Calibri" w:hAnsi="Arial" w:cs="Arial"/>
          <w:sz w:val="24"/>
          <w:szCs w:val="24"/>
        </w:rPr>
        <w:t>The Attorney General’s Guidelines provide further guidance on this matter, as well as examples of what might constitute a reasonable line of enquiry. If in doubt seek further advice from your Supervisor, the CPU or the CPS case lawyer.</w:t>
      </w:r>
    </w:p>
    <w:p w14:paraId="5AF49B2B" w14:textId="77777777" w:rsidR="00090F72" w:rsidRPr="00090F72" w:rsidRDefault="00090F72" w:rsidP="00090F72">
      <w:pPr>
        <w:spacing w:after="0" w:line="240" w:lineRule="auto"/>
        <w:rPr>
          <w:rFonts w:ascii="Arial" w:eastAsia="Calibri" w:hAnsi="Arial" w:cs="Arial"/>
          <w:b/>
          <w:sz w:val="24"/>
          <w:szCs w:val="24"/>
        </w:rPr>
      </w:pPr>
    </w:p>
    <w:p w14:paraId="74F1B79B" w14:textId="77777777" w:rsidR="00090F72" w:rsidRPr="00090F72" w:rsidRDefault="00090F72" w:rsidP="00090F72">
      <w:pPr>
        <w:spacing w:after="0" w:line="240" w:lineRule="auto"/>
        <w:rPr>
          <w:rFonts w:ascii="Arial" w:eastAsia="Calibri" w:hAnsi="Arial" w:cs="Arial"/>
          <w:b/>
          <w:sz w:val="24"/>
          <w:szCs w:val="24"/>
        </w:rPr>
      </w:pPr>
    </w:p>
    <w:p w14:paraId="781DA03A" w14:textId="77777777" w:rsidR="00090F72" w:rsidRPr="00090F72" w:rsidRDefault="00090F72" w:rsidP="00090F72">
      <w:pPr>
        <w:spacing w:after="0" w:line="240" w:lineRule="auto"/>
        <w:rPr>
          <w:rFonts w:ascii="Arial" w:eastAsia="Calibri" w:hAnsi="Arial" w:cs="Arial"/>
          <w:b/>
          <w:sz w:val="28"/>
          <w:szCs w:val="28"/>
        </w:rPr>
      </w:pPr>
      <w:r w:rsidRPr="00090F72">
        <w:rPr>
          <w:rFonts w:ascii="Arial" w:eastAsia="Calibri" w:hAnsi="Arial" w:cs="Arial"/>
          <w:b/>
          <w:sz w:val="28"/>
          <w:szCs w:val="28"/>
        </w:rPr>
        <w:t xml:space="preserve">What should I do if following PCE, I need to conduct a further PACE interview? </w:t>
      </w:r>
    </w:p>
    <w:p w14:paraId="2398D911" w14:textId="77777777" w:rsidR="00090F72" w:rsidRPr="00090F72" w:rsidRDefault="00090F72" w:rsidP="00090F72">
      <w:pPr>
        <w:spacing w:after="0" w:line="240" w:lineRule="auto"/>
        <w:rPr>
          <w:rFonts w:ascii="Arial" w:eastAsia="Calibri" w:hAnsi="Arial" w:cs="Arial"/>
          <w:b/>
          <w:sz w:val="24"/>
          <w:szCs w:val="24"/>
        </w:rPr>
      </w:pPr>
    </w:p>
    <w:p w14:paraId="39CC2EBA" w14:textId="77777777" w:rsidR="00090F72" w:rsidRPr="00090F72" w:rsidRDefault="00090F72" w:rsidP="00090F72">
      <w:pPr>
        <w:spacing w:after="0" w:line="240" w:lineRule="auto"/>
        <w:rPr>
          <w:rFonts w:ascii="Arial" w:eastAsia="Calibri" w:hAnsi="Arial" w:cs="Arial"/>
          <w:sz w:val="24"/>
          <w:szCs w:val="24"/>
        </w:rPr>
      </w:pPr>
      <w:r w:rsidRPr="00090F72">
        <w:rPr>
          <w:rFonts w:ascii="Arial" w:eastAsia="Calibri" w:hAnsi="Arial" w:cs="Arial"/>
          <w:sz w:val="24"/>
          <w:szCs w:val="24"/>
        </w:rPr>
        <w:t>If following PCE an investigator identifies material which they were not previously aware of or hadn’t considered to be</w:t>
      </w:r>
      <w:r w:rsidR="00AD782C">
        <w:rPr>
          <w:rFonts w:ascii="Arial" w:eastAsia="Calibri" w:hAnsi="Arial" w:cs="Arial"/>
          <w:sz w:val="24"/>
          <w:szCs w:val="24"/>
        </w:rPr>
        <w:t xml:space="preserve"> relevant to the investigation </w:t>
      </w:r>
      <w:r w:rsidRPr="00090F72">
        <w:rPr>
          <w:rFonts w:ascii="Arial" w:eastAsia="Calibri" w:hAnsi="Arial" w:cs="Arial"/>
          <w:sz w:val="24"/>
          <w:szCs w:val="24"/>
        </w:rPr>
        <w:t xml:space="preserve">and the contents of </w:t>
      </w:r>
      <w:r w:rsidRPr="00090F72">
        <w:rPr>
          <w:rFonts w:ascii="Arial" w:eastAsia="Calibri" w:hAnsi="Arial" w:cs="Arial"/>
          <w:sz w:val="24"/>
          <w:szCs w:val="24"/>
        </w:rPr>
        <w:lastRenderedPageBreak/>
        <w:t>the suspect’s answers could be sought as evidence at trial, then a further PACE interview must be conducted. Investigators must be mindful that their actions are ethical and comply with PACE.</w:t>
      </w:r>
    </w:p>
    <w:p w14:paraId="1B0404AF" w14:textId="065FE2D5" w:rsidR="00F94728" w:rsidRDefault="00F94728"/>
    <w:p w14:paraId="278DB4A9" w14:textId="0258827A" w:rsidR="0085044D" w:rsidRDefault="0085044D"/>
    <w:p w14:paraId="0273DA88" w14:textId="77777777" w:rsidR="00F94728" w:rsidRDefault="00F94728">
      <w:pPr>
        <w:rPr>
          <w:rFonts w:ascii="Arial" w:hAnsi="Arial" w:cs="Arial"/>
          <w:b/>
          <w:bCs/>
          <w:sz w:val="28"/>
          <w:szCs w:val="28"/>
        </w:rPr>
      </w:pPr>
      <w:r w:rsidRPr="00F94728">
        <w:rPr>
          <w:rFonts w:ascii="Arial" w:hAnsi="Arial" w:cs="Arial"/>
          <w:b/>
          <w:bCs/>
          <w:sz w:val="28"/>
          <w:szCs w:val="28"/>
        </w:rPr>
        <w:t xml:space="preserve">Appendix 1 – PCE Process </w:t>
      </w:r>
    </w:p>
    <w:p w14:paraId="101E5972" w14:textId="08F87B65" w:rsidR="00F94728" w:rsidRDefault="00F94728">
      <w:pPr>
        <w:rPr>
          <w:rFonts w:ascii="Arial" w:hAnsi="Arial" w:cs="Arial"/>
          <w:b/>
          <w:bCs/>
          <w:sz w:val="28"/>
          <w:szCs w:val="28"/>
        </w:rPr>
      </w:pPr>
      <w:r>
        <w:rPr>
          <w:noProof/>
          <w:lang w:eastAsia="en-GB" w:bidi="or-IN"/>
        </w:rPr>
        <mc:AlternateContent>
          <mc:Choice Requires="wps">
            <w:drawing>
              <wp:anchor distT="45720" distB="45720" distL="114300" distR="114300" simplePos="0" relativeHeight="251659264" behindDoc="0" locked="0" layoutInCell="1" allowOverlap="1" wp14:anchorId="483C7691" wp14:editId="1B21BF18">
                <wp:simplePos x="0" y="0"/>
                <wp:positionH relativeFrom="margin">
                  <wp:align>left</wp:align>
                </wp:positionH>
                <wp:positionV relativeFrom="paragraph">
                  <wp:posOffset>278130</wp:posOffset>
                </wp:positionV>
                <wp:extent cx="5633720" cy="772795"/>
                <wp:effectExtent l="0" t="0" r="2413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3720" cy="772795"/>
                        </a:xfrm>
                        <a:prstGeom prst="rect">
                          <a:avLst/>
                        </a:prstGeom>
                        <a:solidFill>
                          <a:srgbClr val="FFFFFF"/>
                        </a:solidFill>
                        <a:ln w="9525">
                          <a:solidFill>
                            <a:srgbClr val="000000"/>
                          </a:solidFill>
                          <a:miter lim="800000"/>
                          <a:headEnd/>
                          <a:tailEnd/>
                        </a:ln>
                      </wps:spPr>
                      <wps:txbx>
                        <w:txbxContent>
                          <w:p w14:paraId="59222F83" w14:textId="77777777" w:rsidR="0095555D" w:rsidRPr="00082C81" w:rsidRDefault="0095555D" w:rsidP="00F94728">
                            <w:pPr>
                              <w:rPr>
                                <w:b/>
                                <w:bCs/>
                                <w:sz w:val="28"/>
                                <w:szCs w:val="28"/>
                              </w:rPr>
                            </w:pPr>
                            <w:r w:rsidRPr="00082C81">
                              <w:rPr>
                                <w:b/>
                                <w:bCs/>
                                <w:sz w:val="28"/>
                                <w:szCs w:val="28"/>
                              </w:rPr>
                              <w:t xml:space="preserve">Process to be followed once </w:t>
                            </w:r>
                            <w:r>
                              <w:rPr>
                                <w:b/>
                                <w:bCs/>
                                <w:sz w:val="28"/>
                                <w:szCs w:val="28"/>
                              </w:rPr>
                              <w:t xml:space="preserve">the </w:t>
                            </w:r>
                            <w:r w:rsidRPr="00082C81">
                              <w:rPr>
                                <w:b/>
                                <w:bCs/>
                                <w:sz w:val="28"/>
                                <w:szCs w:val="28"/>
                              </w:rPr>
                              <w:t xml:space="preserve">PACE interview </w:t>
                            </w:r>
                            <w:r>
                              <w:rPr>
                                <w:b/>
                                <w:bCs/>
                                <w:sz w:val="28"/>
                                <w:szCs w:val="28"/>
                              </w:rPr>
                              <w:t xml:space="preserve">has been </w:t>
                            </w:r>
                            <w:r w:rsidRPr="00082C81">
                              <w:rPr>
                                <w:b/>
                                <w:bCs/>
                                <w:sz w:val="28"/>
                                <w:szCs w:val="28"/>
                              </w:rPr>
                              <w:t>com</w:t>
                            </w:r>
                            <w:r>
                              <w:rPr>
                                <w:b/>
                                <w:bCs/>
                                <w:sz w:val="28"/>
                                <w:szCs w:val="28"/>
                              </w:rPr>
                              <w:t>pleted and the suspect has been</w:t>
                            </w:r>
                            <w:r w:rsidRPr="00082C81">
                              <w:rPr>
                                <w:b/>
                                <w:bCs/>
                                <w:sz w:val="28"/>
                                <w:szCs w:val="28"/>
                              </w:rPr>
                              <w:t xml:space="preserve"> released </w:t>
                            </w:r>
                            <w:r>
                              <w:rPr>
                                <w:b/>
                                <w:bCs/>
                                <w:sz w:val="28"/>
                                <w:szCs w:val="28"/>
                              </w:rPr>
                              <w:t xml:space="preserve">on </w:t>
                            </w:r>
                            <w:r w:rsidRPr="00082C81">
                              <w:rPr>
                                <w:b/>
                                <w:bCs/>
                                <w:sz w:val="28"/>
                                <w:szCs w:val="28"/>
                              </w:rPr>
                              <w:t xml:space="preserve">bail without charge, released under investigation, or released from </w:t>
                            </w:r>
                            <w:r>
                              <w:rPr>
                                <w:b/>
                                <w:bCs/>
                                <w:sz w:val="28"/>
                                <w:szCs w:val="28"/>
                              </w:rPr>
                              <w:t>voluntary a</w:t>
                            </w:r>
                            <w:r w:rsidRPr="00082C81">
                              <w:rPr>
                                <w:b/>
                                <w:bCs/>
                                <w:sz w:val="28"/>
                                <w:szCs w:val="28"/>
                              </w:rPr>
                              <w:t>ttendance.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3C7691" id="_x0000_t202" coordsize="21600,21600" o:spt="202" path="m,l,21600r21600,l21600,xe">
                <v:stroke joinstyle="miter"/>
                <v:path gradientshapeok="t" o:connecttype="rect"/>
              </v:shapetype>
              <v:shape id="Text Box 2" o:spid="_x0000_s1026" type="#_x0000_t202" style="position:absolute;margin-left:0;margin-top:21.9pt;width:443.6pt;height:60.8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">
                <v:textbox>
                  <w:txbxContent>
                    <w:p w14:paraId="59222F83" w14:textId="77777777" w:rsidR="0095555D" w:rsidRPr="00082C81" w:rsidRDefault="0095555D" w:rsidP="00F94728">
                      <w:pPr>
                        <w:rPr>
                          <w:b/>
                          <w:bCs/>
                          <w:sz w:val="28"/>
                          <w:szCs w:val="28"/>
                        </w:rPr>
                      </w:pPr>
                      <w:r w:rsidRPr="00082C81">
                        <w:rPr>
                          <w:b/>
                          <w:bCs/>
                          <w:sz w:val="28"/>
                          <w:szCs w:val="28"/>
                        </w:rPr>
                        <w:t xml:space="preserve">Process to be followed once </w:t>
                      </w:r>
                      <w:r>
                        <w:rPr>
                          <w:b/>
                          <w:bCs/>
                          <w:sz w:val="28"/>
                          <w:szCs w:val="28"/>
                        </w:rPr>
                        <w:t xml:space="preserve">the </w:t>
                      </w:r>
                      <w:r w:rsidRPr="00082C81">
                        <w:rPr>
                          <w:b/>
                          <w:bCs/>
                          <w:sz w:val="28"/>
                          <w:szCs w:val="28"/>
                        </w:rPr>
                        <w:t xml:space="preserve">PACE interview </w:t>
                      </w:r>
                      <w:r>
                        <w:rPr>
                          <w:b/>
                          <w:bCs/>
                          <w:sz w:val="28"/>
                          <w:szCs w:val="28"/>
                        </w:rPr>
                        <w:t xml:space="preserve">has been </w:t>
                      </w:r>
                      <w:r w:rsidRPr="00082C81">
                        <w:rPr>
                          <w:b/>
                          <w:bCs/>
                          <w:sz w:val="28"/>
                          <w:szCs w:val="28"/>
                        </w:rPr>
                        <w:t>com</w:t>
                      </w:r>
                      <w:r>
                        <w:rPr>
                          <w:b/>
                          <w:bCs/>
                          <w:sz w:val="28"/>
                          <w:szCs w:val="28"/>
                        </w:rPr>
                        <w:t>pleted and the suspect has been</w:t>
                      </w:r>
                      <w:r w:rsidRPr="00082C81">
                        <w:rPr>
                          <w:b/>
                          <w:bCs/>
                          <w:sz w:val="28"/>
                          <w:szCs w:val="28"/>
                        </w:rPr>
                        <w:t xml:space="preserve"> released </w:t>
                      </w:r>
                      <w:r>
                        <w:rPr>
                          <w:b/>
                          <w:bCs/>
                          <w:sz w:val="28"/>
                          <w:szCs w:val="28"/>
                        </w:rPr>
                        <w:t xml:space="preserve">on </w:t>
                      </w:r>
                      <w:r w:rsidRPr="00082C81">
                        <w:rPr>
                          <w:b/>
                          <w:bCs/>
                          <w:sz w:val="28"/>
                          <w:szCs w:val="28"/>
                        </w:rPr>
                        <w:t xml:space="preserve">bail without charge, released under investigation, or released from </w:t>
                      </w:r>
                      <w:r>
                        <w:rPr>
                          <w:b/>
                          <w:bCs/>
                          <w:sz w:val="28"/>
                          <w:szCs w:val="28"/>
                        </w:rPr>
                        <w:t>voluntary a</w:t>
                      </w:r>
                      <w:r w:rsidRPr="00082C81">
                        <w:rPr>
                          <w:b/>
                          <w:bCs/>
                          <w:sz w:val="28"/>
                          <w:szCs w:val="28"/>
                        </w:rPr>
                        <w:t>ttendance.</w:t>
                      </w:r>
                    </w:p>
                  </w:txbxContent>
                </v:textbox>
                <w10:wrap type="square" anchorx="margin"/>
              </v:shape>
            </w:pict>
          </mc:Fallback>
        </mc:AlternateContent>
      </w:r>
    </w:p>
    <w:p w14:paraId="7C02E4D8" w14:textId="6C4ABD58" w:rsidR="00F94728" w:rsidRPr="00F94728" w:rsidRDefault="00F94728" w:rsidP="00F94728">
      <w:pPr>
        <w:tabs>
          <w:tab w:val="left" w:pos="1241"/>
        </w:tabs>
        <w:rPr>
          <w:rFonts w:ascii="Arial" w:hAnsi="Arial" w:cs="Arial"/>
          <w:sz w:val="28"/>
          <w:szCs w:val="28"/>
        </w:rPr>
      </w:pPr>
      <w:r>
        <w:rPr>
          <w:noProof/>
          <w:lang w:eastAsia="en-GB" w:bidi="or-IN"/>
        </w:rPr>
        <w:drawing>
          <wp:inline distT="0" distB="0" distL="0" distR="0" wp14:anchorId="0A4ED7FA" wp14:editId="273FB07F">
            <wp:extent cx="5634111" cy="5252720"/>
            <wp:effectExtent l="38100" t="38100" r="62230" b="431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44145EB" w14:textId="77777777" w:rsidR="00F94728" w:rsidRPr="00F94728" w:rsidRDefault="00F94728" w:rsidP="00F94728">
      <w:pPr>
        <w:rPr>
          <w:rFonts w:ascii="Arial" w:hAnsi="Arial" w:cs="Arial"/>
          <w:sz w:val="28"/>
          <w:szCs w:val="28"/>
        </w:rPr>
      </w:pPr>
    </w:p>
    <w:p w14:paraId="3FA29A39" w14:textId="161239D4" w:rsidR="00F94728" w:rsidRPr="00F94728" w:rsidRDefault="00F94728" w:rsidP="00F94728">
      <w:pPr>
        <w:rPr>
          <w:rFonts w:ascii="Arial" w:hAnsi="Arial" w:cs="Arial"/>
          <w:sz w:val="28"/>
          <w:szCs w:val="28"/>
        </w:rPr>
      </w:pPr>
    </w:p>
    <w:sectPr w:rsidR="00F94728" w:rsidRPr="00F9472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A2B1C" w14:textId="77777777" w:rsidR="0095555D" w:rsidRDefault="0095555D" w:rsidP="00035D50">
      <w:pPr>
        <w:spacing w:after="0" w:line="240" w:lineRule="auto"/>
      </w:pPr>
      <w:r>
        <w:separator/>
      </w:r>
    </w:p>
  </w:endnote>
  <w:endnote w:type="continuationSeparator" w:id="0">
    <w:p w14:paraId="2462A750" w14:textId="77777777" w:rsidR="0095555D" w:rsidRDefault="0095555D" w:rsidP="00035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linga">
    <w:altName w:val="Times New Roman"/>
    <w:charset w:val="00"/>
    <w:family w:val="swiss"/>
    <w:pitch w:val="variable"/>
    <w:sig w:usb0="0008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1A27E" w14:textId="77777777" w:rsidR="0095555D" w:rsidRDefault="0095555D" w:rsidP="00035D50">
      <w:pPr>
        <w:spacing w:after="0" w:line="240" w:lineRule="auto"/>
      </w:pPr>
      <w:r>
        <w:separator/>
      </w:r>
    </w:p>
  </w:footnote>
  <w:footnote w:type="continuationSeparator" w:id="0">
    <w:p w14:paraId="5390CFA3" w14:textId="77777777" w:rsidR="0095555D" w:rsidRDefault="0095555D" w:rsidP="00035D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0F372" w14:textId="64095A68" w:rsidR="0095555D" w:rsidRDefault="0083395B" w:rsidP="00035D50">
    <w:pPr>
      <w:pStyle w:val="Header"/>
      <w:jc w:val="center"/>
    </w:pPr>
    <w:r>
      <w:rPr>
        <w:noProof/>
      </w:rPr>
      <w:drawing>
        <wp:inline distT="0" distB="0" distL="0" distR="0" wp14:anchorId="58F3B36F" wp14:editId="6AA458AB">
          <wp:extent cx="1216550" cy="587128"/>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40" cy="5948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A4B51"/>
    <w:multiLevelType w:val="hybridMultilevel"/>
    <w:tmpl w:val="42B817DA"/>
    <w:lvl w:ilvl="0" w:tplc="83EEBB66">
      <w:start w:val="1"/>
      <w:numFmt w:val="lowerLetter"/>
      <w:lvlText w:val="%1)"/>
      <w:lvlJc w:val="left"/>
      <w:pPr>
        <w:ind w:left="1080" w:hanging="360"/>
      </w:pPr>
      <w:rPr>
        <w:rFonts w:ascii="Arial" w:eastAsia="Calibr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2E824EC"/>
    <w:multiLevelType w:val="hybridMultilevel"/>
    <w:tmpl w:val="6E482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7689F"/>
    <w:multiLevelType w:val="hybridMultilevel"/>
    <w:tmpl w:val="94809D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6956FD"/>
    <w:multiLevelType w:val="hybridMultilevel"/>
    <w:tmpl w:val="FD2AD730"/>
    <w:lvl w:ilvl="0" w:tplc="EFB6B25E">
      <w:start w:val="1"/>
      <w:numFmt w:val="bullet"/>
      <w:lvlText w:val="•"/>
      <w:lvlJc w:val="left"/>
      <w:pPr>
        <w:tabs>
          <w:tab w:val="num" w:pos="720"/>
        </w:tabs>
        <w:ind w:left="720" w:hanging="360"/>
      </w:pPr>
      <w:rPr>
        <w:rFonts w:ascii="Times New Roman" w:hAnsi="Times New Roman" w:hint="default"/>
      </w:rPr>
    </w:lvl>
    <w:lvl w:ilvl="1" w:tplc="48A8AA08" w:tentative="1">
      <w:start w:val="1"/>
      <w:numFmt w:val="bullet"/>
      <w:lvlText w:val="•"/>
      <w:lvlJc w:val="left"/>
      <w:pPr>
        <w:tabs>
          <w:tab w:val="num" w:pos="1440"/>
        </w:tabs>
        <w:ind w:left="1440" w:hanging="360"/>
      </w:pPr>
      <w:rPr>
        <w:rFonts w:ascii="Times New Roman" w:hAnsi="Times New Roman" w:hint="default"/>
      </w:rPr>
    </w:lvl>
    <w:lvl w:ilvl="2" w:tplc="6DAE3C92" w:tentative="1">
      <w:start w:val="1"/>
      <w:numFmt w:val="bullet"/>
      <w:lvlText w:val="•"/>
      <w:lvlJc w:val="left"/>
      <w:pPr>
        <w:tabs>
          <w:tab w:val="num" w:pos="2160"/>
        </w:tabs>
        <w:ind w:left="2160" w:hanging="360"/>
      </w:pPr>
      <w:rPr>
        <w:rFonts w:ascii="Times New Roman" w:hAnsi="Times New Roman" w:hint="default"/>
      </w:rPr>
    </w:lvl>
    <w:lvl w:ilvl="3" w:tplc="04C680C8" w:tentative="1">
      <w:start w:val="1"/>
      <w:numFmt w:val="bullet"/>
      <w:lvlText w:val="•"/>
      <w:lvlJc w:val="left"/>
      <w:pPr>
        <w:tabs>
          <w:tab w:val="num" w:pos="2880"/>
        </w:tabs>
        <w:ind w:left="2880" w:hanging="360"/>
      </w:pPr>
      <w:rPr>
        <w:rFonts w:ascii="Times New Roman" w:hAnsi="Times New Roman" w:hint="default"/>
      </w:rPr>
    </w:lvl>
    <w:lvl w:ilvl="4" w:tplc="212A92E8" w:tentative="1">
      <w:start w:val="1"/>
      <w:numFmt w:val="bullet"/>
      <w:lvlText w:val="•"/>
      <w:lvlJc w:val="left"/>
      <w:pPr>
        <w:tabs>
          <w:tab w:val="num" w:pos="3600"/>
        </w:tabs>
        <w:ind w:left="3600" w:hanging="360"/>
      </w:pPr>
      <w:rPr>
        <w:rFonts w:ascii="Times New Roman" w:hAnsi="Times New Roman" w:hint="default"/>
      </w:rPr>
    </w:lvl>
    <w:lvl w:ilvl="5" w:tplc="3F1225C6" w:tentative="1">
      <w:start w:val="1"/>
      <w:numFmt w:val="bullet"/>
      <w:lvlText w:val="•"/>
      <w:lvlJc w:val="left"/>
      <w:pPr>
        <w:tabs>
          <w:tab w:val="num" w:pos="4320"/>
        </w:tabs>
        <w:ind w:left="4320" w:hanging="360"/>
      </w:pPr>
      <w:rPr>
        <w:rFonts w:ascii="Times New Roman" w:hAnsi="Times New Roman" w:hint="default"/>
      </w:rPr>
    </w:lvl>
    <w:lvl w:ilvl="6" w:tplc="8F206430" w:tentative="1">
      <w:start w:val="1"/>
      <w:numFmt w:val="bullet"/>
      <w:lvlText w:val="•"/>
      <w:lvlJc w:val="left"/>
      <w:pPr>
        <w:tabs>
          <w:tab w:val="num" w:pos="5040"/>
        </w:tabs>
        <w:ind w:left="5040" w:hanging="360"/>
      </w:pPr>
      <w:rPr>
        <w:rFonts w:ascii="Times New Roman" w:hAnsi="Times New Roman" w:hint="default"/>
      </w:rPr>
    </w:lvl>
    <w:lvl w:ilvl="7" w:tplc="24FC1E30" w:tentative="1">
      <w:start w:val="1"/>
      <w:numFmt w:val="bullet"/>
      <w:lvlText w:val="•"/>
      <w:lvlJc w:val="left"/>
      <w:pPr>
        <w:tabs>
          <w:tab w:val="num" w:pos="5760"/>
        </w:tabs>
        <w:ind w:left="5760" w:hanging="360"/>
      </w:pPr>
      <w:rPr>
        <w:rFonts w:ascii="Times New Roman" w:hAnsi="Times New Roman" w:hint="default"/>
      </w:rPr>
    </w:lvl>
    <w:lvl w:ilvl="8" w:tplc="8F48291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F72"/>
    <w:rsid w:val="00035D50"/>
    <w:rsid w:val="00054436"/>
    <w:rsid w:val="000665A7"/>
    <w:rsid w:val="00090F72"/>
    <w:rsid w:val="00165C43"/>
    <w:rsid w:val="001A61E8"/>
    <w:rsid w:val="001D0DF5"/>
    <w:rsid w:val="0031004F"/>
    <w:rsid w:val="00340795"/>
    <w:rsid w:val="00366B75"/>
    <w:rsid w:val="00384965"/>
    <w:rsid w:val="003A468C"/>
    <w:rsid w:val="003A53CC"/>
    <w:rsid w:val="00425194"/>
    <w:rsid w:val="004901C7"/>
    <w:rsid w:val="004A67CF"/>
    <w:rsid w:val="004B4E48"/>
    <w:rsid w:val="004D1134"/>
    <w:rsid w:val="0050736F"/>
    <w:rsid w:val="0051516E"/>
    <w:rsid w:val="005476F3"/>
    <w:rsid w:val="005C791A"/>
    <w:rsid w:val="005D17C2"/>
    <w:rsid w:val="006725C6"/>
    <w:rsid w:val="006832B2"/>
    <w:rsid w:val="00715F49"/>
    <w:rsid w:val="007D1FC4"/>
    <w:rsid w:val="00827229"/>
    <w:rsid w:val="0083395B"/>
    <w:rsid w:val="0085044D"/>
    <w:rsid w:val="008F1D4E"/>
    <w:rsid w:val="0095555D"/>
    <w:rsid w:val="00964CB6"/>
    <w:rsid w:val="009E655D"/>
    <w:rsid w:val="009F37B2"/>
    <w:rsid w:val="00A15D72"/>
    <w:rsid w:val="00A850D4"/>
    <w:rsid w:val="00AD5EAD"/>
    <w:rsid w:val="00AD782C"/>
    <w:rsid w:val="00B062D0"/>
    <w:rsid w:val="00D03E59"/>
    <w:rsid w:val="00DA703C"/>
    <w:rsid w:val="00DE7A42"/>
    <w:rsid w:val="00E135E2"/>
    <w:rsid w:val="00E24C0C"/>
    <w:rsid w:val="00F539B0"/>
    <w:rsid w:val="00F94728"/>
    <w:rsid w:val="00F96FD8"/>
    <w:rsid w:val="00FD115C"/>
  </w:rsids>
  <m:mathPr>
    <m:mathFont m:val="Cambria Math"/>
    <m:brkBin m:val="before"/>
    <m:brkBinSub m:val="--"/>
    <m:smallFrac m:val="0"/>
    <m:dispDef/>
    <m:lMargin m:val="0"/>
    <m:rMargin m:val="0"/>
    <m:defJc m:val="centerGroup"/>
    <m:wrapIndent m:val="1440"/>
    <m:intLim m:val="subSup"/>
    <m:naryLim m:val="undOvr"/>
  </m:mathPr>
  <w:themeFontLang w:val="en-GB" w:bidi="or-I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4BAEB80"/>
  <w15:chartTrackingRefBased/>
  <w15:docId w15:val="{825377A0-2139-4445-927F-E768AF42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090F72"/>
    <w:rPr>
      <w:sz w:val="16"/>
      <w:szCs w:val="16"/>
    </w:rPr>
  </w:style>
  <w:style w:type="paragraph" w:styleId="CommentText">
    <w:name w:val="annotation text"/>
    <w:basedOn w:val="Normal"/>
    <w:link w:val="CommentTextChar"/>
    <w:uiPriority w:val="99"/>
    <w:unhideWhenUsed/>
    <w:rsid w:val="00090F72"/>
    <w:pPr>
      <w:spacing w:after="0" w:line="240" w:lineRule="auto"/>
    </w:pPr>
    <w:rPr>
      <w:rFonts w:ascii="Arial" w:eastAsia="Calibri" w:hAnsi="Arial" w:cs="Arial"/>
      <w:b/>
      <w:sz w:val="20"/>
      <w:szCs w:val="20"/>
    </w:rPr>
  </w:style>
  <w:style w:type="character" w:customStyle="1" w:styleId="CommentTextChar">
    <w:name w:val="Comment Text Char"/>
    <w:basedOn w:val="DefaultParagraphFont"/>
    <w:link w:val="CommentText"/>
    <w:uiPriority w:val="99"/>
    <w:rsid w:val="00090F72"/>
    <w:rPr>
      <w:rFonts w:ascii="Arial" w:eastAsia="Calibri" w:hAnsi="Arial" w:cs="Arial"/>
      <w:b/>
      <w:sz w:val="20"/>
      <w:szCs w:val="20"/>
    </w:rPr>
  </w:style>
  <w:style w:type="paragraph" w:styleId="BalloonText">
    <w:name w:val="Balloon Text"/>
    <w:basedOn w:val="Normal"/>
    <w:link w:val="BalloonTextChar"/>
    <w:uiPriority w:val="99"/>
    <w:semiHidden/>
    <w:unhideWhenUsed/>
    <w:rsid w:val="00090F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F72"/>
    <w:rPr>
      <w:rFonts w:ascii="Segoe UI" w:hAnsi="Segoe UI" w:cs="Segoe UI"/>
      <w:sz w:val="18"/>
      <w:szCs w:val="18"/>
    </w:rPr>
  </w:style>
  <w:style w:type="paragraph" w:styleId="Header">
    <w:name w:val="header"/>
    <w:basedOn w:val="Normal"/>
    <w:link w:val="HeaderChar"/>
    <w:uiPriority w:val="99"/>
    <w:unhideWhenUsed/>
    <w:rsid w:val="00035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D50"/>
  </w:style>
  <w:style w:type="paragraph" w:styleId="Footer">
    <w:name w:val="footer"/>
    <w:basedOn w:val="Normal"/>
    <w:link w:val="FooterChar"/>
    <w:uiPriority w:val="99"/>
    <w:unhideWhenUsed/>
    <w:rsid w:val="00035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D50"/>
  </w:style>
  <w:style w:type="paragraph" w:styleId="ListParagraph">
    <w:name w:val="List Paragraph"/>
    <w:basedOn w:val="Normal"/>
    <w:uiPriority w:val="34"/>
    <w:qFormat/>
    <w:rsid w:val="005C791A"/>
    <w:pPr>
      <w:ind w:left="720"/>
      <w:contextualSpacing/>
    </w:pPr>
  </w:style>
  <w:style w:type="paragraph" w:styleId="CommentSubject">
    <w:name w:val="annotation subject"/>
    <w:basedOn w:val="CommentText"/>
    <w:next w:val="CommentText"/>
    <w:link w:val="CommentSubjectChar"/>
    <w:uiPriority w:val="99"/>
    <w:semiHidden/>
    <w:unhideWhenUsed/>
    <w:rsid w:val="005476F3"/>
    <w:pPr>
      <w:spacing w:after="160"/>
    </w:pPr>
    <w:rPr>
      <w:rFonts w:asciiTheme="minorHAnsi" w:eastAsiaTheme="minorHAnsi" w:hAnsiTheme="minorHAnsi" w:cstheme="minorBidi"/>
      <w:bCs/>
    </w:rPr>
  </w:style>
  <w:style w:type="character" w:customStyle="1" w:styleId="CommentSubjectChar">
    <w:name w:val="Comment Subject Char"/>
    <w:basedOn w:val="CommentTextChar"/>
    <w:link w:val="CommentSubject"/>
    <w:uiPriority w:val="99"/>
    <w:semiHidden/>
    <w:rsid w:val="005476F3"/>
    <w:rPr>
      <w:rFonts w:ascii="Arial" w:eastAsia="Calibri"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431284">
      <w:bodyDiv w:val="1"/>
      <w:marLeft w:val="0"/>
      <w:marRight w:val="0"/>
      <w:marTop w:val="0"/>
      <w:marBottom w:val="0"/>
      <w:divBdr>
        <w:top w:val="none" w:sz="0" w:space="0" w:color="auto"/>
        <w:left w:val="none" w:sz="0" w:space="0" w:color="auto"/>
        <w:bottom w:val="none" w:sz="0" w:space="0" w:color="auto"/>
        <w:right w:val="none" w:sz="0" w:space="0" w:color="auto"/>
      </w:divBdr>
      <w:divsChild>
        <w:div w:id="153815590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EDCC41-0651-4B69-BA95-2F2DD418435E}" type="doc">
      <dgm:prSet loTypeId="urn:microsoft.com/office/officeart/2005/8/layout/process4" loCatId="process" qsTypeId="urn:microsoft.com/office/officeart/2005/8/quickstyle/simple3" qsCatId="simple" csTypeId="urn:microsoft.com/office/officeart/2005/8/colors/accent1_2" csCatId="accent1" phldr="1"/>
      <dgm:spPr/>
      <dgm:t>
        <a:bodyPr/>
        <a:lstStyle/>
        <a:p>
          <a:endParaRPr lang="en-US"/>
        </a:p>
      </dgm:t>
    </dgm:pt>
    <dgm:pt modelId="{929719A8-68D8-43D0-9C09-67D364C8A603}">
      <dgm:prSet phldrT="[Text]" custT="1"/>
      <dgm:spPr>
        <a:xfrm rot="10800000">
          <a:off x="0" y="1916"/>
          <a:ext cx="5634111" cy="69228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sz="1200" b="1">
              <a:solidFill>
                <a:sysClr val="windowText" lastClr="000000"/>
              </a:solidFill>
              <a:latin typeface="Calibri" panose="020F0502020204030204"/>
              <a:ea typeface="+mn-ea"/>
              <a:cs typeface="+mn-cs"/>
            </a:rPr>
            <a:t>Hand the PCE Notice to the Suspect and Legal Representative.</a:t>
          </a:r>
          <a:r>
            <a:rPr lang="en-US" sz="1200" i="1">
              <a:solidFill>
                <a:sysClr val="windowText" lastClr="000000"/>
              </a:solidFill>
              <a:latin typeface="Calibri" panose="020F0502020204030204"/>
              <a:ea typeface="+mn-ea"/>
              <a:cs typeface="+mn-cs"/>
            </a:rPr>
            <a:t>Ensure the correct details are on the Notice. Endorse the Custody Log to show that the notice has been issued.</a:t>
          </a:r>
          <a:r>
            <a:rPr lang="en-US" sz="1200">
              <a:solidFill>
                <a:sysClr val="windowText" lastClr="000000"/>
              </a:solidFill>
              <a:latin typeface="Calibri" panose="020F0502020204030204"/>
              <a:ea typeface="+mn-ea"/>
              <a:cs typeface="+mn-cs"/>
            </a:rPr>
            <a:t> </a:t>
          </a:r>
        </a:p>
      </dgm:t>
    </dgm:pt>
    <dgm:pt modelId="{E991EA95-2E9F-4385-8B16-2C4B2C562C3A}" type="parTrans" cxnId="{88926A36-5768-47C4-A3CD-DCD27B9D100D}">
      <dgm:prSet/>
      <dgm:spPr/>
      <dgm:t>
        <a:bodyPr/>
        <a:lstStyle/>
        <a:p>
          <a:endParaRPr lang="en-US"/>
        </a:p>
      </dgm:t>
    </dgm:pt>
    <dgm:pt modelId="{9AF57A10-15E3-4EDC-B28F-B2CD8C044539}" type="sibTrans" cxnId="{88926A36-5768-47C4-A3CD-DCD27B9D100D}">
      <dgm:prSet/>
      <dgm:spPr/>
      <dgm:t>
        <a:bodyPr/>
        <a:lstStyle/>
        <a:p>
          <a:endParaRPr lang="en-US"/>
        </a:p>
      </dgm:t>
    </dgm:pt>
    <dgm:pt modelId="{7CCA104D-C9DE-48D4-BF37-5A5562C35799}">
      <dgm:prSet phldrT="[Text]" custT="1"/>
      <dgm:spPr>
        <a:xfrm rot="10800000">
          <a:off x="0" y="687454"/>
          <a:ext cx="5634111" cy="69228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sz="1200" b="1">
              <a:solidFill>
                <a:sysClr val="windowText" lastClr="000000"/>
              </a:solidFill>
              <a:latin typeface="Calibri" panose="020F0502020204030204"/>
              <a:ea typeface="+mn-ea"/>
              <a:cs typeface="+mn-cs"/>
            </a:rPr>
            <a:t>If the suspect / legal rep wish to engage in PCE they will email Bail Admin, with the completed PCE record. The </a:t>
          </a:r>
          <a:r>
            <a:rPr lang="en-US" sz="1200" b="0" i="1">
              <a:solidFill>
                <a:sysClr val="windowText" lastClr="000000"/>
              </a:solidFill>
              <a:latin typeface="Calibri" panose="020F0502020204030204"/>
              <a:ea typeface="+mn-ea"/>
              <a:cs typeface="+mn-cs"/>
            </a:rPr>
            <a:t>CPU will log contact on the OEL,  and save the PCE Record in the Court Folder</a:t>
          </a:r>
          <a:endParaRPr lang="en-US" sz="1200" b="1">
            <a:solidFill>
              <a:sysClr val="windowText" lastClr="000000"/>
            </a:solidFill>
            <a:latin typeface="Calibri" panose="020F0502020204030204"/>
            <a:ea typeface="+mn-ea"/>
            <a:cs typeface="+mn-cs"/>
          </a:endParaRPr>
        </a:p>
      </dgm:t>
    </dgm:pt>
    <dgm:pt modelId="{E35A468B-90BB-492C-9EF5-9F782BEE97A5}" type="parTrans" cxnId="{BE1CDDA3-56C9-4E30-A530-060060CFB8DC}">
      <dgm:prSet/>
      <dgm:spPr/>
      <dgm:t>
        <a:bodyPr/>
        <a:lstStyle/>
        <a:p>
          <a:endParaRPr lang="en-US"/>
        </a:p>
      </dgm:t>
    </dgm:pt>
    <dgm:pt modelId="{B85A2B46-5143-4D1C-9FD3-767B6B77A1DF}" type="sibTrans" cxnId="{BE1CDDA3-56C9-4E30-A530-060060CFB8DC}">
      <dgm:prSet/>
      <dgm:spPr/>
      <dgm:t>
        <a:bodyPr/>
        <a:lstStyle/>
        <a:p>
          <a:endParaRPr lang="en-US"/>
        </a:p>
      </dgm:t>
    </dgm:pt>
    <dgm:pt modelId="{627192A1-530D-46E3-B396-B242BEF2CC15}">
      <dgm:prSet custT="1"/>
      <dgm:spPr>
        <a:xfrm rot="10800000">
          <a:off x="0" y="2744067"/>
          <a:ext cx="5634111" cy="69228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sz="1200" b="1">
              <a:solidFill>
                <a:sysClr val="windowText" lastClr="000000"/>
              </a:solidFill>
              <a:latin typeface="Calibri" panose="020F0502020204030204"/>
              <a:ea typeface="+mn-ea"/>
              <a:cs typeface="+mn-cs"/>
            </a:rPr>
            <a:t>Bail Admin will send a Niche task to the OIC and Supervisor alerting them that a PCE request has been recieved.</a:t>
          </a:r>
        </a:p>
      </dgm:t>
    </dgm:pt>
    <dgm:pt modelId="{5B915968-6684-409D-99AF-455B64BA5D15}" type="parTrans" cxnId="{F6BA2639-C97B-4D53-989A-AA86FAED30F3}">
      <dgm:prSet/>
      <dgm:spPr/>
      <dgm:t>
        <a:bodyPr/>
        <a:lstStyle/>
        <a:p>
          <a:endParaRPr lang="en-US"/>
        </a:p>
      </dgm:t>
    </dgm:pt>
    <dgm:pt modelId="{B5453B75-42FC-41F0-BFD9-F8D26BBD4666}" type="sibTrans" cxnId="{F6BA2639-C97B-4D53-989A-AA86FAED30F3}">
      <dgm:prSet/>
      <dgm:spPr/>
      <dgm:t>
        <a:bodyPr/>
        <a:lstStyle/>
        <a:p>
          <a:endParaRPr lang="en-US"/>
        </a:p>
      </dgm:t>
    </dgm:pt>
    <dgm:pt modelId="{6BFCB10A-6EB3-4BAE-8A7C-DDF3D1DC8593}">
      <dgm:prSet custT="1"/>
      <dgm:spPr>
        <a:xfrm rot="10800000">
          <a:off x="0" y="3429604"/>
          <a:ext cx="5634111" cy="69228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sz="1200" b="1">
              <a:solidFill>
                <a:sysClr val="windowText" lastClr="000000"/>
              </a:solidFill>
              <a:latin typeface="Calibri" panose="020F0502020204030204"/>
              <a:ea typeface="+mn-ea"/>
              <a:cs typeface="+mn-cs"/>
            </a:rPr>
            <a:t>OIC will consider and act on PCE if appropriate. Advice can be obtained from thePre-Charge ESOs or CPS in regards to PCE. </a:t>
          </a:r>
        </a:p>
      </dgm:t>
    </dgm:pt>
    <dgm:pt modelId="{AB44F9CB-AAAC-4223-A4B5-556FFB75B4BB}" type="parTrans" cxnId="{54F9C0FA-A1CC-45AF-AF87-09CB86E68726}">
      <dgm:prSet/>
      <dgm:spPr/>
      <dgm:t>
        <a:bodyPr/>
        <a:lstStyle/>
        <a:p>
          <a:endParaRPr lang="en-US"/>
        </a:p>
      </dgm:t>
    </dgm:pt>
    <dgm:pt modelId="{0591A6D7-6728-4502-8A22-1459AC1F22E4}" type="sibTrans" cxnId="{54F9C0FA-A1CC-45AF-AF87-09CB86E68726}">
      <dgm:prSet/>
      <dgm:spPr/>
      <dgm:t>
        <a:bodyPr/>
        <a:lstStyle/>
        <a:p>
          <a:endParaRPr lang="en-US"/>
        </a:p>
      </dgm:t>
    </dgm:pt>
    <dgm:pt modelId="{6E00A9B1-98B5-4980-98C8-F76107324CAE}">
      <dgm:prSet custT="1"/>
      <dgm:spPr>
        <a:xfrm rot="10800000">
          <a:off x="0" y="4115142"/>
          <a:ext cx="5634111" cy="69228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sz="1200" b="1">
              <a:solidFill>
                <a:sysClr val="windowText" lastClr="000000"/>
              </a:solidFill>
              <a:latin typeface="Calibri" panose="020F0502020204030204"/>
              <a:ea typeface="+mn-ea"/>
              <a:cs typeface="+mn-cs"/>
            </a:rPr>
            <a:t>OIC will document action taken (or rationale if no action is taken) on the Investigative Management Document (IMD).</a:t>
          </a:r>
        </a:p>
      </dgm:t>
    </dgm:pt>
    <dgm:pt modelId="{1E58F513-9E0A-4438-861A-5DFD89491744}" type="parTrans" cxnId="{426FEED1-46BE-4174-B739-7CDDC1F1D7C5}">
      <dgm:prSet/>
      <dgm:spPr/>
      <dgm:t>
        <a:bodyPr/>
        <a:lstStyle/>
        <a:p>
          <a:endParaRPr lang="en-US"/>
        </a:p>
      </dgm:t>
    </dgm:pt>
    <dgm:pt modelId="{1CD4329D-9F48-4D61-93DE-49EF6E31187E}" type="sibTrans" cxnId="{426FEED1-46BE-4174-B739-7CDDC1F1D7C5}">
      <dgm:prSet/>
      <dgm:spPr/>
      <dgm:t>
        <a:bodyPr/>
        <a:lstStyle/>
        <a:p>
          <a:endParaRPr lang="en-US"/>
        </a:p>
      </dgm:t>
    </dgm:pt>
    <dgm:pt modelId="{0CDBAAC3-65B8-4140-A856-D16C1D24FDB5}">
      <dgm:prSet custT="1"/>
      <dgm:spPr>
        <a:xfrm>
          <a:off x="0" y="4800680"/>
          <a:ext cx="5634111" cy="450123"/>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r>
            <a:rPr lang="en-US" sz="1200" b="1">
              <a:solidFill>
                <a:sysClr val="windowText" lastClr="000000"/>
              </a:solidFill>
              <a:latin typeface="Calibri" panose="020F0502020204030204"/>
              <a:ea typeface="+mn-ea"/>
              <a:cs typeface="+mn-cs"/>
            </a:rPr>
            <a:t>The completed PCE will be brought to the attention of the CPS when a charging decision is sought via the IMD. The Record of PCE will be treated as relevant unused material and listed on the MG6c, unless considered sensitive. If sensitive information cannot be redacted then it should be listed on the MG6d.</a:t>
          </a:r>
        </a:p>
      </dgm:t>
    </dgm:pt>
    <dgm:pt modelId="{3836D71E-303B-492D-A1EB-238E3D4F38D4}" type="parTrans" cxnId="{38FA6779-0BB3-4FE9-8ACD-63E84480BB43}">
      <dgm:prSet/>
      <dgm:spPr/>
      <dgm:t>
        <a:bodyPr/>
        <a:lstStyle/>
        <a:p>
          <a:endParaRPr lang="en-US"/>
        </a:p>
      </dgm:t>
    </dgm:pt>
    <dgm:pt modelId="{D98885DF-BA3D-4E76-BFDD-91B4B600A98D}" type="sibTrans" cxnId="{38FA6779-0BB3-4FE9-8ACD-63E84480BB43}">
      <dgm:prSet/>
      <dgm:spPr/>
      <dgm:t>
        <a:bodyPr/>
        <a:lstStyle/>
        <a:p>
          <a:endParaRPr lang="en-US"/>
        </a:p>
      </dgm:t>
    </dgm:pt>
    <dgm:pt modelId="{5019B795-9386-434F-8B14-21C85C39BAE8}" type="pres">
      <dgm:prSet presAssocID="{ADEDCC41-0651-4B69-BA95-2F2DD418435E}" presName="Name0" presStyleCnt="0">
        <dgm:presLayoutVars>
          <dgm:dir/>
          <dgm:animLvl val="lvl"/>
          <dgm:resizeHandles val="exact"/>
        </dgm:presLayoutVars>
      </dgm:prSet>
      <dgm:spPr/>
    </dgm:pt>
    <dgm:pt modelId="{7809B45B-4922-41D1-B0BD-CFA60E055005}" type="pres">
      <dgm:prSet presAssocID="{0CDBAAC3-65B8-4140-A856-D16C1D24FDB5}" presName="boxAndChildren" presStyleCnt="0"/>
      <dgm:spPr/>
    </dgm:pt>
    <dgm:pt modelId="{4297DF9C-E1BF-4B27-B05E-A1F897350500}" type="pres">
      <dgm:prSet presAssocID="{0CDBAAC3-65B8-4140-A856-D16C1D24FDB5}" presName="parentTextBox" presStyleLbl="node1" presStyleIdx="0" presStyleCnt="6"/>
      <dgm:spPr/>
    </dgm:pt>
    <dgm:pt modelId="{E00FDD9A-799C-458D-960F-CAF46249F2F1}" type="pres">
      <dgm:prSet presAssocID="{1CD4329D-9F48-4D61-93DE-49EF6E31187E}" presName="sp" presStyleCnt="0"/>
      <dgm:spPr/>
    </dgm:pt>
    <dgm:pt modelId="{CDB779E8-8BA6-420D-B1C7-75866712CFFE}" type="pres">
      <dgm:prSet presAssocID="{6E00A9B1-98B5-4980-98C8-F76107324CAE}" presName="arrowAndChildren" presStyleCnt="0"/>
      <dgm:spPr/>
    </dgm:pt>
    <dgm:pt modelId="{32062E55-6CDE-4574-96E1-4EF3E2B2421A}" type="pres">
      <dgm:prSet presAssocID="{6E00A9B1-98B5-4980-98C8-F76107324CAE}" presName="parentTextArrow" presStyleLbl="node1" presStyleIdx="1" presStyleCnt="6"/>
      <dgm:spPr/>
    </dgm:pt>
    <dgm:pt modelId="{2E98EF1D-8B49-43DD-A6DA-09EE598A38F9}" type="pres">
      <dgm:prSet presAssocID="{0591A6D7-6728-4502-8A22-1459AC1F22E4}" presName="sp" presStyleCnt="0"/>
      <dgm:spPr/>
    </dgm:pt>
    <dgm:pt modelId="{BFD0A5FA-33E4-4F26-B837-C2816F1FB6A1}" type="pres">
      <dgm:prSet presAssocID="{6BFCB10A-6EB3-4BAE-8A7C-DDF3D1DC8593}" presName="arrowAndChildren" presStyleCnt="0"/>
      <dgm:spPr/>
    </dgm:pt>
    <dgm:pt modelId="{1CFBC7E3-365E-417D-8444-77230F3DB0B5}" type="pres">
      <dgm:prSet presAssocID="{6BFCB10A-6EB3-4BAE-8A7C-DDF3D1DC8593}" presName="parentTextArrow" presStyleLbl="node1" presStyleIdx="2" presStyleCnt="6"/>
      <dgm:spPr/>
    </dgm:pt>
    <dgm:pt modelId="{B02E4A86-88C9-481F-8266-BF55BA49A409}" type="pres">
      <dgm:prSet presAssocID="{B5453B75-42FC-41F0-BFD9-F8D26BBD4666}" presName="sp" presStyleCnt="0"/>
      <dgm:spPr/>
    </dgm:pt>
    <dgm:pt modelId="{C2316D88-8DBC-403C-A45A-CE72546D000C}" type="pres">
      <dgm:prSet presAssocID="{627192A1-530D-46E3-B396-B242BEF2CC15}" presName="arrowAndChildren" presStyleCnt="0"/>
      <dgm:spPr/>
    </dgm:pt>
    <dgm:pt modelId="{57744C0D-6DF1-427C-84BD-B9317BDAF003}" type="pres">
      <dgm:prSet presAssocID="{627192A1-530D-46E3-B396-B242BEF2CC15}" presName="parentTextArrow" presStyleLbl="node1" presStyleIdx="3" presStyleCnt="6"/>
      <dgm:spPr/>
    </dgm:pt>
    <dgm:pt modelId="{2249B305-2D8F-406F-8519-F128C0DB6C6A}" type="pres">
      <dgm:prSet presAssocID="{B85A2B46-5143-4D1C-9FD3-767B6B77A1DF}" presName="sp" presStyleCnt="0"/>
      <dgm:spPr/>
    </dgm:pt>
    <dgm:pt modelId="{3131166E-AC21-4FDF-9A6A-4088366ADC32}" type="pres">
      <dgm:prSet presAssocID="{7CCA104D-C9DE-48D4-BF37-5A5562C35799}" presName="arrowAndChildren" presStyleCnt="0"/>
      <dgm:spPr/>
    </dgm:pt>
    <dgm:pt modelId="{D1AB65B5-6BA3-4840-8F9C-ABDB6C750F86}" type="pres">
      <dgm:prSet presAssocID="{7CCA104D-C9DE-48D4-BF37-5A5562C35799}" presName="parentTextArrow" presStyleLbl="node1" presStyleIdx="4" presStyleCnt="6"/>
      <dgm:spPr/>
    </dgm:pt>
    <dgm:pt modelId="{AB49C0B0-EFBD-454B-BB97-C832EF540D19}" type="pres">
      <dgm:prSet presAssocID="{9AF57A10-15E3-4EDC-B28F-B2CD8C044539}" presName="sp" presStyleCnt="0"/>
      <dgm:spPr/>
    </dgm:pt>
    <dgm:pt modelId="{0B89F6E2-20BF-4425-A7E7-A46C44A287F0}" type="pres">
      <dgm:prSet presAssocID="{929719A8-68D8-43D0-9C09-67D364C8A603}" presName="arrowAndChildren" presStyleCnt="0"/>
      <dgm:spPr/>
    </dgm:pt>
    <dgm:pt modelId="{06B2A58B-FF03-45BE-8D75-F987FB14B051}" type="pres">
      <dgm:prSet presAssocID="{929719A8-68D8-43D0-9C09-67D364C8A603}" presName="parentTextArrow" presStyleLbl="node1" presStyleIdx="5" presStyleCnt="6"/>
      <dgm:spPr/>
    </dgm:pt>
  </dgm:ptLst>
  <dgm:cxnLst>
    <dgm:cxn modelId="{D6B1C609-02E4-42C4-B872-B14D6C68911A}" type="presOf" srcId="{7CCA104D-C9DE-48D4-BF37-5A5562C35799}" destId="{D1AB65B5-6BA3-4840-8F9C-ABDB6C750F86}" srcOrd="0" destOrd="0" presId="urn:microsoft.com/office/officeart/2005/8/layout/process4"/>
    <dgm:cxn modelId="{5D385D11-5783-4BAE-A3F7-55B424819121}" type="presOf" srcId="{627192A1-530D-46E3-B396-B242BEF2CC15}" destId="{57744C0D-6DF1-427C-84BD-B9317BDAF003}" srcOrd="0" destOrd="0" presId="urn:microsoft.com/office/officeart/2005/8/layout/process4"/>
    <dgm:cxn modelId="{EDC1C116-9EA1-419E-B44C-1EEB627E4598}" type="presOf" srcId="{929719A8-68D8-43D0-9C09-67D364C8A603}" destId="{06B2A58B-FF03-45BE-8D75-F987FB14B051}" srcOrd="0" destOrd="0" presId="urn:microsoft.com/office/officeart/2005/8/layout/process4"/>
    <dgm:cxn modelId="{009AE528-5780-4E68-A629-92FCB00ED1C9}" type="presOf" srcId="{6E00A9B1-98B5-4980-98C8-F76107324CAE}" destId="{32062E55-6CDE-4574-96E1-4EF3E2B2421A}" srcOrd="0" destOrd="0" presId="urn:microsoft.com/office/officeart/2005/8/layout/process4"/>
    <dgm:cxn modelId="{88926A36-5768-47C4-A3CD-DCD27B9D100D}" srcId="{ADEDCC41-0651-4B69-BA95-2F2DD418435E}" destId="{929719A8-68D8-43D0-9C09-67D364C8A603}" srcOrd="0" destOrd="0" parTransId="{E991EA95-2E9F-4385-8B16-2C4B2C562C3A}" sibTransId="{9AF57A10-15E3-4EDC-B28F-B2CD8C044539}"/>
    <dgm:cxn modelId="{F6BA2639-C97B-4D53-989A-AA86FAED30F3}" srcId="{ADEDCC41-0651-4B69-BA95-2F2DD418435E}" destId="{627192A1-530D-46E3-B396-B242BEF2CC15}" srcOrd="2" destOrd="0" parTransId="{5B915968-6684-409D-99AF-455B64BA5D15}" sibTransId="{B5453B75-42FC-41F0-BFD9-F8D26BBD4666}"/>
    <dgm:cxn modelId="{0CF6EF3A-5CB9-4CC8-B938-E3A080C68EE3}" type="presOf" srcId="{ADEDCC41-0651-4B69-BA95-2F2DD418435E}" destId="{5019B795-9386-434F-8B14-21C85C39BAE8}" srcOrd="0" destOrd="0" presId="urn:microsoft.com/office/officeart/2005/8/layout/process4"/>
    <dgm:cxn modelId="{38FA6779-0BB3-4FE9-8ACD-63E84480BB43}" srcId="{ADEDCC41-0651-4B69-BA95-2F2DD418435E}" destId="{0CDBAAC3-65B8-4140-A856-D16C1D24FDB5}" srcOrd="5" destOrd="0" parTransId="{3836D71E-303B-492D-A1EB-238E3D4F38D4}" sibTransId="{D98885DF-BA3D-4E76-BFDD-91B4B600A98D}"/>
    <dgm:cxn modelId="{BE1CDDA3-56C9-4E30-A530-060060CFB8DC}" srcId="{ADEDCC41-0651-4B69-BA95-2F2DD418435E}" destId="{7CCA104D-C9DE-48D4-BF37-5A5562C35799}" srcOrd="1" destOrd="0" parTransId="{E35A468B-90BB-492C-9EF5-9F782BEE97A5}" sibTransId="{B85A2B46-5143-4D1C-9FD3-767B6B77A1DF}"/>
    <dgm:cxn modelId="{426FEED1-46BE-4174-B739-7CDDC1F1D7C5}" srcId="{ADEDCC41-0651-4B69-BA95-2F2DD418435E}" destId="{6E00A9B1-98B5-4980-98C8-F76107324CAE}" srcOrd="4" destOrd="0" parTransId="{1E58F513-9E0A-4438-861A-5DFD89491744}" sibTransId="{1CD4329D-9F48-4D61-93DE-49EF6E31187E}"/>
    <dgm:cxn modelId="{FE1F7AF1-73B2-4D8D-AFB6-A9CDAE492D0A}" type="presOf" srcId="{6BFCB10A-6EB3-4BAE-8A7C-DDF3D1DC8593}" destId="{1CFBC7E3-365E-417D-8444-77230F3DB0B5}" srcOrd="0" destOrd="0" presId="urn:microsoft.com/office/officeart/2005/8/layout/process4"/>
    <dgm:cxn modelId="{54F9C0FA-A1CC-45AF-AF87-09CB86E68726}" srcId="{ADEDCC41-0651-4B69-BA95-2F2DD418435E}" destId="{6BFCB10A-6EB3-4BAE-8A7C-DDF3D1DC8593}" srcOrd="3" destOrd="0" parTransId="{AB44F9CB-AAAC-4223-A4B5-556FFB75B4BB}" sibTransId="{0591A6D7-6728-4502-8A22-1459AC1F22E4}"/>
    <dgm:cxn modelId="{DB68F4FD-BDD4-4C50-891B-C6AE90E262AF}" type="presOf" srcId="{0CDBAAC3-65B8-4140-A856-D16C1D24FDB5}" destId="{4297DF9C-E1BF-4B27-B05E-A1F897350500}" srcOrd="0" destOrd="0" presId="urn:microsoft.com/office/officeart/2005/8/layout/process4"/>
    <dgm:cxn modelId="{1DA1F9E8-E89E-4386-BD51-C4D864C5DF37}" type="presParOf" srcId="{5019B795-9386-434F-8B14-21C85C39BAE8}" destId="{7809B45B-4922-41D1-B0BD-CFA60E055005}" srcOrd="0" destOrd="0" presId="urn:microsoft.com/office/officeart/2005/8/layout/process4"/>
    <dgm:cxn modelId="{EA8ED601-F1CA-4FC1-B69F-CBA05E7DD699}" type="presParOf" srcId="{7809B45B-4922-41D1-B0BD-CFA60E055005}" destId="{4297DF9C-E1BF-4B27-B05E-A1F897350500}" srcOrd="0" destOrd="0" presId="urn:microsoft.com/office/officeart/2005/8/layout/process4"/>
    <dgm:cxn modelId="{A0989EF2-055A-4B3F-9FC1-1D154BA6620D}" type="presParOf" srcId="{5019B795-9386-434F-8B14-21C85C39BAE8}" destId="{E00FDD9A-799C-458D-960F-CAF46249F2F1}" srcOrd="1" destOrd="0" presId="urn:microsoft.com/office/officeart/2005/8/layout/process4"/>
    <dgm:cxn modelId="{E29898E5-8F4B-46C9-B24A-91AE94DE84B7}" type="presParOf" srcId="{5019B795-9386-434F-8B14-21C85C39BAE8}" destId="{CDB779E8-8BA6-420D-B1C7-75866712CFFE}" srcOrd="2" destOrd="0" presId="urn:microsoft.com/office/officeart/2005/8/layout/process4"/>
    <dgm:cxn modelId="{5D78C272-FB93-4B1B-A5E5-D2F813430B8B}" type="presParOf" srcId="{CDB779E8-8BA6-420D-B1C7-75866712CFFE}" destId="{32062E55-6CDE-4574-96E1-4EF3E2B2421A}" srcOrd="0" destOrd="0" presId="urn:microsoft.com/office/officeart/2005/8/layout/process4"/>
    <dgm:cxn modelId="{8717FC15-3CC5-42D7-9FE4-03625C2F351A}" type="presParOf" srcId="{5019B795-9386-434F-8B14-21C85C39BAE8}" destId="{2E98EF1D-8B49-43DD-A6DA-09EE598A38F9}" srcOrd="3" destOrd="0" presId="urn:microsoft.com/office/officeart/2005/8/layout/process4"/>
    <dgm:cxn modelId="{5DCC907F-9163-49B2-AFA9-19DBFBF7E404}" type="presParOf" srcId="{5019B795-9386-434F-8B14-21C85C39BAE8}" destId="{BFD0A5FA-33E4-4F26-B837-C2816F1FB6A1}" srcOrd="4" destOrd="0" presId="urn:microsoft.com/office/officeart/2005/8/layout/process4"/>
    <dgm:cxn modelId="{34A067DE-C7C2-4380-B826-96E66DFB902F}" type="presParOf" srcId="{BFD0A5FA-33E4-4F26-B837-C2816F1FB6A1}" destId="{1CFBC7E3-365E-417D-8444-77230F3DB0B5}" srcOrd="0" destOrd="0" presId="urn:microsoft.com/office/officeart/2005/8/layout/process4"/>
    <dgm:cxn modelId="{1C7F6AFA-131F-49B0-A1C7-8AB2EC911E99}" type="presParOf" srcId="{5019B795-9386-434F-8B14-21C85C39BAE8}" destId="{B02E4A86-88C9-481F-8266-BF55BA49A409}" srcOrd="5" destOrd="0" presId="urn:microsoft.com/office/officeart/2005/8/layout/process4"/>
    <dgm:cxn modelId="{0243996E-B947-4450-BDEB-2FB0A608A8D5}" type="presParOf" srcId="{5019B795-9386-434F-8B14-21C85C39BAE8}" destId="{C2316D88-8DBC-403C-A45A-CE72546D000C}" srcOrd="6" destOrd="0" presId="urn:microsoft.com/office/officeart/2005/8/layout/process4"/>
    <dgm:cxn modelId="{EA75D151-1129-4B67-B671-AA72F9A6A79A}" type="presParOf" srcId="{C2316D88-8DBC-403C-A45A-CE72546D000C}" destId="{57744C0D-6DF1-427C-84BD-B9317BDAF003}" srcOrd="0" destOrd="0" presId="urn:microsoft.com/office/officeart/2005/8/layout/process4"/>
    <dgm:cxn modelId="{79BCC715-C996-4640-A8C1-96E8695F317E}" type="presParOf" srcId="{5019B795-9386-434F-8B14-21C85C39BAE8}" destId="{2249B305-2D8F-406F-8519-F128C0DB6C6A}" srcOrd="7" destOrd="0" presId="urn:microsoft.com/office/officeart/2005/8/layout/process4"/>
    <dgm:cxn modelId="{E7B49B76-4E52-43D3-BBDD-E4B592434614}" type="presParOf" srcId="{5019B795-9386-434F-8B14-21C85C39BAE8}" destId="{3131166E-AC21-4FDF-9A6A-4088366ADC32}" srcOrd="8" destOrd="0" presId="urn:microsoft.com/office/officeart/2005/8/layout/process4"/>
    <dgm:cxn modelId="{5E66DFEF-40AC-421D-A445-5356A95D3BCC}" type="presParOf" srcId="{3131166E-AC21-4FDF-9A6A-4088366ADC32}" destId="{D1AB65B5-6BA3-4840-8F9C-ABDB6C750F86}" srcOrd="0" destOrd="0" presId="urn:microsoft.com/office/officeart/2005/8/layout/process4"/>
    <dgm:cxn modelId="{9938436C-42E6-4FED-BA3D-B5D17C3757F5}" type="presParOf" srcId="{5019B795-9386-434F-8B14-21C85C39BAE8}" destId="{AB49C0B0-EFBD-454B-BB97-C832EF540D19}" srcOrd="9" destOrd="0" presId="urn:microsoft.com/office/officeart/2005/8/layout/process4"/>
    <dgm:cxn modelId="{3F15875D-4B57-4EE8-89D6-592172777B0D}" type="presParOf" srcId="{5019B795-9386-434F-8B14-21C85C39BAE8}" destId="{0B89F6E2-20BF-4425-A7E7-A46C44A287F0}" srcOrd="10" destOrd="0" presId="urn:microsoft.com/office/officeart/2005/8/layout/process4"/>
    <dgm:cxn modelId="{7D8448C0-2696-4490-AA69-0B5A1EEC4D60}" type="presParOf" srcId="{0B89F6E2-20BF-4425-A7E7-A46C44A287F0}" destId="{06B2A58B-FF03-45BE-8D75-F987FB14B051}" srcOrd="0"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97DF9C-E1BF-4B27-B05E-A1F897350500}">
      <dsp:nvSpPr>
        <dsp:cNvPr id="0" name=""/>
        <dsp:cNvSpPr/>
      </dsp:nvSpPr>
      <dsp:spPr>
        <a:xfrm>
          <a:off x="0" y="4641094"/>
          <a:ext cx="5634111" cy="609141"/>
        </a:xfrm>
        <a:prstGeom prst="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The completed PCE will be brought to the attention of the CPS when a charging decision is sought via the IMD. The Record of PCE will be treated as relevant unused material and listed on the MG6c, unless considered sensitive. If sensitive information cannot be redacted then it should be listed on the MG6d.</a:t>
          </a:r>
        </a:p>
      </dsp:txBody>
      <dsp:txXfrm>
        <a:off x="0" y="4641094"/>
        <a:ext cx="5634111" cy="609141"/>
      </dsp:txXfrm>
    </dsp:sp>
    <dsp:sp modelId="{32062E55-6CDE-4574-96E1-4EF3E2B2421A}">
      <dsp:nvSpPr>
        <dsp:cNvPr id="0" name=""/>
        <dsp:cNvSpPr/>
      </dsp:nvSpPr>
      <dsp:spPr>
        <a:xfrm rot="10800000">
          <a:off x="0" y="3713372"/>
          <a:ext cx="5634111" cy="93685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OIC will document action taken (or rationale if no action is taken) on the Investigative Management Document (IMD).</a:t>
          </a:r>
        </a:p>
      </dsp:txBody>
      <dsp:txXfrm rot="10800000">
        <a:off x="0" y="3713372"/>
        <a:ext cx="5634111" cy="608743"/>
      </dsp:txXfrm>
    </dsp:sp>
    <dsp:sp modelId="{1CFBC7E3-365E-417D-8444-77230F3DB0B5}">
      <dsp:nvSpPr>
        <dsp:cNvPr id="0" name=""/>
        <dsp:cNvSpPr/>
      </dsp:nvSpPr>
      <dsp:spPr>
        <a:xfrm rot="10800000">
          <a:off x="0" y="2785650"/>
          <a:ext cx="5634111" cy="93685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OIC will consider and act on PCE if appropriate. Advice can be obtained from thePre-Charge ESOs or CPS in regards to PCE. </a:t>
          </a:r>
        </a:p>
      </dsp:txBody>
      <dsp:txXfrm rot="10800000">
        <a:off x="0" y="2785650"/>
        <a:ext cx="5634111" cy="608743"/>
      </dsp:txXfrm>
    </dsp:sp>
    <dsp:sp modelId="{57744C0D-6DF1-427C-84BD-B9317BDAF003}">
      <dsp:nvSpPr>
        <dsp:cNvPr id="0" name=""/>
        <dsp:cNvSpPr/>
      </dsp:nvSpPr>
      <dsp:spPr>
        <a:xfrm rot="10800000">
          <a:off x="0" y="1857928"/>
          <a:ext cx="5634111" cy="93685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Bail Admin will send a Niche task to the OIC and Supervisor alerting them that a PCE request has been recieved.</a:t>
          </a:r>
        </a:p>
      </dsp:txBody>
      <dsp:txXfrm rot="10800000">
        <a:off x="0" y="1857928"/>
        <a:ext cx="5634111" cy="608743"/>
      </dsp:txXfrm>
    </dsp:sp>
    <dsp:sp modelId="{D1AB65B5-6BA3-4840-8F9C-ABDB6C750F86}">
      <dsp:nvSpPr>
        <dsp:cNvPr id="0" name=""/>
        <dsp:cNvSpPr/>
      </dsp:nvSpPr>
      <dsp:spPr>
        <a:xfrm rot="10800000">
          <a:off x="0" y="930206"/>
          <a:ext cx="5634111" cy="93685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If the suspect / legal rep wish to engage in PCE they will email Bail Admin, with the completed PCE record. The </a:t>
          </a:r>
          <a:r>
            <a:rPr lang="en-US" sz="1200" b="0" i="1" kern="1200">
              <a:solidFill>
                <a:sysClr val="windowText" lastClr="000000"/>
              </a:solidFill>
              <a:latin typeface="Calibri" panose="020F0502020204030204"/>
              <a:ea typeface="+mn-ea"/>
              <a:cs typeface="+mn-cs"/>
            </a:rPr>
            <a:t>CPU will log contact on the OEL,  and save the PCE Record in the Court Folder</a:t>
          </a:r>
          <a:endParaRPr lang="en-US" sz="1200" b="1" kern="1200">
            <a:solidFill>
              <a:sysClr val="windowText" lastClr="000000"/>
            </a:solidFill>
            <a:latin typeface="Calibri" panose="020F0502020204030204"/>
            <a:ea typeface="+mn-ea"/>
            <a:cs typeface="+mn-cs"/>
          </a:endParaRPr>
        </a:p>
      </dsp:txBody>
      <dsp:txXfrm rot="10800000">
        <a:off x="0" y="930206"/>
        <a:ext cx="5634111" cy="608743"/>
      </dsp:txXfrm>
    </dsp:sp>
    <dsp:sp modelId="{06B2A58B-FF03-45BE-8D75-F987FB14B051}">
      <dsp:nvSpPr>
        <dsp:cNvPr id="0" name=""/>
        <dsp:cNvSpPr/>
      </dsp:nvSpPr>
      <dsp:spPr>
        <a:xfrm rot="10800000">
          <a:off x="0" y="2484"/>
          <a:ext cx="5634111" cy="936859"/>
        </a:xfrm>
        <a:prstGeom prst="upArrowCallou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Calibri" panose="020F0502020204030204"/>
              <a:ea typeface="+mn-ea"/>
              <a:cs typeface="+mn-cs"/>
            </a:rPr>
            <a:t>Hand the PCE Notice to the Suspect and Legal Representative.</a:t>
          </a:r>
          <a:r>
            <a:rPr lang="en-US" sz="1200" i="1" kern="1200">
              <a:solidFill>
                <a:sysClr val="windowText" lastClr="000000"/>
              </a:solidFill>
              <a:latin typeface="Calibri" panose="020F0502020204030204"/>
              <a:ea typeface="+mn-ea"/>
              <a:cs typeface="+mn-cs"/>
            </a:rPr>
            <a:t>Ensure the correct details are on the Notice. Endorse the Custody Log to show that the notice has been issued.</a:t>
          </a:r>
          <a:r>
            <a:rPr lang="en-US" sz="1200" kern="1200">
              <a:solidFill>
                <a:sysClr val="windowText" lastClr="000000"/>
              </a:solidFill>
              <a:latin typeface="Calibri" panose="020F0502020204030204"/>
              <a:ea typeface="+mn-ea"/>
              <a:cs typeface="+mn-cs"/>
            </a:rPr>
            <a:t> </a:t>
          </a:r>
        </a:p>
      </dsp:txBody>
      <dsp:txXfrm rot="10800000">
        <a:off x="0" y="2484"/>
        <a:ext cx="5634111" cy="60874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ED3CC-4382-46EB-A995-4706035EF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6</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Groenen, Jonathan (P5877)</dc:creator>
  <cp:keywords/>
  <dc:description/>
  <cp:lastModifiedBy>Lloyd, Andrew</cp:lastModifiedBy>
  <cp:revision>28</cp:revision>
  <dcterms:created xsi:type="dcterms:W3CDTF">2021-03-30T12:44:00Z</dcterms:created>
  <dcterms:modified xsi:type="dcterms:W3CDTF">2021-05-04T10:40:00Z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3a9dc260-6bf7-4e5c-bd57-1c8396833d02</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f2acd28b-79a3-4a0f-b0ff-4b75658b1549_Enabled">
    <vt:lpwstr>True</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SetDate">
    <vt:lpwstr>2021-04-18T12:13:18.3786771Z</vt:lpwstr>
  </property>
  <property fmtid="{D5CDD505-2E9C-101B-9397-08002B2CF9AE}" pid="8" name="MSIP_Label_f2acd28b-79a3-4a0f-b0ff-4b75658b1549_Name">
    <vt:lpwstr>OFFICIAL</vt:lpwstr>
  </property>
  <property fmtid="{D5CDD505-2E9C-101B-9397-08002B2CF9AE}" pid="9" name="MSIP_Label_f2acd28b-79a3-4a0f-b0ff-4b75658b1549_ActionId">
    <vt:lpwstr>a287c955-be37-4c74-88eb-8b2ac1467d6b</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