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2F738" w14:textId="1EF959B8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AISHA BEGUM</w:t>
      </w:r>
    </w:p>
    <w:p w14:paraId="51F4564B" w14:textId="42188662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2321254</w:t>
      </w:r>
    </w:p>
    <w:p w14:paraId="4221AFE5" w14:textId="4634CC7A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BMHP6027</w:t>
      </w:r>
    </w:p>
    <w:p w14:paraId="635EB27A" w14:textId="080A24D6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Empowering the Older Person</w:t>
      </w:r>
    </w:p>
    <w:p w14:paraId="67AFAE4D" w14:textId="78EFB3C2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Component 2 Debate/Discussion</w:t>
      </w:r>
    </w:p>
    <w:p w14:paraId="2ED80C95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6A10F8B0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263EB7EF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103275E9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50AE0FFA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7D6C0EB0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7FADF8C6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06FAFBD4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2063F3B7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73A9F1E3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0C423E0A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5806B124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4300E765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3D8C2034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29A56019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4E358D4C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32C82CCD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6A8D83C5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27DA5280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5BF2BB85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41012C2A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051B400D" w14:textId="77777777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p w14:paraId="7A659E94" w14:textId="2C4A8B6A" w:rsid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Reference List</w:t>
      </w:r>
    </w:p>
    <w:p w14:paraId="50038418" w14:textId="5F2EB38F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 w:rsidRPr="005B4885">
        <w:rPr>
          <w:rFonts w:ascii="Arial" w:hAnsi="Arial" w:cs="Arial"/>
          <w:sz w:val="22"/>
          <w:szCs w:val="22"/>
        </w:rPr>
        <w:t xml:space="preserve">Alzheimer's Disease International (2023) </w:t>
      </w:r>
      <w:r w:rsidRPr="005B4885">
        <w:rPr>
          <w:rFonts w:ascii="Arial" w:hAnsi="Arial" w:cs="Arial"/>
          <w:i/>
          <w:iCs/>
          <w:sz w:val="22"/>
          <w:szCs w:val="22"/>
        </w:rPr>
        <w:t>Global status report on the public health response to dementia</w:t>
      </w:r>
      <w:r w:rsidRPr="005B4885">
        <w:rPr>
          <w:rFonts w:ascii="Arial" w:hAnsi="Arial" w:cs="Arial"/>
          <w:sz w:val="22"/>
          <w:szCs w:val="22"/>
        </w:rPr>
        <w:t xml:space="preserve">. London: Alzheimer's Disease International. Available at: </w:t>
      </w:r>
      <w:hyperlink r:id="rId4" w:history="1">
        <w:r w:rsidRPr="00E23260">
          <w:rPr>
            <w:rStyle w:val="Hyperlink"/>
            <w:rFonts w:ascii="Arial" w:hAnsi="Arial" w:cs="Arial"/>
            <w:sz w:val="22"/>
            <w:szCs w:val="22"/>
          </w:rPr>
          <w:t>https://www.alzint.org/resource/global-status-report-on-the-public-health-response-to-dementia/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31EF6642" w14:textId="77777777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 w:rsidRPr="005B4885">
        <w:rPr>
          <w:rFonts w:ascii="Arial" w:hAnsi="Arial" w:cs="Arial"/>
          <w:sz w:val="22"/>
          <w:szCs w:val="22"/>
        </w:rPr>
        <w:t xml:space="preserve">Alzheimer's Society (2023) </w:t>
      </w:r>
      <w:r w:rsidRPr="005B4885">
        <w:rPr>
          <w:rFonts w:ascii="Arial" w:hAnsi="Arial" w:cs="Arial"/>
          <w:i/>
          <w:iCs/>
          <w:sz w:val="22"/>
          <w:szCs w:val="22"/>
        </w:rPr>
        <w:t>What is dementia?</w:t>
      </w:r>
      <w:r w:rsidRPr="005B4885">
        <w:rPr>
          <w:rFonts w:ascii="Arial" w:hAnsi="Arial" w:cs="Arial"/>
          <w:sz w:val="22"/>
          <w:szCs w:val="22"/>
        </w:rPr>
        <w:t xml:space="preserve"> London: Alzheimer's Society. Available at: </w:t>
      </w:r>
      <w:hyperlink r:id="rId5" w:tgtFrame="_new" w:history="1">
        <w:r w:rsidRPr="005B4885">
          <w:rPr>
            <w:rStyle w:val="Hyperlink"/>
            <w:rFonts w:ascii="Arial" w:hAnsi="Arial" w:cs="Arial"/>
            <w:sz w:val="22"/>
            <w:szCs w:val="22"/>
          </w:rPr>
          <w:t>https://www.alzheimers.org.uk/about-dementia/types-dementia/what-dementia</w:t>
        </w:r>
      </w:hyperlink>
    </w:p>
    <w:p w14:paraId="4832CE23" w14:textId="77777777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 w:rsidRPr="005B4885">
        <w:rPr>
          <w:rFonts w:ascii="Arial" w:hAnsi="Arial" w:cs="Arial"/>
          <w:sz w:val="22"/>
          <w:szCs w:val="22"/>
        </w:rPr>
        <w:t xml:space="preserve">Alzheimer's Society (2023) </w:t>
      </w:r>
      <w:r w:rsidRPr="005B4885">
        <w:rPr>
          <w:rFonts w:ascii="Arial" w:hAnsi="Arial" w:cs="Arial"/>
          <w:i/>
          <w:iCs/>
          <w:sz w:val="22"/>
          <w:szCs w:val="22"/>
        </w:rPr>
        <w:t>Support for people with dementia.</w:t>
      </w:r>
      <w:r w:rsidRPr="005B4885">
        <w:rPr>
          <w:rFonts w:ascii="Arial" w:hAnsi="Arial" w:cs="Arial"/>
          <w:sz w:val="22"/>
          <w:szCs w:val="22"/>
        </w:rPr>
        <w:t xml:space="preserve"> London: Alzheimer's Society. Available at: </w:t>
      </w:r>
      <w:hyperlink r:id="rId6" w:tgtFrame="_new" w:history="1">
        <w:r w:rsidRPr="005B4885">
          <w:rPr>
            <w:rStyle w:val="Hyperlink"/>
            <w:rFonts w:ascii="Arial" w:hAnsi="Arial" w:cs="Arial"/>
            <w:sz w:val="22"/>
            <w:szCs w:val="22"/>
          </w:rPr>
          <w:t>https://www.alzheimers.org.uk/get-support</w:t>
        </w:r>
      </w:hyperlink>
    </w:p>
    <w:p w14:paraId="601AFE96" w14:textId="5B78C2C1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B4885">
        <w:rPr>
          <w:rFonts w:ascii="Arial" w:hAnsi="Arial" w:cs="Arial"/>
          <w:sz w:val="22"/>
          <w:szCs w:val="22"/>
        </w:rPr>
        <w:t>Brodaty</w:t>
      </w:r>
      <w:proofErr w:type="spellEnd"/>
      <w:r w:rsidRPr="005B4885">
        <w:rPr>
          <w:rFonts w:ascii="Arial" w:hAnsi="Arial" w:cs="Arial"/>
          <w:sz w:val="22"/>
          <w:szCs w:val="22"/>
        </w:rPr>
        <w:t xml:space="preserve">, H. and Donkin, M. (2009) 'Family caregivers of people with dementia', </w:t>
      </w:r>
      <w:r w:rsidRPr="005B4885">
        <w:rPr>
          <w:rFonts w:ascii="Arial" w:hAnsi="Arial" w:cs="Arial"/>
          <w:i/>
          <w:iCs/>
          <w:sz w:val="22"/>
          <w:szCs w:val="22"/>
        </w:rPr>
        <w:t>Dialogues in Clinical Neuroscience</w:t>
      </w:r>
      <w:r w:rsidRPr="005B4885">
        <w:rPr>
          <w:rFonts w:ascii="Arial" w:hAnsi="Arial" w:cs="Arial"/>
          <w:sz w:val="22"/>
          <w:szCs w:val="22"/>
        </w:rPr>
        <w:t>, 11(2), pp. 217–228. Available at:</w:t>
      </w:r>
      <w:r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Pr="00E23260">
          <w:rPr>
            <w:rStyle w:val="Hyperlink"/>
            <w:rFonts w:ascii="Arial" w:hAnsi="Arial" w:cs="Arial"/>
            <w:sz w:val="22"/>
            <w:szCs w:val="22"/>
          </w:rPr>
          <w:t>https://www.tandfonline.com/doi/full/10.31887/DCNS.2009.11.2/hbrodaty</w:t>
        </w:r>
      </w:hyperlink>
    </w:p>
    <w:p w14:paraId="06A5B396" w14:textId="42633E5E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 w:rsidRPr="005B4885">
        <w:rPr>
          <w:rFonts w:ascii="Arial" w:hAnsi="Arial" w:cs="Arial"/>
          <w:sz w:val="22"/>
          <w:szCs w:val="22"/>
        </w:rPr>
        <w:t xml:space="preserve">Brooker, D. (2007) </w:t>
      </w:r>
      <w:r w:rsidRPr="005B4885">
        <w:rPr>
          <w:rFonts w:ascii="Arial" w:hAnsi="Arial" w:cs="Arial"/>
          <w:i/>
          <w:iCs/>
          <w:sz w:val="22"/>
          <w:szCs w:val="22"/>
        </w:rPr>
        <w:t>Person-Centred Dementia Care: Making Services Better</w:t>
      </w:r>
      <w:r w:rsidRPr="005B4885">
        <w:rPr>
          <w:rFonts w:ascii="Arial" w:hAnsi="Arial" w:cs="Arial"/>
          <w:sz w:val="22"/>
          <w:szCs w:val="22"/>
        </w:rPr>
        <w:t>. London: Jessica Kingsley Publishers.</w:t>
      </w:r>
      <w:r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Pr="00E23260">
          <w:rPr>
            <w:rStyle w:val="Hyperlink"/>
            <w:rFonts w:ascii="Arial" w:hAnsi="Arial" w:cs="Arial"/>
            <w:sz w:val="22"/>
            <w:szCs w:val="22"/>
          </w:rPr>
          <w:t>https://uk.jkp.com/products/person-centred-dementia-care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1DE734F8" w14:textId="6AAA2A56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 w:rsidRPr="005B4885">
        <w:rPr>
          <w:rFonts w:ascii="Arial" w:hAnsi="Arial" w:cs="Arial"/>
          <w:sz w:val="22"/>
          <w:szCs w:val="22"/>
        </w:rPr>
        <w:t xml:space="preserve">Department of Health (2009) </w:t>
      </w:r>
      <w:r w:rsidRPr="005B4885">
        <w:rPr>
          <w:rFonts w:ascii="Arial" w:hAnsi="Arial" w:cs="Arial"/>
          <w:i/>
          <w:iCs/>
          <w:sz w:val="22"/>
          <w:szCs w:val="22"/>
        </w:rPr>
        <w:t>Living Well with Dementia: A National Dementia Strategy</w:t>
      </w:r>
      <w:r w:rsidRPr="005B4885">
        <w:rPr>
          <w:rFonts w:ascii="Arial" w:hAnsi="Arial" w:cs="Arial"/>
          <w:sz w:val="22"/>
          <w:szCs w:val="22"/>
        </w:rPr>
        <w:t>. London: Department of Health. Available at:</w:t>
      </w:r>
      <w:r>
        <w:rPr>
          <w:rFonts w:ascii="Arial" w:hAnsi="Arial" w:cs="Arial"/>
          <w:sz w:val="22"/>
          <w:szCs w:val="22"/>
        </w:rPr>
        <w:t xml:space="preserve"> </w:t>
      </w:r>
      <w:hyperlink r:id="rId9" w:history="1">
        <w:r w:rsidRPr="00E23260">
          <w:rPr>
            <w:rStyle w:val="Hyperlink"/>
            <w:rFonts w:ascii="Arial" w:hAnsi="Arial" w:cs="Arial"/>
            <w:sz w:val="22"/>
            <w:szCs w:val="22"/>
          </w:rPr>
          <w:t>https://assets.publishing.service.gov.uk/media/5a7c2e2bed915d6969f46053/dh_094051.pdf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49E7DFC4" w14:textId="5E1F2121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 w:rsidRPr="005B4885">
        <w:rPr>
          <w:rFonts w:ascii="Arial" w:hAnsi="Arial" w:cs="Arial"/>
          <w:sz w:val="22"/>
          <w:szCs w:val="22"/>
        </w:rPr>
        <w:t>Fazio, S., Pace, D., Flinner, J. and Kallmyer, B. (2018) 'The fundamentals of person-</w:t>
      </w:r>
      <w:proofErr w:type="spellStart"/>
      <w:r w:rsidRPr="005B4885">
        <w:rPr>
          <w:rFonts w:ascii="Arial" w:hAnsi="Arial" w:cs="Arial"/>
          <w:sz w:val="22"/>
          <w:szCs w:val="22"/>
        </w:rPr>
        <w:t>centered</w:t>
      </w:r>
      <w:proofErr w:type="spellEnd"/>
      <w:r w:rsidRPr="005B4885">
        <w:rPr>
          <w:rFonts w:ascii="Arial" w:hAnsi="Arial" w:cs="Arial"/>
          <w:sz w:val="22"/>
          <w:szCs w:val="22"/>
        </w:rPr>
        <w:t xml:space="preserve"> care for individuals with dementia', </w:t>
      </w:r>
      <w:r w:rsidRPr="005B4885">
        <w:rPr>
          <w:rFonts w:ascii="Arial" w:hAnsi="Arial" w:cs="Arial"/>
          <w:i/>
          <w:iCs/>
          <w:sz w:val="22"/>
          <w:szCs w:val="22"/>
        </w:rPr>
        <w:t>The Gerontologist</w:t>
      </w:r>
      <w:r w:rsidRPr="005B4885">
        <w:rPr>
          <w:rFonts w:ascii="Arial" w:hAnsi="Arial" w:cs="Arial"/>
          <w:sz w:val="22"/>
          <w:szCs w:val="22"/>
        </w:rPr>
        <w:t>, 58(Suppl_1), pp. S10–S19. Available at:</w:t>
      </w:r>
      <w:r>
        <w:rPr>
          <w:rFonts w:ascii="Arial" w:hAnsi="Arial" w:cs="Arial"/>
          <w:sz w:val="22"/>
          <w:szCs w:val="22"/>
        </w:rPr>
        <w:t xml:space="preserve"> </w:t>
      </w:r>
      <w:hyperlink r:id="rId10" w:history="1">
        <w:r w:rsidRPr="00E23260">
          <w:rPr>
            <w:rStyle w:val="Hyperlink"/>
            <w:rFonts w:ascii="Arial" w:hAnsi="Arial" w:cs="Arial"/>
            <w:sz w:val="22"/>
            <w:szCs w:val="22"/>
          </w:rPr>
          <w:t>https://academic.oup.com/gerontologist/article/58/suppl_1/S10/4816737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5F803B97" w14:textId="01CE27B1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 w:rsidRPr="005B4885">
        <w:rPr>
          <w:rFonts w:ascii="Arial" w:hAnsi="Arial" w:cs="Arial"/>
          <w:sz w:val="22"/>
          <w:szCs w:val="22"/>
        </w:rPr>
        <w:t xml:space="preserve">Feil, N. (2012) </w:t>
      </w:r>
      <w:r w:rsidRPr="005B4885">
        <w:rPr>
          <w:rFonts w:ascii="Arial" w:hAnsi="Arial" w:cs="Arial"/>
          <w:i/>
          <w:iCs/>
          <w:sz w:val="22"/>
          <w:szCs w:val="22"/>
        </w:rPr>
        <w:t>The Validation Breakthrough</w:t>
      </w:r>
      <w:r w:rsidRPr="005B4885">
        <w:rPr>
          <w:rFonts w:ascii="Arial" w:hAnsi="Arial" w:cs="Arial"/>
          <w:sz w:val="22"/>
          <w:szCs w:val="22"/>
        </w:rPr>
        <w:t xml:space="preserve">. 3rd </w:t>
      </w:r>
      <w:proofErr w:type="spellStart"/>
      <w:r w:rsidRPr="005B4885">
        <w:rPr>
          <w:rFonts w:ascii="Arial" w:hAnsi="Arial" w:cs="Arial"/>
          <w:sz w:val="22"/>
          <w:szCs w:val="22"/>
        </w:rPr>
        <w:t>edn</w:t>
      </w:r>
      <w:proofErr w:type="spellEnd"/>
      <w:r w:rsidRPr="005B4885">
        <w:rPr>
          <w:rFonts w:ascii="Arial" w:hAnsi="Arial" w:cs="Arial"/>
          <w:sz w:val="22"/>
          <w:szCs w:val="22"/>
        </w:rPr>
        <w:t>. Baltimore: Health Professions Press.</w:t>
      </w:r>
      <w:r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Pr="00E23260">
          <w:rPr>
            <w:rStyle w:val="Hyperlink"/>
            <w:rFonts w:ascii="Arial" w:hAnsi="Arial" w:cs="Arial"/>
            <w:sz w:val="22"/>
            <w:szCs w:val="22"/>
          </w:rPr>
          <w:t>https://www.healthprofessionspress.com/</w:t>
        </w:r>
      </w:hyperlink>
    </w:p>
    <w:p w14:paraId="557B0471" w14:textId="4F4EF354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B4885">
        <w:rPr>
          <w:rFonts w:ascii="Arial" w:hAnsi="Arial" w:cs="Arial"/>
          <w:sz w:val="22"/>
          <w:szCs w:val="22"/>
        </w:rPr>
        <w:t>Kitwood</w:t>
      </w:r>
      <w:proofErr w:type="spellEnd"/>
      <w:r w:rsidRPr="005B4885">
        <w:rPr>
          <w:rFonts w:ascii="Arial" w:hAnsi="Arial" w:cs="Arial"/>
          <w:sz w:val="22"/>
          <w:szCs w:val="22"/>
        </w:rPr>
        <w:t xml:space="preserve">, T. (1997) </w:t>
      </w:r>
      <w:r w:rsidRPr="005B4885">
        <w:rPr>
          <w:rFonts w:ascii="Arial" w:hAnsi="Arial" w:cs="Arial"/>
          <w:i/>
          <w:iCs/>
          <w:sz w:val="22"/>
          <w:szCs w:val="22"/>
        </w:rPr>
        <w:t>Dementia Reconsidered: The Person Comes First</w:t>
      </w:r>
      <w:r w:rsidRPr="005B4885">
        <w:rPr>
          <w:rFonts w:ascii="Arial" w:hAnsi="Arial" w:cs="Arial"/>
          <w:sz w:val="22"/>
          <w:szCs w:val="22"/>
        </w:rPr>
        <w:t>. Buckingham: Open University Press.</w:t>
      </w:r>
      <w:r>
        <w:rPr>
          <w:rFonts w:ascii="Arial" w:hAnsi="Arial" w:cs="Arial"/>
          <w:sz w:val="22"/>
          <w:szCs w:val="22"/>
        </w:rPr>
        <w:t xml:space="preserve"> </w:t>
      </w:r>
      <w:hyperlink r:id="rId12" w:history="1">
        <w:r w:rsidRPr="00E23260">
          <w:rPr>
            <w:rStyle w:val="Hyperlink"/>
            <w:rFonts w:ascii="Arial" w:hAnsi="Arial" w:cs="Arial"/>
            <w:sz w:val="22"/>
            <w:szCs w:val="22"/>
          </w:rPr>
          <w:t>https://www.mheducation.co.uk/</w:t>
        </w:r>
      </w:hyperlink>
    </w:p>
    <w:p w14:paraId="6B66552A" w14:textId="4AB3C81E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B4885">
        <w:rPr>
          <w:rFonts w:ascii="Arial" w:hAnsi="Arial" w:cs="Arial"/>
          <w:sz w:val="22"/>
          <w:szCs w:val="22"/>
        </w:rPr>
        <w:t>Kitwood</w:t>
      </w:r>
      <w:proofErr w:type="spellEnd"/>
      <w:r w:rsidRPr="005B4885">
        <w:rPr>
          <w:rFonts w:ascii="Arial" w:hAnsi="Arial" w:cs="Arial"/>
          <w:sz w:val="22"/>
          <w:szCs w:val="22"/>
        </w:rPr>
        <w:t xml:space="preserve">, T. and Bredin, K. (1992) 'Towards a theory of dementia care: Personhood and well-being', </w:t>
      </w:r>
      <w:r w:rsidRPr="005B4885">
        <w:rPr>
          <w:rFonts w:ascii="Arial" w:hAnsi="Arial" w:cs="Arial"/>
          <w:i/>
          <w:iCs/>
          <w:sz w:val="22"/>
          <w:szCs w:val="22"/>
        </w:rPr>
        <w:t>Ageing &amp; Society</w:t>
      </w:r>
      <w:r w:rsidRPr="005B4885">
        <w:rPr>
          <w:rFonts w:ascii="Arial" w:hAnsi="Arial" w:cs="Arial"/>
          <w:sz w:val="22"/>
          <w:szCs w:val="22"/>
        </w:rPr>
        <w:t>, 12(3), pp. 269–287. Available at:</w:t>
      </w:r>
      <w:r>
        <w:rPr>
          <w:rFonts w:ascii="Arial" w:hAnsi="Arial" w:cs="Arial"/>
          <w:sz w:val="22"/>
          <w:szCs w:val="22"/>
        </w:rPr>
        <w:t xml:space="preserve"> </w:t>
      </w:r>
      <w:hyperlink r:id="rId13" w:history="1">
        <w:r w:rsidRPr="00E23260">
          <w:rPr>
            <w:rStyle w:val="Hyperlink"/>
            <w:rFonts w:ascii="Arial" w:hAnsi="Arial" w:cs="Arial"/>
            <w:sz w:val="22"/>
            <w:szCs w:val="22"/>
          </w:rPr>
          <w:t>https://doi.org/10.1017/S0144686X0000502X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4FDE1E99" w14:textId="5226E71B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 w:rsidRPr="005B4885">
        <w:rPr>
          <w:rFonts w:ascii="Arial" w:hAnsi="Arial" w:cs="Arial"/>
          <w:sz w:val="22"/>
          <w:szCs w:val="22"/>
        </w:rPr>
        <w:t>Mental Capacity Act 2005. London: The Stationery Office. Available at:</w:t>
      </w:r>
      <w:r>
        <w:rPr>
          <w:rFonts w:ascii="Arial" w:hAnsi="Arial" w:cs="Arial"/>
          <w:sz w:val="22"/>
          <w:szCs w:val="22"/>
        </w:rPr>
        <w:t xml:space="preserve"> </w:t>
      </w:r>
      <w:hyperlink r:id="rId14" w:history="1">
        <w:r w:rsidRPr="00E23260">
          <w:rPr>
            <w:rStyle w:val="Hyperlink"/>
            <w:rFonts w:ascii="Arial" w:hAnsi="Arial" w:cs="Arial"/>
            <w:sz w:val="22"/>
            <w:szCs w:val="22"/>
          </w:rPr>
          <w:t>https://www.legislation.gov.uk/ukpga/2005/9/contents</w:t>
        </w:r>
      </w:hyperlink>
    </w:p>
    <w:p w14:paraId="1748B49E" w14:textId="04C42596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 w:rsidRPr="005B4885">
        <w:rPr>
          <w:rFonts w:ascii="Arial" w:hAnsi="Arial" w:cs="Arial"/>
          <w:sz w:val="22"/>
          <w:szCs w:val="22"/>
        </w:rPr>
        <w:lastRenderedPageBreak/>
        <w:t xml:space="preserve">National Institute for Health and Care Excellence (2018) </w:t>
      </w:r>
      <w:r w:rsidRPr="005B4885">
        <w:rPr>
          <w:rFonts w:ascii="Arial" w:hAnsi="Arial" w:cs="Arial"/>
          <w:i/>
          <w:iCs/>
          <w:sz w:val="22"/>
          <w:szCs w:val="22"/>
        </w:rPr>
        <w:t>Dementia: assessment, management and support for people living with dementia and their carers (NG97).</w:t>
      </w:r>
      <w:r w:rsidRPr="005B4885">
        <w:rPr>
          <w:rFonts w:ascii="Arial" w:hAnsi="Arial" w:cs="Arial"/>
          <w:sz w:val="22"/>
          <w:szCs w:val="22"/>
        </w:rPr>
        <w:t xml:space="preserve"> Available at:</w:t>
      </w:r>
      <w:r>
        <w:rPr>
          <w:rFonts w:ascii="Arial" w:hAnsi="Arial" w:cs="Arial"/>
          <w:sz w:val="22"/>
          <w:szCs w:val="22"/>
        </w:rPr>
        <w:t xml:space="preserve"> </w:t>
      </w:r>
      <w:hyperlink r:id="rId15" w:history="1">
        <w:r w:rsidRPr="00E23260">
          <w:rPr>
            <w:rStyle w:val="Hyperlink"/>
            <w:rFonts w:ascii="Arial" w:hAnsi="Arial" w:cs="Arial"/>
            <w:sz w:val="22"/>
            <w:szCs w:val="22"/>
          </w:rPr>
          <w:t>https://www.nice.org.uk/guidance/ng97</w:t>
        </w:r>
      </w:hyperlink>
    </w:p>
    <w:p w14:paraId="5B45CD7D" w14:textId="17F2D8F7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 w:rsidRPr="005B4885">
        <w:rPr>
          <w:rFonts w:ascii="Arial" w:hAnsi="Arial" w:cs="Arial"/>
          <w:sz w:val="22"/>
          <w:szCs w:val="22"/>
        </w:rPr>
        <w:t xml:space="preserve">National Institute on Aging (2023) </w:t>
      </w:r>
      <w:r w:rsidRPr="005B4885">
        <w:rPr>
          <w:rFonts w:ascii="Arial" w:hAnsi="Arial" w:cs="Arial"/>
          <w:i/>
          <w:iCs/>
          <w:sz w:val="22"/>
          <w:szCs w:val="22"/>
        </w:rPr>
        <w:t>Caring for a person with Alzheimer's disease.</w:t>
      </w:r>
      <w:r w:rsidRPr="005B4885">
        <w:rPr>
          <w:rFonts w:ascii="Arial" w:hAnsi="Arial" w:cs="Arial"/>
          <w:sz w:val="22"/>
          <w:szCs w:val="22"/>
        </w:rPr>
        <w:t xml:space="preserve"> Available at:</w:t>
      </w:r>
      <w:r w:rsidRPr="005B4885">
        <w:rPr>
          <w:rFonts w:ascii="Arial" w:hAnsi="Arial" w:cs="Arial"/>
          <w:sz w:val="22"/>
          <w:szCs w:val="22"/>
        </w:rPr>
        <w:br/>
      </w:r>
      <w:hyperlink r:id="rId16" w:history="1">
        <w:r w:rsidRPr="00E23260">
          <w:rPr>
            <w:rStyle w:val="Hyperlink"/>
            <w:rFonts w:ascii="Arial" w:hAnsi="Arial" w:cs="Arial"/>
            <w:sz w:val="22"/>
            <w:szCs w:val="22"/>
          </w:rPr>
          <w:t>https://www.nia.nih.gov/health/alzheimers-and-dementia/caring-person-alzheimers-disease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1FE9282D" w14:textId="51ABA08D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 w:rsidRPr="005B4885">
        <w:rPr>
          <w:rFonts w:ascii="Arial" w:hAnsi="Arial" w:cs="Arial"/>
          <w:sz w:val="22"/>
          <w:szCs w:val="22"/>
        </w:rPr>
        <w:t xml:space="preserve">Nolan, M., Davies, S. and Grant, G. (2001) </w:t>
      </w:r>
      <w:r w:rsidRPr="005B4885">
        <w:rPr>
          <w:rFonts w:ascii="Arial" w:hAnsi="Arial" w:cs="Arial"/>
          <w:i/>
          <w:iCs/>
          <w:sz w:val="22"/>
          <w:szCs w:val="22"/>
        </w:rPr>
        <w:t>Working with Older People and Their Families</w:t>
      </w:r>
      <w:r w:rsidRPr="005B4885">
        <w:rPr>
          <w:rFonts w:ascii="Arial" w:hAnsi="Arial" w:cs="Arial"/>
          <w:sz w:val="22"/>
          <w:szCs w:val="22"/>
        </w:rPr>
        <w:t>. Buckingham: Open University Press.</w:t>
      </w:r>
      <w:r>
        <w:rPr>
          <w:rFonts w:ascii="Arial" w:hAnsi="Arial" w:cs="Arial"/>
          <w:sz w:val="22"/>
          <w:szCs w:val="22"/>
        </w:rPr>
        <w:t xml:space="preserve"> </w:t>
      </w:r>
      <w:hyperlink r:id="rId17" w:history="1">
        <w:r w:rsidRPr="00E23260">
          <w:rPr>
            <w:rStyle w:val="Hyperlink"/>
            <w:rFonts w:ascii="Arial" w:hAnsi="Arial" w:cs="Arial"/>
            <w:sz w:val="22"/>
            <w:szCs w:val="22"/>
          </w:rPr>
          <w:t>https://www.mheducation.co.uk/</w:t>
        </w:r>
      </w:hyperlink>
    </w:p>
    <w:p w14:paraId="4EB7122D" w14:textId="48523566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 w:rsidRPr="005B4885">
        <w:rPr>
          <w:rFonts w:ascii="Arial" w:hAnsi="Arial" w:cs="Arial"/>
          <w:sz w:val="22"/>
          <w:szCs w:val="22"/>
        </w:rPr>
        <w:t xml:space="preserve">Nuffield Council on Bioethics (2009) </w:t>
      </w:r>
      <w:r w:rsidRPr="005B4885">
        <w:rPr>
          <w:rFonts w:ascii="Arial" w:hAnsi="Arial" w:cs="Arial"/>
          <w:i/>
          <w:iCs/>
          <w:sz w:val="22"/>
          <w:szCs w:val="22"/>
        </w:rPr>
        <w:t>Dementia: Ethical Issues</w:t>
      </w:r>
      <w:r w:rsidRPr="005B4885">
        <w:rPr>
          <w:rFonts w:ascii="Arial" w:hAnsi="Arial" w:cs="Arial"/>
          <w:sz w:val="22"/>
          <w:szCs w:val="22"/>
        </w:rPr>
        <w:t>. Available at:</w:t>
      </w:r>
      <w:r>
        <w:rPr>
          <w:rFonts w:ascii="Arial" w:hAnsi="Arial" w:cs="Arial"/>
          <w:sz w:val="22"/>
          <w:szCs w:val="22"/>
        </w:rPr>
        <w:t xml:space="preserve"> </w:t>
      </w:r>
      <w:hyperlink r:id="rId18" w:history="1">
        <w:r w:rsidRPr="00E23260">
          <w:rPr>
            <w:rStyle w:val="Hyperlink"/>
            <w:rFonts w:ascii="Arial" w:hAnsi="Arial" w:cs="Arial"/>
            <w:sz w:val="22"/>
            <w:szCs w:val="22"/>
          </w:rPr>
          <w:t>https://www.nuffieldbioethics.org/publications/dementia</w:t>
        </w:r>
      </w:hyperlink>
    </w:p>
    <w:p w14:paraId="60411B4B" w14:textId="187C52BC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 w:rsidRPr="005B4885">
        <w:rPr>
          <w:rFonts w:ascii="Arial" w:hAnsi="Arial" w:cs="Arial"/>
          <w:sz w:val="22"/>
          <w:szCs w:val="22"/>
        </w:rPr>
        <w:t xml:space="preserve">Peel, E. (2014) </w:t>
      </w:r>
      <w:r w:rsidRPr="005B4885">
        <w:rPr>
          <w:rFonts w:ascii="Arial" w:hAnsi="Arial" w:cs="Arial"/>
          <w:i/>
          <w:iCs/>
          <w:sz w:val="22"/>
          <w:szCs w:val="22"/>
        </w:rPr>
        <w:t>The Living Death of Alzheimer's Disease: Bereavement, Personhood and the Human Condition</w:t>
      </w:r>
      <w:r w:rsidRPr="005B4885">
        <w:rPr>
          <w:rFonts w:ascii="Arial" w:hAnsi="Arial" w:cs="Arial"/>
          <w:sz w:val="22"/>
          <w:szCs w:val="22"/>
        </w:rPr>
        <w:t>. Bristol: Policy Press.</w:t>
      </w:r>
      <w:r>
        <w:rPr>
          <w:rFonts w:ascii="Arial" w:hAnsi="Arial" w:cs="Arial"/>
          <w:sz w:val="22"/>
          <w:szCs w:val="22"/>
        </w:rPr>
        <w:t xml:space="preserve"> </w:t>
      </w:r>
      <w:hyperlink r:id="rId19" w:history="1">
        <w:r w:rsidRPr="00E23260">
          <w:rPr>
            <w:rStyle w:val="Hyperlink"/>
            <w:rFonts w:ascii="Arial" w:hAnsi="Arial" w:cs="Arial"/>
            <w:sz w:val="22"/>
            <w:szCs w:val="22"/>
          </w:rPr>
          <w:t>https://policy.bristoluniversitypress.co.uk/the-living-death-of-alzheimers-disease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3CC0E902" w14:textId="4C3FB64A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 w:rsidRPr="005B4885">
        <w:rPr>
          <w:rFonts w:ascii="Arial" w:hAnsi="Arial" w:cs="Arial"/>
          <w:sz w:val="22"/>
          <w:szCs w:val="22"/>
        </w:rPr>
        <w:t xml:space="preserve">Prince, M., Wimo, A., </w:t>
      </w:r>
      <w:proofErr w:type="spellStart"/>
      <w:r w:rsidRPr="005B4885">
        <w:rPr>
          <w:rFonts w:ascii="Arial" w:hAnsi="Arial" w:cs="Arial"/>
          <w:sz w:val="22"/>
          <w:szCs w:val="22"/>
        </w:rPr>
        <w:t>Guerchet</w:t>
      </w:r>
      <w:proofErr w:type="spellEnd"/>
      <w:r w:rsidRPr="005B4885">
        <w:rPr>
          <w:rFonts w:ascii="Arial" w:hAnsi="Arial" w:cs="Arial"/>
          <w:sz w:val="22"/>
          <w:szCs w:val="22"/>
        </w:rPr>
        <w:t xml:space="preserve">, M., Ali, G.C., Wu, Y.T. and Prina, M. (2015) </w:t>
      </w:r>
      <w:r w:rsidRPr="005B4885">
        <w:rPr>
          <w:rFonts w:ascii="Arial" w:hAnsi="Arial" w:cs="Arial"/>
          <w:i/>
          <w:iCs/>
          <w:sz w:val="22"/>
          <w:szCs w:val="22"/>
        </w:rPr>
        <w:t>World Alzheimer Report 2015: The Global Impact of Dementia</w:t>
      </w:r>
      <w:r w:rsidRPr="005B4885">
        <w:rPr>
          <w:rFonts w:ascii="Arial" w:hAnsi="Arial" w:cs="Arial"/>
          <w:sz w:val="22"/>
          <w:szCs w:val="22"/>
        </w:rPr>
        <w:t>. Alzheimer's Disease International. Available at:</w:t>
      </w:r>
      <w:r>
        <w:rPr>
          <w:rFonts w:ascii="Arial" w:hAnsi="Arial" w:cs="Arial"/>
          <w:sz w:val="22"/>
          <w:szCs w:val="22"/>
        </w:rPr>
        <w:t xml:space="preserve"> </w:t>
      </w:r>
      <w:hyperlink r:id="rId20" w:history="1">
        <w:r w:rsidRPr="00E23260">
          <w:rPr>
            <w:rStyle w:val="Hyperlink"/>
            <w:rFonts w:ascii="Arial" w:hAnsi="Arial" w:cs="Arial"/>
            <w:sz w:val="22"/>
            <w:szCs w:val="22"/>
          </w:rPr>
          <w:t>https://www.alzint.org/resource/world-alzheimer-report-2015/</w:t>
        </w:r>
      </w:hyperlink>
    </w:p>
    <w:p w14:paraId="4FB7C69F" w14:textId="051A3440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 w:rsidRPr="005B4885">
        <w:rPr>
          <w:rFonts w:ascii="Arial" w:hAnsi="Arial" w:cs="Arial"/>
          <w:sz w:val="22"/>
          <w:szCs w:val="22"/>
        </w:rPr>
        <w:t xml:space="preserve">Sabat, S.R. (2001) </w:t>
      </w:r>
      <w:r w:rsidRPr="005B4885">
        <w:rPr>
          <w:rFonts w:ascii="Arial" w:hAnsi="Arial" w:cs="Arial"/>
          <w:i/>
          <w:iCs/>
          <w:sz w:val="22"/>
          <w:szCs w:val="22"/>
        </w:rPr>
        <w:t>The Experience of Alzheimer's Disease: Life Through a Tangled Veil</w:t>
      </w:r>
      <w:r w:rsidRPr="005B4885">
        <w:rPr>
          <w:rFonts w:ascii="Arial" w:hAnsi="Arial" w:cs="Arial"/>
          <w:sz w:val="22"/>
          <w:szCs w:val="22"/>
        </w:rPr>
        <w:t>. Oxford: Blackwell Publishing.</w:t>
      </w:r>
      <w:r>
        <w:rPr>
          <w:rFonts w:ascii="Arial" w:hAnsi="Arial" w:cs="Arial"/>
          <w:sz w:val="22"/>
          <w:szCs w:val="22"/>
        </w:rPr>
        <w:t xml:space="preserve"> </w:t>
      </w:r>
      <w:hyperlink r:id="rId21" w:history="1">
        <w:r w:rsidRPr="00E23260">
          <w:rPr>
            <w:rStyle w:val="Hyperlink"/>
            <w:rFonts w:ascii="Arial" w:hAnsi="Arial" w:cs="Arial"/>
            <w:sz w:val="22"/>
            <w:szCs w:val="22"/>
          </w:rPr>
          <w:t>https://www.wiley.com/</w:t>
        </w:r>
      </w:hyperlink>
    </w:p>
    <w:p w14:paraId="584B93E2" w14:textId="2627C2E6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 w:rsidRPr="005B4885">
        <w:rPr>
          <w:rFonts w:ascii="Arial" w:hAnsi="Arial" w:cs="Arial"/>
          <w:sz w:val="22"/>
          <w:szCs w:val="22"/>
        </w:rPr>
        <w:t xml:space="preserve">Surr, C. and Gates, C. (2017) </w:t>
      </w:r>
      <w:r w:rsidRPr="005B4885">
        <w:rPr>
          <w:rFonts w:ascii="Arial" w:hAnsi="Arial" w:cs="Arial"/>
          <w:i/>
          <w:iCs/>
          <w:sz w:val="22"/>
          <w:szCs w:val="22"/>
        </w:rPr>
        <w:t>What Works in Dementia Education and Training?</w:t>
      </w:r>
      <w:r w:rsidRPr="005B4885">
        <w:rPr>
          <w:rFonts w:ascii="Arial" w:hAnsi="Arial" w:cs="Arial"/>
          <w:sz w:val="22"/>
          <w:szCs w:val="22"/>
        </w:rPr>
        <w:t xml:space="preserve"> Leeds Beckett University. Available at:</w:t>
      </w:r>
      <w:r>
        <w:rPr>
          <w:rFonts w:ascii="Arial" w:hAnsi="Arial" w:cs="Arial"/>
          <w:sz w:val="22"/>
          <w:szCs w:val="22"/>
        </w:rPr>
        <w:t xml:space="preserve"> </w:t>
      </w:r>
      <w:hyperlink r:id="rId22" w:history="1">
        <w:r w:rsidRPr="00E23260">
          <w:rPr>
            <w:rStyle w:val="Hyperlink"/>
            <w:rFonts w:ascii="Arial" w:hAnsi="Arial" w:cs="Arial"/>
            <w:sz w:val="22"/>
            <w:szCs w:val="22"/>
          </w:rPr>
          <w:t>https://dementiatrainingstandards.org.uk/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667521F0" w14:textId="5475A6CB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  <w:r w:rsidRPr="005B4885">
        <w:rPr>
          <w:rFonts w:ascii="Arial" w:hAnsi="Arial" w:cs="Arial"/>
          <w:sz w:val="22"/>
          <w:szCs w:val="22"/>
        </w:rPr>
        <w:t xml:space="preserve">World Health Organization (2023) </w:t>
      </w:r>
      <w:r w:rsidRPr="005B4885">
        <w:rPr>
          <w:rFonts w:ascii="Arial" w:hAnsi="Arial" w:cs="Arial"/>
          <w:i/>
          <w:iCs/>
          <w:sz w:val="22"/>
          <w:szCs w:val="22"/>
        </w:rPr>
        <w:t>Dementia</w:t>
      </w:r>
      <w:r w:rsidRPr="005B4885">
        <w:rPr>
          <w:rFonts w:ascii="Arial" w:hAnsi="Arial" w:cs="Arial"/>
          <w:sz w:val="22"/>
          <w:szCs w:val="22"/>
        </w:rPr>
        <w:t>. Geneva: World Health Organization. Available at:</w:t>
      </w:r>
      <w:r>
        <w:rPr>
          <w:rFonts w:ascii="Arial" w:hAnsi="Arial" w:cs="Arial"/>
          <w:sz w:val="22"/>
          <w:szCs w:val="22"/>
        </w:rPr>
        <w:t xml:space="preserve"> </w:t>
      </w:r>
      <w:hyperlink r:id="rId23" w:history="1">
        <w:r w:rsidRPr="00E23260">
          <w:rPr>
            <w:rStyle w:val="Hyperlink"/>
            <w:rFonts w:ascii="Arial" w:hAnsi="Arial" w:cs="Arial"/>
            <w:sz w:val="22"/>
            <w:szCs w:val="22"/>
          </w:rPr>
          <w:t>https://www.who.int/news-room/fact-sheets/detail/dementia</w:t>
        </w:r>
      </w:hyperlink>
    </w:p>
    <w:p w14:paraId="378DF112" w14:textId="77777777" w:rsidR="005B4885" w:rsidRPr="005B4885" w:rsidRDefault="005B4885" w:rsidP="005B4885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5B4885" w:rsidRPr="005B48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885"/>
    <w:rsid w:val="005B4885"/>
    <w:rsid w:val="005D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BFEF0"/>
  <w15:chartTrackingRefBased/>
  <w15:docId w15:val="{725E6D17-BD45-4B28-A598-B76739235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48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48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48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48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48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48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48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48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48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48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48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48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48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48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48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48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48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48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48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48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48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48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48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48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48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48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48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48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488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B488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48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jkp.com/products/person-centred-dementia-care" TargetMode="External"/><Relationship Id="rId13" Type="http://schemas.openxmlformats.org/officeDocument/2006/relationships/hyperlink" Target="https://doi.org/10.1017/S0144686X0000502X" TargetMode="External"/><Relationship Id="rId18" Type="http://schemas.openxmlformats.org/officeDocument/2006/relationships/hyperlink" Target="https://www.nuffieldbioethics.org/publications/dement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wiley.com/" TargetMode="External"/><Relationship Id="rId7" Type="http://schemas.openxmlformats.org/officeDocument/2006/relationships/hyperlink" Target="https://www.tandfonline.com/doi/full/10.31887/DCNS.2009.11.2/hbrodaty" TargetMode="External"/><Relationship Id="rId12" Type="http://schemas.openxmlformats.org/officeDocument/2006/relationships/hyperlink" Target="https://www.mheducation.co.uk/" TargetMode="External"/><Relationship Id="rId17" Type="http://schemas.openxmlformats.org/officeDocument/2006/relationships/hyperlink" Target="https://www.mheducation.co.uk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nia.nih.gov/health/alzheimers-and-dementia/caring-person-alzheimers-disease" TargetMode="External"/><Relationship Id="rId20" Type="http://schemas.openxmlformats.org/officeDocument/2006/relationships/hyperlink" Target="https://www.alzint.org/resource/world-alzheimer-report-2015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lzheimers.org.uk/get-support" TargetMode="External"/><Relationship Id="rId11" Type="http://schemas.openxmlformats.org/officeDocument/2006/relationships/hyperlink" Target="https://www.healthprofessionspress.com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alzheimers.org.uk/about-dementia/types-dementia/what-dementia" TargetMode="External"/><Relationship Id="rId15" Type="http://schemas.openxmlformats.org/officeDocument/2006/relationships/hyperlink" Target="https://www.nice.org.uk/guidance/ng97" TargetMode="External"/><Relationship Id="rId23" Type="http://schemas.openxmlformats.org/officeDocument/2006/relationships/hyperlink" Target="https://www.who.int/news-room/fact-sheets/detail/dementia" TargetMode="External"/><Relationship Id="rId10" Type="http://schemas.openxmlformats.org/officeDocument/2006/relationships/hyperlink" Target="https://academic.oup.com/gerontologist/article/58/suppl_1/S10/4816737" TargetMode="External"/><Relationship Id="rId19" Type="http://schemas.openxmlformats.org/officeDocument/2006/relationships/hyperlink" Target="https://policy.bristoluniversitypress.co.uk/the-living-death-of-alzheimers-disease" TargetMode="External"/><Relationship Id="rId4" Type="http://schemas.openxmlformats.org/officeDocument/2006/relationships/hyperlink" Target="https://www.alzint.org/resource/global-status-report-on-the-public-health-response-to-dementia/" TargetMode="External"/><Relationship Id="rId9" Type="http://schemas.openxmlformats.org/officeDocument/2006/relationships/hyperlink" Target="https://assets.publishing.service.gov.uk/media/5a7c2e2bed915d6969f46053/dh_094051.pdf" TargetMode="External"/><Relationship Id="rId14" Type="http://schemas.openxmlformats.org/officeDocument/2006/relationships/hyperlink" Target="https://www.legislation.gov.uk/ukpga/2005/9/contents" TargetMode="External"/><Relationship Id="rId22" Type="http://schemas.openxmlformats.org/officeDocument/2006/relationships/hyperlink" Target="https://dementiatrainingstandards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771</Words>
  <Characters>4401</Characters>
  <Application>Microsoft Office Word</Application>
  <DocSecurity>0</DocSecurity>
  <Lines>36</Lines>
  <Paragraphs>10</Paragraphs>
  <ScaleCrop>false</ScaleCrop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aisha begum</dc:creator>
  <cp:keywords/>
  <dc:description/>
  <cp:lastModifiedBy>aisha begum</cp:lastModifiedBy>
  <cp:revision>1</cp:revision>
  <dcterms:created xsi:type="dcterms:W3CDTF">2026-07-06T13:06:00Z</dcterms:created>
  <dcterms:modified xsi:type="dcterms:W3CDTF">2026-07-06T13:13:00Z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e96f287a-5a6d-4e5e-9cd3-27d5aea53f40</vt:lpwstr>
  </property>
</Properties>
</file>