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995141" w14:textId="1A94A8C5" w:rsidR="00456BBB" w:rsidRPr="009A13EA" w:rsidRDefault="744259F2" w:rsidP="009A13EA">
      <w:pPr>
        <w:spacing w:line="360" w:lineRule="auto"/>
        <w:jc w:val="both"/>
        <w:rPr>
          <w:rFonts w:ascii="Arial" w:eastAsia="Arial" w:hAnsi="Arial" w:cs="Arial"/>
        </w:rPr>
      </w:pPr>
      <w:r w:rsidRPr="009A13EA">
        <w:rPr>
          <w:rFonts w:ascii="Arial" w:eastAsia="Arial" w:hAnsi="Arial" w:cs="Arial"/>
        </w:rPr>
        <w:t xml:space="preserve">Name: </w:t>
      </w:r>
      <w:r w:rsidR="78829131" w:rsidRPr="009A13EA">
        <w:rPr>
          <w:rFonts w:ascii="Arial" w:eastAsia="Arial" w:hAnsi="Arial" w:cs="Arial"/>
        </w:rPr>
        <w:t>Olakitan Ad</w:t>
      </w:r>
      <w:r w:rsidR="4263AA7E" w:rsidRPr="009A13EA">
        <w:rPr>
          <w:rFonts w:ascii="Arial" w:eastAsia="Arial" w:hAnsi="Arial" w:cs="Arial"/>
        </w:rPr>
        <w:t>eusi</w:t>
      </w:r>
    </w:p>
    <w:p w14:paraId="48E9E3BA" w14:textId="213114C5" w:rsidR="00456BBB" w:rsidRPr="009A13EA" w:rsidRDefault="78829131" w:rsidP="009A13EA">
      <w:pPr>
        <w:spacing w:line="360" w:lineRule="auto"/>
        <w:jc w:val="both"/>
        <w:rPr>
          <w:rFonts w:ascii="Arial" w:eastAsia="Arial" w:hAnsi="Arial" w:cs="Arial"/>
        </w:rPr>
      </w:pPr>
      <w:r w:rsidRPr="009A13EA">
        <w:rPr>
          <w:rFonts w:ascii="Arial" w:eastAsia="Arial" w:hAnsi="Arial" w:cs="Arial"/>
        </w:rPr>
        <w:t xml:space="preserve">ID number for students: 2412888 </w:t>
      </w:r>
    </w:p>
    <w:p w14:paraId="7DA051C8" w14:textId="6028101F" w:rsidR="00456BBB" w:rsidRPr="009A13EA" w:rsidRDefault="78829131" w:rsidP="009A13EA">
      <w:pPr>
        <w:spacing w:line="360" w:lineRule="auto"/>
        <w:jc w:val="both"/>
        <w:rPr>
          <w:rFonts w:ascii="Arial" w:eastAsia="Arial" w:hAnsi="Arial" w:cs="Arial"/>
        </w:rPr>
      </w:pPr>
      <w:r w:rsidRPr="009A13EA">
        <w:rPr>
          <w:rFonts w:ascii="Arial" w:eastAsia="Arial" w:hAnsi="Arial" w:cs="Arial"/>
        </w:rPr>
        <w:t>Module: Fundamentals of Health and Social Care Practice</w:t>
      </w:r>
    </w:p>
    <w:p w14:paraId="7F13A67C" w14:textId="31E06936" w:rsidR="00456BBB" w:rsidRPr="009A13EA" w:rsidRDefault="78829131" w:rsidP="009A13EA">
      <w:pPr>
        <w:spacing w:line="360" w:lineRule="auto"/>
        <w:jc w:val="both"/>
        <w:rPr>
          <w:rFonts w:ascii="Arial" w:eastAsia="Arial" w:hAnsi="Arial" w:cs="Arial"/>
        </w:rPr>
      </w:pPr>
      <w:r w:rsidRPr="009A13EA">
        <w:rPr>
          <w:rFonts w:ascii="Arial" w:eastAsia="Arial" w:hAnsi="Arial" w:cs="Arial"/>
        </w:rPr>
        <w:t>Code for the module: BMHP5016</w:t>
      </w:r>
    </w:p>
    <w:p w14:paraId="5583E7F4" w14:textId="16751CD6" w:rsidR="00456BBB" w:rsidRPr="009A13EA" w:rsidRDefault="153A2E63" w:rsidP="009A13EA">
      <w:pPr>
        <w:spacing w:line="360" w:lineRule="auto"/>
        <w:jc w:val="both"/>
        <w:rPr>
          <w:rFonts w:ascii="Arial" w:eastAsia="Arial" w:hAnsi="Arial" w:cs="Arial"/>
        </w:rPr>
      </w:pPr>
      <w:r w:rsidRPr="009A13EA">
        <w:rPr>
          <w:rFonts w:ascii="Arial" w:eastAsia="Arial" w:hAnsi="Arial" w:cs="Arial"/>
        </w:rPr>
        <w:t>Lecturer:</w:t>
      </w:r>
      <w:r w:rsidR="78829131" w:rsidRPr="009A13EA">
        <w:rPr>
          <w:rFonts w:ascii="Arial" w:eastAsia="Arial" w:hAnsi="Arial" w:cs="Arial"/>
        </w:rPr>
        <w:t xml:space="preserve"> Dr. Helen Parsons </w:t>
      </w:r>
    </w:p>
    <w:p w14:paraId="786BDE01" w14:textId="3A531205" w:rsidR="00456BBB" w:rsidRPr="009A13EA" w:rsidRDefault="78829131" w:rsidP="009A13EA">
      <w:pPr>
        <w:spacing w:line="360" w:lineRule="auto"/>
        <w:jc w:val="both"/>
        <w:rPr>
          <w:rFonts w:ascii="Arial" w:eastAsia="Arial" w:hAnsi="Arial" w:cs="Arial"/>
        </w:rPr>
      </w:pPr>
      <w:r w:rsidRPr="009A13EA">
        <w:rPr>
          <w:rFonts w:ascii="Arial" w:eastAsia="Arial" w:hAnsi="Arial" w:cs="Arial"/>
        </w:rPr>
        <w:t>Title of the Assignment: Written Report on Person-centred Care and Partnership Working</w:t>
      </w:r>
    </w:p>
    <w:p w14:paraId="2F72F023" w14:textId="18B91891" w:rsidR="00456BBB" w:rsidRPr="009A13EA" w:rsidRDefault="78829131" w:rsidP="009A13EA">
      <w:pPr>
        <w:spacing w:line="360" w:lineRule="auto"/>
        <w:jc w:val="both"/>
        <w:rPr>
          <w:rFonts w:ascii="Arial" w:eastAsia="Arial" w:hAnsi="Arial" w:cs="Arial"/>
        </w:rPr>
      </w:pPr>
      <w:r w:rsidRPr="009A13EA">
        <w:rPr>
          <w:rFonts w:ascii="Arial" w:eastAsia="Arial" w:hAnsi="Arial" w:cs="Arial"/>
        </w:rPr>
        <w:t>Number of Words</w:t>
      </w:r>
    </w:p>
    <w:p w14:paraId="15093124" w14:textId="3690146C" w:rsidR="00456BBB" w:rsidRPr="009A13EA" w:rsidRDefault="78829131" w:rsidP="009A13EA">
      <w:pPr>
        <w:spacing w:line="360" w:lineRule="auto"/>
        <w:jc w:val="both"/>
        <w:rPr>
          <w:rFonts w:ascii="Arial" w:eastAsia="Arial" w:hAnsi="Arial" w:cs="Arial"/>
        </w:rPr>
      </w:pPr>
      <w:r w:rsidRPr="009A13EA">
        <w:rPr>
          <w:rFonts w:ascii="Arial" w:eastAsia="Arial" w:hAnsi="Arial" w:cs="Arial"/>
        </w:rPr>
        <w:t>Date: 1</w:t>
      </w:r>
      <w:r w:rsidR="2A83DE2B" w:rsidRPr="009A13EA">
        <w:rPr>
          <w:rFonts w:ascii="Arial" w:eastAsia="Arial" w:hAnsi="Arial" w:cs="Arial"/>
        </w:rPr>
        <w:t>7/</w:t>
      </w:r>
      <w:r w:rsidRPr="009A13EA">
        <w:rPr>
          <w:rFonts w:ascii="Arial" w:eastAsia="Arial" w:hAnsi="Arial" w:cs="Arial"/>
        </w:rPr>
        <w:t>11/2025</w:t>
      </w:r>
    </w:p>
    <w:p w14:paraId="74854634" w14:textId="211FC8D9" w:rsidR="00456BBB" w:rsidRPr="009A13EA" w:rsidRDefault="00456BBB" w:rsidP="009A13EA">
      <w:pPr>
        <w:spacing w:line="360" w:lineRule="auto"/>
        <w:jc w:val="both"/>
        <w:rPr>
          <w:rFonts w:ascii="Arial" w:eastAsia="Arial" w:hAnsi="Arial" w:cs="Arial"/>
        </w:rPr>
      </w:pPr>
    </w:p>
    <w:p w14:paraId="213AE404" w14:textId="29CEEEB7" w:rsidR="00456BBB" w:rsidRPr="009A13EA" w:rsidRDefault="00456BBB" w:rsidP="009A13EA">
      <w:pPr>
        <w:spacing w:line="360" w:lineRule="auto"/>
        <w:jc w:val="both"/>
        <w:rPr>
          <w:rFonts w:ascii="Arial" w:eastAsia="Arial" w:hAnsi="Arial" w:cs="Arial"/>
        </w:rPr>
      </w:pPr>
    </w:p>
    <w:p w14:paraId="1A3FF3A1" w14:textId="1C9B57EB" w:rsidR="00456BBB" w:rsidRPr="009A13EA" w:rsidRDefault="00456BBB" w:rsidP="009A13EA">
      <w:pPr>
        <w:spacing w:line="360" w:lineRule="auto"/>
        <w:jc w:val="both"/>
        <w:rPr>
          <w:rFonts w:ascii="Arial" w:eastAsia="Arial" w:hAnsi="Arial" w:cs="Arial"/>
        </w:rPr>
      </w:pPr>
    </w:p>
    <w:p w14:paraId="2C354AD5" w14:textId="4527D924" w:rsidR="00456BBB" w:rsidRPr="009A13EA" w:rsidRDefault="00456BBB" w:rsidP="009A13EA">
      <w:pPr>
        <w:spacing w:line="360" w:lineRule="auto"/>
        <w:jc w:val="both"/>
        <w:rPr>
          <w:rFonts w:ascii="Arial" w:eastAsia="Arial" w:hAnsi="Arial" w:cs="Arial"/>
        </w:rPr>
      </w:pPr>
    </w:p>
    <w:p w14:paraId="7BFA2EFE" w14:textId="27AFBEE4" w:rsidR="00456BBB" w:rsidRPr="009A13EA" w:rsidRDefault="00456BBB" w:rsidP="009A13EA">
      <w:pPr>
        <w:spacing w:line="360" w:lineRule="auto"/>
        <w:jc w:val="both"/>
        <w:rPr>
          <w:rFonts w:ascii="Arial" w:eastAsia="Arial" w:hAnsi="Arial" w:cs="Arial"/>
        </w:rPr>
      </w:pPr>
    </w:p>
    <w:p w14:paraId="4E679412" w14:textId="7DB70680" w:rsidR="00456BBB" w:rsidRPr="009A13EA" w:rsidRDefault="00456BBB" w:rsidP="009A13EA">
      <w:pPr>
        <w:spacing w:line="360" w:lineRule="auto"/>
        <w:jc w:val="both"/>
        <w:rPr>
          <w:rFonts w:ascii="Arial" w:eastAsia="Arial" w:hAnsi="Arial" w:cs="Arial"/>
        </w:rPr>
      </w:pPr>
    </w:p>
    <w:p w14:paraId="6791C0F3" w14:textId="5548BE9C" w:rsidR="00456BBB" w:rsidRPr="009A13EA" w:rsidRDefault="00456BBB" w:rsidP="009A13EA">
      <w:pPr>
        <w:spacing w:line="360" w:lineRule="auto"/>
        <w:jc w:val="both"/>
        <w:rPr>
          <w:rFonts w:ascii="Arial" w:eastAsia="Arial" w:hAnsi="Arial" w:cs="Arial"/>
        </w:rPr>
      </w:pPr>
    </w:p>
    <w:p w14:paraId="042C8773" w14:textId="5B48A6C0" w:rsidR="00456BBB" w:rsidRPr="009A13EA" w:rsidRDefault="00456BBB" w:rsidP="009A13EA">
      <w:pPr>
        <w:spacing w:line="360" w:lineRule="auto"/>
        <w:jc w:val="both"/>
        <w:rPr>
          <w:rFonts w:ascii="Arial" w:eastAsia="Arial" w:hAnsi="Arial" w:cs="Arial"/>
        </w:rPr>
      </w:pPr>
    </w:p>
    <w:p w14:paraId="36D584D0" w14:textId="3224B5FB" w:rsidR="00456BBB" w:rsidRPr="009A13EA" w:rsidRDefault="00456BBB" w:rsidP="009A13EA">
      <w:pPr>
        <w:spacing w:line="360" w:lineRule="auto"/>
        <w:jc w:val="both"/>
        <w:rPr>
          <w:rFonts w:ascii="Arial" w:eastAsia="Arial" w:hAnsi="Arial" w:cs="Arial"/>
        </w:rPr>
      </w:pPr>
    </w:p>
    <w:p w14:paraId="437E36A7" w14:textId="08FE4F9A" w:rsidR="00456BBB" w:rsidRPr="009A13EA" w:rsidRDefault="00456BBB" w:rsidP="009A13EA">
      <w:pPr>
        <w:spacing w:line="360" w:lineRule="auto"/>
        <w:jc w:val="both"/>
        <w:rPr>
          <w:rFonts w:ascii="Arial" w:eastAsia="Arial" w:hAnsi="Arial" w:cs="Arial"/>
        </w:rPr>
      </w:pPr>
    </w:p>
    <w:p w14:paraId="4D31E48B" w14:textId="1700F7C6" w:rsidR="00456BBB" w:rsidRPr="009A13EA" w:rsidRDefault="00456BBB" w:rsidP="009A13EA">
      <w:pPr>
        <w:spacing w:line="360" w:lineRule="auto"/>
        <w:jc w:val="both"/>
        <w:rPr>
          <w:rFonts w:ascii="Arial" w:eastAsia="Arial" w:hAnsi="Arial" w:cs="Arial"/>
        </w:rPr>
      </w:pPr>
    </w:p>
    <w:p w14:paraId="1F79BF76" w14:textId="7D47390F" w:rsidR="00456BBB" w:rsidRPr="009A13EA" w:rsidRDefault="00456BBB" w:rsidP="009A13EA">
      <w:pPr>
        <w:spacing w:line="360" w:lineRule="auto"/>
        <w:jc w:val="both"/>
        <w:rPr>
          <w:rFonts w:ascii="Arial" w:eastAsia="Arial" w:hAnsi="Arial" w:cs="Arial"/>
        </w:rPr>
      </w:pPr>
    </w:p>
    <w:p w14:paraId="3DABA612" w14:textId="524EB31D" w:rsidR="00456BBB" w:rsidRPr="009A13EA" w:rsidRDefault="00456BBB" w:rsidP="009A13EA">
      <w:pPr>
        <w:spacing w:line="360" w:lineRule="auto"/>
        <w:jc w:val="both"/>
        <w:rPr>
          <w:rFonts w:ascii="Arial" w:eastAsia="Arial" w:hAnsi="Arial" w:cs="Arial"/>
        </w:rPr>
      </w:pPr>
    </w:p>
    <w:p w14:paraId="1D4B6DDC" w14:textId="77777777" w:rsidR="00E70848" w:rsidRPr="009A13EA" w:rsidRDefault="00E70848" w:rsidP="009A13EA">
      <w:pPr>
        <w:spacing w:line="360" w:lineRule="auto"/>
        <w:jc w:val="both"/>
        <w:rPr>
          <w:rFonts w:ascii="Arial" w:eastAsia="Arial" w:hAnsi="Arial" w:cs="Arial"/>
        </w:rPr>
      </w:pPr>
    </w:p>
    <w:p w14:paraId="46E0568B" w14:textId="77777777" w:rsidR="00E70848" w:rsidRPr="009A13EA" w:rsidRDefault="00E70848" w:rsidP="009A13EA">
      <w:pPr>
        <w:spacing w:line="360" w:lineRule="auto"/>
        <w:jc w:val="both"/>
        <w:rPr>
          <w:rFonts w:ascii="Arial" w:eastAsia="Arial" w:hAnsi="Arial" w:cs="Arial"/>
        </w:rPr>
      </w:pPr>
    </w:p>
    <w:p w14:paraId="6525EDBD" w14:textId="073B72BB" w:rsidR="00456BBB" w:rsidRPr="009A13EA" w:rsidRDefault="00456BBB" w:rsidP="009A13EA">
      <w:pPr>
        <w:spacing w:line="360" w:lineRule="auto"/>
        <w:jc w:val="both"/>
        <w:rPr>
          <w:rFonts w:ascii="Arial" w:eastAsia="Arial" w:hAnsi="Arial" w:cs="Arial"/>
        </w:rPr>
      </w:pPr>
    </w:p>
    <w:p w14:paraId="6282ECEC" w14:textId="64C2A7DC" w:rsidR="00456BBB" w:rsidRPr="009A13EA" w:rsidRDefault="00456BBB" w:rsidP="009A13EA">
      <w:pPr>
        <w:spacing w:line="360" w:lineRule="auto"/>
        <w:jc w:val="both"/>
        <w:rPr>
          <w:rFonts w:ascii="Arial" w:eastAsia="Arial" w:hAnsi="Arial" w:cs="Arial"/>
        </w:rPr>
      </w:pPr>
    </w:p>
    <w:p w14:paraId="519BA8E4" w14:textId="4106A3E6" w:rsidR="00456BBB" w:rsidRPr="009A13EA" w:rsidRDefault="00456BBB" w:rsidP="009A13EA">
      <w:pPr>
        <w:spacing w:line="360" w:lineRule="auto"/>
        <w:jc w:val="both"/>
        <w:rPr>
          <w:rFonts w:ascii="Arial" w:eastAsia="Arial" w:hAnsi="Arial" w:cs="Arial"/>
        </w:rPr>
      </w:pPr>
    </w:p>
    <w:p w14:paraId="5AD7713B" w14:textId="0B8FB62C" w:rsidR="00456BBB" w:rsidRPr="009A13EA" w:rsidRDefault="00456BBB" w:rsidP="009A13EA">
      <w:pPr>
        <w:spacing w:line="360" w:lineRule="auto"/>
        <w:jc w:val="both"/>
        <w:rPr>
          <w:rFonts w:ascii="Arial" w:eastAsia="Arial" w:hAnsi="Arial" w:cs="Arial"/>
        </w:rPr>
      </w:pPr>
    </w:p>
    <w:p w14:paraId="63B08FF6" w14:textId="343CB421" w:rsidR="00E70848" w:rsidRPr="009A13EA" w:rsidRDefault="00E70848" w:rsidP="009A13EA">
      <w:pPr>
        <w:pStyle w:val="ListParagraph"/>
        <w:numPr>
          <w:ilvl w:val="0"/>
          <w:numId w:val="2"/>
        </w:numPr>
        <w:spacing w:line="360" w:lineRule="auto"/>
        <w:jc w:val="both"/>
        <w:rPr>
          <w:rFonts w:ascii="Arial" w:eastAsia="Arial" w:hAnsi="Arial" w:cs="Arial"/>
        </w:rPr>
      </w:pPr>
      <w:r w:rsidRPr="009A13EA">
        <w:rPr>
          <w:rFonts w:ascii="Arial" w:eastAsia="Arial" w:hAnsi="Arial" w:cs="Arial"/>
        </w:rPr>
        <w:t>Abstract………………………………………………………</w:t>
      </w:r>
      <w:r w:rsidR="00EF3061">
        <w:rPr>
          <w:rFonts w:ascii="Arial" w:eastAsia="Arial" w:hAnsi="Arial" w:cs="Arial"/>
        </w:rPr>
        <w:t>3</w:t>
      </w:r>
    </w:p>
    <w:p w14:paraId="2F38CA7A" w14:textId="5B851BC6" w:rsidR="00456BBB" w:rsidRPr="009A13EA" w:rsidRDefault="5C769F1C" w:rsidP="009A13EA">
      <w:pPr>
        <w:pStyle w:val="ListParagraph"/>
        <w:numPr>
          <w:ilvl w:val="0"/>
          <w:numId w:val="2"/>
        </w:numPr>
        <w:spacing w:line="360" w:lineRule="auto"/>
        <w:jc w:val="both"/>
        <w:rPr>
          <w:rFonts w:ascii="Arial" w:eastAsia="Arial" w:hAnsi="Arial" w:cs="Arial"/>
          <w:color w:val="000000" w:themeColor="text1"/>
          <w:lang w:val="en-US"/>
        </w:rPr>
      </w:pPr>
      <w:r w:rsidRPr="009A13EA">
        <w:rPr>
          <w:rFonts w:ascii="Arial" w:eastAsia="Arial" w:hAnsi="Arial" w:cs="Arial"/>
          <w:color w:val="000000" w:themeColor="text1"/>
          <w:lang w:val="en-US"/>
        </w:rPr>
        <w:t>Introduction......................................................................</w:t>
      </w:r>
      <w:r w:rsidR="00EF3061">
        <w:rPr>
          <w:rFonts w:ascii="Arial" w:eastAsia="Arial" w:hAnsi="Arial" w:cs="Arial"/>
          <w:color w:val="000000" w:themeColor="text1"/>
          <w:lang w:val="en-US"/>
        </w:rPr>
        <w:t>4</w:t>
      </w:r>
    </w:p>
    <w:p w14:paraId="38A9B525" w14:textId="0E58E06A" w:rsidR="00456BBB" w:rsidRPr="009A13EA" w:rsidRDefault="5C769F1C" w:rsidP="009A13EA">
      <w:pPr>
        <w:pStyle w:val="ListParagraph"/>
        <w:numPr>
          <w:ilvl w:val="0"/>
          <w:numId w:val="2"/>
        </w:numPr>
        <w:spacing w:line="360" w:lineRule="auto"/>
        <w:jc w:val="both"/>
        <w:rPr>
          <w:rFonts w:ascii="Arial" w:eastAsia="Arial" w:hAnsi="Arial" w:cs="Arial"/>
          <w:color w:val="000000" w:themeColor="text1"/>
        </w:rPr>
      </w:pPr>
      <w:r w:rsidRPr="009A13EA">
        <w:rPr>
          <w:rFonts w:ascii="Arial" w:eastAsia="Arial" w:hAnsi="Arial" w:cs="Arial"/>
          <w:color w:val="000000" w:themeColor="text1"/>
          <w:lang w:val="en-US"/>
        </w:rPr>
        <w:t>Definition of Person-Centred Care...................................</w:t>
      </w:r>
      <w:r w:rsidR="00EF3061">
        <w:rPr>
          <w:rFonts w:ascii="Arial" w:eastAsia="Arial" w:hAnsi="Arial" w:cs="Arial"/>
          <w:color w:val="000000" w:themeColor="text1"/>
          <w:lang w:val="en-US"/>
        </w:rPr>
        <w:t>5</w:t>
      </w:r>
    </w:p>
    <w:p w14:paraId="0606FA02" w14:textId="51873A8C" w:rsidR="00456BBB" w:rsidRPr="009A13EA" w:rsidRDefault="5C769F1C" w:rsidP="009A13EA">
      <w:pPr>
        <w:pStyle w:val="ListParagraph"/>
        <w:numPr>
          <w:ilvl w:val="0"/>
          <w:numId w:val="2"/>
        </w:numPr>
        <w:spacing w:line="360" w:lineRule="auto"/>
        <w:jc w:val="both"/>
        <w:rPr>
          <w:rFonts w:ascii="Arial" w:eastAsia="Arial" w:hAnsi="Arial" w:cs="Arial"/>
          <w:color w:val="000000" w:themeColor="text1"/>
          <w:lang w:val="en-US"/>
        </w:rPr>
      </w:pPr>
      <w:r w:rsidRPr="009A13EA">
        <w:rPr>
          <w:rFonts w:ascii="Arial" w:eastAsia="Arial" w:hAnsi="Arial" w:cs="Arial"/>
          <w:color w:val="000000" w:themeColor="text1"/>
          <w:lang w:val="en-US"/>
        </w:rPr>
        <w:t>Relevant Theories Underpinning PCC........................</w:t>
      </w:r>
      <w:r w:rsidR="00EF3061" w:rsidRPr="009A13EA">
        <w:rPr>
          <w:rFonts w:ascii="Arial" w:eastAsia="Arial" w:hAnsi="Arial" w:cs="Arial"/>
          <w:color w:val="000000" w:themeColor="text1"/>
          <w:lang w:val="en-US"/>
        </w:rPr>
        <w:t>....</w:t>
      </w:r>
      <w:r w:rsidR="00EF3061">
        <w:rPr>
          <w:rFonts w:ascii="Arial" w:eastAsia="Arial" w:hAnsi="Arial" w:cs="Arial"/>
          <w:color w:val="000000" w:themeColor="text1"/>
          <w:lang w:val="en-US"/>
        </w:rPr>
        <w:t>.7</w:t>
      </w:r>
    </w:p>
    <w:p w14:paraId="2307030F" w14:textId="41042F36" w:rsidR="00456BBB" w:rsidRPr="009A13EA" w:rsidRDefault="5C769F1C" w:rsidP="009A13EA">
      <w:pPr>
        <w:pStyle w:val="ListParagraph"/>
        <w:numPr>
          <w:ilvl w:val="0"/>
          <w:numId w:val="2"/>
        </w:numPr>
        <w:spacing w:line="360" w:lineRule="auto"/>
        <w:jc w:val="both"/>
        <w:rPr>
          <w:rFonts w:ascii="Arial" w:eastAsia="Arial" w:hAnsi="Arial" w:cs="Arial"/>
          <w:color w:val="000000" w:themeColor="text1"/>
        </w:rPr>
      </w:pPr>
      <w:r w:rsidRPr="009A13EA">
        <w:rPr>
          <w:rFonts w:ascii="Arial" w:eastAsia="Arial" w:hAnsi="Arial" w:cs="Arial"/>
          <w:color w:val="000000" w:themeColor="text1"/>
          <w:lang w:val="en-US"/>
        </w:rPr>
        <w:t>Ethical Fundamentals.......................................................</w:t>
      </w:r>
      <w:r w:rsidR="00EF3061">
        <w:rPr>
          <w:rFonts w:ascii="Arial" w:eastAsia="Arial" w:hAnsi="Arial" w:cs="Arial"/>
          <w:color w:val="000000" w:themeColor="text1"/>
          <w:lang w:val="en-US"/>
        </w:rPr>
        <w:t>8</w:t>
      </w:r>
    </w:p>
    <w:p w14:paraId="67BC06AD" w14:textId="742989CC" w:rsidR="00456BBB" w:rsidRPr="009A13EA" w:rsidRDefault="5C769F1C" w:rsidP="009A13EA">
      <w:pPr>
        <w:pStyle w:val="ListParagraph"/>
        <w:numPr>
          <w:ilvl w:val="0"/>
          <w:numId w:val="2"/>
        </w:numPr>
        <w:spacing w:line="360" w:lineRule="auto"/>
        <w:jc w:val="both"/>
        <w:rPr>
          <w:rFonts w:ascii="Arial" w:eastAsia="Arial" w:hAnsi="Arial" w:cs="Arial"/>
          <w:color w:val="000000" w:themeColor="text1"/>
        </w:rPr>
      </w:pPr>
      <w:r w:rsidRPr="009A13EA">
        <w:rPr>
          <w:rFonts w:ascii="Arial" w:eastAsia="Arial" w:hAnsi="Arial" w:cs="Arial"/>
          <w:color w:val="000000" w:themeColor="text1"/>
          <w:lang w:val="en-US"/>
        </w:rPr>
        <w:t>Evaluation of Partnership Working...................................</w:t>
      </w:r>
      <w:r w:rsidR="00DD001B">
        <w:rPr>
          <w:rFonts w:ascii="Arial" w:eastAsia="Arial" w:hAnsi="Arial" w:cs="Arial"/>
          <w:color w:val="000000" w:themeColor="text1"/>
          <w:lang w:val="en-US"/>
        </w:rPr>
        <w:t>9</w:t>
      </w:r>
    </w:p>
    <w:p w14:paraId="50DB3794" w14:textId="7738082A" w:rsidR="00456BBB" w:rsidRPr="009A13EA" w:rsidRDefault="5C769F1C" w:rsidP="009A13EA">
      <w:pPr>
        <w:pStyle w:val="ListParagraph"/>
        <w:numPr>
          <w:ilvl w:val="0"/>
          <w:numId w:val="2"/>
        </w:numPr>
        <w:spacing w:line="360" w:lineRule="auto"/>
        <w:jc w:val="both"/>
        <w:rPr>
          <w:rFonts w:ascii="Arial" w:eastAsia="Arial" w:hAnsi="Arial" w:cs="Arial"/>
          <w:color w:val="000000" w:themeColor="text1"/>
          <w:lang w:val="en-US"/>
        </w:rPr>
      </w:pPr>
      <w:r w:rsidRPr="009A13EA">
        <w:rPr>
          <w:rFonts w:ascii="Arial" w:eastAsia="Arial" w:hAnsi="Arial" w:cs="Arial"/>
          <w:color w:val="000000" w:themeColor="text1"/>
          <w:lang w:val="en-US"/>
        </w:rPr>
        <w:t>Policy and Legislation......................................................</w:t>
      </w:r>
      <w:r w:rsidR="00EF3061">
        <w:rPr>
          <w:rFonts w:ascii="Arial" w:eastAsia="Arial" w:hAnsi="Arial" w:cs="Arial"/>
          <w:color w:val="000000" w:themeColor="text1"/>
          <w:lang w:val="en-US"/>
        </w:rPr>
        <w:t>10</w:t>
      </w:r>
    </w:p>
    <w:p w14:paraId="02A9EDDB" w14:textId="613F83AF" w:rsidR="00456BBB" w:rsidRPr="009A13EA" w:rsidRDefault="5C769F1C" w:rsidP="009A13EA">
      <w:pPr>
        <w:pStyle w:val="ListParagraph"/>
        <w:numPr>
          <w:ilvl w:val="0"/>
          <w:numId w:val="2"/>
        </w:numPr>
        <w:spacing w:line="360" w:lineRule="auto"/>
        <w:jc w:val="both"/>
        <w:rPr>
          <w:rFonts w:ascii="Arial" w:eastAsia="Arial" w:hAnsi="Arial" w:cs="Arial"/>
          <w:color w:val="000000" w:themeColor="text1"/>
        </w:rPr>
      </w:pPr>
      <w:r w:rsidRPr="009A13EA">
        <w:rPr>
          <w:rFonts w:ascii="Arial" w:eastAsia="Arial" w:hAnsi="Arial" w:cs="Arial"/>
          <w:color w:val="000000" w:themeColor="text1"/>
          <w:lang w:val="en-US"/>
        </w:rPr>
        <w:t>Recommendations...........................................................</w:t>
      </w:r>
      <w:r w:rsidR="00DD001B">
        <w:rPr>
          <w:rFonts w:ascii="Arial" w:eastAsia="Arial" w:hAnsi="Arial" w:cs="Arial"/>
          <w:color w:val="000000" w:themeColor="text1"/>
          <w:lang w:val="en-US"/>
        </w:rPr>
        <w:t>12</w:t>
      </w:r>
    </w:p>
    <w:p w14:paraId="130A6A1C" w14:textId="6F5E95DD" w:rsidR="00456BBB" w:rsidRPr="009A13EA" w:rsidRDefault="5C769F1C" w:rsidP="009A13EA">
      <w:pPr>
        <w:pStyle w:val="ListParagraph"/>
        <w:numPr>
          <w:ilvl w:val="0"/>
          <w:numId w:val="2"/>
        </w:numPr>
        <w:spacing w:line="360" w:lineRule="auto"/>
        <w:jc w:val="both"/>
        <w:rPr>
          <w:rFonts w:ascii="Arial" w:eastAsia="Arial" w:hAnsi="Arial" w:cs="Arial"/>
          <w:color w:val="000000" w:themeColor="text1"/>
        </w:rPr>
      </w:pPr>
      <w:r w:rsidRPr="009A13EA">
        <w:rPr>
          <w:rFonts w:ascii="Arial" w:eastAsia="Arial" w:hAnsi="Arial" w:cs="Arial"/>
          <w:color w:val="000000" w:themeColor="text1"/>
          <w:lang w:val="en-US"/>
        </w:rPr>
        <w:t>Conclusion.......................................................................</w:t>
      </w:r>
      <w:r w:rsidR="00EF3061">
        <w:rPr>
          <w:rFonts w:ascii="Arial" w:eastAsia="Arial" w:hAnsi="Arial" w:cs="Arial"/>
          <w:color w:val="000000" w:themeColor="text1"/>
          <w:lang w:val="en-US"/>
        </w:rPr>
        <w:t>13</w:t>
      </w:r>
    </w:p>
    <w:p w14:paraId="55C6CCB9" w14:textId="015F8670" w:rsidR="00456BBB" w:rsidRPr="009A13EA" w:rsidRDefault="5C769F1C" w:rsidP="009A13EA">
      <w:pPr>
        <w:pStyle w:val="ListParagraph"/>
        <w:numPr>
          <w:ilvl w:val="0"/>
          <w:numId w:val="2"/>
        </w:numPr>
        <w:spacing w:line="360" w:lineRule="auto"/>
        <w:jc w:val="both"/>
        <w:rPr>
          <w:rFonts w:ascii="Arial" w:eastAsia="Arial" w:hAnsi="Arial" w:cs="Arial"/>
          <w:color w:val="000000" w:themeColor="text1"/>
          <w:lang w:val="en-US"/>
        </w:rPr>
      </w:pPr>
      <w:r w:rsidRPr="009A13EA">
        <w:rPr>
          <w:rFonts w:ascii="Arial" w:eastAsia="Arial" w:hAnsi="Arial" w:cs="Arial"/>
          <w:color w:val="000000" w:themeColor="text1"/>
          <w:lang w:val="en-US"/>
        </w:rPr>
        <w:t>References.......................................................................</w:t>
      </w:r>
      <w:r w:rsidR="00EF3061">
        <w:rPr>
          <w:rFonts w:ascii="Arial" w:eastAsia="Arial" w:hAnsi="Arial" w:cs="Arial"/>
          <w:color w:val="000000" w:themeColor="text1"/>
          <w:lang w:val="en-US"/>
        </w:rPr>
        <w:t>14</w:t>
      </w:r>
    </w:p>
    <w:p w14:paraId="1A240918" w14:textId="4C5BCB16" w:rsidR="00456BBB" w:rsidRPr="009A13EA" w:rsidRDefault="00456BBB" w:rsidP="009A13EA">
      <w:pPr>
        <w:spacing w:line="360" w:lineRule="auto"/>
        <w:jc w:val="both"/>
        <w:rPr>
          <w:rFonts w:ascii="Arial" w:eastAsia="Arial" w:hAnsi="Arial" w:cs="Arial"/>
        </w:rPr>
      </w:pPr>
    </w:p>
    <w:p w14:paraId="3C2210F7" w14:textId="36273FD0" w:rsidR="4584C9C0" w:rsidRPr="009A13EA" w:rsidRDefault="4584C9C0" w:rsidP="009A13EA">
      <w:pPr>
        <w:spacing w:line="360" w:lineRule="auto"/>
        <w:jc w:val="both"/>
        <w:rPr>
          <w:rFonts w:ascii="Arial" w:eastAsia="Arial" w:hAnsi="Arial" w:cs="Arial"/>
        </w:rPr>
      </w:pPr>
    </w:p>
    <w:p w14:paraId="5199D3E4" w14:textId="3BA503E6" w:rsidR="00456BBB" w:rsidRPr="009A13EA" w:rsidRDefault="00456BBB" w:rsidP="009A13EA">
      <w:pPr>
        <w:spacing w:line="360" w:lineRule="auto"/>
        <w:jc w:val="both"/>
        <w:rPr>
          <w:rFonts w:ascii="Arial" w:eastAsia="Arial" w:hAnsi="Arial" w:cs="Arial"/>
        </w:rPr>
      </w:pPr>
    </w:p>
    <w:p w14:paraId="10E85344" w14:textId="50BEC892" w:rsidR="00456BBB" w:rsidRPr="009A13EA" w:rsidRDefault="00456BBB" w:rsidP="009A13EA">
      <w:pPr>
        <w:spacing w:line="360" w:lineRule="auto"/>
        <w:jc w:val="both"/>
        <w:rPr>
          <w:rFonts w:ascii="Arial" w:eastAsia="Arial" w:hAnsi="Arial" w:cs="Arial"/>
        </w:rPr>
      </w:pPr>
    </w:p>
    <w:p w14:paraId="4560B6A9" w14:textId="0580AF07" w:rsidR="00456BBB" w:rsidRPr="009A13EA" w:rsidRDefault="00456BBB" w:rsidP="009A13EA">
      <w:pPr>
        <w:spacing w:line="360" w:lineRule="auto"/>
        <w:jc w:val="both"/>
        <w:rPr>
          <w:rFonts w:ascii="Arial" w:eastAsia="Arial" w:hAnsi="Arial" w:cs="Arial"/>
        </w:rPr>
      </w:pPr>
    </w:p>
    <w:p w14:paraId="04086A5E" w14:textId="0234DD48" w:rsidR="00456BBB" w:rsidRPr="009A13EA" w:rsidRDefault="00456BBB" w:rsidP="009A13EA">
      <w:pPr>
        <w:spacing w:line="360" w:lineRule="auto"/>
        <w:jc w:val="both"/>
        <w:rPr>
          <w:rFonts w:ascii="Arial" w:eastAsia="Arial" w:hAnsi="Arial" w:cs="Arial"/>
        </w:rPr>
      </w:pPr>
    </w:p>
    <w:p w14:paraId="289A31EE" w14:textId="6D21DEB0" w:rsidR="00456BBB" w:rsidRPr="009A13EA" w:rsidRDefault="00456BBB" w:rsidP="009A13EA">
      <w:pPr>
        <w:spacing w:line="360" w:lineRule="auto"/>
        <w:jc w:val="both"/>
        <w:rPr>
          <w:rFonts w:ascii="Arial" w:eastAsia="Arial" w:hAnsi="Arial" w:cs="Arial"/>
        </w:rPr>
      </w:pPr>
    </w:p>
    <w:p w14:paraId="1D5BA5F7" w14:textId="3F634095" w:rsidR="00456BBB" w:rsidRPr="009A13EA" w:rsidRDefault="00456BBB" w:rsidP="009A13EA">
      <w:pPr>
        <w:spacing w:line="360" w:lineRule="auto"/>
        <w:jc w:val="both"/>
        <w:rPr>
          <w:rFonts w:ascii="Arial" w:eastAsia="Arial" w:hAnsi="Arial" w:cs="Arial"/>
        </w:rPr>
      </w:pPr>
    </w:p>
    <w:p w14:paraId="2F1F4030" w14:textId="4C65D359" w:rsidR="00456BBB" w:rsidRPr="009A13EA" w:rsidRDefault="00456BBB" w:rsidP="009A13EA">
      <w:pPr>
        <w:spacing w:line="360" w:lineRule="auto"/>
        <w:jc w:val="both"/>
        <w:rPr>
          <w:rFonts w:ascii="Arial" w:eastAsia="Arial" w:hAnsi="Arial" w:cs="Arial"/>
        </w:rPr>
      </w:pPr>
    </w:p>
    <w:p w14:paraId="7D68C16D" w14:textId="58F6F410" w:rsidR="00456BBB" w:rsidRPr="009A13EA" w:rsidRDefault="00456BBB" w:rsidP="009A13EA">
      <w:pPr>
        <w:spacing w:line="360" w:lineRule="auto"/>
        <w:jc w:val="both"/>
        <w:rPr>
          <w:rFonts w:ascii="Arial" w:eastAsia="Arial" w:hAnsi="Arial" w:cs="Arial"/>
        </w:rPr>
      </w:pPr>
    </w:p>
    <w:p w14:paraId="5355B27E" w14:textId="69B2804D" w:rsidR="00456BBB" w:rsidRPr="009A13EA" w:rsidRDefault="00456BBB" w:rsidP="009A13EA">
      <w:pPr>
        <w:spacing w:line="360" w:lineRule="auto"/>
        <w:jc w:val="both"/>
        <w:rPr>
          <w:rFonts w:ascii="Arial" w:eastAsia="Arial" w:hAnsi="Arial" w:cs="Arial"/>
        </w:rPr>
      </w:pPr>
    </w:p>
    <w:p w14:paraId="54F077F3" w14:textId="15196AD2" w:rsidR="00456BBB" w:rsidRPr="009A13EA" w:rsidRDefault="00456BBB" w:rsidP="009A13EA">
      <w:pPr>
        <w:spacing w:line="360" w:lineRule="auto"/>
        <w:jc w:val="both"/>
        <w:rPr>
          <w:rFonts w:ascii="Arial" w:eastAsia="Arial" w:hAnsi="Arial" w:cs="Arial"/>
        </w:rPr>
      </w:pPr>
    </w:p>
    <w:p w14:paraId="356CE436" w14:textId="07AC158C" w:rsidR="00456BBB" w:rsidRPr="009A13EA" w:rsidRDefault="00456BBB" w:rsidP="009A13EA">
      <w:pPr>
        <w:spacing w:line="360" w:lineRule="auto"/>
        <w:jc w:val="both"/>
        <w:rPr>
          <w:rFonts w:ascii="Arial" w:eastAsia="Arial" w:hAnsi="Arial" w:cs="Arial"/>
        </w:rPr>
      </w:pPr>
    </w:p>
    <w:p w14:paraId="35E134E3" w14:textId="05EC77ED" w:rsidR="00456BBB" w:rsidRPr="009A13EA" w:rsidRDefault="78829131" w:rsidP="009A13EA">
      <w:pPr>
        <w:spacing w:line="360" w:lineRule="auto"/>
        <w:jc w:val="both"/>
        <w:rPr>
          <w:rFonts w:ascii="Arial" w:eastAsia="Arial" w:hAnsi="Arial" w:cs="Arial"/>
          <w:b/>
          <w:bCs/>
        </w:rPr>
      </w:pPr>
      <w:r w:rsidRPr="009A13EA">
        <w:rPr>
          <w:rFonts w:ascii="Arial" w:eastAsia="Arial" w:hAnsi="Arial" w:cs="Arial"/>
          <w:b/>
          <w:bCs/>
        </w:rPr>
        <w:t>Abstract</w:t>
      </w:r>
    </w:p>
    <w:p w14:paraId="15AB671D" w14:textId="6D1E9DF5" w:rsidR="00456BBB" w:rsidRPr="009A13EA" w:rsidRDefault="78829131" w:rsidP="009A13EA">
      <w:pPr>
        <w:spacing w:line="360" w:lineRule="auto"/>
        <w:jc w:val="both"/>
        <w:rPr>
          <w:rFonts w:ascii="Arial" w:eastAsia="Arial" w:hAnsi="Arial" w:cs="Arial"/>
        </w:rPr>
      </w:pPr>
      <w:r w:rsidRPr="009A13EA">
        <w:rPr>
          <w:rFonts w:ascii="Arial" w:eastAsia="Arial" w:hAnsi="Arial" w:cs="Arial"/>
        </w:rPr>
        <w:t>This report critically examines the theoretical underpinnings, practical application, and assessment of Person-Centred Care (PCC) and Partnership Working (PW) in the UK health and social care</w:t>
      </w:r>
      <w:r w:rsidR="510D924A" w:rsidRPr="009A13EA">
        <w:rPr>
          <w:rFonts w:ascii="Arial" w:eastAsia="Arial" w:hAnsi="Arial" w:cs="Arial"/>
        </w:rPr>
        <w:t xml:space="preserve"> setting</w:t>
      </w:r>
      <w:r w:rsidRPr="009A13EA">
        <w:rPr>
          <w:rFonts w:ascii="Arial" w:eastAsia="Arial" w:hAnsi="Arial" w:cs="Arial"/>
        </w:rPr>
        <w:t xml:space="preserve">. PCC </w:t>
      </w:r>
      <w:r w:rsidR="009A13EA">
        <w:rPr>
          <w:rFonts w:ascii="Arial" w:eastAsia="Arial" w:hAnsi="Arial" w:cs="Arial"/>
        </w:rPr>
        <w:t>prioritises individual values, preferences, and needs, which encourages independence, respect, and collaborative decision-making</w:t>
      </w:r>
      <w:r w:rsidRPr="009A13EA">
        <w:rPr>
          <w:rFonts w:ascii="Arial" w:eastAsia="Arial" w:hAnsi="Arial" w:cs="Arial"/>
        </w:rPr>
        <w:t xml:space="preserve">. PW, on the other hand, means that professionals, agencies, and service users work together to get integrated and holistic care outcomes. The </w:t>
      </w:r>
      <w:r w:rsidR="7E8AE868" w:rsidRPr="009A13EA">
        <w:rPr>
          <w:rFonts w:ascii="Arial" w:eastAsia="Arial" w:hAnsi="Arial" w:cs="Arial"/>
        </w:rPr>
        <w:t>discuss</w:t>
      </w:r>
      <w:r w:rsidRPr="009A13EA">
        <w:rPr>
          <w:rFonts w:ascii="Arial" w:eastAsia="Arial" w:hAnsi="Arial" w:cs="Arial"/>
        </w:rPr>
        <w:t xml:space="preserve">ion </w:t>
      </w:r>
      <w:r w:rsidR="009A13EA">
        <w:rPr>
          <w:rFonts w:ascii="Arial" w:eastAsia="Arial" w:hAnsi="Arial" w:cs="Arial"/>
        </w:rPr>
        <w:t>employs critical theoretical frameworks, such as McCormack and McCance's Person-Centred Practice Framework, and examines vital ethical concepts, including</w:t>
      </w:r>
      <w:r w:rsidRPr="009A13EA">
        <w:rPr>
          <w:rFonts w:ascii="Arial" w:eastAsia="Arial" w:hAnsi="Arial" w:cs="Arial"/>
        </w:rPr>
        <w:t xml:space="preserve"> autonomy</w:t>
      </w:r>
      <w:r w:rsidR="79FBC97B" w:rsidRPr="009A13EA">
        <w:rPr>
          <w:rFonts w:ascii="Arial" w:eastAsia="Arial" w:hAnsi="Arial" w:cs="Arial"/>
        </w:rPr>
        <w:t xml:space="preserve"> and </w:t>
      </w:r>
      <w:r w:rsidRPr="009A13EA">
        <w:rPr>
          <w:rFonts w:ascii="Arial" w:eastAsia="Arial" w:hAnsi="Arial" w:cs="Arial"/>
        </w:rPr>
        <w:t>beneficence</w:t>
      </w:r>
      <w:r w:rsidR="59179902" w:rsidRPr="009A13EA">
        <w:rPr>
          <w:rFonts w:ascii="Arial" w:eastAsia="Arial" w:hAnsi="Arial" w:cs="Arial"/>
        </w:rPr>
        <w:t>.</w:t>
      </w:r>
      <w:r w:rsidRPr="009A13EA">
        <w:rPr>
          <w:rFonts w:ascii="Arial" w:eastAsia="Arial" w:hAnsi="Arial" w:cs="Arial"/>
        </w:rPr>
        <w:t xml:space="preserve"> The report also </w:t>
      </w:r>
      <w:r w:rsidR="009A13EA">
        <w:rPr>
          <w:rFonts w:ascii="Arial" w:eastAsia="Arial" w:hAnsi="Arial" w:cs="Arial"/>
        </w:rPr>
        <w:t>explores how Integrated Care Systems (ICSs) can facilitate the implementation of PW, highlighting benefits such as improved service coordination, better outcomes, and reduced duplication, as well as challenges related to</w:t>
      </w:r>
      <w:r w:rsidRPr="009A13EA">
        <w:rPr>
          <w:rFonts w:ascii="Arial" w:eastAsia="Arial" w:hAnsi="Arial" w:cs="Arial"/>
        </w:rPr>
        <w:t xml:space="preserve"> communication, culture, and data sharing. A critical review of relevant legislation and policy, such as the Care Act 2014 and the Health and Care Act 2022, </w:t>
      </w:r>
      <w:r w:rsidR="009A13EA">
        <w:rPr>
          <w:rFonts w:ascii="Arial" w:eastAsia="Arial" w:hAnsi="Arial" w:cs="Arial"/>
        </w:rPr>
        <w:t>reveals that PCC and PW are integral to</w:t>
      </w:r>
      <w:r w:rsidRPr="009A13EA">
        <w:rPr>
          <w:rFonts w:ascii="Arial" w:eastAsia="Arial" w:hAnsi="Arial" w:cs="Arial"/>
        </w:rPr>
        <w:t xml:space="preserve"> both statutory and professional practice. The report </w:t>
      </w:r>
      <w:r w:rsidR="009A13EA">
        <w:rPr>
          <w:rFonts w:ascii="Arial" w:eastAsia="Arial" w:hAnsi="Arial" w:cs="Arial"/>
        </w:rPr>
        <w:t>concludes with suggestions for strengthening these methods by focusing on workforce development, enhancing digital infrastructure, and promoting</w:t>
      </w:r>
      <w:r w:rsidRPr="009A13EA">
        <w:rPr>
          <w:rFonts w:ascii="Arial" w:eastAsia="Arial" w:hAnsi="Arial" w:cs="Arial"/>
        </w:rPr>
        <w:t xml:space="preserve"> co-production to support long-lasting, person-centred, and collaborative care across the board.</w:t>
      </w:r>
    </w:p>
    <w:p w14:paraId="0D6C2E6F" w14:textId="17F91401" w:rsidR="00456BBB" w:rsidRPr="009A13EA" w:rsidRDefault="00456BBB" w:rsidP="009A13EA">
      <w:pPr>
        <w:spacing w:line="360" w:lineRule="auto"/>
        <w:jc w:val="both"/>
        <w:rPr>
          <w:rFonts w:ascii="Arial" w:eastAsia="Arial" w:hAnsi="Arial" w:cs="Arial"/>
        </w:rPr>
      </w:pPr>
    </w:p>
    <w:p w14:paraId="2A8333F5" w14:textId="1A7732BB" w:rsidR="00456BBB" w:rsidRPr="009A13EA" w:rsidRDefault="00456BBB" w:rsidP="009A13EA">
      <w:pPr>
        <w:spacing w:line="360" w:lineRule="auto"/>
        <w:jc w:val="both"/>
        <w:rPr>
          <w:rFonts w:ascii="Arial" w:eastAsia="Arial" w:hAnsi="Arial" w:cs="Arial"/>
        </w:rPr>
      </w:pPr>
    </w:p>
    <w:p w14:paraId="6E98E67D" w14:textId="55E150A7" w:rsidR="00456BBB" w:rsidRPr="009A13EA" w:rsidRDefault="00456BBB" w:rsidP="009A13EA">
      <w:pPr>
        <w:spacing w:line="360" w:lineRule="auto"/>
        <w:jc w:val="both"/>
        <w:rPr>
          <w:rFonts w:ascii="Arial" w:eastAsia="Arial" w:hAnsi="Arial" w:cs="Arial"/>
        </w:rPr>
      </w:pPr>
    </w:p>
    <w:p w14:paraId="7DD391A2" w14:textId="4EB6A39D" w:rsidR="00456BBB" w:rsidRPr="009A13EA" w:rsidRDefault="00456BBB" w:rsidP="009A13EA">
      <w:pPr>
        <w:spacing w:line="360" w:lineRule="auto"/>
        <w:jc w:val="both"/>
        <w:rPr>
          <w:rFonts w:ascii="Arial" w:eastAsia="Arial" w:hAnsi="Arial" w:cs="Arial"/>
        </w:rPr>
      </w:pPr>
    </w:p>
    <w:p w14:paraId="7FFC537D" w14:textId="6D9A8304" w:rsidR="00456BBB" w:rsidRPr="009A13EA" w:rsidRDefault="00456BBB" w:rsidP="009A13EA">
      <w:pPr>
        <w:spacing w:line="360" w:lineRule="auto"/>
        <w:jc w:val="both"/>
        <w:rPr>
          <w:rFonts w:ascii="Arial" w:eastAsia="Arial" w:hAnsi="Arial" w:cs="Arial"/>
        </w:rPr>
      </w:pPr>
    </w:p>
    <w:p w14:paraId="414DABF0" w14:textId="56F5A87F" w:rsidR="00456BBB" w:rsidRPr="009A13EA" w:rsidRDefault="00456BBB" w:rsidP="009A13EA">
      <w:pPr>
        <w:spacing w:line="360" w:lineRule="auto"/>
        <w:jc w:val="both"/>
        <w:rPr>
          <w:rFonts w:ascii="Arial" w:eastAsia="Arial" w:hAnsi="Arial" w:cs="Arial"/>
        </w:rPr>
      </w:pPr>
    </w:p>
    <w:p w14:paraId="5601AD3B" w14:textId="6E4F07E7" w:rsidR="00456BBB" w:rsidRPr="009A13EA" w:rsidRDefault="00456BBB" w:rsidP="009A13EA">
      <w:pPr>
        <w:spacing w:line="360" w:lineRule="auto"/>
        <w:jc w:val="both"/>
        <w:rPr>
          <w:rFonts w:ascii="Arial" w:eastAsia="Arial" w:hAnsi="Arial" w:cs="Arial"/>
        </w:rPr>
      </w:pPr>
    </w:p>
    <w:p w14:paraId="14A8BFFB" w14:textId="5FD6A1B9" w:rsidR="00456BBB" w:rsidRPr="009A13EA" w:rsidRDefault="00456BBB" w:rsidP="009A13EA">
      <w:pPr>
        <w:spacing w:line="360" w:lineRule="auto"/>
        <w:jc w:val="both"/>
        <w:rPr>
          <w:rFonts w:ascii="Arial" w:eastAsia="Arial" w:hAnsi="Arial" w:cs="Arial"/>
        </w:rPr>
      </w:pPr>
    </w:p>
    <w:p w14:paraId="719FB843" w14:textId="4FA8ED36" w:rsidR="00456BBB" w:rsidRPr="009A13EA" w:rsidRDefault="00456BBB" w:rsidP="009A13EA">
      <w:pPr>
        <w:spacing w:line="360" w:lineRule="auto"/>
        <w:jc w:val="both"/>
        <w:rPr>
          <w:rFonts w:ascii="Arial" w:eastAsia="Arial" w:hAnsi="Arial" w:cs="Arial"/>
        </w:rPr>
      </w:pPr>
    </w:p>
    <w:p w14:paraId="075CBEBA" w14:textId="75D0D714" w:rsidR="00456BBB" w:rsidRPr="009A13EA" w:rsidRDefault="00456BBB" w:rsidP="009A13EA">
      <w:pPr>
        <w:spacing w:line="360" w:lineRule="auto"/>
        <w:jc w:val="both"/>
        <w:rPr>
          <w:rFonts w:ascii="Arial" w:eastAsia="Arial" w:hAnsi="Arial" w:cs="Arial"/>
        </w:rPr>
      </w:pPr>
    </w:p>
    <w:p w14:paraId="630F37E0" w14:textId="189D3DE7" w:rsidR="00456BBB" w:rsidRPr="009A13EA" w:rsidRDefault="00456BBB" w:rsidP="009A13EA">
      <w:pPr>
        <w:spacing w:line="360" w:lineRule="auto"/>
        <w:jc w:val="both"/>
        <w:rPr>
          <w:rFonts w:ascii="Arial" w:eastAsia="Arial" w:hAnsi="Arial" w:cs="Arial"/>
        </w:rPr>
      </w:pPr>
    </w:p>
    <w:p w14:paraId="31B209A4" w14:textId="2B3FC229" w:rsidR="00456BBB" w:rsidRPr="009A13EA" w:rsidRDefault="00456BBB" w:rsidP="009A13EA">
      <w:pPr>
        <w:spacing w:line="360" w:lineRule="auto"/>
        <w:jc w:val="both"/>
        <w:rPr>
          <w:rFonts w:ascii="Arial" w:eastAsia="Arial" w:hAnsi="Arial" w:cs="Arial"/>
        </w:rPr>
      </w:pPr>
    </w:p>
    <w:p w14:paraId="2BDABB47" w14:textId="5A35CB07" w:rsidR="00456BBB" w:rsidRPr="009A13EA" w:rsidRDefault="00456BBB" w:rsidP="009A13EA">
      <w:pPr>
        <w:spacing w:line="360" w:lineRule="auto"/>
        <w:jc w:val="both"/>
        <w:rPr>
          <w:rFonts w:ascii="Arial" w:eastAsia="Arial" w:hAnsi="Arial" w:cs="Arial"/>
        </w:rPr>
      </w:pPr>
    </w:p>
    <w:p w14:paraId="70D452A0" w14:textId="0E99CAE8" w:rsidR="00456BBB" w:rsidRPr="009A13EA" w:rsidRDefault="00EF3061" w:rsidP="009A13EA">
      <w:pPr>
        <w:spacing w:line="360" w:lineRule="auto"/>
        <w:jc w:val="both"/>
        <w:rPr>
          <w:rFonts w:ascii="Arial" w:eastAsia="Arial" w:hAnsi="Arial" w:cs="Arial"/>
          <w:b/>
          <w:bCs/>
        </w:rPr>
      </w:pPr>
      <w:r>
        <w:rPr>
          <w:rFonts w:ascii="Arial" w:eastAsia="Arial" w:hAnsi="Arial" w:cs="Arial"/>
          <w:b/>
          <w:bCs/>
        </w:rPr>
        <w:t xml:space="preserve">1.0 </w:t>
      </w:r>
      <w:r w:rsidR="1D299A3A" w:rsidRPr="009A13EA">
        <w:rPr>
          <w:rFonts w:ascii="Arial" w:eastAsia="Arial" w:hAnsi="Arial" w:cs="Arial"/>
          <w:b/>
          <w:bCs/>
        </w:rPr>
        <w:t>Introduction</w:t>
      </w:r>
    </w:p>
    <w:p w14:paraId="4452553D" w14:textId="1C0ADBDD" w:rsidR="6A834D50" w:rsidRPr="009A13EA" w:rsidRDefault="009A13EA" w:rsidP="009A13EA">
      <w:pPr>
        <w:spacing w:line="360" w:lineRule="auto"/>
        <w:jc w:val="both"/>
        <w:rPr>
          <w:rFonts w:ascii="Arial" w:eastAsia="Arial" w:hAnsi="Arial" w:cs="Arial"/>
        </w:rPr>
      </w:pPr>
      <w:r>
        <w:rPr>
          <w:rFonts w:ascii="Arial" w:eastAsia="Arial" w:hAnsi="Arial" w:cs="Arial"/>
        </w:rPr>
        <w:t>Person-centred care and Partnership working ensure</w:t>
      </w:r>
      <w:r w:rsidR="6A834D50" w:rsidRPr="009A13EA">
        <w:rPr>
          <w:rFonts w:ascii="Arial" w:eastAsia="Arial" w:hAnsi="Arial" w:cs="Arial"/>
        </w:rPr>
        <w:t xml:space="preserve"> that therapeutic decisions are based on each person's needs, preferences, and values (NHS England, 2025). PCC </w:t>
      </w:r>
      <w:r>
        <w:rPr>
          <w:rFonts w:ascii="Arial" w:eastAsia="Arial" w:hAnsi="Arial" w:cs="Arial"/>
        </w:rPr>
        <w:t xml:space="preserve">enables patients to collaborate with experts to enhance their </w:t>
      </w:r>
      <w:r w:rsidR="6A834D50" w:rsidRPr="009A13EA">
        <w:rPr>
          <w:rFonts w:ascii="Arial" w:eastAsia="Arial" w:hAnsi="Arial" w:cs="Arial"/>
        </w:rPr>
        <w:t>health. Patient experiences and care sustainability improve (Skills for Health, 2025).</w:t>
      </w:r>
    </w:p>
    <w:p w14:paraId="097FFF67" w14:textId="75BB5106" w:rsidR="6A834D50" w:rsidRPr="009A13EA" w:rsidRDefault="6A834D50" w:rsidP="009A13EA">
      <w:pPr>
        <w:spacing w:line="360" w:lineRule="auto"/>
        <w:jc w:val="both"/>
        <w:rPr>
          <w:rFonts w:ascii="Arial" w:eastAsia="Arial" w:hAnsi="Arial" w:cs="Arial"/>
        </w:rPr>
      </w:pPr>
      <w:r w:rsidRPr="009A13EA">
        <w:rPr>
          <w:rFonts w:ascii="Arial" w:eastAsia="Arial" w:hAnsi="Arial" w:cs="Arial"/>
        </w:rPr>
        <w:t xml:space="preserve">Practitioners, service users, families, and community networks collaborate in Partnership Working (PW). Community-coordinated care requires collaboration between professions and clear roles, </w:t>
      </w:r>
      <w:r w:rsidR="009A13EA">
        <w:rPr>
          <w:rFonts w:ascii="Arial" w:eastAsia="Arial" w:hAnsi="Arial" w:cs="Arial"/>
        </w:rPr>
        <w:t>as outlined by</w:t>
      </w:r>
      <w:r w:rsidRPr="009A13EA">
        <w:rPr>
          <w:rFonts w:ascii="Arial" w:eastAsia="Arial" w:hAnsi="Arial" w:cs="Arial"/>
        </w:rPr>
        <w:t xml:space="preserve"> NICE (2015). Engaging with people and communities to provide equitable, high-quality treatment is also advised by NHS England (NHS England, 2022).</w:t>
      </w:r>
    </w:p>
    <w:p w14:paraId="78738C37" w14:textId="624A2260" w:rsidR="6A834D50" w:rsidRPr="009A13EA" w:rsidRDefault="6A834D50" w:rsidP="009A13EA">
      <w:pPr>
        <w:spacing w:line="360" w:lineRule="auto"/>
        <w:jc w:val="both"/>
        <w:rPr>
          <w:rFonts w:ascii="Arial" w:eastAsia="Arial" w:hAnsi="Arial" w:cs="Arial"/>
        </w:rPr>
      </w:pPr>
      <w:r w:rsidRPr="57C53DDD">
        <w:rPr>
          <w:rFonts w:ascii="Arial" w:eastAsia="Arial" w:hAnsi="Arial" w:cs="Arial"/>
        </w:rPr>
        <w:t xml:space="preserve">This report examines PCC and PW strategies in nurse-led community care. Home-based community nurses </w:t>
      </w:r>
      <w:r w:rsidR="009A13EA" w:rsidRPr="57C53DDD">
        <w:rPr>
          <w:rFonts w:ascii="Arial" w:eastAsia="Arial" w:hAnsi="Arial" w:cs="Arial"/>
        </w:rPr>
        <w:t>assist patients in managing long-term conditions and living</w:t>
      </w:r>
      <w:r w:rsidRPr="57C53DDD">
        <w:rPr>
          <w:rFonts w:ascii="Arial" w:eastAsia="Arial" w:hAnsi="Arial" w:cs="Arial"/>
        </w:rPr>
        <w:t xml:space="preserve"> independently (NHS England, 2025). </w:t>
      </w:r>
      <w:r w:rsidR="009A13EA" w:rsidRPr="57C53DDD">
        <w:rPr>
          <w:rFonts w:ascii="Arial" w:eastAsia="Arial" w:hAnsi="Arial" w:cs="Arial"/>
        </w:rPr>
        <w:t>Discover how person-centred principles and collaborative methods can support service users in achieving success</w:t>
      </w:r>
      <w:r w:rsidRPr="57C53DDD">
        <w:rPr>
          <w:rFonts w:ascii="Arial" w:eastAsia="Arial" w:hAnsi="Arial" w:cs="Arial"/>
        </w:rPr>
        <w:t xml:space="preserve">. Starting with policy frameworks and norms, it will explain </w:t>
      </w:r>
      <w:r w:rsidR="009A13EA" w:rsidRPr="57C53DDD">
        <w:rPr>
          <w:rFonts w:ascii="Arial" w:eastAsia="Arial" w:hAnsi="Arial" w:cs="Arial"/>
        </w:rPr>
        <w:t xml:space="preserve">the </w:t>
      </w:r>
      <w:r w:rsidRPr="57C53DDD">
        <w:rPr>
          <w:rFonts w:ascii="Arial" w:eastAsia="Arial" w:hAnsi="Arial" w:cs="Arial"/>
        </w:rPr>
        <w:t xml:space="preserve">PCC and PW theory. Then, it will examine how nurse-led community care implements these ideas, highlighting the pros and cons. </w:t>
      </w:r>
      <w:r w:rsidR="009856E6" w:rsidRPr="57C53DDD">
        <w:rPr>
          <w:rFonts w:ascii="Arial" w:eastAsia="Arial" w:hAnsi="Arial" w:cs="Arial"/>
        </w:rPr>
        <w:t>I</w:t>
      </w:r>
      <w:r w:rsidRPr="57C53DDD">
        <w:rPr>
          <w:rFonts w:ascii="Arial" w:eastAsia="Arial" w:hAnsi="Arial" w:cs="Arial"/>
        </w:rPr>
        <w:t>t will</w:t>
      </w:r>
      <w:r w:rsidR="009856E6" w:rsidRPr="57C53DDD">
        <w:rPr>
          <w:rFonts w:ascii="Arial" w:eastAsia="Arial" w:hAnsi="Arial" w:cs="Arial"/>
        </w:rPr>
        <w:t xml:space="preserve"> be</w:t>
      </w:r>
      <w:r w:rsidRPr="57C53DDD">
        <w:rPr>
          <w:rFonts w:ascii="Arial" w:eastAsia="Arial" w:hAnsi="Arial" w:cs="Arial"/>
        </w:rPr>
        <w:t xml:space="preserve"> </w:t>
      </w:r>
      <w:r w:rsidR="609F7362" w:rsidRPr="57C53DDD">
        <w:rPr>
          <w:rFonts w:ascii="Arial" w:eastAsia="Arial" w:hAnsi="Arial" w:cs="Arial"/>
        </w:rPr>
        <w:t>discussing</w:t>
      </w:r>
      <w:r w:rsidRPr="57C53DDD">
        <w:rPr>
          <w:rFonts w:ascii="Arial" w:eastAsia="Arial" w:hAnsi="Arial" w:cs="Arial"/>
        </w:rPr>
        <w:t xml:space="preserve"> how regular data might improve care delivery supervision. Using a fictional case study, the report will advocate </w:t>
      </w:r>
      <w:r w:rsidR="009A13EA" w:rsidRPr="57C53DDD">
        <w:rPr>
          <w:rFonts w:ascii="Arial" w:eastAsia="Arial" w:hAnsi="Arial" w:cs="Arial"/>
        </w:rPr>
        <w:t xml:space="preserve">for </w:t>
      </w:r>
      <w:r w:rsidRPr="57C53DDD">
        <w:rPr>
          <w:rFonts w:ascii="Arial" w:eastAsia="Arial" w:hAnsi="Arial" w:cs="Arial"/>
        </w:rPr>
        <w:t>including PCC and PW in a care plan</w:t>
      </w:r>
      <w:r w:rsidR="009A13EA" w:rsidRPr="57C53DDD">
        <w:rPr>
          <w:rFonts w:ascii="Arial" w:eastAsia="Arial" w:hAnsi="Arial" w:cs="Arial"/>
        </w:rPr>
        <w:t>, grounded in</w:t>
      </w:r>
      <w:r w:rsidRPr="57C53DDD">
        <w:rPr>
          <w:rFonts w:ascii="Arial" w:eastAsia="Arial" w:hAnsi="Arial" w:cs="Arial"/>
        </w:rPr>
        <w:t xml:space="preserve"> evidence and ethics.</w:t>
      </w:r>
      <w:r w:rsidR="7D538DD0" w:rsidRPr="57C53DDD">
        <w:rPr>
          <w:rFonts w:ascii="Arial" w:eastAsia="Arial" w:hAnsi="Arial" w:cs="Arial"/>
        </w:rPr>
        <w:t xml:space="preserve"> </w:t>
      </w:r>
      <w:r w:rsidR="4DDBB044" w:rsidRPr="57C53DDD">
        <w:rPr>
          <w:rFonts w:ascii="Arial" w:eastAsia="Arial" w:hAnsi="Arial" w:cs="Arial"/>
        </w:rPr>
        <w:t xml:space="preserve">The report will </w:t>
      </w:r>
      <w:r w:rsidR="009A13EA" w:rsidRPr="57C53DDD">
        <w:rPr>
          <w:rFonts w:ascii="Arial" w:eastAsia="Arial" w:hAnsi="Arial" w:cs="Arial"/>
        </w:rPr>
        <w:t>conclude with recommendations for strengthening and enhancing the effectiveness of PCC and PW</w:t>
      </w:r>
      <w:r w:rsidR="4DDBB044" w:rsidRPr="57C53DDD">
        <w:rPr>
          <w:rFonts w:ascii="Arial" w:eastAsia="Arial" w:hAnsi="Arial" w:cs="Arial"/>
        </w:rPr>
        <w:t xml:space="preserve"> in health and social care settings in the UK.</w:t>
      </w:r>
    </w:p>
    <w:p w14:paraId="3414717D" w14:textId="56D5108D" w:rsidR="00456BBB" w:rsidRPr="009A13EA" w:rsidRDefault="00456BBB" w:rsidP="009A13EA">
      <w:pPr>
        <w:spacing w:line="360" w:lineRule="auto"/>
        <w:jc w:val="both"/>
        <w:rPr>
          <w:rFonts w:ascii="Arial" w:eastAsia="Arial" w:hAnsi="Arial" w:cs="Arial"/>
        </w:rPr>
      </w:pPr>
    </w:p>
    <w:p w14:paraId="57F06968" w14:textId="1BD7803F" w:rsidR="00456BBB" w:rsidRPr="009A13EA" w:rsidRDefault="00456BBB" w:rsidP="009A13EA">
      <w:pPr>
        <w:spacing w:line="360" w:lineRule="auto"/>
        <w:jc w:val="both"/>
        <w:rPr>
          <w:rFonts w:ascii="Arial" w:eastAsia="Arial" w:hAnsi="Arial" w:cs="Arial"/>
        </w:rPr>
      </w:pPr>
    </w:p>
    <w:p w14:paraId="51B60171" w14:textId="00F251B2" w:rsidR="4584C9C0" w:rsidRPr="009A13EA" w:rsidRDefault="4584C9C0" w:rsidP="009A13EA">
      <w:pPr>
        <w:spacing w:line="360" w:lineRule="auto"/>
        <w:jc w:val="both"/>
        <w:rPr>
          <w:rFonts w:ascii="Arial" w:eastAsia="Arial" w:hAnsi="Arial" w:cs="Arial"/>
        </w:rPr>
      </w:pPr>
    </w:p>
    <w:p w14:paraId="76A8B836" w14:textId="18E8499C" w:rsidR="00456BBB" w:rsidRPr="009A13EA" w:rsidRDefault="00456BBB" w:rsidP="009A13EA">
      <w:pPr>
        <w:spacing w:line="360" w:lineRule="auto"/>
        <w:jc w:val="both"/>
        <w:rPr>
          <w:rFonts w:ascii="Arial" w:eastAsia="Arial" w:hAnsi="Arial" w:cs="Arial"/>
        </w:rPr>
      </w:pPr>
    </w:p>
    <w:p w14:paraId="639FE344" w14:textId="17858B1A" w:rsidR="00456BBB" w:rsidRPr="009A13EA" w:rsidRDefault="00456BBB" w:rsidP="009A13EA">
      <w:pPr>
        <w:spacing w:line="360" w:lineRule="auto"/>
        <w:jc w:val="both"/>
        <w:rPr>
          <w:rFonts w:ascii="Arial" w:eastAsia="Arial" w:hAnsi="Arial" w:cs="Arial"/>
        </w:rPr>
      </w:pPr>
    </w:p>
    <w:p w14:paraId="46B0ADFA" w14:textId="6E187B09" w:rsidR="00456BBB" w:rsidRPr="009A13EA" w:rsidRDefault="00456BBB" w:rsidP="009A13EA">
      <w:pPr>
        <w:spacing w:line="360" w:lineRule="auto"/>
        <w:jc w:val="both"/>
        <w:rPr>
          <w:rFonts w:ascii="Arial" w:eastAsia="Arial" w:hAnsi="Arial" w:cs="Arial"/>
        </w:rPr>
      </w:pPr>
    </w:p>
    <w:p w14:paraId="204534FC" w14:textId="1CBBDA56" w:rsidR="00456BBB" w:rsidRPr="009A13EA" w:rsidRDefault="00456BBB" w:rsidP="009A13EA">
      <w:pPr>
        <w:spacing w:line="360" w:lineRule="auto"/>
        <w:jc w:val="both"/>
        <w:rPr>
          <w:rFonts w:ascii="Arial" w:eastAsia="Arial" w:hAnsi="Arial" w:cs="Arial"/>
        </w:rPr>
      </w:pPr>
    </w:p>
    <w:p w14:paraId="2DF750C1" w14:textId="590FEEFA" w:rsidR="00456BBB" w:rsidRPr="009A13EA" w:rsidRDefault="00456BBB" w:rsidP="009A13EA">
      <w:pPr>
        <w:spacing w:line="360" w:lineRule="auto"/>
        <w:jc w:val="both"/>
        <w:rPr>
          <w:rFonts w:ascii="Arial" w:eastAsia="Arial" w:hAnsi="Arial" w:cs="Arial"/>
        </w:rPr>
      </w:pPr>
    </w:p>
    <w:p w14:paraId="06D1F8EC" w14:textId="7603AF35" w:rsidR="6261BFCA" w:rsidRPr="009A13EA" w:rsidRDefault="00EF3061" w:rsidP="009A13EA">
      <w:pPr>
        <w:spacing w:line="360" w:lineRule="auto"/>
        <w:jc w:val="both"/>
        <w:rPr>
          <w:rFonts w:ascii="Arial" w:eastAsia="Arial" w:hAnsi="Arial" w:cs="Arial"/>
        </w:rPr>
      </w:pPr>
      <w:r>
        <w:rPr>
          <w:rFonts w:ascii="Arial" w:eastAsia="Arial" w:hAnsi="Arial" w:cs="Arial"/>
          <w:b/>
          <w:bCs/>
        </w:rPr>
        <w:t xml:space="preserve">2.0 </w:t>
      </w:r>
      <w:r w:rsidR="6261BFCA" w:rsidRPr="009A13EA">
        <w:rPr>
          <w:rFonts w:ascii="Arial" w:eastAsia="Arial" w:hAnsi="Arial" w:cs="Arial"/>
          <w:b/>
          <w:bCs/>
        </w:rPr>
        <w:t xml:space="preserve">Person-centred Care: Benefits and </w:t>
      </w:r>
      <w:r w:rsidR="41E5BA81" w:rsidRPr="009A13EA">
        <w:rPr>
          <w:rFonts w:ascii="Arial" w:eastAsia="Arial" w:hAnsi="Arial" w:cs="Arial"/>
          <w:b/>
          <w:bCs/>
        </w:rPr>
        <w:t>Limitations</w:t>
      </w:r>
    </w:p>
    <w:p w14:paraId="74CE7A5E" w14:textId="1D6FC538" w:rsidR="6261BFCA" w:rsidRPr="009A13EA" w:rsidRDefault="6261BFCA" w:rsidP="009A13EA">
      <w:pPr>
        <w:spacing w:line="360" w:lineRule="auto"/>
        <w:jc w:val="both"/>
        <w:rPr>
          <w:rFonts w:ascii="Arial" w:eastAsia="Arial" w:hAnsi="Arial" w:cs="Arial"/>
        </w:rPr>
      </w:pPr>
      <w:r w:rsidRPr="009A13EA">
        <w:rPr>
          <w:rFonts w:ascii="Arial" w:eastAsia="Arial" w:hAnsi="Arial" w:cs="Arial"/>
        </w:rPr>
        <w:t xml:space="preserve">Person-Centred Care (PCC) </w:t>
      </w:r>
      <w:r w:rsidR="009A13EA">
        <w:rPr>
          <w:rFonts w:ascii="Arial" w:eastAsia="Arial" w:hAnsi="Arial" w:cs="Arial"/>
        </w:rPr>
        <w:t>prioritises the patient's needs and tailors care to their values, preferences, and individual circumstances</w:t>
      </w:r>
      <w:r w:rsidRPr="009A13EA">
        <w:rPr>
          <w:rFonts w:ascii="Arial" w:eastAsia="Arial" w:hAnsi="Arial" w:cs="Arial"/>
        </w:rPr>
        <w:t xml:space="preserve">. Health Education England (2023) defines PCC as "working together with people who use services to make sure that care is responsive to what matters most to them." UK health and social care policy, especially Regulation 9 of the Health and Social Care Act 2014 (Regulated Activities) Regulations, emphasises personalisation, choice, and informed decision-making (Care Quality Commission, 2023). </w:t>
      </w:r>
    </w:p>
    <w:p w14:paraId="0782A556" w14:textId="04431B23" w:rsidR="6261BFCA" w:rsidRPr="009A13EA" w:rsidRDefault="6261BFCA" w:rsidP="009A13EA">
      <w:pPr>
        <w:spacing w:line="360" w:lineRule="auto"/>
        <w:jc w:val="both"/>
        <w:rPr>
          <w:rFonts w:ascii="Arial" w:eastAsia="Arial" w:hAnsi="Arial" w:cs="Arial"/>
        </w:rPr>
      </w:pPr>
      <w:r w:rsidRPr="009A13EA">
        <w:rPr>
          <w:rFonts w:ascii="Arial" w:eastAsia="Arial" w:hAnsi="Arial" w:cs="Arial"/>
        </w:rPr>
        <w:t xml:space="preserve">McCormack and McCance's Person-Centred Practice Framework (2017) </w:t>
      </w:r>
      <w:r w:rsidR="03BB6A39" w:rsidRPr="009A13EA">
        <w:rPr>
          <w:rFonts w:ascii="Arial" w:eastAsia="Arial" w:hAnsi="Arial" w:cs="Arial"/>
        </w:rPr>
        <w:t>provide</w:t>
      </w:r>
      <w:r w:rsidRPr="009A13EA">
        <w:rPr>
          <w:rFonts w:ascii="Arial" w:eastAsia="Arial" w:hAnsi="Arial" w:cs="Arial"/>
        </w:rPr>
        <w:t xml:space="preserve"> a solid theoretical foundation for PCC by emphasising the role of staff values, the care environment, and person-centred processes in supporting positive results. Community care settings require PCC since service users' needs are complex. It helps professionals respect cultural identities, promote independence, and maintain health. </w:t>
      </w:r>
    </w:p>
    <w:p w14:paraId="72799C45" w14:textId="6BE596E7" w:rsidR="6261BFCA" w:rsidRPr="009A13EA" w:rsidRDefault="6261BFCA" w:rsidP="009A13EA">
      <w:pPr>
        <w:spacing w:line="360" w:lineRule="auto"/>
        <w:jc w:val="both"/>
        <w:rPr>
          <w:rFonts w:ascii="Arial" w:eastAsia="Arial" w:hAnsi="Arial" w:cs="Arial"/>
        </w:rPr>
      </w:pPr>
      <w:r w:rsidRPr="009A13EA">
        <w:rPr>
          <w:rFonts w:ascii="Arial" w:eastAsia="Arial" w:hAnsi="Arial" w:cs="Arial"/>
        </w:rPr>
        <w:t xml:space="preserve">PCC improves satisfaction, empowerment, and clinical outcomes, but implementing it </w:t>
      </w:r>
      <w:r w:rsidR="009A13EA">
        <w:rPr>
          <w:rFonts w:ascii="Arial" w:eastAsia="Arial" w:hAnsi="Arial" w:cs="Arial"/>
        </w:rPr>
        <w:t>isn't easy</w:t>
      </w:r>
      <w:r w:rsidRPr="009A13EA">
        <w:rPr>
          <w:rFonts w:ascii="Arial" w:eastAsia="Arial" w:hAnsi="Arial" w:cs="Arial"/>
        </w:rPr>
        <w:t xml:space="preserve">. High caseloads, staff shortages, and time constraints might hinder effective relationships. Inconsistent training and task-focused corporate cultures may also make person-centred care difficult. </w:t>
      </w:r>
    </w:p>
    <w:p w14:paraId="7F3A31D1" w14:textId="23A389B0" w:rsidR="6261BFCA" w:rsidRPr="009A13EA" w:rsidRDefault="6261BFCA" w:rsidP="009A13EA">
      <w:pPr>
        <w:spacing w:line="360" w:lineRule="auto"/>
        <w:jc w:val="both"/>
        <w:rPr>
          <w:rFonts w:ascii="Arial" w:eastAsia="Arial" w:hAnsi="Arial" w:cs="Arial"/>
        </w:rPr>
      </w:pPr>
      <w:r w:rsidRPr="009A13EA">
        <w:rPr>
          <w:rFonts w:ascii="Arial" w:eastAsia="Arial" w:hAnsi="Arial" w:cs="Arial"/>
          <w:b/>
          <w:bCs/>
        </w:rPr>
        <w:t>Benefits of Person-centred Care</w:t>
      </w:r>
      <w:r w:rsidRPr="009A13EA">
        <w:rPr>
          <w:rFonts w:ascii="Arial" w:eastAsia="Arial" w:hAnsi="Arial" w:cs="Arial"/>
        </w:rPr>
        <w:t xml:space="preserve"> </w:t>
      </w:r>
    </w:p>
    <w:p w14:paraId="7AEB7D07" w14:textId="32D82D57" w:rsidR="6261BFCA" w:rsidRPr="009A13EA" w:rsidRDefault="009A13EA" w:rsidP="009A13EA">
      <w:pPr>
        <w:spacing w:line="360" w:lineRule="auto"/>
        <w:jc w:val="both"/>
        <w:rPr>
          <w:rFonts w:ascii="Arial" w:eastAsia="Arial" w:hAnsi="Arial" w:cs="Arial"/>
        </w:rPr>
      </w:pPr>
      <w:r>
        <w:rPr>
          <w:rFonts w:ascii="Arial" w:eastAsia="Arial" w:hAnsi="Arial" w:cs="Arial"/>
        </w:rPr>
        <w:t>Person-centred care</w:t>
      </w:r>
      <w:r w:rsidR="6261BFCA" w:rsidRPr="009A13EA">
        <w:rPr>
          <w:rFonts w:ascii="Arial" w:eastAsia="Arial" w:hAnsi="Arial" w:cs="Arial"/>
        </w:rPr>
        <w:t xml:space="preserve"> aligns care with a person's objectives and preferences, improving physical and emotional health (Health Foundation, 2016). Improved patient satisfaction: Users feel respected, involved, and valued in </w:t>
      </w:r>
      <w:r>
        <w:rPr>
          <w:rFonts w:ascii="Arial" w:eastAsia="Arial" w:hAnsi="Arial" w:cs="Arial"/>
        </w:rPr>
        <w:t>the decision-making process</w:t>
      </w:r>
      <w:r w:rsidR="6261BFCA" w:rsidRPr="009A13EA">
        <w:rPr>
          <w:rFonts w:ascii="Arial" w:eastAsia="Arial" w:hAnsi="Arial" w:cs="Arial"/>
        </w:rPr>
        <w:t xml:space="preserve">, which increases trust and engagement with care providers (SCIE, 2023). Empowerment and autonomy: PCC empowers people to make healthy choices and manage their health and well-being (Skills for Health, 2023). Effectiveness: PCC saves money by tailoring care to each patient and minimising unnecessary treatments and hospital stays (BASW, 2023). </w:t>
      </w:r>
    </w:p>
    <w:p w14:paraId="0C2DE4C8" w14:textId="77777777" w:rsidR="009A13EA" w:rsidRDefault="009A13EA" w:rsidP="009A13EA">
      <w:pPr>
        <w:spacing w:line="360" w:lineRule="auto"/>
        <w:jc w:val="both"/>
        <w:rPr>
          <w:rFonts w:ascii="Arial" w:eastAsia="Arial" w:hAnsi="Arial" w:cs="Arial"/>
          <w:b/>
          <w:bCs/>
        </w:rPr>
      </w:pPr>
    </w:p>
    <w:p w14:paraId="5F958612" w14:textId="77777777" w:rsidR="009A13EA" w:rsidRDefault="009A13EA" w:rsidP="009A13EA">
      <w:pPr>
        <w:spacing w:line="360" w:lineRule="auto"/>
        <w:jc w:val="both"/>
        <w:rPr>
          <w:rFonts w:ascii="Arial" w:eastAsia="Arial" w:hAnsi="Arial" w:cs="Arial"/>
          <w:b/>
          <w:bCs/>
        </w:rPr>
      </w:pPr>
    </w:p>
    <w:p w14:paraId="299564A3" w14:textId="77777777" w:rsidR="009A13EA" w:rsidRDefault="009A13EA" w:rsidP="009A13EA">
      <w:pPr>
        <w:spacing w:line="360" w:lineRule="auto"/>
        <w:jc w:val="both"/>
        <w:rPr>
          <w:rFonts w:ascii="Arial" w:eastAsia="Arial" w:hAnsi="Arial" w:cs="Arial"/>
          <w:b/>
          <w:bCs/>
        </w:rPr>
      </w:pPr>
    </w:p>
    <w:p w14:paraId="5996D63E" w14:textId="06453F2D" w:rsidR="60A1FC8F" w:rsidRPr="009A13EA" w:rsidRDefault="60A1FC8F" w:rsidP="009A13EA">
      <w:pPr>
        <w:spacing w:line="360" w:lineRule="auto"/>
        <w:jc w:val="both"/>
        <w:rPr>
          <w:rFonts w:ascii="Arial" w:eastAsia="Arial" w:hAnsi="Arial" w:cs="Arial"/>
          <w:b/>
          <w:bCs/>
        </w:rPr>
      </w:pPr>
      <w:r w:rsidRPr="009A13EA">
        <w:rPr>
          <w:rFonts w:ascii="Arial" w:eastAsia="Arial" w:hAnsi="Arial" w:cs="Arial"/>
          <w:b/>
          <w:bCs/>
        </w:rPr>
        <w:t>Person-Centred Care</w:t>
      </w:r>
      <w:r w:rsidR="3A6DE45C" w:rsidRPr="009A13EA">
        <w:rPr>
          <w:rFonts w:ascii="Arial" w:eastAsia="Arial" w:hAnsi="Arial" w:cs="Arial"/>
          <w:b/>
          <w:bCs/>
        </w:rPr>
        <w:t xml:space="preserve"> Limitation</w:t>
      </w:r>
    </w:p>
    <w:p w14:paraId="6AD0F6D1" w14:textId="1A737890" w:rsidR="009A13EA" w:rsidRDefault="3A6DE45C" w:rsidP="009A13EA">
      <w:pPr>
        <w:spacing w:line="360" w:lineRule="auto"/>
        <w:jc w:val="both"/>
        <w:rPr>
          <w:rFonts w:ascii="Arial" w:eastAsia="Arial" w:hAnsi="Arial" w:cs="Arial"/>
        </w:rPr>
      </w:pPr>
      <w:r w:rsidRPr="009A13EA">
        <w:rPr>
          <w:rFonts w:ascii="Arial" w:eastAsia="Arial" w:hAnsi="Arial" w:cs="Arial"/>
        </w:rPr>
        <w:t xml:space="preserve">Person-centred </w:t>
      </w:r>
      <w:r w:rsidR="613D5F14" w:rsidRPr="009A13EA">
        <w:rPr>
          <w:rFonts w:ascii="Arial" w:eastAsia="Arial" w:hAnsi="Arial" w:cs="Arial"/>
        </w:rPr>
        <w:t xml:space="preserve">Care </w:t>
      </w:r>
      <w:r w:rsidR="009A13EA">
        <w:rPr>
          <w:rFonts w:ascii="Arial" w:eastAsia="Arial" w:hAnsi="Arial" w:cs="Arial"/>
        </w:rPr>
        <w:t>limitations</w:t>
      </w:r>
      <w:r w:rsidR="6CEF331F" w:rsidRPr="009A13EA">
        <w:rPr>
          <w:rFonts w:ascii="Arial" w:eastAsia="Arial" w:hAnsi="Arial" w:cs="Arial"/>
        </w:rPr>
        <w:t xml:space="preserve"> in community care settings, including</w:t>
      </w:r>
      <w:r w:rsidR="3A0072BC" w:rsidRPr="009A13EA">
        <w:rPr>
          <w:rFonts w:ascii="Arial" w:eastAsia="Arial" w:hAnsi="Arial" w:cs="Arial"/>
        </w:rPr>
        <w:t xml:space="preserve"> resource constraints, </w:t>
      </w:r>
      <w:r w:rsidR="50477A15" w:rsidRPr="009A13EA">
        <w:rPr>
          <w:rFonts w:ascii="Arial" w:eastAsia="Arial" w:hAnsi="Arial" w:cs="Arial"/>
        </w:rPr>
        <w:t xml:space="preserve">workforce shortages, and resistance to </w:t>
      </w:r>
      <w:r w:rsidR="7529FCA9" w:rsidRPr="009A13EA">
        <w:rPr>
          <w:rFonts w:ascii="Arial" w:eastAsia="Arial" w:hAnsi="Arial" w:cs="Arial"/>
        </w:rPr>
        <w:t>change. These barriers can hinder the</w:t>
      </w:r>
      <w:r w:rsidR="126A3DD4" w:rsidRPr="009A13EA">
        <w:rPr>
          <w:rFonts w:ascii="Arial" w:eastAsia="Arial" w:hAnsi="Arial" w:cs="Arial"/>
        </w:rPr>
        <w:t xml:space="preserve"> delivery of personalised care</w:t>
      </w:r>
      <w:r w:rsidR="009A13EA">
        <w:rPr>
          <w:rFonts w:ascii="Arial" w:eastAsia="Arial" w:hAnsi="Arial" w:cs="Arial"/>
        </w:rPr>
        <w:t xml:space="preserve"> and</w:t>
      </w:r>
      <w:r w:rsidR="126A3DD4" w:rsidRPr="009A13EA">
        <w:rPr>
          <w:rFonts w:ascii="Arial" w:eastAsia="Arial" w:hAnsi="Arial" w:cs="Arial"/>
        </w:rPr>
        <w:t xml:space="preserve"> holistic care</w:t>
      </w:r>
      <w:r w:rsidR="41423D08" w:rsidRPr="009A13EA">
        <w:rPr>
          <w:rFonts w:ascii="Arial" w:eastAsia="Arial" w:hAnsi="Arial" w:cs="Arial"/>
        </w:rPr>
        <w:t xml:space="preserve"> support.</w:t>
      </w:r>
    </w:p>
    <w:p w14:paraId="011D99C5" w14:textId="277A6090" w:rsidR="41423D08" w:rsidRPr="009A13EA" w:rsidRDefault="009A13EA" w:rsidP="009A13EA">
      <w:pPr>
        <w:spacing w:line="360" w:lineRule="auto"/>
        <w:jc w:val="both"/>
        <w:rPr>
          <w:rFonts w:ascii="Arial" w:eastAsia="Arial" w:hAnsi="Arial" w:cs="Arial"/>
        </w:rPr>
      </w:pPr>
      <w:r>
        <w:rPr>
          <w:rFonts w:ascii="Arial" w:eastAsia="Arial" w:hAnsi="Arial" w:cs="Arial"/>
        </w:rPr>
        <w:t xml:space="preserve">A shortage of staff and excessive caseloads prevent professionals from spending adequate time with clients (SCIE, </w:t>
      </w:r>
      <w:r w:rsidR="6AF38AEE" w:rsidRPr="009A13EA">
        <w:rPr>
          <w:rFonts w:ascii="Arial" w:eastAsia="Arial" w:hAnsi="Arial" w:cs="Arial"/>
        </w:rPr>
        <w:t>2023).</w:t>
      </w:r>
      <w:r w:rsidR="0FDFA8DD" w:rsidRPr="009A13EA">
        <w:rPr>
          <w:rFonts w:ascii="Arial" w:eastAsia="Arial" w:hAnsi="Arial" w:cs="Arial"/>
        </w:rPr>
        <w:t xml:space="preserve"> </w:t>
      </w:r>
      <w:r w:rsidR="46936555" w:rsidRPr="009A13EA">
        <w:rPr>
          <w:rFonts w:ascii="Arial" w:eastAsia="Arial" w:hAnsi="Arial" w:cs="Arial"/>
        </w:rPr>
        <w:t>Funds can</w:t>
      </w:r>
      <w:r w:rsidR="0870072B" w:rsidRPr="009A13EA">
        <w:rPr>
          <w:rFonts w:ascii="Arial" w:eastAsia="Arial" w:hAnsi="Arial" w:cs="Arial"/>
        </w:rPr>
        <w:t xml:space="preserve"> limit access to individualised services</w:t>
      </w:r>
      <w:r>
        <w:rPr>
          <w:rFonts w:ascii="Arial" w:eastAsia="Arial" w:hAnsi="Arial" w:cs="Arial"/>
        </w:rPr>
        <w:t>, such as home adaptations and culturally appropriate care (Health Foundation</w:t>
      </w:r>
      <w:r w:rsidR="1FD90761" w:rsidRPr="009A13EA">
        <w:rPr>
          <w:rFonts w:ascii="Arial" w:eastAsia="Arial" w:hAnsi="Arial" w:cs="Arial"/>
        </w:rPr>
        <w:t>,</w:t>
      </w:r>
      <w:r>
        <w:rPr>
          <w:rFonts w:ascii="Arial" w:eastAsia="Arial" w:hAnsi="Arial" w:cs="Arial"/>
        </w:rPr>
        <w:t xml:space="preserve"> </w:t>
      </w:r>
      <w:r w:rsidR="1FD90761" w:rsidRPr="009A13EA">
        <w:rPr>
          <w:rFonts w:ascii="Arial" w:eastAsia="Arial" w:hAnsi="Arial" w:cs="Arial"/>
        </w:rPr>
        <w:t>2016).</w:t>
      </w:r>
      <w:r w:rsidR="4DF5CFD4" w:rsidRPr="009A13EA">
        <w:rPr>
          <w:rFonts w:ascii="Arial" w:eastAsia="Arial" w:hAnsi="Arial" w:cs="Arial"/>
        </w:rPr>
        <w:t xml:space="preserve"> </w:t>
      </w:r>
      <w:r>
        <w:rPr>
          <w:rFonts w:ascii="Arial" w:eastAsia="Arial" w:hAnsi="Arial" w:cs="Arial"/>
        </w:rPr>
        <w:t xml:space="preserve">A budget may prevent a care coordinator from scheduling timely home visits or providing assistive equipment, thereby delaying the fulfilment of </w:t>
      </w:r>
      <w:r w:rsidR="0870072B" w:rsidRPr="009A13EA">
        <w:rPr>
          <w:rFonts w:ascii="Arial" w:eastAsia="Arial" w:hAnsi="Arial" w:cs="Arial"/>
        </w:rPr>
        <w:t>specific requirements.</w:t>
      </w:r>
    </w:p>
    <w:p w14:paraId="718C1D37" w14:textId="1BFC2C9A" w:rsidR="0870072B" w:rsidRPr="004525DC" w:rsidRDefault="009A13EA" w:rsidP="009A13EA">
      <w:pPr>
        <w:spacing w:line="360" w:lineRule="auto"/>
        <w:jc w:val="both"/>
        <w:rPr>
          <w:rFonts w:ascii="Arial" w:eastAsia="Arial" w:hAnsi="Arial" w:cs="Arial"/>
        </w:rPr>
      </w:pPr>
      <w:r>
        <w:rPr>
          <w:rFonts w:ascii="Arial" w:eastAsia="Arial" w:hAnsi="Arial" w:cs="Arial"/>
        </w:rPr>
        <w:t xml:space="preserve">Person-centred care principles may be challenging for professionals and organisations accustomed to task-focused or medical models (Care Learning, </w:t>
      </w:r>
      <w:r w:rsidR="0051C098" w:rsidRPr="009A13EA">
        <w:rPr>
          <w:rFonts w:ascii="Arial" w:eastAsia="Arial" w:hAnsi="Arial" w:cs="Arial"/>
        </w:rPr>
        <w:t>2024).</w:t>
      </w:r>
      <w:r w:rsidR="004525DC">
        <w:rPr>
          <w:rFonts w:ascii="Arial" w:eastAsia="Arial" w:hAnsi="Arial" w:cs="Arial"/>
        </w:rPr>
        <w:t xml:space="preserve"> </w:t>
      </w:r>
      <w:r>
        <w:rPr>
          <w:rFonts w:ascii="Arial" w:eastAsia="Arial" w:hAnsi="Arial" w:cs="Arial"/>
        </w:rPr>
        <w:t xml:space="preserve">A lack of training or knowledge may lead to superficial person-centred care without true partnership (NHS England, </w:t>
      </w:r>
      <w:r w:rsidR="03D2C1ED" w:rsidRPr="009A13EA">
        <w:rPr>
          <w:rFonts w:ascii="Arial" w:eastAsia="Arial" w:hAnsi="Arial" w:cs="Arial"/>
        </w:rPr>
        <w:t xml:space="preserve">2023). </w:t>
      </w:r>
      <w:r w:rsidR="0870072B" w:rsidRPr="009A13EA">
        <w:rPr>
          <w:rFonts w:ascii="Arial" w:eastAsia="Arial" w:hAnsi="Arial" w:cs="Arial"/>
        </w:rPr>
        <w:t>A district nurse may follow a standard care routine without involving the service user, weakening autonomy and trust.</w:t>
      </w:r>
    </w:p>
    <w:p w14:paraId="1C5572CB" w14:textId="0EF1002C" w:rsidR="0870072B" w:rsidRPr="009A13EA" w:rsidRDefault="0870072B" w:rsidP="009A13EA">
      <w:pPr>
        <w:spacing w:line="360" w:lineRule="auto"/>
        <w:jc w:val="both"/>
        <w:rPr>
          <w:rFonts w:ascii="Arial" w:hAnsi="Arial" w:cs="Arial"/>
        </w:rPr>
      </w:pPr>
      <w:r w:rsidRPr="009A13EA">
        <w:rPr>
          <w:rFonts w:ascii="Arial" w:eastAsia="Arial" w:hAnsi="Arial" w:cs="Arial"/>
        </w:rPr>
        <w:t>Poor agency communication and fragmented services can undermine care continuity</w:t>
      </w:r>
      <w:r w:rsidR="65B05D9F" w:rsidRPr="009A13EA">
        <w:rPr>
          <w:rFonts w:ascii="Arial" w:eastAsia="Arial" w:hAnsi="Arial" w:cs="Arial"/>
        </w:rPr>
        <w:t xml:space="preserve">. </w:t>
      </w:r>
      <w:r w:rsidRPr="009A13EA">
        <w:rPr>
          <w:rFonts w:ascii="Arial" w:eastAsia="Arial" w:hAnsi="Arial" w:cs="Arial"/>
        </w:rPr>
        <w:t>Health and social care experts may give conflicting recommendations to a complex patient, causing distress.</w:t>
      </w:r>
    </w:p>
    <w:p w14:paraId="7F62B885" w14:textId="345E78F0" w:rsidR="0870072B" w:rsidRPr="009A13EA" w:rsidRDefault="0870072B" w:rsidP="009A13EA">
      <w:pPr>
        <w:spacing w:line="360" w:lineRule="auto"/>
        <w:jc w:val="both"/>
        <w:rPr>
          <w:rFonts w:ascii="Arial" w:eastAsia="Arial" w:hAnsi="Arial" w:cs="Arial"/>
        </w:rPr>
      </w:pPr>
      <w:r w:rsidRPr="009A13EA">
        <w:rPr>
          <w:rFonts w:ascii="Arial" w:eastAsia="Arial" w:hAnsi="Arial" w:cs="Arial"/>
        </w:rPr>
        <w:t xml:space="preserve">Administrative tasks and performance </w:t>
      </w:r>
      <w:r w:rsidR="0C7B2E54" w:rsidRPr="009A13EA">
        <w:rPr>
          <w:rFonts w:ascii="Arial" w:eastAsia="Arial" w:hAnsi="Arial" w:cs="Arial"/>
        </w:rPr>
        <w:t>targets</w:t>
      </w:r>
      <w:r w:rsidRPr="009A13EA">
        <w:rPr>
          <w:rFonts w:ascii="Arial" w:eastAsia="Arial" w:hAnsi="Arial" w:cs="Arial"/>
        </w:rPr>
        <w:t xml:space="preserve"> can </w:t>
      </w:r>
      <w:r w:rsidR="30FB39F5" w:rsidRPr="009A13EA">
        <w:rPr>
          <w:rFonts w:ascii="Arial" w:eastAsia="Arial" w:hAnsi="Arial" w:cs="Arial"/>
        </w:rPr>
        <w:t>reduce</w:t>
      </w:r>
      <w:r w:rsidRPr="009A13EA">
        <w:rPr>
          <w:rFonts w:ascii="Arial" w:eastAsia="Arial" w:hAnsi="Arial" w:cs="Arial"/>
        </w:rPr>
        <w:t xml:space="preserve"> </w:t>
      </w:r>
      <w:r w:rsidR="2F4106D9" w:rsidRPr="009A13EA">
        <w:rPr>
          <w:rFonts w:ascii="Arial" w:eastAsia="Arial" w:hAnsi="Arial" w:cs="Arial"/>
        </w:rPr>
        <w:t xml:space="preserve">time for meaningful </w:t>
      </w:r>
      <w:r w:rsidRPr="009A13EA">
        <w:rPr>
          <w:rFonts w:ascii="Arial" w:eastAsia="Arial" w:hAnsi="Arial" w:cs="Arial"/>
        </w:rPr>
        <w:t>participation</w:t>
      </w:r>
      <w:r w:rsidR="78129A2A" w:rsidRPr="009A13EA">
        <w:rPr>
          <w:rFonts w:ascii="Arial" w:eastAsia="Arial" w:hAnsi="Arial" w:cs="Arial"/>
        </w:rPr>
        <w:t xml:space="preserve"> (Health Foundation, 2016).</w:t>
      </w:r>
      <w:r w:rsidR="66928C36" w:rsidRPr="009A13EA">
        <w:rPr>
          <w:rFonts w:ascii="Arial" w:eastAsia="Arial" w:hAnsi="Arial" w:cs="Arial"/>
        </w:rPr>
        <w:t xml:space="preserve">  The </w:t>
      </w:r>
      <w:r w:rsidRPr="009A13EA">
        <w:rPr>
          <w:rFonts w:ascii="Arial" w:eastAsia="Arial" w:hAnsi="Arial" w:cs="Arial"/>
        </w:rPr>
        <w:t>Impact on community care: Approval delays may prevent a support worker from revising a care plan, leaving the service user unsupported.</w:t>
      </w:r>
    </w:p>
    <w:p w14:paraId="1AF0FB52" w14:textId="1644843E" w:rsidR="0870072B" w:rsidRPr="004525DC" w:rsidRDefault="0870072B" w:rsidP="009A13EA">
      <w:pPr>
        <w:spacing w:line="360" w:lineRule="auto"/>
        <w:jc w:val="both"/>
        <w:rPr>
          <w:rFonts w:ascii="Arial" w:hAnsi="Arial" w:cs="Arial"/>
          <w:b/>
          <w:bCs/>
        </w:rPr>
      </w:pPr>
      <w:r w:rsidRPr="004525DC">
        <w:rPr>
          <w:rFonts w:ascii="Arial" w:eastAsia="Arial" w:hAnsi="Arial" w:cs="Arial"/>
          <w:b/>
          <w:bCs/>
        </w:rPr>
        <w:t>Community Care</w:t>
      </w:r>
    </w:p>
    <w:p w14:paraId="5D63BEE1" w14:textId="478E6987" w:rsidR="0870072B" w:rsidRPr="009A13EA" w:rsidRDefault="0870072B" w:rsidP="009A13EA">
      <w:pPr>
        <w:spacing w:line="360" w:lineRule="auto"/>
        <w:jc w:val="both"/>
        <w:rPr>
          <w:rFonts w:ascii="Arial" w:hAnsi="Arial" w:cs="Arial"/>
        </w:rPr>
      </w:pPr>
      <w:r w:rsidRPr="009A13EA">
        <w:rPr>
          <w:rFonts w:ascii="Arial" w:eastAsia="Arial" w:hAnsi="Arial" w:cs="Arial"/>
        </w:rPr>
        <w:t>P</w:t>
      </w:r>
      <w:r w:rsidR="081127A3" w:rsidRPr="009A13EA">
        <w:rPr>
          <w:rFonts w:ascii="Arial" w:eastAsia="Arial" w:hAnsi="Arial" w:cs="Arial"/>
        </w:rPr>
        <w:t xml:space="preserve">erson </w:t>
      </w:r>
      <w:r w:rsidRPr="009A13EA">
        <w:rPr>
          <w:rFonts w:ascii="Arial" w:eastAsia="Arial" w:hAnsi="Arial" w:cs="Arial"/>
        </w:rPr>
        <w:t>C</w:t>
      </w:r>
      <w:r w:rsidR="53FBA844" w:rsidRPr="009A13EA">
        <w:rPr>
          <w:rFonts w:ascii="Arial" w:eastAsia="Arial" w:hAnsi="Arial" w:cs="Arial"/>
        </w:rPr>
        <w:t xml:space="preserve">entred </w:t>
      </w:r>
      <w:r w:rsidRPr="009A13EA">
        <w:rPr>
          <w:rFonts w:ascii="Arial" w:eastAsia="Arial" w:hAnsi="Arial" w:cs="Arial"/>
        </w:rPr>
        <w:t>C</w:t>
      </w:r>
      <w:r w:rsidR="6A42A985" w:rsidRPr="009A13EA">
        <w:rPr>
          <w:rFonts w:ascii="Arial" w:eastAsia="Arial" w:hAnsi="Arial" w:cs="Arial"/>
        </w:rPr>
        <w:t>are</w:t>
      </w:r>
      <w:r w:rsidRPr="009A13EA">
        <w:rPr>
          <w:rFonts w:ascii="Arial" w:eastAsia="Arial" w:hAnsi="Arial" w:cs="Arial"/>
        </w:rPr>
        <w:t xml:space="preserve"> supports people in their homes or communities to promote independence and well-being. The above restrictions may hinder this goal</w:t>
      </w:r>
      <w:r w:rsidR="262A9AE9" w:rsidRPr="009A13EA">
        <w:rPr>
          <w:rFonts w:ascii="Arial" w:eastAsia="Arial" w:hAnsi="Arial" w:cs="Arial"/>
        </w:rPr>
        <w:t>. S</w:t>
      </w:r>
      <w:r w:rsidRPr="009A13EA">
        <w:rPr>
          <w:rFonts w:ascii="Arial" w:eastAsia="Arial" w:hAnsi="Arial" w:cs="Arial"/>
        </w:rPr>
        <w:t xml:space="preserve">taffing shortages and inflexible schedules prevent individualised care for dementia patients who need flexible routines and emotional </w:t>
      </w:r>
      <w:r w:rsidR="0122770E" w:rsidRPr="009A13EA">
        <w:rPr>
          <w:rFonts w:ascii="Arial" w:eastAsia="Arial" w:hAnsi="Arial" w:cs="Arial"/>
        </w:rPr>
        <w:t>support. An</w:t>
      </w:r>
      <w:r w:rsidRPr="009A13EA">
        <w:rPr>
          <w:rFonts w:ascii="Arial" w:eastAsia="Arial" w:hAnsi="Arial" w:cs="Arial"/>
        </w:rPr>
        <w:t xml:space="preserve"> autistic young adult may benefit from sensory-friendly programs, but workers lack training and intervene inappropriately.</w:t>
      </w:r>
    </w:p>
    <w:p w14:paraId="7255C906" w14:textId="2683D440" w:rsidR="00EF3061" w:rsidRPr="00EF3061" w:rsidRDefault="00EF3061" w:rsidP="009A13EA">
      <w:pPr>
        <w:spacing w:line="360" w:lineRule="auto"/>
        <w:jc w:val="both"/>
        <w:rPr>
          <w:rFonts w:ascii="Arial" w:eastAsia="Arial" w:hAnsi="Arial" w:cs="Arial"/>
          <w:b/>
          <w:bCs/>
        </w:rPr>
      </w:pPr>
      <w:r>
        <w:rPr>
          <w:rFonts w:ascii="Arial" w:eastAsia="Arial" w:hAnsi="Arial" w:cs="Arial"/>
          <w:b/>
          <w:bCs/>
          <w:color w:val="000000" w:themeColor="text1"/>
          <w:lang w:val="en-US"/>
        </w:rPr>
        <w:t xml:space="preserve">3.0 </w:t>
      </w:r>
      <w:r w:rsidRPr="00EF3061">
        <w:rPr>
          <w:rFonts w:ascii="Arial" w:eastAsia="Arial" w:hAnsi="Arial" w:cs="Arial"/>
          <w:b/>
          <w:bCs/>
          <w:color w:val="000000" w:themeColor="text1"/>
          <w:lang w:val="en-US"/>
        </w:rPr>
        <w:t>Relevant Theories Underpinning PCC</w:t>
      </w:r>
    </w:p>
    <w:p w14:paraId="7627F2D6" w14:textId="0BE8857D" w:rsidR="78EF639E" w:rsidRDefault="78EF639E" w:rsidP="009A13EA">
      <w:pPr>
        <w:spacing w:line="360" w:lineRule="auto"/>
        <w:jc w:val="both"/>
        <w:rPr>
          <w:rFonts w:ascii="Arial" w:eastAsia="Arial" w:hAnsi="Arial" w:cs="Arial"/>
          <w:b/>
          <w:bCs/>
        </w:rPr>
      </w:pPr>
      <w:r w:rsidRPr="009A13EA">
        <w:rPr>
          <w:rFonts w:ascii="Arial" w:eastAsia="Arial" w:hAnsi="Arial" w:cs="Arial"/>
          <w:b/>
          <w:bCs/>
        </w:rPr>
        <w:t>Medical Model Health Theory</w:t>
      </w:r>
    </w:p>
    <w:p w14:paraId="1007237D" w14:textId="6CF092EE" w:rsidR="78EF639E" w:rsidRPr="009A13EA" w:rsidRDefault="78EF639E" w:rsidP="009A13EA">
      <w:pPr>
        <w:spacing w:line="360" w:lineRule="auto"/>
        <w:jc w:val="both"/>
        <w:rPr>
          <w:rFonts w:ascii="Arial" w:hAnsi="Arial" w:cs="Arial"/>
        </w:rPr>
      </w:pPr>
      <w:r w:rsidRPr="009A13EA">
        <w:rPr>
          <w:rFonts w:ascii="Arial" w:eastAsia="Arial" w:hAnsi="Arial" w:cs="Arial"/>
        </w:rPr>
        <w:t xml:space="preserve">Health, according to the Medical Model, is </w:t>
      </w:r>
      <w:r w:rsidR="004525DC">
        <w:rPr>
          <w:rFonts w:ascii="Arial" w:eastAsia="Arial" w:hAnsi="Arial" w:cs="Arial"/>
        </w:rPr>
        <w:t>primarily characterised as being</w:t>
      </w:r>
      <w:r w:rsidRPr="009A13EA">
        <w:rPr>
          <w:rFonts w:ascii="Arial" w:eastAsia="Arial" w:hAnsi="Arial" w:cs="Arial"/>
        </w:rPr>
        <w:t xml:space="preserve"> disease-free. Diagnostics, treatment, and cure are prioritised over social and emotional well-being (Care Learning, 2024). This paradigm has long been the most </w:t>
      </w:r>
      <w:r w:rsidR="004525DC">
        <w:rPr>
          <w:rFonts w:ascii="Arial" w:eastAsia="Arial" w:hAnsi="Arial" w:cs="Arial"/>
        </w:rPr>
        <w:t>fundamental in healthcare systems and continues to guide</w:t>
      </w:r>
      <w:r w:rsidRPr="009A13EA">
        <w:rPr>
          <w:rFonts w:ascii="Arial" w:eastAsia="Arial" w:hAnsi="Arial" w:cs="Arial"/>
        </w:rPr>
        <w:t xml:space="preserve"> service delivery.</w:t>
      </w:r>
    </w:p>
    <w:p w14:paraId="2EB8A68B" w14:textId="724BEEF8" w:rsidR="78EF639E" w:rsidRPr="009A13EA" w:rsidRDefault="78EF639E" w:rsidP="009A13EA">
      <w:pPr>
        <w:spacing w:line="360" w:lineRule="auto"/>
        <w:jc w:val="both"/>
        <w:rPr>
          <w:rFonts w:ascii="Arial" w:hAnsi="Arial" w:cs="Arial"/>
        </w:rPr>
      </w:pPr>
      <w:r w:rsidRPr="009A13EA">
        <w:rPr>
          <w:rFonts w:ascii="Arial" w:eastAsia="Arial" w:hAnsi="Arial" w:cs="Arial"/>
        </w:rPr>
        <w:t xml:space="preserve">The medical model is utilised in community care to diagnose and treat diabetes, high blood pressure, and mobility issues. District nurses may utilise clinical guidelines to assess blood pressure and prescribe </w:t>
      </w:r>
      <w:r w:rsidR="004525DC">
        <w:rPr>
          <w:rFonts w:ascii="Arial" w:eastAsia="Arial" w:hAnsi="Arial" w:cs="Arial"/>
        </w:rPr>
        <w:t>medication, emphasising measurable results such as</w:t>
      </w:r>
      <w:r w:rsidRPr="009A13EA">
        <w:rPr>
          <w:rFonts w:ascii="Arial" w:eastAsia="Arial" w:hAnsi="Arial" w:cs="Arial"/>
        </w:rPr>
        <w:t xml:space="preserve"> symptom control.</w:t>
      </w:r>
    </w:p>
    <w:p w14:paraId="4D0E887F" w14:textId="359D25E1" w:rsidR="78EF639E" w:rsidRPr="009A13EA" w:rsidRDefault="78EF639E" w:rsidP="009A13EA">
      <w:pPr>
        <w:spacing w:line="360" w:lineRule="auto"/>
        <w:jc w:val="both"/>
        <w:rPr>
          <w:rFonts w:ascii="Arial" w:eastAsia="Arial" w:hAnsi="Arial" w:cs="Arial"/>
          <w:b/>
          <w:bCs/>
        </w:rPr>
      </w:pPr>
      <w:r w:rsidRPr="009A13EA">
        <w:rPr>
          <w:rFonts w:ascii="Arial" w:eastAsia="Arial" w:hAnsi="Arial" w:cs="Arial"/>
          <w:b/>
          <w:bCs/>
        </w:rPr>
        <w:t>Connecting to Person C</w:t>
      </w:r>
      <w:r w:rsidR="327C053F" w:rsidRPr="009A13EA">
        <w:rPr>
          <w:rFonts w:ascii="Arial" w:eastAsia="Arial" w:hAnsi="Arial" w:cs="Arial"/>
          <w:b/>
          <w:bCs/>
        </w:rPr>
        <w:t xml:space="preserve">entred </w:t>
      </w:r>
      <w:r w:rsidRPr="009A13EA">
        <w:rPr>
          <w:rFonts w:ascii="Arial" w:eastAsia="Arial" w:hAnsi="Arial" w:cs="Arial"/>
          <w:b/>
          <w:bCs/>
        </w:rPr>
        <w:t>C</w:t>
      </w:r>
      <w:r w:rsidR="27FFCE1F" w:rsidRPr="009A13EA">
        <w:rPr>
          <w:rFonts w:ascii="Arial" w:eastAsia="Arial" w:hAnsi="Arial" w:cs="Arial"/>
          <w:b/>
          <w:bCs/>
        </w:rPr>
        <w:t>are</w:t>
      </w:r>
    </w:p>
    <w:p w14:paraId="6ED2CACC" w14:textId="376B5F6B" w:rsidR="78EF639E" w:rsidRPr="009A13EA" w:rsidRDefault="78EF639E" w:rsidP="009A13EA">
      <w:pPr>
        <w:spacing w:line="360" w:lineRule="auto"/>
        <w:jc w:val="both"/>
        <w:rPr>
          <w:rFonts w:ascii="Arial" w:hAnsi="Arial" w:cs="Arial"/>
        </w:rPr>
      </w:pPr>
      <w:r w:rsidRPr="009A13EA">
        <w:rPr>
          <w:rFonts w:ascii="Arial" w:eastAsia="Arial" w:hAnsi="Arial" w:cs="Arial"/>
        </w:rPr>
        <w:t xml:space="preserve">The medical paradigm is vital for treating short-term and long-term ailments, but it might conflict with person-centred care. </w:t>
      </w:r>
      <w:r w:rsidR="004525DC">
        <w:rPr>
          <w:rFonts w:ascii="Arial" w:eastAsia="Arial" w:hAnsi="Arial" w:cs="Arial"/>
        </w:rPr>
        <w:t>Person-centred care</w:t>
      </w:r>
      <w:r w:rsidRPr="009A13EA">
        <w:rPr>
          <w:rFonts w:ascii="Arial" w:eastAsia="Arial" w:hAnsi="Arial" w:cs="Arial"/>
        </w:rPr>
        <w:t xml:space="preserve"> treats the full individual, including emotional, social, and psychological aspects that the medical paradigm may overlook. If </w:t>
      </w:r>
      <w:r w:rsidR="004525DC">
        <w:rPr>
          <w:rFonts w:ascii="Arial" w:eastAsia="Arial" w:hAnsi="Arial" w:cs="Arial"/>
        </w:rPr>
        <w:t>appropriately applied</w:t>
      </w:r>
      <w:r w:rsidRPr="009A13EA">
        <w:rPr>
          <w:rFonts w:ascii="Arial" w:eastAsia="Arial" w:hAnsi="Arial" w:cs="Arial"/>
        </w:rPr>
        <w:t xml:space="preserve">, the medical model can function </w:t>
      </w:r>
      <w:r w:rsidR="004525DC">
        <w:rPr>
          <w:rFonts w:ascii="Arial" w:eastAsia="Arial" w:hAnsi="Arial" w:cs="Arial"/>
        </w:rPr>
        <w:t>effectively in conjunction with PCC, ensuring evidence-based therapy and patient safety in the clinic</w:t>
      </w:r>
      <w:r w:rsidRPr="009A13EA">
        <w:rPr>
          <w:rFonts w:ascii="Arial" w:eastAsia="Arial" w:hAnsi="Arial" w:cs="Arial"/>
        </w:rPr>
        <w:t>.</w:t>
      </w:r>
      <w:r w:rsidR="2F2EC029" w:rsidRPr="009A13EA">
        <w:rPr>
          <w:rFonts w:ascii="Arial" w:eastAsia="Arial" w:hAnsi="Arial" w:cs="Arial"/>
        </w:rPr>
        <w:t xml:space="preserve"> </w:t>
      </w:r>
      <w:r w:rsidRPr="009A13EA">
        <w:rPr>
          <w:rFonts w:ascii="Arial" w:eastAsia="Arial" w:hAnsi="Arial" w:cs="Arial"/>
        </w:rPr>
        <w:t xml:space="preserve">A stroke survivor in community care receives physiotherapy, medicines, social activities, and a care plan from doctors. </w:t>
      </w:r>
      <w:r w:rsidR="004525DC">
        <w:rPr>
          <w:rFonts w:ascii="Arial" w:eastAsia="Arial" w:hAnsi="Arial" w:cs="Arial"/>
        </w:rPr>
        <w:t>This multimodal approach addresses clinical rehabilitation and personal wellness</w:t>
      </w:r>
      <w:r w:rsidRPr="009A13EA">
        <w:rPr>
          <w:rFonts w:ascii="Arial" w:eastAsia="Arial" w:hAnsi="Arial" w:cs="Arial"/>
        </w:rPr>
        <w:t>.</w:t>
      </w:r>
    </w:p>
    <w:p w14:paraId="43ABB039" w14:textId="4B177B88" w:rsidR="78EF639E" w:rsidRDefault="78EF639E" w:rsidP="009A13EA">
      <w:pPr>
        <w:spacing w:line="360" w:lineRule="auto"/>
        <w:jc w:val="both"/>
        <w:rPr>
          <w:rFonts w:ascii="Arial" w:eastAsia="Arial" w:hAnsi="Arial" w:cs="Arial"/>
        </w:rPr>
      </w:pPr>
      <w:r w:rsidRPr="74D9CAD4">
        <w:rPr>
          <w:rFonts w:ascii="Arial" w:eastAsia="Arial" w:hAnsi="Arial" w:cs="Arial"/>
          <w:b/>
          <w:bCs/>
        </w:rPr>
        <w:t>Critical Analysis Strengths</w:t>
      </w:r>
      <w:r w:rsidRPr="74D9CAD4">
        <w:rPr>
          <w:rFonts w:ascii="Arial" w:eastAsia="Arial" w:hAnsi="Arial" w:cs="Arial"/>
        </w:rPr>
        <w:t>: Provides systematic, evidence-based care for disease and risk management</w:t>
      </w:r>
      <w:r w:rsidR="004525DC" w:rsidRPr="74D9CAD4">
        <w:rPr>
          <w:rFonts w:ascii="Arial" w:eastAsia="Arial" w:hAnsi="Arial" w:cs="Arial"/>
        </w:rPr>
        <w:t>. However, it may disregard emotional and social factors and focus too heavily</w:t>
      </w:r>
      <w:r w:rsidRPr="74D9CAD4">
        <w:rPr>
          <w:rFonts w:ascii="Arial" w:eastAsia="Arial" w:hAnsi="Arial" w:cs="Arial"/>
        </w:rPr>
        <w:t xml:space="preserve"> on work.</w:t>
      </w:r>
      <w:r w:rsidR="27358CF5" w:rsidRPr="74D9CAD4">
        <w:rPr>
          <w:rFonts w:ascii="Arial" w:eastAsia="Arial" w:hAnsi="Arial" w:cs="Arial"/>
        </w:rPr>
        <w:t xml:space="preserve"> </w:t>
      </w:r>
      <w:r w:rsidRPr="74D9CAD4">
        <w:rPr>
          <w:rFonts w:ascii="Arial" w:eastAsia="Arial" w:hAnsi="Arial" w:cs="Arial"/>
        </w:rPr>
        <w:t>Clinicians must blend the medical paradigm and holistic, person-centred methods to deliver good PCC in community care. This requires specialists from different professions to collaborate, reflect, and create flexible care plans.</w:t>
      </w:r>
    </w:p>
    <w:p w14:paraId="15BFCC04" w14:textId="77777777" w:rsidR="00EF3061" w:rsidRDefault="00EF3061" w:rsidP="009A13EA">
      <w:pPr>
        <w:spacing w:line="360" w:lineRule="auto"/>
        <w:jc w:val="both"/>
        <w:rPr>
          <w:rFonts w:ascii="Arial" w:eastAsia="Arial" w:hAnsi="Arial" w:cs="Arial"/>
          <w:b/>
          <w:bCs/>
        </w:rPr>
      </w:pPr>
    </w:p>
    <w:p w14:paraId="4A0FFDAB" w14:textId="77777777" w:rsidR="00EF3061" w:rsidRDefault="00EF3061" w:rsidP="009A13EA">
      <w:pPr>
        <w:spacing w:line="360" w:lineRule="auto"/>
        <w:jc w:val="both"/>
        <w:rPr>
          <w:rFonts w:ascii="Arial" w:eastAsia="Arial" w:hAnsi="Arial" w:cs="Arial"/>
          <w:b/>
          <w:bCs/>
        </w:rPr>
      </w:pPr>
    </w:p>
    <w:p w14:paraId="6344E263" w14:textId="77777777" w:rsidR="00EF3061" w:rsidRDefault="00EF3061" w:rsidP="009A13EA">
      <w:pPr>
        <w:spacing w:line="360" w:lineRule="auto"/>
        <w:jc w:val="both"/>
        <w:rPr>
          <w:rFonts w:ascii="Arial" w:eastAsia="Arial" w:hAnsi="Arial" w:cs="Arial"/>
          <w:b/>
          <w:bCs/>
        </w:rPr>
      </w:pPr>
    </w:p>
    <w:p w14:paraId="7A62F2A9" w14:textId="77777777" w:rsidR="00EF3061" w:rsidRDefault="00EF3061" w:rsidP="009A13EA">
      <w:pPr>
        <w:spacing w:line="360" w:lineRule="auto"/>
        <w:jc w:val="both"/>
        <w:rPr>
          <w:rFonts w:ascii="Arial" w:eastAsia="Arial" w:hAnsi="Arial" w:cs="Arial"/>
          <w:b/>
          <w:bCs/>
        </w:rPr>
      </w:pPr>
    </w:p>
    <w:p w14:paraId="3EF0A821" w14:textId="48CF1B54" w:rsidR="00EF3061" w:rsidRPr="00EF3061" w:rsidRDefault="00EF3061" w:rsidP="009A13EA">
      <w:pPr>
        <w:spacing w:line="360" w:lineRule="auto"/>
        <w:jc w:val="both"/>
        <w:rPr>
          <w:rFonts w:ascii="Arial" w:hAnsi="Arial" w:cs="Arial"/>
          <w:b/>
          <w:bCs/>
        </w:rPr>
      </w:pPr>
      <w:r w:rsidRPr="57C53DDD">
        <w:rPr>
          <w:rFonts w:ascii="Arial" w:eastAsia="Arial" w:hAnsi="Arial" w:cs="Arial"/>
          <w:b/>
          <w:bCs/>
        </w:rPr>
        <w:t xml:space="preserve">4.0 Ethical </w:t>
      </w:r>
      <w:r w:rsidR="72B45D8B" w:rsidRPr="57C53DDD">
        <w:rPr>
          <w:rFonts w:ascii="Arial" w:eastAsia="Arial" w:hAnsi="Arial" w:cs="Arial"/>
          <w:b/>
          <w:bCs/>
        </w:rPr>
        <w:t xml:space="preserve">Fundamentals </w:t>
      </w:r>
    </w:p>
    <w:p w14:paraId="196AE496" w14:textId="6DC7D2B9" w:rsidR="78829131" w:rsidRPr="009A13EA" w:rsidRDefault="78829131" w:rsidP="009A13EA">
      <w:pPr>
        <w:spacing w:line="360" w:lineRule="auto"/>
        <w:jc w:val="both"/>
        <w:rPr>
          <w:rFonts w:ascii="Arial" w:eastAsia="Arial" w:hAnsi="Arial" w:cs="Arial"/>
          <w:b/>
          <w:bCs/>
        </w:rPr>
      </w:pPr>
      <w:r w:rsidRPr="009A13EA">
        <w:rPr>
          <w:rFonts w:ascii="Arial" w:eastAsia="Arial" w:hAnsi="Arial" w:cs="Arial"/>
          <w:b/>
          <w:bCs/>
        </w:rPr>
        <w:t>Basic ethics in health and social care</w:t>
      </w:r>
    </w:p>
    <w:p w14:paraId="2BB424AE" w14:textId="461342A5" w:rsidR="1E6DDC03" w:rsidRPr="009A13EA" w:rsidRDefault="1E6DDC03" w:rsidP="009A13EA">
      <w:pPr>
        <w:spacing w:line="360" w:lineRule="auto"/>
        <w:jc w:val="both"/>
        <w:rPr>
          <w:rFonts w:ascii="Arial" w:eastAsia="Arial" w:hAnsi="Arial" w:cs="Arial"/>
        </w:rPr>
      </w:pPr>
      <w:r w:rsidRPr="009A13EA">
        <w:rPr>
          <w:rFonts w:ascii="Arial" w:eastAsia="Arial" w:hAnsi="Arial" w:cs="Arial"/>
        </w:rPr>
        <w:t xml:space="preserve">Health and social care providers should operate </w:t>
      </w:r>
      <w:r w:rsidR="004525DC">
        <w:rPr>
          <w:rFonts w:ascii="Arial" w:eastAsia="Arial" w:hAnsi="Arial" w:cs="Arial"/>
        </w:rPr>
        <w:t>in an ethical manner</w:t>
      </w:r>
      <w:r w:rsidRPr="009A13EA">
        <w:rPr>
          <w:rFonts w:ascii="Arial" w:eastAsia="Arial" w:hAnsi="Arial" w:cs="Arial"/>
        </w:rPr>
        <w:t xml:space="preserve">. According to Beauchamp and Childress (1979), autonomy, beneficence, non-maleficence, and justice govern it. These concepts underpin ethical decision-making frameworks and professional standards, notably </w:t>
      </w:r>
      <w:r w:rsidR="004525DC">
        <w:rPr>
          <w:rFonts w:ascii="Arial" w:eastAsia="Arial" w:hAnsi="Arial" w:cs="Arial"/>
        </w:rPr>
        <w:t>those outlined by the Health and Care Professions Council</w:t>
      </w:r>
      <w:r w:rsidRPr="009A13EA">
        <w:rPr>
          <w:rFonts w:ascii="Arial" w:eastAsia="Arial" w:hAnsi="Arial" w:cs="Arial"/>
        </w:rPr>
        <w:t xml:space="preserve"> (HCPC, 2010). NMC Code and Standards of Conduct, Performance, and Ethics. They work together to provide honest, respectful, and responsible care that meets </w:t>
      </w:r>
      <w:r w:rsidR="004525DC">
        <w:rPr>
          <w:rFonts w:ascii="Arial" w:eastAsia="Arial" w:hAnsi="Arial" w:cs="Arial"/>
        </w:rPr>
        <w:t>the needs of both individuals and the community</w:t>
      </w:r>
      <w:r w:rsidR="54A6C9E7" w:rsidRPr="009A13EA">
        <w:rPr>
          <w:rFonts w:ascii="Arial" w:eastAsia="Arial" w:hAnsi="Arial" w:cs="Arial"/>
        </w:rPr>
        <w:t>.</w:t>
      </w:r>
    </w:p>
    <w:p w14:paraId="3C488375" w14:textId="3602A3AF" w:rsidR="1E6DDC03" w:rsidRPr="009A13EA" w:rsidRDefault="1E6DDC03" w:rsidP="009A13EA">
      <w:pPr>
        <w:spacing w:line="360" w:lineRule="auto"/>
        <w:jc w:val="both"/>
        <w:rPr>
          <w:rFonts w:ascii="Arial" w:eastAsia="Arial" w:hAnsi="Arial" w:cs="Arial"/>
          <w:b/>
          <w:bCs/>
        </w:rPr>
      </w:pPr>
      <w:r w:rsidRPr="009A13EA">
        <w:rPr>
          <w:rFonts w:ascii="Arial" w:eastAsia="Arial" w:hAnsi="Arial" w:cs="Arial"/>
          <w:b/>
          <w:bCs/>
        </w:rPr>
        <w:t xml:space="preserve">Independence </w:t>
      </w:r>
    </w:p>
    <w:p w14:paraId="7FEC024F" w14:textId="61E90D2E" w:rsidR="1E6DDC03" w:rsidRPr="009A13EA" w:rsidRDefault="1E6DDC03" w:rsidP="009A13EA">
      <w:pPr>
        <w:spacing w:line="360" w:lineRule="auto"/>
        <w:jc w:val="both"/>
        <w:rPr>
          <w:rFonts w:ascii="Arial" w:eastAsia="Arial" w:hAnsi="Arial" w:cs="Arial"/>
        </w:rPr>
      </w:pPr>
      <w:r w:rsidRPr="009A13EA">
        <w:rPr>
          <w:rFonts w:ascii="Arial" w:eastAsia="Arial" w:hAnsi="Arial" w:cs="Arial"/>
        </w:rPr>
        <w:t xml:space="preserve">Autonomy is the right to make educated healthcare and life decisions. Person-Centred Care (PCC) involves working together to make decisions, being transparent </w:t>
      </w:r>
      <w:r w:rsidR="004525DC">
        <w:rPr>
          <w:rFonts w:ascii="Arial" w:eastAsia="Arial" w:hAnsi="Arial" w:cs="Arial"/>
        </w:rPr>
        <w:t xml:space="preserve">in communication, and honouring service users' choices, especially when these choices conflict with those of </w:t>
      </w:r>
      <w:r w:rsidR="63DAE05E" w:rsidRPr="009A13EA">
        <w:rPr>
          <w:rFonts w:ascii="Arial" w:eastAsia="Arial" w:hAnsi="Arial" w:cs="Arial"/>
        </w:rPr>
        <w:t>professionals</w:t>
      </w:r>
      <w:r w:rsidRPr="009A13EA">
        <w:rPr>
          <w:rFonts w:ascii="Arial" w:eastAsia="Arial" w:hAnsi="Arial" w:cs="Arial"/>
        </w:rPr>
        <w:t xml:space="preserve">. </w:t>
      </w:r>
    </w:p>
    <w:p w14:paraId="34441884" w14:textId="7518E9DE" w:rsidR="1E6DDC03" w:rsidRPr="009A13EA" w:rsidRDefault="1E6DDC03" w:rsidP="009A13EA">
      <w:pPr>
        <w:spacing w:line="360" w:lineRule="auto"/>
        <w:jc w:val="both"/>
        <w:rPr>
          <w:rFonts w:ascii="Arial" w:eastAsia="Arial" w:hAnsi="Arial" w:cs="Arial"/>
        </w:rPr>
      </w:pPr>
      <w:r w:rsidRPr="009A13EA">
        <w:rPr>
          <w:rFonts w:ascii="Arial" w:eastAsia="Arial" w:hAnsi="Arial" w:cs="Arial"/>
        </w:rPr>
        <w:t xml:space="preserve">Community care: An early-stage dementia patient may prefer to live </w:t>
      </w:r>
      <w:r w:rsidR="004525DC">
        <w:rPr>
          <w:rFonts w:ascii="Arial" w:eastAsia="Arial" w:hAnsi="Arial" w:cs="Arial"/>
        </w:rPr>
        <w:t>independently rather than in a supported housing setting</w:t>
      </w:r>
      <w:r w:rsidRPr="009A13EA">
        <w:rPr>
          <w:rFonts w:ascii="Arial" w:eastAsia="Arial" w:hAnsi="Arial" w:cs="Arial"/>
        </w:rPr>
        <w:t xml:space="preserve">. Safety and risk concerns may </w:t>
      </w:r>
      <w:r w:rsidR="004525DC">
        <w:rPr>
          <w:rFonts w:ascii="Arial" w:eastAsia="Arial" w:hAnsi="Arial" w:cs="Arial"/>
        </w:rPr>
        <w:t>be a concern for practitioners, but retaining autonomy requires affirming the individual's choice through assistive technologies, regular home visits, or community-based monitoring to ensure</w:t>
      </w:r>
      <w:r w:rsidRPr="009A13EA">
        <w:rPr>
          <w:rFonts w:ascii="Arial" w:eastAsia="Arial" w:hAnsi="Arial" w:cs="Arial"/>
        </w:rPr>
        <w:t xml:space="preserve"> independence and safety. </w:t>
      </w:r>
    </w:p>
    <w:p w14:paraId="1C0B9A67" w14:textId="1A1A1AF9" w:rsidR="1E6DDC03" w:rsidRPr="009A13EA" w:rsidRDefault="1E6DDC03" w:rsidP="009A13EA">
      <w:pPr>
        <w:spacing w:line="360" w:lineRule="auto"/>
        <w:jc w:val="both"/>
        <w:rPr>
          <w:rFonts w:ascii="Arial" w:eastAsia="Arial" w:hAnsi="Arial" w:cs="Arial"/>
        </w:rPr>
      </w:pPr>
      <w:r w:rsidRPr="009A13EA">
        <w:rPr>
          <w:rFonts w:ascii="Arial" w:eastAsia="Arial" w:hAnsi="Arial" w:cs="Arial"/>
        </w:rPr>
        <w:t xml:space="preserve">Beneficence is the moral obligation to improve health and ensure good care decisions. PCC beneficence </w:t>
      </w:r>
      <w:r w:rsidR="004525DC">
        <w:rPr>
          <w:rFonts w:ascii="Arial" w:eastAsia="Arial" w:hAnsi="Arial" w:cs="Arial"/>
        </w:rPr>
        <w:t xml:space="preserve">encompasses not only clinical efficacy but also </w:t>
      </w:r>
      <w:r w:rsidRPr="009A13EA">
        <w:rPr>
          <w:rFonts w:ascii="Arial" w:eastAsia="Arial" w:hAnsi="Arial" w:cs="Arial"/>
        </w:rPr>
        <w:t xml:space="preserve">emotional, psychological, and social </w:t>
      </w:r>
      <w:r w:rsidR="004525DC">
        <w:rPr>
          <w:rFonts w:ascii="Arial" w:eastAsia="Arial" w:hAnsi="Arial" w:cs="Arial"/>
        </w:rPr>
        <w:t>well-being</w:t>
      </w:r>
      <w:r w:rsidRPr="009A13EA">
        <w:rPr>
          <w:rFonts w:ascii="Arial" w:eastAsia="Arial" w:hAnsi="Arial" w:cs="Arial"/>
        </w:rPr>
        <w:t>. A social worker may encourage a stroke survivor to enrol in a community-based rehabilitation program</w:t>
      </w:r>
      <w:r w:rsidR="004525DC">
        <w:rPr>
          <w:rFonts w:ascii="Arial" w:eastAsia="Arial" w:hAnsi="Arial" w:cs="Arial"/>
        </w:rPr>
        <w:t>, as it will improve their physical, emotional, and social well-being</w:t>
      </w:r>
      <w:r w:rsidRPr="009A13EA">
        <w:rPr>
          <w:rFonts w:ascii="Arial" w:eastAsia="Arial" w:hAnsi="Arial" w:cs="Arial"/>
        </w:rPr>
        <w:t xml:space="preserve">. </w:t>
      </w:r>
    </w:p>
    <w:p w14:paraId="5EA70499" w14:textId="476C1424" w:rsidR="1E6DDC03" w:rsidRPr="009A13EA" w:rsidRDefault="1E6DDC03" w:rsidP="009A13EA">
      <w:pPr>
        <w:spacing w:line="360" w:lineRule="auto"/>
        <w:jc w:val="both"/>
        <w:rPr>
          <w:rFonts w:ascii="Arial" w:eastAsia="Arial" w:hAnsi="Arial" w:cs="Arial"/>
        </w:rPr>
      </w:pPr>
      <w:r w:rsidRPr="009A13EA">
        <w:rPr>
          <w:rFonts w:ascii="Arial" w:eastAsia="Arial" w:hAnsi="Arial" w:cs="Arial"/>
        </w:rPr>
        <w:t xml:space="preserve">Different perspectives: Practitioners and service consumers may define "best interests" differently. A professional may think a clinical intervention is helpful, but a service user may value comfort, freedom, or cultural relevance. </w:t>
      </w:r>
    </w:p>
    <w:p w14:paraId="42064A21" w14:textId="092D3ED9" w:rsidR="4584C9C0" w:rsidRPr="009A13EA" w:rsidRDefault="4584C9C0" w:rsidP="009A13EA">
      <w:pPr>
        <w:spacing w:line="360" w:lineRule="auto"/>
        <w:jc w:val="both"/>
        <w:rPr>
          <w:rFonts w:ascii="Arial" w:eastAsia="Arial" w:hAnsi="Arial" w:cs="Arial"/>
          <w:b/>
          <w:bCs/>
        </w:rPr>
      </w:pPr>
    </w:p>
    <w:p w14:paraId="43707988" w14:textId="3DCEA191" w:rsidR="4584C9C0" w:rsidRPr="009A13EA" w:rsidRDefault="4584C9C0" w:rsidP="009A13EA">
      <w:pPr>
        <w:spacing w:line="360" w:lineRule="auto"/>
        <w:jc w:val="both"/>
        <w:rPr>
          <w:rFonts w:ascii="Arial" w:eastAsia="Arial" w:hAnsi="Arial" w:cs="Arial"/>
          <w:b/>
          <w:bCs/>
        </w:rPr>
      </w:pPr>
    </w:p>
    <w:p w14:paraId="09D04B12" w14:textId="4C969D35" w:rsidR="1E6DDC03" w:rsidRPr="009A13EA" w:rsidRDefault="1E6DDC03" w:rsidP="009A13EA">
      <w:pPr>
        <w:spacing w:line="360" w:lineRule="auto"/>
        <w:jc w:val="both"/>
        <w:rPr>
          <w:rFonts w:ascii="Arial" w:eastAsia="Arial" w:hAnsi="Arial" w:cs="Arial"/>
        </w:rPr>
      </w:pPr>
      <w:r w:rsidRPr="009A13EA">
        <w:rPr>
          <w:rFonts w:ascii="Arial" w:eastAsia="Arial" w:hAnsi="Arial" w:cs="Arial"/>
        </w:rPr>
        <w:t>Non-maleficence, or "</w:t>
      </w:r>
      <w:r w:rsidR="004525DC">
        <w:rPr>
          <w:rFonts w:ascii="Arial" w:eastAsia="Arial" w:hAnsi="Arial" w:cs="Arial"/>
        </w:rPr>
        <w:t>not harm</w:t>
      </w:r>
      <w:r w:rsidRPr="009A13EA">
        <w:rPr>
          <w:rFonts w:ascii="Arial" w:eastAsia="Arial" w:hAnsi="Arial" w:cs="Arial"/>
        </w:rPr>
        <w:t xml:space="preserve">," requires professionals to avoid physical, psychological, or emotional harm. This makes </w:t>
      </w:r>
      <w:r w:rsidR="004525DC">
        <w:rPr>
          <w:rFonts w:ascii="Arial" w:eastAsia="Arial" w:hAnsi="Arial" w:cs="Arial"/>
        </w:rPr>
        <w:t>practising</w:t>
      </w:r>
      <w:r w:rsidRPr="009A13EA">
        <w:rPr>
          <w:rFonts w:ascii="Arial" w:eastAsia="Arial" w:hAnsi="Arial" w:cs="Arial"/>
        </w:rPr>
        <w:t xml:space="preserve"> safely, competently, and coordinated, which is central to PCC and Partnership Working, even more crucial. Some argue that service delays are acceptable due to resource constraints or systemic pressures. Ethical professionals must recognise and implement proactive harm-reduction initiatives, even in resource-constrained contexts. </w:t>
      </w:r>
    </w:p>
    <w:p w14:paraId="17CFBE70" w14:textId="6695FB25" w:rsidR="1E6DDC03" w:rsidRPr="009A13EA" w:rsidRDefault="1E6DDC03" w:rsidP="009A13EA">
      <w:pPr>
        <w:spacing w:line="360" w:lineRule="auto"/>
        <w:jc w:val="both"/>
        <w:rPr>
          <w:rFonts w:ascii="Arial" w:eastAsia="Arial" w:hAnsi="Arial" w:cs="Arial"/>
        </w:rPr>
      </w:pPr>
      <w:r w:rsidRPr="009A13EA">
        <w:rPr>
          <w:rFonts w:ascii="Arial" w:eastAsia="Arial" w:hAnsi="Arial" w:cs="Arial"/>
        </w:rPr>
        <w:t xml:space="preserve">A local government may provide people with complex physical health needs </w:t>
      </w:r>
      <w:r w:rsidR="004525DC">
        <w:rPr>
          <w:rFonts w:ascii="Arial" w:eastAsia="Arial" w:hAnsi="Arial" w:cs="Arial"/>
        </w:rPr>
        <w:t>with more funding for</w:t>
      </w:r>
      <w:r w:rsidRPr="009A13EA">
        <w:rPr>
          <w:rFonts w:ascii="Arial" w:eastAsia="Arial" w:hAnsi="Arial" w:cs="Arial"/>
        </w:rPr>
        <w:t xml:space="preserve"> community care. This emphasises need and promotes distributive fairness, but it may unintentionally harm those with less obvious but equally significant mental health disorders. </w:t>
      </w:r>
    </w:p>
    <w:p w14:paraId="7D5387F0" w14:textId="4CA86C29" w:rsidR="1E6DDC03" w:rsidRDefault="1E6DDC03" w:rsidP="009A13EA">
      <w:pPr>
        <w:spacing w:line="360" w:lineRule="auto"/>
        <w:jc w:val="both"/>
        <w:rPr>
          <w:rFonts w:ascii="Arial" w:eastAsia="Arial" w:hAnsi="Arial" w:cs="Arial"/>
        </w:rPr>
      </w:pPr>
      <w:r w:rsidRPr="57C53DDD">
        <w:rPr>
          <w:rFonts w:ascii="Arial" w:eastAsia="Arial" w:hAnsi="Arial" w:cs="Arial"/>
        </w:rPr>
        <w:t xml:space="preserve">Justice debates sometimes pit universalism (equal access) versus targeted support (more help for the needy). Clear criteria, consensus, and fairness are </w:t>
      </w:r>
      <w:r w:rsidR="004525DC" w:rsidRPr="57C53DDD">
        <w:rPr>
          <w:rFonts w:ascii="Arial" w:eastAsia="Arial" w:hAnsi="Arial" w:cs="Arial"/>
        </w:rPr>
        <w:t>essential for making</w:t>
      </w:r>
      <w:r w:rsidRPr="57C53DDD">
        <w:rPr>
          <w:rFonts w:ascii="Arial" w:eastAsia="Arial" w:hAnsi="Arial" w:cs="Arial"/>
        </w:rPr>
        <w:t xml:space="preserve"> ethical decisions. This ensures moral and lawful resource allocation. </w:t>
      </w:r>
    </w:p>
    <w:p w14:paraId="2906FE35" w14:textId="5A10E8FF" w:rsidR="57C53DDD" w:rsidRDefault="57C53DDD" w:rsidP="57C53DDD">
      <w:pPr>
        <w:spacing w:line="360" w:lineRule="auto"/>
        <w:jc w:val="both"/>
        <w:rPr>
          <w:rFonts w:ascii="Arial" w:eastAsia="Arial" w:hAnsi="Arial" w:cs="Arial"/>
          <w:b/>
          <w:bCs/>
          <w:color w:val="000000" w:themeColor="text1"/>
          <w:lang w:val="en-US"/>
        </w:rPr>
      </w:pPr>
    </w:p>
    <w:p w14:paraId="441C6EFE" w14:textId="61AE3B65" w:rsidR="00DD001B" w:rsidRPr="00DD001B" w:rsidRDefault="00DD001B" w:rsidP="009A13EA">
      <w:pPr>
        <w:spacing w:line="360" w:lineRule="auto"/>
        <w:jc w:val="both"/>
        <w:rPr>
          <w:rFonts w:ascii="Arial" w:eastAsia="Arial" w:hAnsi="Arial" w:cs="Arial"/>
          <w:b/>
          <w:bCs/>
        </w:rPr>
      </w:pPr>
      <w:r w:rsidRPr="74D9CAD4">
        <w:rPr>
          <w:rFonts w:ascii="Arial" w:eastAsia="Arial" w:hAnsi="Arial" w:cs="Arial"/>
          <w:b/>
          <w:bCs/>
          <w:color w:val="000000" w:themeColor="text1"/>
          <w:lang w:val="en-US"/>
        </w:rPr>
        <w:t>5.0 Evaluation of Partnership Working</w:t>
      </w:r>
    </w:p>
    <w:p w14:paraId="2B3A152E" w14:textId="4E627AF7" w:rsidR="1E6DDC03" w:rsidRPr="009A13EA" w:rsidRDefault="1E6DDC03" w:rsidP="009A13EA">
      <w:pPr>
        <w:spacing w:line="360" w:lineRule="auto"/>
        <w:jc w:val="both"/>
        <w:rPr>
          <w:rFonts w:ascii="Arial" w:eastAsia="Arial" w:hAnsi="Arial" w:cs="Arial"/>
        </w:rPr>
      </w:pPr>
      <w:r w:rsidRPr="009A13EA">
        <w:rPr>
          <w:rFonts w:ascii="Arial" w:eastAsia="Arial" w:hAnsi="Arial" w:cs="Arial"/>
        </w:rPr>
        <w:t xml:space="preserve">Partnership Working (PW) involves health and social care experts, agencies, and service users coordinating to provide complete, integrated care. UK health policy relies on it, notably since the Health and Care Act 2022 established Integrated Care Systems. ICSs formalise NHS, local government, and volunteer sector collaborations to promote population health, reduce inequities, and increase service efficiency (NHS England, 2023). </w:t>
      </w:r>
    </w:p>
    <w:p w14:paraId="2D8D24A1" w14:textId="6C2356AA" w:rsidR="1E6DDC03" w:rsidRPr="009A13EA" w:rsidRDefault="1E6DDC03" w:rsidP="009A13EA">
      <w:pPr>
        <w:spacing w:line="360" w:lineRule="auto"/>
        <w:jc w:val="both"/>
        <w:rPr>
          <w:rFonts w:ascii="Arial" w:eastAsia="Arial" w:hAnsi="Arial" w:cs="Arial"/>
        </w:rPr>
      </w:pPr>
      <w:r w:rsidRPr="009A13EA">
        <w:rPr>
          <w:rFonts w:ascii="Arial" w:eastAsia="Arial" w:hAnsi="Arial" w:cs="Arial"/>
        </w:rPr>
        <w:t xml:space="preserve">Community care facilities </w:t>
      </w:r>
      <w:r w:rsidR="004525DC">
        <w:rPr>
          <w:rFonts w:ascii="Arial" w:eastAsia="Arial" w:hAnsi="Arial" w:cs="Arial"/>
        </w:rPr>
        <w:t>require PW to care for long-term patients, safeguard vulnerable individuals, and ensure service continuity</w:t>
      </w:r>
      <w:r w:rsidRPr="009A13EA">
        <w:rPr>
          <w:rFonts w:ascii="Arial" w:eastAsia="Arial" w:hAnsi="Arial" w:cs="Arial"/>
        </w:rPr>
        <w:t xml:space="preserve">. It allows clinicians </w:t>
      </w:r>
      <w:r w:rsidR="004525DC">
        <w:rPr>
          <w:rFonts w:ascii="Arial" w:eastAsia="Arial" w:hAnsi="Arial" w:cs="Arial"/>
        </w:rPr>
        <w:t xml:space="preserve">to </w:t>
      </w:r>
      <w:r w:rsidRPr="009A13EA">
        <w:rPr>
          <w:rFonts w:ascii="Arial" w:eastAsia="Arial" w:hAnsi="Arial" w:cs="Arial"/>
        </w:rPr>
        <w:t xml:space="preserve">share knowledge, collaborate on treatment plans with patients and families, and share resources. </w:t>
      </w:r>
    </w:p>
    <w:p w14:paraId="4A72FCFA" w14:textId="45AE521C" w:rsidR="1E6DDC03" w:rsidRPr="009A13EA" w:rsidRDefault="1E6DDC03" w:rsidP="009A13EA">
      <w:pPr>
        <w:spacing w:line="360" w:lineRule="auto"/>
        <w:jc w:val="both"/>
        <w:rPr>
          <w:rFonts w:ascii="Arial" w:eastAsia="Arial" w:hAnsi="Arial" w:cs="Arial"/>
          <w:b/>
          <w:bCs/>
        </w:rPr>
      </w:pPr>
      <w:r w:rsidRPr="009A13EA">
        <w:rPr>
          <w:rFonts w:ascii="Arial" w:eastAsia="Arial" w:hAnsi="Arial" w:cs="Arial"/>
          <w:b/>
          <w:bCs/>
        </w:rPr>
        <w:t xml:space="preserve">Collaboration is beneficial. </w:t>
      </w:r>
    </w:p>
    <w:p w14:paraId="7D85E3C9" w14:textId="41679DB9" w:rsidR="1E6DDC03" w:rsidRPr="009A13EA" w:rsidRDefault="1E6DDC03" w:rsidP="009A13EA">
      <w:pPr>
        <w:spacing w:line="360" w:lineRule="auto"/>
        <w:jc w:val="both"/>
        <w:rPr>
          <w:rFonts w:ascii="Arial" w:eastAsia="Arial" w:hAnsi="Arial" w:cs="Arial"/>
        </w:rPr>
      </w:pPr>
      <w:r w:rsidRPr="009A13EA">
        <w:rPr>
          <w:rFonts w:ascii="Arial" w:eastAsia="Arial" w:hAnsi="Arial" w:cs="Arial"/>
        </w:rPr>
        <w:t>Partnership Working offers various benefits that immediately increase service quality and results</w:t>
      </w:r>
      <w:r w:rsidR="7F60BF16" w:rsidRPr="009A13EA">
        <w:rPr>
          <w:rFonts w:ascii="Arial" w:eastAsia="Arial" w:hAnsi="Arial" w:cs="Arial"/>
        </w:rPr>
        <w:t xml:space="preserve">. </w:t>
      </w:r>
      <w:r w:rsidRPr="009A13EA">
        <w:rPr>
          <w:rFonts w:ascii="Arial" w:eastAsia="Arial" w:hAnsi="Arial" w:cs="Arial"/>
        </w:rPr>
        <w:t xml:space="preserve">Collaboration across agencies </w:t>
      </w:r>
      <w:r w:rsidR="004525DC">
        <w:rPr>
          <w:rFonts w:ascii="Arial" w:eastAsia="Arial" w:hAnsi="Arial" w:cs="Arial"/>
        </w:rPr>
        <w:t>reduces duplication and facilitates easier patient provider switching</w:t>
      </w:r>
      <w:r w:rsidRPr="009A13EA">
        <w:rPr>
          <w:rFonts w:ascii="Arial" w:eastAsia="Arial" w:hAnsi="Arial" w:cs="Arial"/>
        </w:rPr>
        <w:t xml:space="preserve"> (Care Learning, 2025).</w:t>
      </w:r>
    </w:p>
    <w:p w14:paraId="3D88A3D8" w14:textId="262DC9D3" w:rsidR="1E6DDC03" w:rsidRPr="009A13EA" w:rsidRDefault="1E6DDC03" w:rsidP="009A13EA">
      <w:pPr>
        <w:spacing w:line="360" w:lineRule="auto"/>
        <w:jc w:val="both"/>
        <w:rPr>
          <w:rFonts w:ascii="Arial" w:eastAsia="Arial" w:hAnsi="Arial" w:cs="Arial"/>
        </w:rPr>
      </w:pPr>
      <w:r w:rsidRPr="009A13EA">
        <w:rPr>
          <w:rFonts w:ascii="Arial" w:eastAsia="Arial" w:hAnsi="Arial" w:cs="Arial"/>
        </w:rPr>
        <w:t xml:space="preserve">Knowledge and resources: Diverse professionals provide better care due to their expertise. </w:t>
      </w:r>
    </w:p>
    <w:p w14:paraId="7E643FBC" w14:textId="77777777" w:rsidR="004525DC" w:rsidRDefault="004525DC" w:rsidP="009A13EA">
      <w:pPr>
        <w:spacing w:line="360" w:lineRule="auto"/>
        <w:jc w:val="both"/>
        <w:rPr>
          <w:rFonts w:ascii="Arial" w:eastAsia="Arial" w:hAnsi="Arial" w:cs="Arial"/>
          <w:b/>
          <w:bCs/>
        </w:rPr>
      </w:pPr>
    </w:p>
    <w:p w14:paraId="566E416A" w14:textId="798F029D" w:rsidR="1E6DDC03" w:rsidRPr="009A13EA" w:rsidRDefault="1E6DDC03" w:rsidP="009A13EA">
      <w:pPr>
        <w:spacing w:line="360" w:lineRule="auto"/>
        <w:jc w:val="both"/>
        <w:rPr>
          <w:rFonts w:ascii="Arial" w:eastAsia="Arial" w:hAnsi="Arial" w:cs="Arial"/>
          <w:b/>
          <w:bCs/>
        </w:rPr>
      </w:pPr>
      <w:r w:rsidRPr="009A13EA">
        <w:rPr>
          <w:rFonts w:ascii="Arial" w:eastAsia="Arial" w:hAnsi="Arial" w:cs="Arial"/>
          <w:b/>
          <w:bCs/>
        </w:rPr>
        <w:t xml:space="preserve">Impact on Health and Social Services </w:t>
      </w:r>
    </w:p>
    <w:p w14:paraId="29F76B76" w14:textId="41945361" w:rsidR="1E6DDC03" w:rsidRPr="009A13EA" w:rsidRDefault="1E6DDC03" w:rsidP="009A13EA">
      <w:pPr>
        <w:spacing w:line="360" w:lineRule="auto"/>
        <w:jc w:val="both"/>
        <w:rPr>
          <w:rFonts w:ascii="Arial" w:eastAsia="Arial" w:hAnsi="Arial" w:cs="Arial"/>
        </w:rPr>
      </w:pPr>
      <w:r w:rsidRPr="009A13EA">
        <w:rPr>
          <w:rFonts w:ascii="Arial" w:eastAsia="Arial" w:hAnsi="Arial" w:cs="Arial"/>
        </w:rPr>
        <w:t xml:space="preserve">Partnership working transforms health and social care efficiency and longevity: </w:t>
      </w:r>
    </w:p>
    <w:p w14:paraId="640BA845" w14:textId="56BB68E6" w:rsidR="1E6DDC03" w:rsidRPr="009A13EA" w:rsidRDefault="1E6DDC03" w:rsidP="009A13EA">
      <w:pPr>
        <w:spacing w:line="360" w:lineRule="auto"/>
        <w:jc w:val="both"/>
        <w:rPr>
          <w:rFonts w:ascii="Arial" w:eastAsia="Arial" w:hAnsi="Arial" w:cs="Arial"/>
        </w:rPr>
      </w:pPr>
      <w:r w:rsidRPr="009A13EA">
        <w:rPr>
          <w:rFonts w:ascii="Arial" w:eastAsia="Arial" w:hAnsi="Arial" w:cs="Arial"/>
        </w:rPr>
        <w:t xml:space="preserve">Better results: Integrated care models reduce hospital stays and simplify long-term </w:t>
      </w:r>
      <w:r w:rsidR="004525DC">
        <w:rPr>
          <w:rFonts w:ascii="Arial" w:eastAsia="Arial" w:hAnsi="Arial" w:cs="Arial"/>
        </w:rPr>
        <w:t xml:space="preserve">management of chronic illnesses </w:t>
      </w:r>
      <w:r w:rsidRPr="009A13EA">
        <w:rPr>
          <w:rFonts w:ascii="Arial" w:eastAsia="Arial" w:hAnsi="Arial" w:cs="Arial"/>
        </w:rPr>
        <w:t xml:space="preserve">(Local Government Association, 2025). </w:t>
      </w:r>
    </w:p>
    <w:p w14:paraId="1D61850D" w14:textId="5EAB7863" w:rsidR="1E6DDC03" w:rsidRPr="009A13EA" w:rsidRDefault="1E6DDC03" w:rsidP="009A13EA">
      <w:pPr>
        <w:spacing w:line="360" w:lineRule="auto"/>
        <w:jc w:val="both"/>
        <w:rPr>
          <w:rFonts w:ascii="Arial" w:eastAsia="Arial" w:hAnsi="Arial" w:cs="Arial"/>
        </w:rPr>
      </w:pPr>
      <w:r w:rsidRPr="009A13EA">
        <w:rPr>
          <w:rFonts w:ascii="Arial" w:eastAsia="Arial" w:hAnsi="Arial" w:cs="Arial"/>
        </w:rPr>
        <w:t xml:space="preserve">Efficiency: Joint commissioning, </w:t>
      </w:r>
      <w:r w:rsidR="004525DC">
        <w:rPr>
          <w:rFonts w:ascii="Arial" w:eastAsia="Arial" w:hAnsi="Arial" w:cs="Arial"/>
        </w:rPr>
        <w:t>everyday</w:t>
      </w:r>
      <w:r w:rsidRPr="009A13EA">
        <w:rPr>
          <w:rFonts w:ascii="Arial" w:eastAsia="Arial" w:hAnsi="Arial" w:cs="Arial"/>
        </w:rPr>
        <w:t xml:space="preserve"> budgeting, and coordinated planning reduce expenses and service duplication. Workforce development: Collaboration fosters learning, professional growth, and </w:t>
      </w:r>
      <w:r w:rsidR="004525DC">
        <w:rPr>
          <w:rFonts w:ascii="Arial" w:eastAsia="Arial" w:hAnsi="Arial" w:cs="Arial"/>
        </w:rPr>
        <w:t xml:space="preserve">the generation of </w:t>
      </w:r>
      <w:r w:rsidRPr="009A13EA">
        <w:rPr>
          <w:rFonts w:ascii="Arial" w:eastAsia="Arial" w:hAnsi="Arial" w:cs="Arial"/>
        </w:rPr>
        <w:t xml:space="preserve">new ideas. Communities are more resilient when partnerships strengthen local networks, </w:t>
      </w:r>
      <w:r w:rsidR="004525DC">
        <w:rPr>
          <w:rFonts w:ascii="Arial" w:eastAsia="Arial" w:hAnsi="Arial" w:cs="Arial"/>
        </w:rPr>
        <w:t>benefiting vulnerable individuals</w:t>
      </w:r>
      <w:r w:rsidRPr="009A13EA">
        <w:rPr>
          <w:rFonts w:ascii="Arial" w:eastAsia="Arial" w:hAnsi="Arial" w:cs="Arial"/>
        </w:rPr>
        <w:t xml:space="preserve">. </w:t>
      </w:r>
    </w:p>
    <w:p w14:paraId="35AA1A38" w14:textId="49D641AA" w:rsidR="1E6DDC03" w:rsidRPr="009A13EA" w:rsidRDefault="004525DC" w:rsidP="009A13EA">
      <w:pPr>
        <w:spacing w:line="360" w:lineRule="auto"/>
        <w:jc w:val="both"/>
        <w:rPr>
          <w:rFonts w:ascii="Arial" w:eastAsia="Arial" w:hAnsi="Arial" w:cs="Arial"/>
        </w:rPr>
      </w:pPr>
      <w:r>
        <w:rPr>
          <w:rFonts w:ascii="Arial" w:eastAsia="Arial" w:hAnsi="Arial" w:cs="Arial"/>
        </w:rPr>
        <w:t>Partnership</w:t>
      </w:r>
      <w:r w:rsidR="085518D7" w:rsidRPr="009A13EA">
        <w:rPr>
          <w:rFonts w:ascii="Arial" w:eastAsia="Arial" w:hAnsi="Arial" w:cs="Arial"/>
        </w:rPr>
        <w:t xml:space="preserve"> </w:t>
      </w:r>
      <w:r w:rsidR="1E6DDC03" w:rsidRPr="009A13EA">
        <w:rPr>
          <w:rFonts w:ascii="Arial" w:eastAsia="Arial" w:hAnsi="Arial" w:cs="Arial"/>
        </w:rPr>
        <w:t>W</w:t>
      </w:r>
      <w:r w:rsidR="4A3D4E89" w:rsidRPr="009A13EA">
        <w:rPr>
          <w:rFonts w:ascii="Arial" w:eastAsia="Arial" w:hAnsi="Arial" w:cs="Arial"/>
        </w:rPr>
        <w:t>orking</w:t>
      </w:r>
      <w:r w:rsidR="1E6DDC03" w:rsidRPr="009A13EA">
        <w:rPr>
          <w:rFonts w:ascii="Arial" w:eastAsia="Arial" w:hAnsi="Arial" w:cs="Arial"/>
        </w:rPr>
        <w:t xml:space="preserve"> enables tailored interventions</w:t>
      </w:r>
      <w:r>
        <w:rPr>
          <w:rFonts w:ascii="Arial" w:eastAsia="Arial" w:hAnsi="Arial" w:cs="Arial"/>
        </w:rPr>
        <w:t>, such as district nurses and social workers visiting, to address</w:t>
      </w:r>
      <w:r w:rsidR="1E6DDC03" w:rsidRPr="009A13EA">
        <w:rPr>
          <w:rFonts w:ascii="Arial" w:eastAsia="Arial" w:hAnsi="Arial" w:cs="Arial"/>
        </w:rPr>
        <w:t xml:space="preserve"> clinical and social needs in community care. This results in </w:t>
      </w:r>
      <w:r>
        <w:rPr>
          <w:rFonts w:ascii="Arial" w:eastAsia="Arial" w:hAnsi="Arial" w:cs="Arial"/>
        </w:rPr>
        <w:t>more extended</w:t>
      </w:r>
      <w:r w:rsidR="1E6DDC03" w:rsidRPr="009A13EA">
        <w:rPr>
          <w:rFonts w:ascii="Arial" w:eastAsia="Arial" w:hAnsi="Arial" w:cs="Arial"/>
        </w:rPr>
        <w:t xml:space="preserve">, more person-centred care. </w:t>
      </w:r>
    </w:p>
    <w:p w14:paraId="36F62726" w14:textId="08547EA3" w:rsidR="1E6DDC03" w:rsidRPr="009A13EA" w:rsidRDefault="00DD001B" w:rsidP="009A13EA">
      <w:pPr>
        <w:spacing w:line="360" w:lineRule="auto"/>
        <w:jc w:val="both"/>
        <w:rPr>
          <w:rFonts w:ascii="Arial" w:eastAsia="Arial" w:hAnsi="Arial" w:cs="Arial"/>
          <w:b/>
          <w:bCs/>
        </w:rPr>
      </w:pPr>
      <w:r>
        <w:rPr>
          <w:rFonts w:ascii="Arial" w:eastAsia="Arial" w:hAnsi="Arial" w:cs="Arial"/>
          <w:b/>
          <w:bCs/>
        </w:rPr>
        <w:t>6</w:t>
      </w:r>
      <w:r w:rsidR="00EF3061">
        <w:rPr>
          <w:rFonts w:ascii="Arial" w:eastAsia="Arial" w:hAnsi="Arial" w:cs="Arial"/>
          <w:b/>
          <w:bCs/>
        </w:rPr>
        <w:t xml:space="preserve">.0 </w:t>
      </w:r>
      <w:r w:rsidR="1E6DDC03" w:rsidRPr="009A13EA">
        <w:rPr>
          <w:rFonts w:ascii="Arial" w:eastAsia="Arial" w:hAnsi="Arial" w:cs="Arial"/>
          <w:b/>
          <w:bCs/>
        </w:rPr>
        <w:t xml:space="preserve">Policies and laws on person-centred care and partnership working </w:t>
      </w:r>
    </w:p>
    <w:p w14:paraId="209CDBA0" w14:textId="55E8C395" w:rsidR="1E6DDC03" w:rsidRPr="009A13EA" w:rsidRDefault="1E6DDC03" w:rsidP="009A13EA">
      <w:pPr>
        <w:spacing w:line="360" w:lineRule="auto"/>
        <w:jc w:val="both"/>
        <w:rPr>
          <w:rFonts w:ascii="Arial" w:eastAsia="Arial" w:hAnsi="Arial" w:cs="Arial"/>
        </w:rPr>
      </w:pPr>
      <w:r w:rsidRPr="74D9CAD4">
        <w:rPr>
          <w:rFonts w:ascii="Arial" w:eastAsia="Arial" w:hAnsi="Arial" w:cs="Arial"/>
          <w:b/>
          <w:bCs/>
          <w:sz w:val="22"/>
          <w:szCs w:val="22"/>
        </w:rPr>
        <w:t>The Care Act 2014</w:t>
      </w:r>
      <w:r w:rsidRPr="74D9CAD4">
        <w:rPr>
          <w:rFonts w:ascii="Arial" w:eastAsia="Arial" w:hAnsi="Arial" w:cs="Arial"/>
        </w:rPr>
        <w:t xml:space="preserve"> is crucial for </w:t>
      </w:r>
      <w:r w:rsidR="004525DC" w:rsidRPr="74D9CAD4">
        <w:rPr>
          <w:rFonts w:ascii="Arial" w:eastAsia="Arial" w:hAnsi="Arial" w:cs="Arial"/>
        </w:rPr>
        <w:t>the Provision of adult social care in England</w:t>
      </w:r>
      <w:r w:rsidRPr="74D9CAD4">
        <w:rPr>
          <w:rFonts w:ascii="Arial" w:eastAsia="Arial" w:hAnsi="Arial" w:cs="Arial"/>
        </w:rPr>
        <w:t xml:space="preserve">. It requires local governments to promote well-being, avoid care requirements, and coordinate person-centred care (Legislation.gov.uk, 2025). </w:t>
      </w:r>
    </w:p>
    <w:p w14:paraId="65045027" w14:textId="56D86A0D" w:rsidR="1E6DDC03" w:rsidRPr="009A13EA" w:rsidRDefault="1E6DDC03" w:rsidP="009A13EA">
      <w:pPr>
        <w:spacing w:line="360" w:lineRule="auto"/>
        <w:jc w:val="both"/>
        <w:rPr>
          <w:rFonts w:ascii="Arial" w:eastAsia="Arial" w:hAnsi="Arial" w:cs="Arial"/>
        </w:rPr>
      </w:pPr>
      <w:r w:rsidRPr="009A13EA">
        <w:rPr>
          <w:rFonts w:ascii="Arial" w:eastAsia="Arial" w:hAnsi="Arial" w:cs="Arial"/>
        </w:rPr>
        <w:t xml:space="preserve">Support for PCC and PW: Promotes individualised care planning based on needs, wants, and goals. Needs health and social care integration. Encourages co-production, where service users </w:t>
      </w:r>
      <w:r w:rsidR="004525DC">
        <w:rPr>
          <w:rFonts w:ascii="Arial" w:eastAsia="Arial" w:hAnsi="Arial" w:cs="Arial"/>
        </w:rPr>
        <w:t>participate in decision-making</w:t>
      </w:r>
      <w:r w:rsidRPr="009A13EA">
        <w:rPr>
          <w:rFonts w:ascii="Arial" w:eastAsia="Arial" w:hAnsi="Arial" w:cs="Arial"/>
        </w:rPr>
        <w:t xml:space="preserve">. Community care requires a local authority to assess an older person's requirements and work with health experts and family carers to create a tailored support plan to help them live independently. </w:t>
      </w:r>
    </w:p>
    <w:p w14:paraId="52E8C60F" w14:textId="3BBBDC1F" w:rsidR="1E6DDC03" w:rsidRPr="009A13EA" w:rsidRDefault="1E6DDC03" w:rsidP="009A13EA">
      <w:pPr>
        <w:spacing w:line="360" w:lineRule="auto"/>
        <w:jc w:val="both"/>
        <w:rPr>
          <w:rFonts w:ascii="Arial" w:eastAsia="Arial" w:hAnsi="Arial" w:cs="Arial"/>
        </w:rPr>
      </w:pPr>
      <w:r w:rsidRPr="009A13EA">
        <w:rPr>
          <w:rFonts w:ascii="Arial" w:eastAsia="Arial" w:hAnsi="Arial" w:cs="Arial"/>
          <w:b/>
          <w:bCs/>
        </w:rPr>
        <w:t>Health and Care Act 2022</w:t>
      </w:r>
      <w:r w:rsidR="004525DC">
        <w:rPr>
          <w:rFonts w:ascii="Arial" w:eastAsia="Arial" w:hAnsi="Arial" w:cs="Arial"/>
          <w:b/>
          <w:bCs/>
        </w:rPr>
        <w:t>,</w:t>
      </w:r>
      <w:r w:rsidRPr="009A13EA">
        <w:rPr>
          <w:rFonts w:ascii="Arial" w:eastAsia="Arial" w:hAnsi="Arial" w:cs="Arial"/>
        </w:rPr>
        <w:t xml:space="preserve"> </w:t>
      </w:r>
      <w:r w:rsidR="004525DC">
        <w:rPr>
          <w:rFonts w:ascii="Arial" w:eastAsia="Arial" w:hAnsi="Arial" w:cs="Arial"/>
        </w:rPr>
        <w:t>Integrated</w:t>
      </w:r>
      <w:r w:rsidRPr="009A13EA">
        <w:rPr>
          <w:rFonts w:ascii="Arial" w:eastAsia="Arial" w:hAnsi="Arial" w:cs="Arial"/>
        </w:rPr>
        <w:t xml:space="preserve"> Care Systems (ICSs). These systems aim to </w:t>
      </w:r>
      <w:r w:rsidR="004525DC">
        <w:rPr>
          <w:rFonts w:ascii="Arial" w:eastAsia="Arial" w:hAnsi="Arial" w:cs="Arial"/>
        </w:rPr>
        <w:t xml:space="preserve">enhance cooperation among the NHS, local government, and the voluntary sector </w:t>
      </w:r>
      <w:r w:rsidRPr="009A13EA">
        <w:rPr>
          <w:rFonts w:ascii="Arial" w:eastAsia="Arial" w:hAnsi="Arial" w:cs="Arial"/>
        </w:rPr>
        <w:t xml:space="preserve">(GOV.UK, 2025). </w:t>
      </w:r>
    </w:p>
    <w:p w14:paraId="019F931D" w14:textId="4340575F" w:rsidR="1E6DDC03" w:rsidRPr="009A13EA" w:rsidRDefault="1E6DDC03" w:rsidP="009A13EA">
      <w:pPr>
        <w:spacing w:line="360" w:lineRule="auto"/>
        <w:jc w:val="both"/>
        <w:rPr>
          <w:rFonts w:ascii="Arial" w:eastAsia="Arial" w:hAnsi="Arial" w:cs="Arial"/>
        </w:rPr>
      </w:pPr>
      <w:r w:rsidRPr="009A13EA">
        <w:rPr>
          <w:rFonts w:ascii="Arial" w:eastAsia="Arial" w:hAnsi="Arial" w:cs="Arial"/>
        </w:rPr>
        <w:t xml:space="preserve">Support Partnerships require legal cooperation and accountability. Promotes community involvement and health management. Information standards facilitate </w:t>
      </w:r>
      <w:r w:rsidR="004525DC">
        <w:rPr>
          <w:rFonts w:ascii="Arial" w:eastAsia="Arial" w:hAnsi="Arial" w:cs="Arial"/>
        </w:rPr>
        <w:t>the sharing and coordination of data</w:t>
      </w:r>
      <w:r w:rsidRPr="009A13EA">
        <w:rPr>
          <w:rFonts w:ascii="Arial" w:eastAsia="Arial" w:hAnsi="Arial" w:cs="Arial"/>
        </w:rPr>
        <w:t xml:space="preserve">. </w:t>
      </w:r>
    </w:p>
    <w:p w14:paraId="795495E4" w14:textId="5A3CE5D6" w:rsidR="1E6DDC03" w:rsidRPr="009A13EA" w:rsidRDefault="1E6DDC03" w:rsidP="009A13EA">
      <w:pPr>
        <w:spacing w:line="360" w:lineRule="auto"/>
        <w:jc w:val="both"/>
        <w:rPr>
          <w:rFonts w:ascii="Arial" w:eastAsia="Arial" w:hAnsi="Arial" w:cs="Arial"/>
        </w:rPr>
      </w:pPr>
      <w:r w:rsidRPr="009A13EA">
        <w:rPr>
          <w:rFonts w:ascii="Arial" w:eastAsia="Arial" w:hAnsi="Arial" w:cs="Arial"/>
        </w:rPr>
        <w:t xml:space="preserve">In community care, an ICS organises district nursing, social work, and mental health services for a person with several long-term diseases. This ensures consistent care and reduces redundancy. </w:t>
      </w:r>
    </w:p>
    <w:p w14:paraId="0416CA8B" w14:textId="10857DCD" w:rsidR="1E6DDC03" w:rsidRPr="009A13EA" w:rsidRDefault="1E6DDC03" w:rsidP="009A13EA">
      <w:pPr>
        <w:spacing w:line="360" w:lineRule="auto"/>
        <w:jc w:val="both"/>
        <w:rPr>
          <w:rFonts w:ascii="Arial" w:eastAsia="Arial" w:hAnsi="Arial" w:cs="Arial"/>
        </w:rPr>
      </w:pPr>
      <w:r w:rsidRPr="009A13EA">
        <w:rPr>
          <w:rFonts w:ascii="Arial" w:eastAsia="Arial" w:hAnsi="Arial" w:cs="Arial"/>
          <w:b/>
          <w:bCs/>
        </w:rPr>
        <w:t>The Health and Social Care Act 2012</w:t>
      </w:r>
      <w:r w:rsidRPr="009A13EA">
        <w:rPr>
          <w:rFonts w:ascii="Arial" w:eastAsia="Arial" w:hAnsi="Arial" w:cs="Arial"/>
        </w:rPr>
        <w:t xml:space="preserve"> promoted patient choice and outcomes-based commissioning via clinical commissioning groups (CCGs). Even though it was supposed to decentralise choices, critics argue it split up services and made it tougher for partners to collaborate. </w:t>
      </w:r>
    </w:p>
    <w:p w14:paraId="31F3B7F4" w14:textId="1A6887AA" w:rsidR="1E6DDC03" w:rsidRPr="009A13EA" w:rsidRDefault="1E6DDC03" w:rsidP="009A13EA">
      <w:pPr>
        <w:spacing w:line="360" w:lineRule="auto"/>
        <w:jc w:val="both"/>
        <w:rPr>
          <w:rFonts w:ascii="Arial" w:eastAsia="Arial" w:hAnsi="Arial" w:cs="Arial"/>
        </w:rPr>
      </w:pPr>
      <w:r w:rsidRPr="009A13EA">
        <w:rPr>
          <w:rFonts w:ascii="Arial" w:eastAsia="Arial" w:hAnsi="Arial" w:cs="Arial"/>
          <w:b/>
          <w:bCs/>
        </w:rPr>
        <w:t xml:space="preserve">The Equality Act 2010 </w:t>
      </w:r>
      <w:r w:rsidRPr="009A13EA">
        <w:rPr>
          <w:rFonts w:ascii="Arial" w:eastAsia="Arial" w:hAnsi="Arial" w:cs="Arial"/>
        </w:rPr>
        <w:t xml:space="preserve">safeguards persons against age, disability, racial, and gender discrimination. It promotes ethics and ensures everyone receives services. </w:t>
      </w:r>
    </w:p>
    <w:p w14:paraId="6B546624" w14:textId="2760F832" w:rsidR="1E6DDC03" w:rsidRPr="009A13EA" w:rsidRDefault="004525DC" w:rsidP="009A13EA">
      <w:pPr>
        <w:spacing w:line="360" w:lineRule="auto"/>
        <w:jc w:val="both"/>
        <w:rPr>
          <w:rFonts w:ascii="Arial" w:eastAsia="Arial" w:hAnsi="Arial" w:cs="Arial"/>
        </w:rPr>
      </w:pPr>
      <w:r>
        <w:rPr>
          <w:rFonts w:ascii="Arial" w:eastAsia="Arial" w:hAnsi="Arial" w:cs="Arial"/>
        </w:rPr>
        <w:t>Person-centred care</w:t>
      </w:r>
      <w:r w:rsidR="1E6DDC03" w:rsidRPr="009A13EA">
        <w:rPr>
          <w:rFonts w:ascii="Arial" w:eastAsia="Arial" w:hAnsi="Arial" w:cs="Arial"/>
        </w:rPr>
        <w:t xml:space="preserve"> support: Should make fair adaptations for disabled individuals. Promotes culturally competent service delivery and inclusive care planning. A care coordinator must ensure that a sensory-impaired person receives information and assistance that is easy to grasp and fulfils their communication needs. </w:t>
      </w:r>
    </w:p>
    <w:p w14:paraId="56096188" w14:textId="2CC38324" w:rsidR="1E6DDC03" w:rsidRPr="009A13EA" w:rsidRDefault="1E6DDC03" w:rsidP="009A13EA">
      <w:pPr>
        <w:spacing w:line="360" w:lineRule="auto"/>
        <w:jc w:val="both"/>
        <w:rPr>
          <w:rFonts w:ascii="Arial" w:eastAsia="Arial" w:hAnsi="Arial" w:cs="Arial"/>
        </w:rPr>
      </w:pPr>
      <w:r w:rsidRPr="009A13EA">
        <w:rPr>
          <w:rFonts w:ascii="Arial" w:eastAsia="Arial" w:hAnsi="Arial" w:cs="Arial"/>
          <w:b/>
          <w:bCs/>
        </w:rPr>
        <w:t>The 1998 Human Rights Act</w:t>
      </w:r>
      <w:r w:rsidRPr="009A13EA">
        <w:rPr>
          <w:rFonts w:ascii="Arial" w:eastAsia="Arial" w:hAnsi="Arial" w:cs="Arial"/>
        </w:rPr>
        <w:t xml:space="preserve"> promotes </w:t>
      </w:r>
      <w:r w:rsidR="004525DC">
        <w:rPr>
          <w:rFonts w:ascii="Arial" w:eastAsia="Arial" w:hAnsi="Arial" w:cs="Arial"/>
        </w:rPr>
        <w:t xml:space="preserve">the rights to </w:t>
      </w:r>
      <w:r w:rsidRPr="009A13EA">
        <w:rPr>
          <w:rFonts w:ascii="Arial" w:eastAsia="Arial" w:hAnsi="Arial" w:cs="Arial"/>
        </w:rPr>
        <w:t xml:space="preserve">privacy, dignity, and freedom from mistreatment. It legitimises </w:t>
      </w:r>
      <w:r w:rsidR="004525DC">
        <w:rPr>
          <w:rFonts w:ascii="Arial" w:eastAsia="Arial" w:hAnsi="Arial" w:cs="Arial"/>
        </w:rPr>
        <w:t xml:space="preserve">the </w:t>
      </w:r>
      <w:r w:rsidRPr="009A13EA">
        <w:rPr>
          <w:rFonts w:ascii="Arial" w:eastAsia="Arial" w:hAnsi="Arial" w:cs="Arial"/>
        </w:rPr>
        <w:t xml:space="preserve">PCC and protects the weak. Helping PCC and PW demonstrates you value their independence and dignity. Supports partnership advocacy and protection. </w:t>
      </w:r>
    </w:p>
    <w:p w14:paraId="6C106647" w14:textId="2A8FCBAA" w:rsidR="1E6DDC03" w:rsidRPr="009A13EA" w:rsidRDefault="1E6DDC03" w:rsidP="009A13EA">
      <w:pPr>
        <w:spacing w:line="360" w:lineRule="auto"/>
        <w:jc w:val="both"/>
        <w:rPr>
          <w:rFonts w:ascii="Arial" w:eastAsia="Arial" w:hAnsi="Arial" w:cs="Arial"/>
        </w:rPr>
      </w:pPr>
      <w:r w:rsidRPr="009A13EA">
        <w:rPr>
          <w:rFonts w:ascii="Arial" w:eastAsia="Arial" w:hAnsi="Arial" w:cs="Arial"/>
        </w:rPr>
        <w:t xml:space="preserve">Mental health patients should be included in care decisions, and interventions like home visits and medication must be fair, reasonable, and in accordance with their rights. </w:t>
      </w:r>
    </w:p>
    <w:p w14:paraId="51D922D3" w14:textId="27103DDA" w:rsidR="1E6DDC03" w:rsidRPr="009A13EA" w:rsidRDefault="1E6DDC03" w:rsidP="009A13EA">
      <w:pPr>
        <w:spacing w:line="360" w:lineRule="auto"/>
        <w:jc w:val="both"/>
        <w:rPr>
          <w:rFonts w:ascii="Arial" w:eastAsia="Arial" w:hAnsi="Arial" w:cs="Arial"/>
          <w:b/>
          <w:bCs/>
        </w:rPr>
      </w:pPr>
      <w:r w:rsidRPr="009A13EA">
        <w:rPr>
          <w:rFonts w:ascii="Arial" w:eastAsia="Arial" w:hAnsi="Arial" w:cs="Arial"/>
          <w:b/>
          <w:bCs/>
        </w:rPr>
        <w:t xml:space="preserve">The implications for community care </w:t>
      </w:r>
    </w:p>
    <w:p w14:paraId="04F11AF7" w14:textId="5C8FDC6E" w:rsidR="1E6DDC03" w:rsidRPr="009A13EA" w:rsidRDefault="1E6DDC03" w:rsidP="009A13EA">
      <w:pPr>
        <w:spacing w:line="360" w:lineRule="auto"/>
        <w:jc w:val="both"/>
        <w:rPr>
          <w:rFonts w:ascii="Arial" w:eastAsia="Arial" w:hAnsi="Arial" w:cs="Arial"/>
        </w:rPr>
      </w:pPr>
      <w:r w:rsidRPr="009A13EA">
        <w:rPr>
          <w:rFonts w:ascii="Arial" w:eastAsia="Arial" w:hAnsi="Arial" w:cs="Arial"/>
        </w:rPr>
        <w:t xml:space="preserve">By requiring person-centred assessments and coordinated care plans, these regulations alter how community members care for one </w:t>
      </w:r>
      <w:r w:rsidR="004525DC">
        <w:rPr>
          <w:rFonts w:ascii="Arial" w:eastAsia="Arial" w:hAnsi="Arial" w:cs="Arial"/>
        </w:rPr>
        <w:t>another</w:t>
      </w:r>
      <w:r w:rsidRPr="009A13EA">
        <w:rPr>
          <w:rFonts w:ascii="Arial" w:eastAsia="Arial" w:hAnsi="Arial" w:cs="Arial"/>
        </w:rPr>
        <w:t xml:space="preserve"> </w:t>
      </w:r>
      <w:r w:rsidR="004525DC">
        <w:rPr>
          <w:rFonts w:ascii="Arial" w:eastAsia="Arial" w:hAnsi="Arial" w:cs="Arial"/>
        </w:rPr>
        <w:t>on a daily basis</w:t>
      </w:r>
      <w:r w:rsidRPr="009A13EA">
        <w:rPr>
          <w:rFonts w:ascii="Arial" w:eastAsia="Arial" w:hAnsi="Arial" w:cs="Arial"/>
        </w:rPr>
        <w:t xml:space="preserve">. Multiple agencies must share and collaborate on records. Promoting rights-based, inclusive service delivery. </w:t>
      </w:r>
    </w:p>
    <w:p w14:paraId="346BBEE0" w14:textId="42434140" w:rsidR="1E6DDC03" w:rsidRPr="009A13EA" w:rsidRDefault="1E6DDC03" w:rsidP="009A13EA">
      <w:pPr>
        <w:spacing w:line="360" w:lineRule="auto"/>
        <w:jc w:val="both"/>
        <w:rPr>
          <w:rFonts w:ascii="Arial" w:eastAsia="Arial" w:hAnsi="Arial" w:cs="Arial"/>
        </w:rPr>
      </w:pPr>
      <w:r w:rsidRPr="009A13EA">
        <w:rPr>
          <w:rFonts w:ascii="Arial" w:eastAsia="Arial" w:hAnsi="Arial" w:cs="Arial"/>
        </w:rPr>
        <w:t xml:space="preserve">Challenges include funding constraints that limit </w:t>
      </w:r>
      <w:r w:rsidR="004525DC">
        <w:rPr>
          <w:rFonts w:ascii="Arial" w:eastAsia="Arial" w:hAnsi="Arial" w:cs="Arial"/>
        </w:rPr>
        <w:t>the flexibility of services</w:t>
      </w:r>
      <w:r w:rsidRPr="009A13EA">
        <w:rPr>
          <w:rFonts w:ascii="Arial" w:eastAsia="Arial" w:hAnsi="Arial" w:cs="Arial"/>
        </w:rPr>
        <w:t xml:space="preserve">. Complex bureaucracy hinders collaboration. Worker shortages hinder plan execution. </w:t>
      </w:r>
    </w:p>
    <w:p w14:paraId="19DC4B97" w14:textId="77777777" w:rsidR="004525DC" w:rsidRDefault="004525DC" w:rsidP="009A13EA">
      <w:pPr>
        <w:spacing w:line="360" w:lineRule="auto"/>
        <w:jc w:val="both"/>
        <w:rPr>
          <w:rFonts w:ascii="Arial" w:eastAsia="Arial" w:hAnsi="Arial" w:cs="Arial"/>
          <w:b/>
          <w:bCs/>
        </w:rPr>
      </w:pPr>
    </w:p>
    <w:p w14:paraId="1B1BFCCC" w14:textId="77777777" w:rsidR="004525DC" w:rsidRDefault="004525DC" w:rsidP="009A13EA">
      <w:pPr>
        <w:spacing w:line="360" w:lineRule="auto"/>
        <w:jc w:val="both"/>
        <w:rPr>
          <w:rFonts w:ascii="Arial" w:eastAsia="Arial" w:hAnsi="Arial" w:cs="Arial"/>
          <w:b/>
          <w:bCs/>
        </w:rPr>
      </w:pPr>
    </w:p>
    <w:p w14:paraId="45A3DAA1" w14:textId="67CC6574" w:rsidR="1E6DDC03" w:rsidRPr="009A13EA" w:rsidRDefault="00DD001B" w:rsidP="009A13EA">
      <w:pPr>
        <w:spacing w:line="360" w:lineRule="auto"/>
        <w:jc w:val="both"/>
        <w:rPr>
          <w:rFonts w:ascii="Arial" w:eastAsia="Arial" w:hAnsi="Arial" w:cs="Arial"/>
          <w:b/>
          <w:bCs/>
        </w:rPr>
      </w:pPr>
      <w:r>
        <w:rPr>
          <w:rFonts w:ascii="Arial" w:eastAsia="Arial" w:hAnsi="Arial" w:cs="Arial"/>
          <w:b/>
          <w:bCs/>
        </w:rPr>
        <w:t>7</w:t>
      </w:r>
      <w:r w:rsidR="00EF3061">
        <w:rPr>
          <w:rFonts w:ascii="Arial" w:eastAsia="Arial" w:hAnsi="Arial" w:cs="Arial"/>
          <w:b/>
          <w:bCs/>
        </w:rPr>
        <w:t xml:space="preserve">.0 </w:t>
      </w:r>
      <w:r w:rsidR="1E6DDC03" w:rsidRPr="009A13EA">
        <w:rPr>
          <w:rFonts w:ascii="Arial" w:eastAsia="Arial" w:hAnsi="Arial" w:cs="Arial"/>
          <w:b/>
          <w:bCs/>
        </w:rPr>
        <w:t xml:space="preserve">Person-centred care and collaborative work growth suggestions </w:t>
      </w:r>
    </w:p>
    <w:p w14:paraId="7159222A" w14:textId="5C23F8E7" w:rsidR="1E6DDC03" w:rsidRPr="009A13EA" w:rsidRDefault="1E6DDC03" w:rsidP="009A13EA">
      <w:pPr>
        <w:spacing w:line="360" w:lineRule="auto"/>
        <w:jc w:val="both"/>
        <w:rPr>
          <w:rFonts w:ascii="Arial" w:eastAsia="Arial" w:hAnsi="Arial" w:cs="Arial"/>
        </w:rPr>
      </w:pPr>
      <w:r w:rsidRPr="009A13EA">
        <w:rPr>
          <w:rFonts w:ascii="Arial" w:eastAsia="Arial" w:hAnsi="Arial" w:cs="Arial"/>
        </w:rPr>
        <w:t xml:space="preserve">Despite government assistance, Person-Centred Care (PCC) and Partnership Working (PW) </w:t>
      </w:r>
      <w:r w:rsidR="004525DC">
        <w:rPr>
          <w:rFonts w:ascii="Arial" w:eastAsia="Arial" w:hAnsi="Arial" w:cs="Arial"/>
        </w:rPr>
        <w:t>continue to struggle in UK health and social care, particularly</w:t>
      </w:r>
      <w:r w:rsidRPr="009A13EA">
        <w:rPr>
          <w:rFonts w:ascii="Arial" w:eastAsia="Arial" w:hAnsi="Arial" w:cs="Arial"/>
        </w:rPr>
        <w:t xml:space="preserve"> in community settings. Broken systems, insufficient workers, and inconsistent training are these issues. These evidence-based recommendations fill gaps and improve practice</w:t>
      </w:r>
      <w:r w:rsidR="45B4F03A" w:rsidRPr="009A13EA">
        <w:rPr>
          <w:rFonts w:ascii="Arial" w:eastAsia="Arial" w:hAnsi="Arial" w:cs="Arial"/>
        </w:rPr>
        <w:t>.</w:t>
      </w:r>
    </w:p>
    <w:p w14:paraId="597D1920" w14:textId="23761897" w:rsidR="1E6DDC03" w:rsidRPr="009A13EA" w:rsidRDefault="1E6DDC03" w:rsidP="009A13EA">
      <w:pPr>
        <w:spacing w:line="360" w:lineRule="auto"/>
        <w:jc w:val="both"/>
        <w:rPr>
          <w:rFonts w:ascii="Arial" w:eastAsia="Arial" w:hAnsi="Arial" w:cs="Arial"/>
          <w:b/>
          <w:bCs/>
        </w:rPr>
      </w:pPr>
      <w:r w:rsidRPr="009A13EA">
        <w:rPr>
          <w:rFonts w:ascii="Arial" w:eastAsia="Arial" w:hAnsi="Arial" w:cs="Arial"/>
          <w:b/>
          <w:bCs/>
        </w:rPr>
        <w:t>Invest in IT and digital infrastructure</w:t>
      </w:r>
      <w:r w:rsidR="004525DC">
        <w:rPr>
          <w:rFonts w:ascii="Arial" w:eastAsia="Arial" w:hAnsi="Arial" w:cs="Arial"/>
          <w:b/>
          <w:bCs/>
        </w:rPr>
        <w:t>.</w:t>
      </w:r>
      <w:r w:rsidRPr="009A13EA">
        <w:rPr>
          <w:rFonts w:ascii="Arial" w:eastAsia="Arial" w:hAnsi="Arial" w:cs="Arial"/>
          <w:b/>
          <w:bCs/>
        </w:rPr>
        <w:t xml:space="preserve"> </w:t>
      </w:r>
    </w:p>
    <w:p w14:paraId="165F7AF7" w14:textId="330877B5" w:rsidR="1E6DDC03" w:rsidRPr="009A13EA" w:rsidRDefault="1E6DDC03" w:rsidP="009A13EA">
      <w:pPr>
        <w:spacing w:line="360" w:lineRule="auto"/>
        <w:jc w:val="both"/>
        <w:rPr>
          <w:rFonts w:ascii="Arial" w:eastAsia="Arial" w:hAnsi="Arial" w:cs="Arial"/>
        </w:rPr>
      </w:pPr>
      <w:r w:rsidRPr="009A13EA">
        <w:rPr>
          <w:rFonts w:ascii="Arial" w:eastAsia="Arial" w:hAnsi="Arial" w:cs="Arial"/>
        </w:rPr>
        <w:t xml:space="preserve">Make interoperable digital systems larger so agencies may share care records, remotely monitor patients, and communicate safely. NICE (2023) states coordinated digital platforms promote care continuity and reduce redundancy. District nurses, social workers, and GPs can share real-time </w:t>
      </w:r>
      <w:r w:rsidR="004525DC">
        <w:rPr>
          <w:rFonts w:ascii="Arial" w:eastAsia="Arial" w:hAnsi="Arial" w:cs="Arial"/>
        </w:rPr>
        <w:t xml:space="preserve">updates on community care </w:t>
      </w:r>
      <w:r w:rsidRPr="009A13EA">
        <w:rPr>
          <w:rFonts w:ascii="Arial" w:eastAsia="Arial" w:hAnsi="Arial" w:cs="Arial"/>
        </w:rPr>
        <w:t xml:space="preserve">via digital tools. </w:t>
      </w:r>
    </w:p>
    <w:p w14:paraId="44496950" w14:textId="145465AB" w:rsidR="1E6DDC03" w:rsidRPr="009A13EA" w:rsidRDefault="1E6DDC03" w:rsidP="009A13EA">
      <w:pPr>
        <w:spacing w:line="360" w:lineRule="auto"/>
        <w:jc w:val="both"/>
        <w:rPr>
          <w:rFonts w:ascii="Arial" w:eastAsia="Arial" w:hAnsi="Arial" w:cs="Arial"/>
          <w:b/>
          <w:bCs/>
        </w:rPr>
      </w:pPr>
      <w:r w:rsidRPr="009A13EA">
        <w:rPr>
          <w:rFonts w:ascii="Arial" w:eastAsia="Arial" w:hAnsi="Arial" w:cs="Arial"/>
          <w:b/>
          <w:bCs/>
        </w:rPr>
        <w:t xml:space="preserve">Promote Co-Production and Community Engagement </w:t>
      </w:r>
    </w:p>
    <w:p w14:paraId="4B990721" w14:textId="0AFF5196" w:rsidR="1E6DDC03" w:rsidRPr="009A13EA" w:rsidRDefault="1E6DDC03" w:rsidP="009A13EA">
      <w:pPr>
        <w:spacing w:line="360" w:lineRule="auto"/>
        <w:jc w:val="both"/>
        <w:rPr>
          <w:rFonts w:ascii="Arial" w:eastAsia="Arial" w:hAnsi="Arial" w:cs="Arial"/>
        </w:rPr>
      </w:pPr>
      <w:r w:rsidRPr="009A13EA">
        <w:rPr>
          <w:rFonts w:ascii="Arial" w:eastAsia="Arial" w:hAnsi="Arial" w:cs="Arial"/>
        </w:rPr>
        <w:t xml:space="preserve">Use organised co-production methods to involve service users and their families in planning, providing, and evaluating services. </w:t>
      </w:r>
    </w:p>
    <w:p w14:paraId="509200C0" w14:textId="2F2280CC" w:rsidR="1E6DDC03" w:rsidRPr="009A13EA" w:rsidRDefault="1E6DDC03" w:rsidP="009A13EA">
      <w:pPr>
        <w:spacing w:line="360" w:lineRule="auto"/>
        <w:jc w:val="both"/>
        <w:rPr>
          <w:rFonts w:ascii="Arial" w:eastAsia="Arial" w:hAnsi="Arial" w:cs="Arial"/>
        </w:rPr>
      </w:pPr>
      <w:r w:rsidRPr="009A13EA">
        <w:rPr>
          <w:rFonts w:ascii="Arial" w:eastAsia="Arial" w:hAnsi="Arial" w:cs="Arial"/>
        </w:rPr>
        <w:t xml:space="preserve">The Local Government Association (2025) claims co-production fosters trust, relevance, and longevity. In community care, integrating people </w:t>
      </w:r>
      <w:r w:rsidR="004525DC">
        <w:rPr>
          <w:rFonts w:ascii="Arial" w:eastAsia="Arial" w:hAnsi="Arial" w:cs="Arial"/>
        </w:rPr>
        <w:t xml:space="preserve">into care planning ensures that services meet genuine needs and reflect their </w:t>
      </w:r>
      <w:r w:rsidRPr="009A13EA">
        <w:rPr>
          <w:rFonts w:ascii="Arial" w:eastAsia="Arial" w:hAnsi="Arial" w:cs="Arial"/>
        </w:rPr>
        <w:t xml:space="preserve">experiences. </w:t>
      </w:r>
    </w:p>
    <w:p w14:paraId="7F86D8B0" w14:textId="65C56D90" w:rsidR="1E6DDC03" w:rsidRPr="009A13EA" w:rsidRDefault="1E6DDC03" w:rsidP="009A13EA">
      <w:pPr>
        <w:spacing w:line="360" w:lineRule="auto"/>
        <w:jc w:val="both"/>
        <w:rPr>
          <w:rFonts w:ascii="Arial" w:eastAsia="Arial" w:hAnsi="Arial" w:cs="Arial"/>
        </w:rPr>
      </w:pPr>
      <w:r w:rsidRPr="009A13EA">
        <w:rPr>
          <w:rFonts w:ascii="Arial" w:eastAsia="Arial" w:hAnsi="Arial" w:cs="Arial"/>
        </w:rPr>
        <w:t>Incentives for shared responsibility make people healthier and less unequal, according to NHS England (2023). Joint visits and pooled funds simplify community care response and maintenance.</w:t>
      </w:r>
      <w:r w:rsidR="78D46334" w:rsidRPr="009A13EA">
        <w:rPr>
          <w:rFonts w:ascii="Arial" w:eastAsia="Arial" w:hAnsi="Arial" w:cs="Arial"/>
        </w:rPr>
        <w:t xml:space="preserve"> </w:t>
      </w:r>
      <w:r w:rsidRPr="009A13EA">
        <w:rPr>
          <w:rFonts w:ascii="Arial" w:eastAsia="Arial" w:hAnsi="Arial" w:cs="Arial"/>
        </w:rPr>
        <w:t xml:space="preserve">Organisational cultures, priorities, and finance structures may hinder collaboration. Pay for long-term studies and realistic evaluations to determine how PCC and PW affect outcomes, justice, and cost-effectiveness. </w:t>
      </w:r>
    </w:p>
    <w:p w14:paraId="0A854428" w14:textId="0337E1E7" w:rsidR="1E6DDC03" w:rsidRPr="009A13EA" w:rsidRDefault="1E6DDC03" w:rsidP="009A13EA">
      <w:pPr>
        <w:spacing w:line="360" w:lineRule="auto"/>
        <w:jc w:val="both"/>
        <w:rPr>
          <w:rFonts w:ascii="Arial" w:eastAsia="Arial" w:hAnsi="Arial" w:cs="Arial"/>
        </w:rPr>
      </w:pPr>
      <w:r w:rsidRPr="009A13EA">
        <w:rPr>
          <w:rFonts w:ascii="Arial" w:eastAsia="Arial" w:hAnsi="Arial" w:cs="Arial"/>
        </w:rPr>
        <w:t xml:space="preserve">SCIE (2023) promotes evidence-based practice improvement. Research can identify best practices, </w:t>
      </w:r>
      <w:r w:rsidR="004525DC">
        <w:rPr>
          <w:rFonts w:ascii="Arial" w:eastAsia="Arial" w:hAnsi="Arial" w:cs="Arial"/>
        </w:rPr>
        <w:t>inform policy, and allocate resources effectively</w:t>
      </w:r>
      <w:r w:rsidRPr="009A13EA">
        <w:rPr>
          <w:rFonts w:ascii="Arial" w:eastAsia="Arial" w:hAnsi="Arial" w:cs="Arial"/>
        </w:rPr>
        <w:t xml:space="preserve">. Research capacity and data sharing restrictions may limit </w:t>
      </w:r>
      <w:r w:rsidR="004525DC">
        <w:rPr>
          <w:rFonts w:ascii="Arial" w:eastAsia="Arial" w:hAnsi="Arial" w:cs="Arial"/>
        </w:rPr>
        <w:t>the breadth and reliability of the study</w:t>
      </w:r>
      <w:r w:rsidRPr="009A13EA">
        <w:rPr>
          <w:rFonts w:ascii="Arial" w:eastAsia="Arial" w:hAnsi="Arial" w:cs="Arial"/>
        </w:rPr>
        <w:t xml:space="preserve">. </w:t>
      </w:r>
    </w:p>
    <w:p w14:paraId="12922F91" w14:textId="61CF7FB5" w:rsidR="1E6DDC03" w:rsidRPr="009A13EA" w:rsidRDefault="1E6DDC03" w:rsidP="009A13EA">
      <w:pPr>
        <w:spacing w:line="360" w:lineRule="auto"/>
        <w:jc w:val="both"/>
        <w:rPr>
          <w:rFonts w:ascii="Arial" w:eastAsia="Arial" w:hAnsi="Arial" w:cs="Arial"/>
          <w:b/>
          <w:bCs/>
        </w:rPr>
      </w:pPr>
      <w:r w:rsidRPr="009A13EA">
        <w:rPr>
          <w:rFonts w:ascii="Arial" w:eastAsia="Arial" w:hAnsi="Arial" w:cs="Arial"/>
          <w:b/>
          <w:bCs/>
        </w:rPr>
        <w:t>Improve legal and policy frameworks</w:t>
      </w:r>
      <w:r w:rsidR="004525DC">
        <w:rPr>
          <w:rFonts w:ascii="Arial" w:eastAsia="Arial" w:hAnsi="Arial" w:cs="Arial"/>
          <w:b/>
          <w:bCs/>
        </w:rPr>
        <w:t>.</w:t>
      </w:r>
      <w:r w:rsidRPr="009A13EA">
        <w:rPr>
          <w:rFonts w:ascii="Arial" w:eastAsia="Arial" w:hAnsi="Arial" w:cs="Arial"/>
          <w:b/>
          <w:bCs/>
        </w:rPr>
        <w:t xml:space="preserve"> </w:t>
      </w:r>
    </w:p>
    <w:p w14:paraId="7891F1E6" w14:textId="29B7664A" w:rsidR="1E6DDC03" w:rsidRPr="009A13EA" w:rsidRDefault="1E6DDC03" w:rsidP="009A13EA">
      <w:pPr>
        <w:spacing w:line="360" w:lineRule="auto"/>
        <w:jc w:val="both"/>
        <w:rPr>
          <w:rFonts w:ascii="Arial" w:eastAsia="Arial" w:hAnsi="Arial" w:cs="Arial"/>
        </w:rPr>
      </w:pPr>
      <w:r w:rsidRPr="009A13EA">
        <w:rPr>
          <w:rFonts w:ascii="Arial" w:eastAsia="Arial" w:hAnsi="Arial" w:cs="Arial"/>
        </w:rPr>
        <w:t xml:space="preserve">Review the legislation to simplify </w:t>
      </w:r>
      <w:r w:rsidR="004525DC">
        <w:rPr>
          <w:rFonts w:ascii="Arial" w:eastAsia="Arial" w:hAnsi="Arial" w:cs="Arial"/>
        </w:rPr>
        <w:t>it</w:t>
      </w:r>
      <w:r w:rsidRPr="009A13EA">
        <w:rPr>
          <w:rFonts w:ascii="Arial" w:eastAsia="Arial" w:hAnsi="Arial" w:cs="Arial"/>
        </w:rPr>
        <w:t xml:space="preserve"> and ensure that everyone is striving towards integrated, person-centred care. The Health and Care Act 2022 and Care Act 2014 are good legislation, but they're applied differently. Policy changes can simplify processes, clarify roles, and improve </w:t>
      </w:r>
      <w:r w:rsidR="004525DC">
        <w:rPr>
          <w:rFonts w:ascii="Arial" w:eastAsia="Arial" w:hAnsi="Arial" w:cs="Arial"/>
        </w:rPr>
        <w:t>consistency.</w:t>
      </w:r>
    </w:p>
    <w:p w14:paraId="6CF595A4" w14:textId="363245DF" w:rsidR="1E6DDC03" w:rsidRPr="009A13EA" w:rsidRDefault="00DD001B" w:rsidP="009A13EA">
      <w:pPr>
        <w:spacing w:line="360" w:lineRule="auto"/>
        <w:jc w:val="both"/>
        <w:rPr>
          <w:rFonts w:ascii="Arial" w:eastAsia="Arial" w:hAnsi="Arial" w:cs="Arial"/>
          <w:b/>
          <w:bCs/>
        </w:rPr>
      </w:pPr>
      <w:r>
        <w:rPr>
          <w:rFonts w:ascii="Arial" w:eastAsia="Arial" w:hAnsi="Arial" w:cs="Arial"/>
          <w:b/>
          <w:bCs/>
        </w:rPr>
        <w:t>8</w:t>
      </w:r>
      <w:r w:rsidR="00EF3061">
        <w:rPr>
          <w:rFonts w:ascii="Arial" w:eastAsia="Arial" w:hAnsi="Arial" w:cs="Arial"/>
          <w:b/>
          <w:bCs/>
        </w:rPr>
        <w:t xml:space="preserve">.0 </w:t>
      </w:r>
      <w:r w:rsidR="1E6DDC03" w:rsidRPr="009A13EA">
        <w:rPr>
          <w:rFonts w:ascii="Arial" w:eastAsia="Arial" w:hAnsi="Arial" w:cs="Arial"/>
          <w:b/>
          <w:bCs/>
        </w:rPr>
        <w:t xml:space="preserve">Conclusion </w:t>
      </w:r>
    </w:p>
    <w:p w14:paraId="7D9BB33D" w14:textId="4A30EC2C" w:rsidR="1E6DDC03" w:rsidRPr="009A13EA" w:rsidRDefault="1E6DDC03" w:rsidP="009A13EA">
      <w:pPr>
        <w:spacing w:line="360" w:lineRule="auto"/>
        <w:jc w:val="both"/>
        <w:rPr>
          <w:rFonts w:ascii="Arial" w:eastAsia="Arial" w:hAnsi="Arial" w:cs="Arial"/>
        </w:rPr>
      </w:pPr>
      <w:r w:rsidRPr="009A13EA">
        <w:rPr>
          <w:rFonts w:ascii="Arial" w:eastAsia="Arial" w:hAnsi="Arial" w:cs="Arial"/>
        </w:rPr>
        <w:t xml:space="preserve">This </w:t>
      </w:r>
      <w:r w:rsidR="17130EE7" w:rsidRPr="009A13EA">
        <w:rPr>
          <w:rFonts w:ascii="Arial" w:eastAsia="Arial" w:hAnsi="Arial" w:cs="Arial"/>
        </w:rPr>
        <w:t>report</w:t>
      </w:r>
      <w:r w:rsidRPr="009A13EA">
        <w:rPr>
          <w:rFonts w:ascii="Arial" w:eastAsia="Arial" w:hAnsi="Arial" w:cs="Arial"/>
        </w:rPr>
        <w:t xml:space="preserve"> examined the philosophy, implementation, and evaluation of Person-Centred Care (PCC) and Partnership Working (PW) in </w:t>
      </w:r>
      <w:r w:rsidR="004525DC">
        <w:rPr>
          <w:rFonts w:ascii="Arial" w:eastAsia="Arial" w:hAnsi="Arial" w:cs="Arial"/>
        </w:rPr>
        <w:t>the UK health and social care sector, with a focus</w:t>
      </w:r>
      <w:r w:rsidRPr="009A13EA">
        <w:rPr>
          <w:rFonts w:ascii="Arial" w:eastAsia="Arial" w:hAnsi="Arial" w:cs="Arial"/>
        </w:rPr>
        <w:t xml:space="preserve"> on</w:t>
      </w:r>
      <w:r w:rsidR="1E9174A7" w:rsidRPr="009A13EA">
        <w:rPr>
          <w:rFonts w:ascii="Arial" w:eastAsia="Arial" w:hAnsi="Arial" w:cs="Arial"/>
        </w:rPr>
        <w:t xml:space="preserve"> </w:t>
      </w:r>
      <w:r w:rsidRPr="009A13EA">
        <w:rPr>
          <w:rFonts w:ascii="Arial" w:eastAsia="Arial" w:hAnsi="Arial" w:cs="Arial"/>
        </w:rPr>
        <w:t xml:space="preserve">community care environments. PCC prioritises the individual, promoting autonomy, dignity, and collaborative decision-making. PW brings professionals, agencies, and service users together to provide holistic support. The investigation showed that humanistic theory, empowerment theory, and the Person-Centred Practice Framework underpin PCC and PW. Autonomy, beneficence, non-maleficence, and justice are crucial to community care practice and problem-solving. The paper also examined how the Care Act 2014 and </w:t>
      </w:r>
      <w:r w:rsidR="004525DC">
        <w:rPr>
          <w:rFonts w:ascii="Arial" w:eastAsia="Arial" w:hAnsi="Arial" w:cs="Arial"/>
        </w:rPr>
        <w:t xml:space="preserve">the Health and Care Act 2022 affect the incorporation of PCC and PW </w:t>
      </w:r>
      <w:r w:rsidRPr="009A13EA">
        <w:rPr>
          <w:rFonts w:ascii="Arial" w:eastAsia="Arial" w:hAnsi="Arial" w:cs="Arial"/>
        </w:rPr>
        <w:t xml:space="preserve">into legal duties and service delivery paradigms. Despite these qualities, there are also </w:t>
      </w:r>
      <w:r w:rsidR="004525DC">
        <w:rPr>
          <w:rFonts w:ascii="Arial" w:eastAsia="Arial" w:hAnsi="Arial" w:cs="Arial"/>
        </w:rPr>
        <w:t>significant</w:t>
      </w:r>
      <w:r w:rsidRPr="009A13EA">
        <w:rPr>
          <w:rFonts w:ascii="Arial" w:eastAsia="Arial" w:hAnsi="Arial" w:cs="Arial"/>
        </w:rPr>
        <w:t xml:space="preserve"> issues</w:t>
      </w:r>
      <w:r w:rsidR="004525DC">
        <w:rPr>
          <w:rFonts w:ascii="Arial" w:eastAsia="Arial" w:hAnsi="Arial" w:cs="Arial"/>
        </w:rPr>
        <w:t>, including insufficient resources, inadequate worker training, and systemic coordination problems</w:t>
      </w:r>
      <w:r w:rsidRPr="009A13EA">
        <w:rPr>
          <w:rFonts w:ascii="Arial" w:eastAsia="Arial" w:hAnsi="Arial" w:cs="Arial"/>
        </w:rPr>
        <w:t>. The research recommends investing in digital infrastructure, workforce development, co-production, collaborations, and policy frameworks to address these issues.</w:t>
      </w:r>
    </w:p>
    <w:p w14:paraId="73DDB9FA" w14:textId="21354DAD" w:rsidR="4584C9C0" w:rsidRPr="009A13EA" w:rsidRDefault="4584C9C0" w:rsidP="009A13EA">
      <w:pPr>
        <w:spacing w:line="360" w:lineRule="auto"/>
        <w:jc w:val="both"/>
        <w:rPr>
          <w:rFonts w:ascii="Arial" w:eastAsia="Arial" w:hAnsi="Arial" w:cs="Arial"/>
        </w:rPr>
      </w:pPr>
    </w:p>
    <w:p w14:paraId="7C73CFC9" w14:textId="358E662E" w:rsidR="4584C9C0" w:rsidRPr="009A13EA" w:rsidRDefault="4584C9C0" w:rsidP="009A13EA">
      <w:pPr>
        <w:spacing w:line="360" w:lineRule="auto"/>
        <w:jc w:val="both"/>
        <w:rPr>
          <w:rFonts w:ascii="Arial" w:eastAsia="Arial" w:hAnsi="Arial" w:cs="Arial"/>
        </w:rPr>
      </w:pPr>
    </w:p>
    <w:p w14:paraId="685538A8" w14:textId="1CAE5961" w:rsidR="4584C9C0" w:rsidRPr="009A13EA" w:rsidRDefault="4584C9C0" w:rsidP="009A13EA">
      <w:pPr>
        <w:spacing w:line="360" w:lineRule="auto"/>
        <w:jc w:val="both"/>
        <w:rPr>
          <w:rFonts w:ascii="Arial" w:eastAsia="Arial" w:hAnsi="Arial" w:cs="Arial"/>
        </w:rPr>
      </w:pPr>
    </w:p>
    <w:p w14:paraId="432FFD99" w14:textId="7D620D8C" w:rsidR="4584C9C0" w:rsidRPr="009A13EA" w:rsidRDefault="4584C9C0" w:rsidP="009A13EA">
      <w:pPr>
        <w:spacing w:line="360" w:lineRule="auto"/>
        <w:jc w:val="both"/>
        <w:rPr>
          <w:rFonts w:ascii="Arial" w:eastAsia="Arial" w:hAnsi="Arial" w:cs="Arial"/>
        </w:rPr>
      </w:pPr>
    </w:p>
    <w:p w14:paraId="736D6114" w14:textId="59626CF8" w:rsidR="4584C9C0" w:rsidRPr="009A13EA" w:rsidRDefault="4584C9C0" w:rsidP="009A13EA">
      <w:pPr>
        <w:spacing w:line="360" w:lineRule="auto"/>
        <w:jc w:val="both"/>
        <w:rPr>
          <w:rFonts w:ascii="Arial" w:eastAsia="Arial" w:hAnsi="Arial" w:cs="Arial"/>
        </w:rPr>
      </w:pPr>
    </w:p>
    <w:p w14:paraId="3F81C1B4" w14:textId="005F2071" w:rsidR="4584C9C0" w:rsidRPr="009A13EA" w:rsidRDefault="4584C9C0" w:rsidP="009A13EA">
      <w:pPr>
        <w:spacing w:line="360" w:lineRule="auto"/>
        <w:jc w:val="both"/>
        <w:rPr>
          <w:rFonts w:ascii="Arial" w:eastAsia="Arial" w:hAnsi="Arial" w:cs="Arial"/>
        </w:rPr>
      </w:pPr>
    </w:p>
    <w:p w14:paraId="4799B7A6" w14:textId="023AAEC4" w:rsidR="4584C9C0" w:rsidRPr="009A13EA" w:rsidRDefault="4584C9C0" w:rsidP="009A13EA">
      <w:pPr>
        <w:spacing w:line="360" w:lineRule="auto"/>
        <w:jc w:val="both"/>
        <w:rPr>
          <w:rFonts w:ascii="Arial" w:eastAsia="Arial" w:hAnsi="Arial" w:cs="Arial"/>
        </w:rPr>
      </w:pPr>
    </w:p>
    <w:p w14:paraId="6C6B46AA" w14:textId="24A9B238" w:rsidR="4584C9C0" w:rsidRPr="009A13EA" w:rsidRDefault="4584C9C0" w:rsidP="009A13EA">
      <w:pPr>
        <w:spacing w:line="360" w:lineRule="auto"/>
        <w:jc w:val="both"/>
        <w:rPr>
          <w:rFonts w:ascii="Arial" w:eastAsia="Arial" w:hAnsi="Arial" w:cs="Arial"/>
        </w:rPr>
      </w:pPr>
    </w:p>
    <w:p w14:paraId="2445478E" w14:textId="32E5A7E5" w:rsidR="4584C9C0" w:rsidRPr="009A13EA" w:rsidRDefault="4584C9C0" w:rsidP="009A13EA">
      <w:pPr>
        <w:spacing w:line="360" w:lineRule="auto"/>
        <w:jc w:val="both"/>
        <w:rPr>
          <w:rFonts w:ascii="Arial" w:eastAsia="Arial" w:hAnsi="Arial" w:cs="Arial"/>
        </w:rPr>
      </w:pPr>
    </w:p>
    <w:p w14:paraId="5A724F20" w14:textId="700DB4C3" w:rsidR="4584C9C0" w:rsidRPr="009A13EA" w:rsidRDefault="4584C9C0" w:rsidP="009A13EA">
      <w:pPr>
        <w:spacing w:line="360" w:lineRule="auto"/>
        <w:jc w:val="both"/>
        <w:rPr>
          <w:rFonts w:ascii="Arial" w:eastAsia="Arial" w:hAnsi="Arial" w:cs="Arial"/>
        </w:rPr>
      </w:pPr>
    </w:p>
    <w:p w14:paraId="2CD3FAD7" w14:textId="02FFA0FC" w:rsidR="4584C9C0" w:rsidRPr="007411D5" w:rsidRDefault="004525DC" w:rsidP="009A13EA">
      <w:pPr>
        <w:spacing w:line="360" w:lineRule="auto"/>
        <w:jc w:val="both"/>
        <w:rPr>
          <w:rFonts w:ascii="Arial" w:eastAsia="Arial" w:hAnsi="Arial" w:cs="Arial"/>
          <w:b/>
          <w:bCs/>
        </w:rPr>
      </w:pPr>
      <w:r w:rsidRPr="007411D5">
        <w:rPr>
          <w:rFonts w:ascii="Arial" w:eastAsia="Arial" w:hAnsi="Arial" w:cs="Arial"/>
          <w:b/>
          <w:bCs/>
        </w:rPr>
        <w:t xml:space="preserve">References </w:t>
      </w:r>
    </w:p>
    <w:p w14:paraId="0EBA2AA6" w14:textId="1F63AD6F" w:rsidR="174B1258" w:rsidRPr="009A13EA" w:rsidRDefault="174B1258" w:rsidP="009A13EA">
      <w:pPr>
        <w:spacing w:line="360" w:lineRule="auto"/>
        <w:jc w:val="both"/>
        <w:rPr>
          <w:rFonts w:ascii="Arial" w:eastAsia="Arial" w:hAnsi="Arial" w:cs="Arial"/>
        </w:rPr>
      </w:pPr>
      <w:r w:rsidRPr="009A13EA">
        <w:rPr>
          <w:rFonts w:ascii="Arial" w:eastAsia="Arial" w:hAnsi="Arial" w:cs="Arial"/>
        </w:rPr>
        <w:t xml:space="preserve">BASW (2023) </w:t>
      </w:r>
      <w:r w:rsidRPr="009A13EA">
        <w:rPr>
          <w:rFonts w:ascii="Arial" w:eastAsia="Arial" w:hAnsi="Arial" w:cs="Arial"/>
          <w:i/>
          <w:iCs/>
        </w:rPr>
        <w:t>Person-centred care made simple.</w:t>
      </w:r>
      <w:r w:rsidRPr="009A13EA">
        <w:rPr>
          <w:rFonts w:ascii="Arial" w:eastAsia="Arial" w:hAnsi="Arial" w:cs="Arial"/>
        </w:rPr>
        <w:t xml:space="preserve"> Available at: </w:t>
      </w:r>
      <w:hyperlink r:id="rId7">
        <w:r w:rsidRPr="009A13EA">
          <w:rPr>
            <w:rStyle w:val="Hyperlink"/>
            <w:rFonts w:ascii="Arial" w:eastAsia="Arial" w:hAnsi="Arial" w:cs="Arial"/>
          </w:rPr>
          <w:t>https://www.basw.co.uk/policy-and-practice/resources/person-centred-care-made-simple</w:t>
        </w:r>
      </w:hyperlink>
      <w:r w:rsidRPr="009A13EA">
        <w:rPr>
          <w:rFonts w:ascii="Arial" w:eastAsia="Arial" w:hAnsi="Arial" w:cs="Arial"/>
        </w:rPr>
        <w:t xml:space="preserve"> (Accessed: 29 October 2025).</w:t>
      </w:r>
    </w:p>
    <w:p w14:paraId="61E0D6D3" w14:textId="11603A34" w:rsidR="174B1258" w:rsidRPr="009A13EA" w:rsidRDefault="174B1258" w:rsidP="009A13EA">
      <w:pPr>
        <w:spacing w:before="240" w:after="240" w:line="360" w:lineRule="auto"/>
        <w:jc w:val="both"/>
        <w:rPr>
          <w:rFonts w:ascii="Arial" w:hAnsi="Arial" w:cs="Arial"/>
        </w:rPr>
      </w:pPr>
      <w:r w:rsidRPr="009A13EA">
        <w:rPr>
          <w:rFonts w:ascii="Arial" w:eastAsia="Arial" w:hAnsi="Arial" w:cs="Arial"/>
        </w:rPr>
        <w:t xml:space="preserve">Beauchamp, T.L. and Childress, J.F. (1979) </w:t>
      </w:r>
      <w:r w:rsidRPr="009A13EA">
        <w:rPr>
          <w:rFonts w:ascii="Arial" w:eastAsia="Arial" w:hAnsi="Arial" w:cs="Arial"/>
          <w:i/>
          <w:iCs/>
        </w:rPr>
        <w:t>Principles of biomedical ethics.</w:t>
      </w:r>
      <w:r w:rsidRPr="009A13EA">
        <w:rPr>
          <w:rFonts w:ascii="Arial" w:eastAsia="Arial" w:hAnsi="Arial" w:cs="Arial"/>
        </w:rPr>
        <w:t xml:space="preserve"> Oxford: Oxford University Press. (Accessed: 28 October 2025).</w:t>
      </w:r>
    </w:p>
    <w:p w14:paraId="7FE6A7F8" w14:textId="05AD47D5" w:rsidR="174B1258" w:rsidRPr="009A13EA" w:rsidRDefault="174B1258" w:rsidP="009A13EA">
      <w:pPr>
        <w:spacing w:before="240" w:after="240" w:line="360" w:lineRule="auto"/>
        <w:jc w:val="both"/>
        <w:rPr>
          <w:rFonts w:ascii="Arial" w:hAnsi="Arial" w:cs="Arial"/>
        </w:rPr>
      </w:pPr>
      <w:r w:rsidRPr="009A13EA">
        <w:rPr>
          <w:rFonts w:ascii="Arial" w:eastAsia="Arial" w:hAnsi="Arial" w:cs="Arial"/>
        </w:rPr>
        <w:t xml:space="preserve">Care Learning (2024) </w:t>
      </w:r>
      <w:r w:rsidRPr="009A13EA">
        <w:rPr>
          <w:rFonts w:ascii="Arial" w:eastAsia="Arial" w:hAnsi="Arial" w:cs="Arial"/>
          <w:i/>
          <w:iCs/>
        </w:rPr>
        <w:t>Medical model of health explained.</w:t>
      </w:r>
      <w:r w:rsidRPr="009A13EA">
        <w:rPr>
          <w:rFonts w:ascii="Arial" w:eastAsia="Arial" w:hAnsi="Arial" w:cs="Arial"/>
        </w:rPr>
        <w:t xml:space="preserve"> Available at: </w:t>
      </w:r>
      <w:hyperlink r:id="rId8">
        <w:r w:rsidRPr="009A13EA">
          <w:rPr>
            <w:rStyle w:val="Hyperlink"/>
            <w:rFonts w:ascii="Arial" w:eastAsia="Arial" w:hAnsi="Arial" w:cs="Arial"/>
          </w:rPr>
          <w:t>https://carelearning.org.uk/blog/models/medical-model-of-health-explained/</w:t>
        </w:r>
      </w:hyperlink>
      <w:r w:rsidRPr="009A13EA">
        <w:rPr>
          <w:rFonts w:ascii="Arial" w:eastAsia="Arial" w:hAnsi="Arial" w:cs="Arial"/>
        </w:rPr>
        <w:t xml:space="preserve"> (Accessed: 5 November 2025).</w:t>
      </w:r>
    </w:p>
    <w:p w14:paraId="705AFC0C" w14:textId="47AA8190" w:rsidR="174B1258" w:rsidRPr="009A13EA" w:rsidRDefault="174B1258" w:rsidP="009A13EA">
      <w:pPr>
        <w:spacing w:before="240" w:after="240" w:line="360" w:lineRule="auto"/>
        <w:jc w:val="both"/>
        <w:rPr>
          <w:rFonts w:ascii="Arial" w:hAnsi="Arial" w:cs="Arial"/>
        </w:rPr>
      </w:pPr>
      <w:r w:rsidRPr="009A13EA">
        <w:rPr>
          <w:rFonts w:ascii="Arial" w:eastAsia="Arial" w:hAnsi="Arial" w:cs="Arial"/>
        </w:rPr>
        <w:t xml:space="preserve">Care Learning (2025a) </w:t>
      </w:r>
      <w:r w:rsidRPr="009A13EA">
        <w:rPr>
          <w:rFonts w:ascii="Arial" w:eastAsia="Arial" w:hAnsi="Arial" w:cs="Arial"/>
          <w:i/>
          <w:iCs/>
        </w:rPr>
        <w:t>Equality legislation in health and social care.</w:t>
      </w:r>
      <w:r w:rsidRPr="009A13EA">
        <w:rPr>
          <w:rFonts w:ascii="Arial" w:eastAsia="Arial" w:hAnsi="Arial" w:cs="Arial"/>
        </w:rPr>
        <w:t xml:space="preserve"> Available at: </w:t>
      </w:r>
      <w:hyperlink r:id="rId9">
        <w:r w:rsidRPr="009A13EA">
          <w:rPr>
            <w:rStyle w:val="Hyperlink"/>
            <w:rFonts w:ascii="Arial" w:eastAsia="Arial" w:hAnsi="Arial" w:cs="Arial"/>
          </w:rPr>
          <w:t>https://carelearning.org.uk/qualifications/level-4-diploma-care/equality-diversity/1-1-summarise-current-legislation-relating-to-equality/</w:t>
        </w:r>
      </w:hyperlink>
      <w:r w:rsidRPr="009A13EA">
        <w:rPr>
          <w:rFonts w:ascii="Arial" w:eastAsia="Arial" w:hAnsi="Arial" w:cs="Arial"/>
        </w:rPr>
        <w:t xml:space="preserve"> (Accessed: 30 October 2025).</w:t>
      </w:r>
    </w:p>
    <w:p w14:paraId="781B6872" w14:textId="3B576C9E" w:rsidR="174B1258" w:rsidRPr="009A13EA" w:rsidRDefault="174B1258" w:rsidP="009A13EA">
      <w:pPr>
        <w:spacing w:before="240" w:after="240" w:line="360" w:lineRule="auto"/>
        <w:jc w:val="both"/>
        <w:rPr>
          <w:rFonts w:ascii="Arial" w:hAnsi="Arial" w:cs="Arial"/>
        </w:rPr>
      </w:pPr>
      <w:r w:rsidRPr="009A13EA">
        <w:rPr>
          <w:rFonts w:ascii="Arial" w:eastAsia="Arial" w:hAnsi="Arial" w:cs="Arial"/>
        </w:rPr>
        <w:t xml:space="preserve">Care Learning (2025b) </w:t>
      </w:r>
      <w:r w:rsidRPr="009A13EA">
        <w:rPr>
          <w:rFonts w:ascii="Arial" w:eastAsia="Arial" w:hAnsi="Arial" w:cs="Arial"/>
          <w:i/>
          <w:iCs/>
        </w:rPr>
        <w:t>Evaluate how partnership working contributes to community care provision.</w:t>
      </w:r>
      <w:r w:rsidRPr="009A13EA">
        <w:rPr>
          <w:rFonts w:ascii="Arial" w:eastAsia="Arial" w:hAnsi="Arial" w:cs="Arial"/>
        </w:rPr>
        <w:t xml:space="preserve"> Available at: </w:t>
      </w:r>
      <w:hyperlink r:id="rId10">
        <w:r w:rsidRPr="009A13EA">
          <w:rPr>
            <w:rStyle w:val="Hyperlink"/>
            <w:rFonts w:ascii="Arial" w:eastAsia="Arial" w:hAnsi="Arial" w:cs="Arial"/>
          </w:rPr>
          <w:t>https://carelearning.org.uk/qualifications/level-3-extended-hsc/hsc-cmo3/2-2-evaluate-how-partnership-working-contributes-to-community-care-provision/</w:t>
        </w:r>
      </w:hyperlink>
      <w:r w:rsidRPr="009A13EA">
        <w:rPr>
          <w:rFonts w:ascii="Arial" w:eastAsia="Arial" w:hAnsi="Arial" w:cs="Arial"/>
        </w:rPr>
        <w:t xml:space="preserve"> (Accessed: 31 October 2025).</w:t>
      </w:r>
    </w:p>
    <w:p w14:paraId="4667DDB2" w14:textId="14EC644E" w:rsidR="174B1258" w:rsidRPr="009A13EA" w:rsidRDefault="174B1258" w:rsidP="009A13EA">
      <w:pPr>
        <w:spacing w:before="240" w:after="240" w:line="360" w:lineRule="auto"/>
        <w:jc w:val="both"/>
        <w:rPr>
          <w:rFonts w:ascii="Arial" w:hAnsi="Arial" w:cs="Arial"/>
        </w:rPr>
      </w:pPr>
      <w:r w:rsidRPr="009A13EA">
        <w:rPr>
          <w:rFonts w:ascii="Arial" w:eastAsia="Arial" w:hAnsi="Arial" w:cs="Arial"/>
        </w:rPr>
        <w:t xml:space="preserve">Care Quality Commission (2023) </w:t>
      </w:r>
      <w:r w:rsidRPr="009A13EA">
        <w:rPr>
          <w:rFonts w:ascii="Arial" w:eastAsia="Arial" w:hAnsi="Arial" w:cs="Arial"/>
          <w:i/>
          <w:iCs/>
        </w:rPr>
        <w:t>Regulation 9: Person-centred care.</w:t>
      </w:r>
      <w:r w:rsidRPr="009A13EA">
        <w:rPr>
          <w:rFonts w:ascii="Arial" w:eastAsia="Arial" w:hAnsi="Arial" w:cs="Arial"/>
        </w:rPr>
        <w:t xml:space="preserve"> Available at: </w:t>
      </w:r>
      <w:hyperlink r:id="rId11">
        <w:r w:rsidRPr="009A13EA">
          <w:rPr>
            <w:rStyle w:val="Hyperlink"/>
            <w:rFonts w:ascii="Arial" w:eastAsia="Arial" w:hAnsi="Arial" w:cs="Arial"/>
          </w:rPr>
          <w:t>https://www.cqc.org.uk/guidance-regulation/providers/regulations-service-providers-and-managers/health-social-care-act/regulation-9</w:t>
        </w:r>
      </w:hyperlink>
      <w:r w:rsidRPr="009A13EA">
        <w:rPr>
          <w:rFonts w:ascii="Arial" w:eastAsia="Arial" w:hAnsi="Arial" w:cs="Arial"/>
        </w:rPr>
        <w:t xml:space="preserve"> (Accessed: 3 November 2025).</w:t>
      </w:r>
    </w:p>
    <w:p w14:paraId="5B7C0712" w14:textId="3C02A091" w:rsidR="174B1258" w:rsidRPr="009A13EA" w:rsidRDefault="174B1258" w:rsidP="009A13EA">
      <w:pPr>
        <w:spacing w:before="240" w:after="240" w:line="360" w:lineRule="auto"/>
        <w:jc w:val="both"/>
        <w:rPr>
          <w:rFonts w:ascii="Arial" w:hAnsi="Arial" w:cs="Arial"/>
        </w:rPr>
      </w:pPr>
      <w:r w:rsidRPr="009A13EA">
        <w:rPr>
          <w:rFonts w:ascii="Arial" w:eastAsia="Arial" w:hAnsi="Arial" w:cs="Arial"/>
        </w:rPr>
        <w:t xml:space="preserve">Care Quality Commission (2025) </w:t>
      </w:r>
      <w:r w:rsidRPr="009A13EA">
        <w:rPr>
          <w:rFonts w:ascii="Arial" w:eastAsia="Arial" w:hAnsi="Arial" w:cs="Arial"/>
          <w:i/>
          <w:iCs/>
        </w:rPr>
        <w:t>Partnerships and communities assessment framework.</w:t>
      </w:r>
      <w:r w:rsidRPr="009A13EA">
        <w:rPr>
          <w:rFonts w:ascii="Arial" w:eastAsia="Arial" w:hAnsi="Arial" w:cs="Arial"/>
        </w:rPr>
        <w:t xml:space="preserve"> Available at: </w:t>
      </w:r>
      <w:hyperlink r:id="rId12">
        <w:r w:rsidRPr="009A13EA">
          <w:rPr>
            <w:rStyle w:val="Hyperlink"/>
            <w:rFonts w:ascii="Arial" w:eastAsia="Arial" w:hAnsi="Arial" w:cs="Arial"/>
          </w:rPr>
          <w:t>https://www.cqc.org.uk/guidance-regulation/local-authorities/assessment-framework/theme2/partnerships</w:t>
        </w:r>
      </w:hyperlink>
      <w:r w:rsidRPr="009A13EA">
        <w:rPr>
          <w:rFonts w:ascii="Arial" w:eastAsia="Arial" w:hAnsi="Arial" w:cs="Arial"/>
        </w:rPr>
        <w:t xml:space="preserve"> (Accessed: 1 November 2025).</w:t>
      </w:r>
    </w:p>
    <w:p w14:paraId="18403ECA" w14:textId="1DF469D3" w:rsidR="174B1258" w:rsidRPr="009A13EA" w:rsidRDefault="174B1258" w:rsidP="009A13EA">
      <w:pPr>
        <w:spacing w:before="240" w:after="240" w:line="360" w:lineRule="auto"/>
        <w:jc w:val="both"/>
        <w:rPr>
          <w:rFonts w:ascii="Arial" w:hAnsi="Arial" w:cs="Arial"/>
        </w:rPr>
      </w:pPr>
      <w:r w:rsidRPr="009A13EA">
        <w:rPr>
          <w:rFonts w:ascii="Arial" w:eastAsia="Arial" w:hAnsi="Arial" w:cs="Arial"/>
        </w:rPr>
        <w:t xml:space="preserve">Equality Act 2010 (2010) </w:t>
      </w:r>
      <w:r w:rsidRPr="009A13EA">
        <w:rPr>
          <w:rFonts w:ascii="Arial" w:eastAsia="Arial" w:hAnsi="Arial" w:cs="Arial"/>
          <w:i/>
          <w:iCs/>
        </w:rPr>
        <w:t>Chapter 15.</w:t>
      </w:r>
      <w:r w:rsidRPr="009A13EA">
        <w:rPr>
          <w:rFonts w:ascii="Arial" w:eastAsia="Arial" w:hAnsi="Arial" w:cs="Arial"/>
        </w:rPr>
        <w:t xml:space="preserve"> London: The Stationery Office. (Accessed: 31 October 2025).</w:t>
      </w:r>
    </w:p>
    <w:p w14:paraId="63DA2D00" w14:textId="7CB558A0" w:rsidR="174B1258" w:rsidRPr="009A13EA" w:rsidRDefault="174B1258" w:rsidP="009A13EA">
      <w:pPr>
        <w:spacing w:before="240" w:after="240" w:line="360" w:lineRule="auto"/>
        <w:jc w:val="both"/>
        <w:rPr>
          <w:rFonts w:ascii="Arial" w:hAnsi="Arial" w:cs="Arial"/>
        </w:rPr>
      </w:pPr>
      <w:r w:rsidRPr="009A13EA">
        <w:rPr>
          <w:rFonts w:ascii="Arial" w:eastAsia="Arial" w:hAnsi="Arial" w:cs="Arial"/>
        </w:rPr>
        <w:t xml:space="preserve">Gibson, C.H. (1991) ‘A concept analysis of empowerment’, </w:t>
      </w:r>
      <w:r w:rsidRPr="009A13EA">
        <w:rPr>
          <w:rFonts w:ascii="Arial" w:eastAsia="Arial" w:hAnsi="Arial" w:cs="Arial"/>
          <w:i/>
          <w:iCs/>
        </w:rPr>
        <w:t>Journal of Advanced Nursing,</w:t>
      </w:r>
      <w:r w:rsidRPr="009A13EA">
        <w:rPr>
          <w:rFonts w:ascii="Arial" w:eastAsia="Arial" w:hAnsi="Arial" w:cs="Arial"/>
        </w:rPr>
        <w:t xml:space="preserve"> 16(3), pp. 354–361. (Accessed: 29 October 2025).</w:t>
      </w:r>
    </w:p>
    <w:p w14:paraId="1063BF44" w14:textId="07D3EC85" w:rsidR="174B1258" w:rsidRPr="009A13EA" w:rsidRDefault="174B1258" w:rsidP="009A13EA">
      <w:pPr>
        <w:spacing w:before="240" w:after="240" w:line="360" w:lineRule="auto"/>
        <w:jc w:val="both"/>
        <w:rPr>
          <w:rFonts w:ascii="Arial" w:hAnsi="Arial" w:cs="Arial"/>
        </w:rPr>
      </w:pPr>
      <w:r w:rsidRPr="009A13EA">
        <w:rPr>
          <w:rFonts w:ascii="Arial" w:eastAsia="Arial" w:hAnsi="Arial" w:cs="Arial"/>
        </w:rPr>
        <w:t xml:space="preserve">GOV.UK (2025) </w:t>
      </w:r>
      <w:r w:rsidRPr="009A13EA">
        <w:rPr>
          <w:rFonts w:ascii="Arial" w:eastAsia="Arial" w:hAnsi="Arial" w:cs="Arial"/>
          <w:i/>
          <w:iCs/>
        </w:rPr>
        <w:t>Health and Care Act 2022.</w:t>
      </w:r>
      <w:r w:rsidRPr="009A13EA">
        <w:rPr>
          <w:rFonts w:ascii="Arial" w:eastAsia="Arial" w:hAnsi="Arial" w:cs="Arial"/>
        </w:rPr>
        <w:t xml:space="preserve"> Available at: </w:t>
      </w:r>
      <w:hyperlink r:id="rId13">
        <w:r w:rsidRPr="009A13EA">
          <w:rPr>
            <w:rStyle w:val="Hyperlink"/>
            <w:rFonts w:ascii="Arial" w:eastAsia="Arial" w:hAnsi="Arial" w:cs="Arial"/>
          </w:rPr>
          <w:t>https://www.gov.uk/government/collections/health-and-care-act-2022</w:t>
        </w:r>
      </w:hyperlink>
      <w:r w:rsidRPr="009A13EA">
        <w:rPr>
          <w:rFonts w:ascii="Arial" w:eastAsia="Arial" w:hAnsi="Arial" w:cs="Arial"/>
        </w:rPr>
        <w:t xml:space="preserve"> (Accessed: 4 November 2025).</w:t>
      </w:r>
    </w:p>
    <w:p w14:paraId="5263233B" w14:textId="1FB9AC08" w:rsidR="174B1258" w:rsidRPr="009A13EA" w:rsidRDefault="174B1258" w:rsidP="009A13EA">
      <w:pPr>
        <w:spacing w:before="240" w:after="240" w:line="360" w:lineRule="auto"/>
        <w:jc w:val="both"/>
        <w:rPr>
          <w:rFonts w:ascii="Arial" w:hAnsi="Arial" w:cs="Arial"/>
        </w:rPr>
      </w:pPr>
      <w:r w:rsidRPr="009A13EA">
        <w:rPr>
          <w:rFonts w:ascii="Arial" w:eastAsia="Arial" w:hAnsi="Arial" w:cs="Arial"/>
        </w:rPr>
        <w:t xml:space="preserve">Health Education England (2023) </w:t>
      </w:r>
      <w:r w:rsidRPr="009A13EA">
        <w:rPr>
          <w:rFonts w:ascii="Arial" w:eastAsia="Arial" w:hAnsi="Arial" w:cs="Arial"/>
          <w:i/>
          <w:iCs/>
        </w:rPr>
        <w:t>Person-centred care.</w:t>
      </w:r>
      <w:r w:rsidRPr="009A13EA">
        <w:rPr>
          <w:rFonts w:ascii="Arial" w:eastAsia="Arial" w:hAnsi="Arial" w:cs="Arial"/>
        </w:rPr>
        <w:t xml:space="preserve"> Available at: </w:t>
      </w:r>
      <w:hyperlink r:id="rId14">
        <w:r w:rsidRPr="009A13EA">
          <w:rPr>
            <w:rStyle w:val="Hyperlink"/>
            <w:rFonts w:ascii="Arial" w:eastAsia="Arial" w:hAnsi="Arial" w:cs="Arial"/>
          </w:rPr>
          <w:t>https://www.hee.nhs.uk/our-work/person-centred-care</w:t>
        </w:r>
      </w:hyperlink>
      <w:r w:rsidRPr="009A13EA">
        <w:rPr>
          <w:rFonts w:ascii="Arial" w:eastAsia="Arial" w:hAnsi="Arial" w:cs="Arial"/>
        </w:rPr>
        <w:t xml:space="preserve"> (Accessed: 3 November 2025).</w:t>
      </w:r>
    </w:p>
    <w:p w14:paraId="71C8AE8E" w14:textId="78101B93" w:rsidR="174B1258" w:rsidRPr="009A13EA" w:rsidRDefault="174B1258" w:rsidP="009A13EA">
      <w:pPr>
        <w:spacing w:before="240" w:after="240" w:line="360" w:lineRule="auto"/>
        <w:jc w:val="both"/>
        <w:rPr>
          <w:rFonts w:ascii="Arial" w:hAnsi="Arial" w:cs="Arial"/>
        </w:rPr>
      </w:pPr>
      <w:r w:rsidRPr="009A13EA">
        <w:rPr>
          <w:rFonts w:ascii="Arial" w:eastAsia="Arial" w:hAnsi="Arial" w:cs="Arial"/>
        </w:rPr>
        <w:t xml:space="preserve">Health Foundation (2016) </w:t>
      </w:r>
      <w:r w:rsidRPr="009A13EA">
        <w:rPr>
          <w:rFonts w:ascii="Arial" w:eastAsia="Arial" w:hAnsi="Arial" w:cs="Arial"/>
          <w:i/>
          <w:iCs/>
        </w:rPr>
        <w:t>Person-centred care made simple.</w:t>
      </w:r>
      <w:r w:rsidRPr="009A13EA">
        <w:rPr>
          <w:rFonts w:ascii="Arial" w:eastAsia="Arial" w:hAnsi="Arial" w:cs="Arial"/>
        </w:rPr>
        <w:t xml:space="preserve"> London: Health Foundation.</w:t>
      </w:r>
    </w:p>
    <w:p w14:paraId="3A1FAAEA" w14:textId="04D4090B" w:rsidR="174B1258" w:rsidRPr="009A13EA" w:rsidRDefault="174B1258" w:rsidP="009A13EA">
      <w:pPr>
        <w:spacing w:before="240" w:after="240" w:line="360" w:lineRule="auto"/>
        <w:jc w:val="both"/>
        <w:rPr>
          <w:rFonts w:ascii="Arial" w:hAnsi="Arial" w:cs="Arial"/>
        </w:rPr>
      </w:pPr>
      <w:r w:rsidRPr="009A13EA">
        <w:rPr>
          <w:rFonts w:ascii="Arial" w:eastAsia="Arial" w:hAnsi="Arial" w:cs="Arial"/>
        </w:rPr>
        <w:t xml:space="preserve">Human Rights Act 1998 (1998) </w:t>
      </w:r>
      <w:r w:rsidRPr="009A13EA">
        <w:rPr>
          <w:rFonts w:ascii="Arial" w:eastAsia="Arial" w:hAnsi="Arial" w:cs="Arial"/>
          <w:i/>
          <w:iCs/>
        </w:rPr>
        <w:t>Chapter 42.</w:t>
      </w:r>
      <w:r w:rsidRPr="009A13EA">
        <w:rPr>
          <w:rFonts w:ascii="Arial" w:eastAsia="Arial" w:hAnsi="Arial" w:cs="Arial"/>
        </w:rPr>
        <w:t xml:space="preserve"> London: The Stationery Office.</w:t>
      </w:r>
    </w:p>
    <w:p w14:paraId="5B8D80E9" w14:textId="33451150" w:rsidR="174B1258" w:rsidRPr="009A13EA" w:rsidRDefault="174B1258" w:rsidP="009A13EA">
      <w:pPr>
        <w:spacing w:before="240" w:after="240" w:line="360" w:lineRule="auto"/>
        <w:jc w:val="both"/>
        <w:rPr>
          <w:rFonts w:ascii="Arial" w:hAnsi="Arial" w:cs="Arial"/>
        </w:rPr>
      </w:pPr>
      <w:r w:rsidRPr="009A13EA">
        <w:rPr>
          <w:rFonts w:ascii="Arial" w:eastAsia="Arial" w:hAnsi="Arial" w:cs="Arial"/>
        </w:rPr>
        <w:t xml:space="preserve">Legislation.gov.uk (2025) </w:t>
      </w:r>
      <w:r w:rsidRPr="009A13EA">
        <w:rPr>
          <w:rFonts w:ascii="Arial" w:eastAsia="Arial" w:hAnsi="Arial" w:cs="Arial"/>
          <w:i/>
          <w:iCs/>
        </w:rPr>
        <w:t>Care Act 2014.</w:t>
      </w:r>
      <w:r w:rsidRPr="009A13EA">
        <w:rPr>
          <w:rFonts w:ascii="Arial" w:eastAsia="Arial" w:hAnsi="Arial" w:cs="Arial"/>
        </w:rPr>
        <w:t xml:space="preserve"> Available at: </w:t>
      </w:r>
      <w:hyperlink r:id="rId15">
        <w:r w:rsidRPr="009A13EA">
          <w:rPr>
            <w:rStyle w:val="Hyperlink"/>
            <w:rFonts w:ascii="Arial" w:eastAsia="Arial" w:hAnsi="Arial" w:cs="Arial"/>
          </w:rPr>
          <w:t>https://www.legislation.gov.uk/ukpga/2014/23/contents</w:t>
        </w:r>
      </w:hyperlink>
      <w:r w:rsidRPr="009A13EA">
        <w:rPr>
          <w:rFonts w:ascii="Arial" w:eastAsia="Arial" w:hAnsi="Arial" w:cs="Arial"/>
        </w:rPr>
        <w:t xml:space="preserve"> (Accessed: 6 November 2025).</w:t>
      </w:r>
    </w:p>
    <w:p w14:paraId="6BEADEA0" w14:textId="5BB8455D" w:rsidR="174B1258" w:rsidRPr="009A13EA" w:rsidRDefault="174B1258" w:rsidP="009A13EA">
      <w:pPr>
        <w:spacing w:before="240" w:after="240" w:line="360" w:lineRule="auto"/>
        <w:jc w:val="both"/>
        <w:rPr>
          <w:rFonts w:ascii="Arial" w:hAnsi="Arial" w:cs="Arial"/>
        </w:rPr>
      </w:pPr>
      <w:r w:rsidRPr="009A13EA">
        <w:rPr>
          <w:rFonts w:ascii="Arial" w:eastAsia="Arial" w:hAnsi="Arial" w:cs="Arial"/>
        </w:rPr>
        <w:t xml:space="preserve">Local Government Association (2025) </w:t>
      </w:r>
      <w:r w:rsidRPr="009A13EA">
        <w:rPr>
          <w:rFonts w:ascii="Arial" w:eastAsia="Arial" w:hAnsi="Arial" w:cs="Arial"/>
          <w:i/>
          <w:iCs/>
        </w:rPr>
        <w:t>Partners in Care and Health: Continuous improvement programme 2024–25.</w:t>
      </w:r>
      <w:r w:rsidRPr="009A13EA">
        <w:rPr>
          <w:rFonts w:ascii="Arial" w:eastAsia="Arial" w:hAnsi="Arial" w:cs="Arial"/>
        </w:rPr>
        <w:t xml:space="preserve"> Available at: </w:t>
      </w:r>
      <w:hyperlink r:id="rId16">
        <w:r w:rsidRPr="009A13EA">
          <w:rPr>
            <w:rStyle w:val="Hyperlink"/>
            <w:rFonts w:ascii="Arial" w:eastAsia="Arial" w:hAnsi="Arial" w:cs="Arial"/>
          </w:rPr>
          <w:t>https://www.local.gov.uk/publications/partners-care-and-health-continuous-improvement-programme-2024-25-annual-report</w:t>
        </w:r>
      </w:hyperlink>
      <w:r w:rsidRPr="009A13EA">
        <w:rPr>
          <w:rFonts w:ascii="Arial" w:eastAsia="Arial" w:hAnsi="Arial" w:cs="Arial"/>
        </w:rPr>
        <w:t xml:space="preserve"> (Accessed: 5 November 2025).</w:t>
      </w:r>
    </w:p>
    <w:p w14:paraId="6803C930" w14:textId="2D0C5A13" w:rsidR="174B1258" w:rsidRPr="009A13EA" w:rsidRDefault="174B1258" w:rsidP="009A13EA">
      <w:pPr>
        <w:spacing w:before="240" w:after="240" w:line="360" w:lineRule="auto"/>
        <w:jc w:val="both"/>
        <w:rPr>
          <w:rFonts w:ascii="Arial" w:hAnsi="Arial" w:cs="Arial"/>
        </w:rPr>
      </w:pPr>
      <w:r w:rsidRPr="009A13EA">
        <w:rPr>
          <w:rFonts w:ascii="Arial" w:eastAsia="Arial" w:hAnsi="Arial" w:cs="Arial"/>
        </w:rPr>
        <w:t xml:space="preserve">LSBR (2021) </w:t>
      </w:r>
      <w:r w:rsidRPr="009A13EA">
        <w:rPr>
          <w:rFonts w:ascii="Arial" w:eastAsia="Arial" w:hAnsi="Arial" w:cs="Arial"/>
          <w:i/>
          <w:iCs/>
        </w:rPr>
        <w:t>Partnership working in health and social care.</w:t>
      </w:r>
      <w:r w:rsidRPr="009A13EA">
        <w:rPr>
          <w:rFonts w:ascii="Arial" w:eastAsia="Arial" w:hAnsi="Arial" w:cs="Arial"/>
        </w:rPr>
        <w:t xml:space="preserve"> Available at: </w:t>
      </w:r>
      <w:hyperlink r:id="rId17">
        <w:r w:rsidRPr="009A13EA">
          <w:rPr>
            <w:rStyle w:val="Hyperlink"/>
            <w:rFonts w:ascii="Arial" w:eastAsia="Arial" w:hAnsi="Arial" w:cs="Arial"/>
          </w:rPr>
          <w:t>https://www.lsbr.uk/wp-content/uploads/2021/06/L5-OT-DipHSC-SM-Partnership-working-in-health-and-social-care.pdf</w:t>
        </w:r>
      </w:hyperlink>
      <w:r w:rsidRPr="009A13EA">
        <w:rPr>
          <w:rFonts w:ascii="Arial" w:eastAsia="Arial" w:hAnsi="Arial" w:cs="Arial"/>
        </w:rPr>
        <w:t xml:space="preserve"> (Accessed: 4 November 2025).</w:t>
      </w:r>
    </w:p>
    <w:p w14:paraId="2439FF7B" w14:textId="1FCCF3C0" w:rsidR="174B1258" w:rsidRPr="009A13EA" w:rsidRDefault="174B1258" w:rsidP="009A13EA">
      <w:pPr>
        <w:spacing w:before="240" w:after="240" w:line="360" w:lineRule="auto"/>
        <w:jc w:val="both"/>
        <w:rPr>
          <w:rFonts w:ascii="Arial" w:hAnsi="Arial" w:cs="Arial"/>
        </w:rPr>
      </w:pPr>
      <w:r w:rsidRPr="009A13EA">
        <w:rPr>
          <w:rFonts w:ascii="Arial" w:eastAsia="Arial" w:hAnsi="Arial" w:cs="Arial"/>
        </w:rPr>
        <w:t xml:space="preserve">McCormack, B. and McCance, T. (2017) </w:t>
      </w:r>
      <w:r w:rsidRPr="009A13EA">
        <w:rPr>
          <w:rFonts w:ascii="Arial" w:eastAsia="Arial" w:hAnsi="Arial" w:cs="Arial"/>
          <w:i/>
          <w:iCs/>
        </w:rPr>
        <w:t>Person-centred practice in nursing and health care: Theory and practice.</w:t>
      </w:r>
      <w:r w:rsidRPr="009A13EA">
        <w:rPr>
          <w:rFonts w:ascii="Arial" w:eastAsia="Arial" w:hAnsi="Arial" w:cs="Arial"/>
        </w:rPr>
        <w:t xml:space="preserve"> 2nd edn. Oxford: Wiley-Blackwell.</w:t>
      </w:r>
    </w:p>
    <w:p w14:paraId="1654ADC4" w14:textId="339F2A63" w:rsidR="174B1258" w:rsidRPr="009A13EA" w:rsidRDefault="174B1258" w:rsidP="009A13EA">
      <w:pPr>
        <w:spacing w:before="240" w:after="240" w:line="360" w:lineRule="auto"/>
        <w:jc w:val="both"/>
        <w:rPr>
          <w:rFonts w:ascii="Arial" w:hAnsi="Arial" w:cs="Arial"/>
        </w:rPr>
      </w:pPr>
      <w:r w:rsidRPr="009A13EA">
        <w:rPr>
          <w:rFonts w:ascii="Arial" w:eastAsia="Arial" w:hAnsi="Arial" w:cs="Arial"/>
        </w:rPr>
        <w:t xml:space="preserve">NHS England (2023) </w:t>
      </w:r>
      <w:r w:rsidRPr="009A13EA">
        <w:rPr>
          <w:rFonts w:ascii="Arial" w:eastAsia="Arial" w:hAnsi="Arial" w:cs="Arial"/>
          <w:i/>
          <w:iCs/>
        </w:rPr>
        <w:t>Working in partnership with people and communities.</w:t>
      </w:r>
      <w:r w:rsidRPr="009A13EA">
        <w:rPr>
          <w:rFonts w:ascii="Arial" w:eastAsia="Arial" w:hAnsi="Arial" w:cs="Arial"/>
        </w:rPr>
        <w:t xml:space="preserve"> Available at: </w:t>
      </w:r>
      <w:hyperlink r:id="rId18">
        <w:r w:rsidRPr="009A13EA">
          <w:rPr>
            <w:rStyle w:val="Hyperlink"/>
            <w:rFonts w:ascii="Arial" w:eastAsia="Arial" w:hAnsi="Arial" w:cs="Arial"/>
          </w:rPr>
          <w:t>https://www.england.nhs.uk/wp-content/uploads/2023/05/B1762-guidance-on-working-in-partnership-with-people-and-communities-2.pdf</w:t>
        </w:r>
      </w:hyperlink>
      <w:r w:rsidRPr="009A13EA">
        <w:rPr>
          <w:rFonts w:ascii="Arial" w:eastAsia="Arial" w:hAnsi="Arial" w:cs="Arial"/>
        </w:rPr>
        <w:t xml:space="preserve"> (Accessed: 7 November 2025).</w:t>
      </w:r>
    </w:p>
    <w:p w14:paraId="32EDADF0" w14:textId="5EEE0636" w:rsidR="174B1258" w:rsidRPr="009A13EA" w:rsidRDefault="174B1258" w:rsidP="009A13EA">
      <w:pPr>
        <w:spacing w:before="240" w:after="240" w:line="360" w:lineRule="auto"/>
        <w:jc w:val="both"/>
        <w:rPr>
          <w:rFonts w:ascii="Arial" w:hAnsi="Arial" w:cs="Arial"/>
        </w:rPr>
      </w:pPr>
      <w:r w:rsidRPr="009A13EA">
        <w:rPr>
          <w:rFonts w:ascii="Arial" w:eastAsia="Arial" w:hAnsi="Arial" w:cs="Arial"/>
        </w:rPr>
        <w:t xml:space="preserve">NHS England (2025) </w:t>
      </w:r>
      <w:r w:rsidRPr="009A13EA">
        <w:rPr>
          <w:rFonts w:ascii="Arial" w:eastAsia="Arial" w:hAnsi="Arial" w:cs="Arial"/>
          <w:i/>
          <w:iCs/>
        </w:rPr>
        <w:t>Person-centred care.</w:t>
      </w:r>
      <w:r w:rsidRPr="009A13EA">
        <w:rPr>
          <w:rFonts w:ascii="Arial" w:eastAsia="Arial" w:hAnsi="Arial" w:cs="Arial"/>
        </w:rPr>
        <w:t xml:space="preserve"> Available at: </w:t>
      </w:r>
      <w:hyperlink r:id="rId19">
        <w:r w:rsidRPr="009A13EA">
          <w:rPr>
            <w:rStyle w:val="Hyperlink"/>
            <w:rFonts w:ascii="Arial" w:eastAsia="Arial" w:hAnsi="Arial" w:cs="Arial"/>
          </w:rPr>
          <w:t>https://www.hee.nhs.uk/our-work/person-centred-care</w:t>
        </w:r>
      </w:hyperlink>
      <w:r w:rsidRPr="009A13EA">
        <w:rPr>
          <w:rFonts w:ascii="Arial" w:eastAsia="Arial" w:hAnsi="Arial" w:cs="Arial"/>
        </w:rPr>
        <w:t xml:space="preserve"> (Accessed: 10 November 2025).</w:t>
      </w:r>
    </w:p>
    <w:p w14:paraId="1EA163D1" w14:textId="2A05EB50" w:rsidR="174B1258" w:rsidRPr="009A13EA" w:rsidRDefault="174B1258" w:rsidP="009A13EA">
      <w:pPr>
        <w:spacing w:before="240" w:after="240" w:line="360" w:lineRule="auto"/>
        <w:jc w:val="both"/>
        <w:rPr>
          <w:rFonts w:ascii="Arial" w:hAnsi="Arial" w:cs="Arial"/>
        </w:rPr>
      </w:pPr>
      <w:r w:rsidRPr="009A13EA">
        <w:rPr>
          <w:rFonts w:ascii="Arial" w:eastAsia="Arial" w:hAnsi="Arial" w:cs="Arial"/>
        </w:rPr>
        <w:t xml:space="preserve">NICE (2023) </w:t>
      </w:r>
      <w:r w:rsidRPr="009A13EA">
        <w:rPr>
          <w:rFonts w:ascii="Arial" w:eastAsia="Arial" w:hAnsi="Arial" w:cs="Arial"/>
          <w:i/>
          <w:iCs/>
        </w:rPr>
        <w:t>Improving how community and hospital-based staff work together.</w:t>
      </w:r>
      <w:r w:rsidRPr="009A13EA">
        <w:rPr>
          <w:rFonts w:ascii="Arial" w:eastAsia="Arial" w:hAnsi="Arial" w:cs="Arial"/>
        </w:rPr>
        <w:t xml:space="preserve"> Available at: </w:t>
      </w:r>
      <w:hyperlink r:id="rId20">
        <w:r w:rsidRPr="009A13EA">
          <w:rPr>
            <w:rStyle w:val="Hyperlink"/>
            <w:rFonts w:ascii="Arial" w:eastAsia="Arial" w:hAnsi="Arial" w:cs="Arial"/>
          </w:rPr>
          <w:t>https://www.nice.org.uk/guidance/ng27/resources/improving-how-community-and-hospitalbased-staff-work-together-to-ensure-coordinated-personcentred-support-2600430445</w:t>
        </w:r>
      </w:hyperlink>
      <w:r w:rsidRPr="009A13EA">
        <w:rPr>
          <w:rFonts w:ascii="Arial" w:eastAsia="Arial" w:hAnsi="Arial" w:cs="Arial"/>
        </w:rPr>
        <w:t xml:space="preserve"> (Accessed: 2 November 2025).</w:t>
      </w:r>
    </w:p>
    <w:p w14:paraId="63854326" w14:textId="2BCF2396" w:rsidR="174B1258" w:rsidRPr="009A13EA" w:rsidRDefault="174B1258" w:rsidP="009A13EA">
      <w:pPr>
        <w:spacing w:before="240" w:after="240" w:line="360" w:lineRule="auto"/>
        <w:jc w:val="both"/>
        <w:rPr>
          <w:rFonts w:ascii="Arial" w:hAnsi="Arial" w:cs="Arial"/>
        </w:rPr>
      </w:pPr>
      <w:r w:rsidRPr="009A13EA">
        <w:rPr>
          <w:rFonts w:ascii="Arial" w:eastAsia="Arial" w:hAnsi="Arial" w:cs="Arial"/>
        </w:rPr>
        <w:t xml:space="preserve">SCIE (2023) </w:t>
      </w:r>
      <w:r w:rsidRPr="009A13EA">
        <w:rPr>
          <w:rFonts w:ascii="Arial" w:eastAsia="Arial" w:hAnsi="Arial" w:cs="Arial"/>
          <w:i/>
          <w:iCs/>
        </w:rPr>
        <w:t>Evaluating personalised care.</w:t>
      </w:r>
      <w:r w:rsidRPr="009A13EA">
        <w:rPr>
          <w:rFonts w:ascii="Arial" w:eastAsia="Arial" w:hAnsi="Arial" w:cs="Arial"/>
        </w:rPr>
        <w:t xml:space="preserve"> Available at: </w:t>
      </w:r>
      <w:hyperlink r:id="rId21">
        <w:r w:rsidRPr="009A13EA">
          <w:rPr>
            <w:rStyle w:val="Hyperlink"/>
            <w:rFonts w:ascii="Arial" w:eastAsia="Arial" w:hAnsi="Arial" w:cs="Arial"/>
          </w:rPr>
          <w:t>https://www.scie.org.uk/providing-care/personalised-and-person-centred-care/evaluating-personalised-care/</w:t>
        </w:r>
      </w:hyperlink>
      <w:r w:rsidRPr="009A13EA">
        <w:rPr>
          <w:rFonts w:ascii="Arial" w:eastAsia="Arial" w:hAnsi="Arial" w:cs="Arial"/>
        </w:rPr>
        <w:t xml:space="preserve"> (Accessed: 4 November 2025).</w:t>
      </w:r>
    </w:p>
    <w:p w14:paraId="1C24517F" w14:textId="076D4572" w:rsidR="174B1258" w:rsidRPr="009A13EA" w:rsidRDefault="174B1258" w:rsidP="009A13EA">
      <w:pPr>
        <w:spacing w:before="240" w:after="240" w:line="360" w:lineRule="auto"/>
        <w:jc w:val="both"/>
        <w:rPr>
          <w:rFonts w:ascii="Arial" w:hAnsi="Arial" w:cs="Arial"/>
        </w:rPr>
      </w:pPr>
      <w:r w:rsidRPr="009A13EA">
        <w:rPr>
          <w:rFonts w:ascii="Arial" w:eastAsia="Arial" w:hAnsi="Arial" w:cs="Arial"/>
        </w:rPr>
        <w:t xml:space="preserve">Skills for Health (2023a) </w:t>
      </w:r>
      <w:r w:rsidRPr="009A13EA">
        <w:rPr>
          <w:rFonts w:ascii="Arial" w:eastAsia="Arial" w:hAnsi="Arial" w:cs="Arial"/>
          <w:i/>
          <w:iCs/>
        </w:rPr>
        <w:t>Person-centred approaches framework.</w:t>
      </w:r>
      <w:r w:rsidRPr="009A13EA">
        <w:rPr>
          <w:rFonts w:ascii="Arial" w:eastAsia="Arial" w:hAnsi="Arial" w:cs="Arial"/>
        </w:rPr>
        <w:t xml:space="preserve"> Available at: </w:t>
      </w:r>
      <w:hyperlink r:id="rId22">
        <w:r w:rsidRPr="009A13EA">
          <w:rPr>
            <w:rStyle w:val="Hyperlink"/>
            <w:rFonts w:ascii="Arial" w:eastAsia="Arial" w:hAnsi="Arial" w:cs="Arial"/>
          </w:rPr>
          <w:t>https://www.skillsforhealth.org.uk/images/services/cstf/SfH%20PCA%20Framework%20Evaluation%20Report.pdf</w:t>
        </w:r>
      </w:hyperlink>
      <w:r w:rsidRPr="009A13EA">
        <w:rPr>
          <w:rFonts w:ascii="Arial" w:eastAsia="Arial" w:hAnsi="Arial" w:cs="Arial"/>
        </w:rPr>
        <w:t xml:space="preserve"> (Accessed: 9 November 2025).</w:t>
      </w:r>
    </w:p>
    <w:p w14:paraId="2FF4B9C4" w14:textId="17003EC1" w:rsidR="174B1258" w:rsidRPr="009A13EA" w:rsidRDefault="174B1258" w:rsidP="009A13EA">
      <w:pPr>
        <w:spacing w:before="240" w:after="240" w:line="360" w:lineRule="auto"/>
        <w:jc w:val="both"/>
        <w:rPr>
          <w:rFonts w:ascii="Arial" w:hAnsi="Arial" w:cs="Arial"/>
        </w:rPr>
      </w:pPr>
      <w:r w:rsidRPr="009A13EA">
        <w:rPr>
          <w:rFonts w:ascii="Arial" w:eastAsia="Arial" w:hAnsi="Arial" w:cs="Arial"/>
        </w:rPr>
        <w:t xml:space="preserve">Skills for Health (2023b) </w:t>
      </w:r>
      <w:r w:rsidRPr="009A13EA">
        <w:rPr>
          <w:rFonts w:ascii="Arial" w:eastAsia="Arial" w:hAnsi="Arial" w:cs="Arial"/>
          <w:i/>
          <w:iCs/>
        </w:rPr>
        <w:t>What person-centred care means.</w:t>
      </w:r>
      <w:r w:rsidRPr="009A13EA">
        <w:rPr>
          <w:rFonts w:ascii="Arial" w:eastAsia="Arial" w:hAnsi="Arial" w:cs="Arial"/>
        </w:rPr>
        <w:t xml:space="preserve"> Available at: </w:t>
      </w:r>
      <w:hyperlink r:id="rId23">
        <w:r w:rsidRPr="009A13EA">
          <w:rPr>
            <w:rStyle w:val="Hyperlink"/>
            <w:rFonts w:ascii="Arial" w:eastAsia="Arial" w:hAnsi="Arial" w:cs="Arial"/>
          </w:rPr>
          <w:t>https://www.skillsforhealth.org.uk/article/person-centred-care-meaning-implications/</w:t>
        </w:r>
      </w:hyperlink>
      <w:r w:rsidRPr="009A13EA">
        <w:rPr>
          <w:rFonts w:ascii="Arial" w:eastAsia="Arial" w:hAnsi="Arial" w:cs="Arial"/>
        </w:rPr>
        <w:t xml:space="preserve"> (Accessed: 4 November 2025).</w:t>
      </w:r>
    </w:p>
    <w:p w14:paraId="2F9A7240" w14:textId="43D2805F" w:rsidR="174B1258" w:rsidRPr="009A13EA" w:rsidRDefault="174B1258" w:rsidP="009A13EA">
      <w:pPr>
        <w:spacing w:before="240" w:after="240" w:line="360" w:lineRule="auto"/>
        <w:jc w:val="both"/>
        <w:rPr>
          <w:rFonts w:ascii="Arial" w:hAnsi="Arial" w:cs="Arial"/>
        </w:rPr>
      </w:pPr>
      <w:r w:rsidRPr="009A13EA">
        <w:rPr>
          <w:rFonts w:ascii="Arial" w:eastAsia="Arial" w:hAnsi="Arial" w:cs="Arial"/>
        </w:rPr>
        <w:t xml:space="preserve">Skills for Health (2025) </w:t>
      </w:r>
      <w:r w:rsidRPr="009A13EA">
        <w:rPr>
          <w:rFonts w:ascii="Arial" w:eastAsia="Arial" w:hAnsi="Arial" w:cs="Arial"/>
          <w:i/>
          <w:iCs/>
        </w:rPr>
        <w:t>Person-centred care: What it means and why it matters.</w:t>
      </w:r>
      <w:r w:rsidRPr="009A13EA">
        <w:rPr>
          <w:rFonts w:ascii="Arial" w:eastAsia="Arial" w:hAnsi="Arial" w:cs="Arial"/>
        </w:rPr>
        <w:t xml:space="preserve"> Available at: </w:t>
      </w:r>
      <w:hyperlink r:id="rId24">
        <w:r w:rsidRPr="009A13EA">
          <w:rPr>
            <w:rStyle w:val="Hyperlink"/>
            <w:rFonts w:ascii="Arial" w:eastAsia="Arial" w:hAnsi="Arial" w:cs="Arial"/>
          </w:rPr>
          <w:t>https://www.skillsforhealth.org.uk/article/person-centred-care-meaning-implications/</w:t>
        </w:r>
      </w:hyperlink>
      <w:r w:rsidRPr="009A13EA">
        <w:rPr>
          <w:rFonts w:ascii="Arial" w:eastAsia="Arial" w:hAnsi="Arial" w:cs="Arial"/>
        </w:rPr>
        <w:t xml:space="preserve"> (Accessed: 9 November 2025).</w:t>
      </w:r>
    </w:p>
    <w:p w14:paraId="69C2F099" w14:textId="621D54E0" w:rsidR="4584C9C0" w:rsidRPr="009A13EA" w:rsidRDefault="4584C9C0" w:rsidP="009A13EA">
      <w:pPr>
        <w:spacing w:line="360" w:lineRule="auto"/>
        <w:jc w:val="both"/>
        <w:rPr>
          <w:rFonts w:ascii="Arial" w:eastAsia="Arial" w:hAnsi="Arial" w:cs="Arial"/>
        </w:rPr>
      </w:pPr>
    </w:p>
    <w:p w14:paraId="06DDB38F" w14:textId="59E57941" w:rsidR="4584C9C0" w:rsidRPr="009A13EA" w:rsidRDefault="4584C9C0" w:rsidP="009A13EA">
      <w:pPr>
        <w:spacing w:line="360" w:lineRule="auto"/>
        <w:jc w:val="both"/>
        <w:rPr>
          <w:rFonts w:ascii="Arial" w:eastAsia="Arial" w:hAnsi="Arial" w:cs="Arial"/>
        </w:rPr>
      </w:pPr>
    </w:p>
    <w:sectPr w:rsidR="4584C9C0" w:rsidRPr="009A13EA">
      <w:headerReference w:type="default" r:id="rId25"/>
      <w:footerReference w:type="default" r:id="rId2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67DD2" w14:textId="77777777" w:rsidR="009D08E6" w:rsidRDefault="009D08E6">
      <w:pPr>
        <w:spacing w:after="0" w:line="240" w:lineRule="auto"/>
      </w:pPr>
      <w:r>
        <w:separator/>
      </w:r>
    </w:p>
  </w:endnote>
  <w:endnote w:type="continuationSeparator" w:id="0">
    <w:p w14:paraId="64B40CC8" w14:textId="77777777" w:rsidR="009D08E6" w:rsidRDefault="009D08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8841927"/>
      <w:docPartObj>
        <w:docPartGallery w:val="Page Numbers (Bottom of Page)"/>
        <w:docPartUnique/>
      </w:docPartObj>
    </w:sdtPr>
    <w:sdtEndPr>
      <w:rPr>
        <w:noProof/>
      </w:rPr>
    </w:sdtEndPr>
    <w:sdtContent>
      <w:p w14:paraId="6CF31034" w14:textId="7C9A6CBD" w:rsidR="009A13EA" w:rsidRDefault="009A13E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F9F191" w14:textId="10309D0D" w:rsidR="4584C9C0" w:rsidRDefault="4584C9C0" w:rsidP="4584C9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97B613" w14:textId="77777777" w:rsidR="009D08E6" w:rsidRDefault="009D08E6">
      <w:pPr>
        <w:spacing w:after="0" w:line="240" w:lineRule="auto"/>
      </w:pPr>
      <w:r>
        <w:separator/>
      </w:r>
    </w:p>
  </w:footnote>
  <w:footnote w:type="continuationSeparator" w:id="0">
    <w:p w14:paraId="31E37437" w14:textId="77777777" w:rsidR="009D08E6" w:rsidRDefault="009D08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584C9C0" w14:paraId="3E1290FC" w14:textId="77777777" w:rsidTr="4584C9C0">
      <w:trPr>
        <w:trHeight w:val="300"/>
      </w:trPr>
      <w:tc>
        <w:tcPr>
          <w:tcW w:w="3005" w:type="dxa"/>
        </w:tcPr>
        <w:p w14:paraId="1E0BC638" w14:textId="60D38246" w:rsidR="4584C9C0" w:rsidRDefault="4584C9C0" w:rsidP="4584C9C0">
          <w:pPr>
            <w:pStyle w:val="Header"/>
            <w:ind w:left="-115"/>
          </w:pPr>
        </w:p>
      </w:tc>
      <w:tc>
        <w:tcPr>
          <w:tcW w:w="3005" w:type="dxa"/>
        </w:tcPr>
        <w:p w14:paraId="18FEB6A0" w14:textId="66E1C45D" w:rsidR="4584C9C0" w:rsidRDefault="4584C9C0" w:rsidP="4584C9C0">
          <w:pPr>
            <w:pStyle w:val="Header"/>
            <w:jc w:val="center"/>
          </w:pPr>
        </w:p>
      </w:tc>
      <w:tc>
        <w:tcPr>
          <w:tcW w:w="3005" w:type="dxa"/>
        </w:tcPr>
        <w:p w14:paraId="2ADA4BF9" w14:textId="54ABEEFE" w:rsidR="4584C9C0" w:rsidRDefault="4584C9C0" w:rsidP="4584C9C0">
          <w:pPr>
            <w:pStyle w:val="Header"/>
            <w:ind w:right="-115"/>
            <w:jc w:val="right"/>
          </w:pPr>
          <w:r>
            <w:t>OLAKITAN ADEUSI</w:t>
          </w:r>
        </w:p>
        <w:p w14:paraId="48DF207A" w14:textId="226F0D5D" w:rsidR="4584C9C0" w:rsidRDefault="4584C9C0" w:rsidP="4584C9C0">
          <w:pPr>
            <w:pStyle w:val="Header"/>
            <w:ind w:right="-115"/>
            <w:jc w:val="right"/>
          </w:pPr>
          <w:r>
            <w:t>2412888</w:t>
          </w:r>
        </w:p>
      </w:tc>
    </w:tr>
  </w:tbl>
  <w:p w14:paraId="1BE82913" w14:textId="27D04F67" w:rsidR="4584C9C0" w:rsidRDefault="4584C9C0" w:rsidP="4584C9C0">
    <w:pPr>
      <w:pStyle w:val="Header"/>
    </w:pPr>
  </w:p>
</w:hdr>
</file>

<file path=word/intelligence2.xml><?xml version="1.0" encoding="utf-8"?>
<int2:intelligence xmlns:int2="http://schemas.microsoft.com/office/intelligence/2020/intelligence" xmlns:oel="http://schemas.microsoft.com/office/2019/extlst">
  <int2:observations>
    <int2:textHash int2:hashCode="Ye/NS2NsgNyL7j" int2:id="29eCqeeZ">
      <int2:state int2:value="Rejected" int2:type="spell"/>
    </int2:textHash>
    <int2:textHash int2:hashCode="Dji+abMBs/wxDx" int2:id="O0rgmtXz">
      <int2:state int2:value="Rejected" int2:type="spell"/>
    </int2:textHash>
    <int2:textHash int2:hashCode="GiLob1CqfTnn52" int2:id="t8W2mDOp">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BA2888"/>
    <w:multiLevelType w:val="hybridMultilevel"/>
    <w:tmpl w:val="3C1A12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C271747"/>
    <w:multiLevelType w:val="hybridMultilevel"/>
    <w:tmpl w:val="BF522CF8"/>
    <w:lvl w:ilvl="0" w:tplc="82764E1A">
      <w:start w:val="1"/>
      <w:numFmt w:val="decimal"/>
      <w:lvlText w:val="%1."/>
      <w:lvlJc w:val="left"/>
      <w:pPr>
        <w:ind w:left="720" w:hanging="360"/>
      </w:pPr>
      <w:rPr>
        <w:rFonts w:ascii="Arial" w:hAnsi="Arial" w:hint="default"/>
      </w:rPr>
    </w:lvl>
    <w:lvl w:ilvl="1" w:tplc="BE72C0FE">
      <w:start w:val="1"/>
      <w:numFmt w:val="lowerLetter"/>
      <w:lvlText w:val="%2."/>
      <w:lvlJc w:val="left"/>
      <w:pPr>
        <w:ind w:left="1440" w:hanging="360"/>
      </w:pPr>
    </w:lvl>
    <w:lvl w:ilvl="2" w:tplc="66E6DF46">
      <w:start w:val="1"/>
      <w:numFmt w:val="lowerRoman"/>
      <w:lvlText w:val="%3."/>
      <w:lvlJc w:val="right"/>
      <w:pPr>
        <w:ind w:left="2160" w:hanging="180"/>
      </w:pPr>
    </w:lvl>
    <w:lvl w:ilvl="3" w:tplc="045C7750">
      <w:start w:val="1"/>
      <w:numFmt w:val="decimal"/>
      <w:lvlText w:val="%4."/>
      <w:lvlJc w:val="left"/>
      <w:pPr>
        <w:ind w:left="2880" w:hanging="360"/>
      </w:pPr>
    </w:lvl>
    <w:lvl w:ilvl="4" w:tplc="AA983D92">
      <w:start w:val="1"/>
      <w:numFmt w:val="lowerLetter"/>
      <w:lvlText w:val="%5."/>
      <w:lvlJc w:val="left"/>
      <w:pPr>
        <w:ind w:left="3600" w:hanging="360"/>
      </w:pPr>
    </w:lvl>
    <w:lvl w:ilvl="5" w:tplc="5FE418CE">
      <w:start w:val="1"/>
      <w:numFmt w:val="lowerRoman"/>
      <w:lvlText w:val="%6."/>
      <w:lvlJc w:val="right"/>
      <w:pPr>
        <w:ind w:left="4320" w:hanging="180"/>
      </w:pPr>
    </w:lvl>
    <w:lvl w:ilvl="6" w:tplc="17FEEF18">
      <w:start w:val="1"/>
      <w:numFmt w:val="decimal"/>
      <w:lvlText w:val="%7."/>
      <w:lvlJc w:val="left"/>
      <w:pPr>
        <w:ind w:left="5040" w:hanging="360"/>
      </w:pPr>
    </w:lvl>
    <w:lvl w:ilvl="7" w:tplc="ECCE254A">
      <w:start w:val="1"/>
      <w:numFmt w:val="lowerLetter"/>
      <w:lvlText w:val="%8."/>
      <w:lvlJc w:val="left"/>
      <w:pPr>
        <w:ind w:left="5760" w:hanging="360"/>
      </w:pPr>
    </w:lvl>
    <w:lvl w:ilvl="8" w:tplc="135609AE">
      <w:start w:val="1"/>
      <w:numFmt w:val="lowerRoman"/>
      <w:lvlText w:val="%9."/>
      <w:lvlJc w:val="right"/>
      <w:pPr>
        <w:ind w:left="6480" w:hanging="180"/>
      </w:pPr>
    </w:lvl>
  </w:abstractNum>
  <w:num w:numId="1" w16cid:durableId="312568585">
    <w:abstractNumId w:val="1"/>
  </w:num>
  <w:num w:numId="2" w16cid:durableId="16477812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ECE590F"/>
    <w:rsid w:val="0005711D"/>
    <w:rsid w:val="00190D9E"/>
    <w:rsid w:val="00227975"/>
    <w:rsid w:val="00233BAF"/>
    <w:rsid w:val="0027249F"/>
    <w:rsid w:val="002C742D"/>
    <w:rsid w:val="003151BA"/>
    <w:rsid w:val="003769B2"/>
    <w:rsid w:val="003E22B3"/>
    <w:rsid w:val="00404867"/>
    <w:rsid w:val="0041067C"/>
    <w:rsid w:val="004525DC"/>
    <w:rsid w:val="00456BBB"/>
    <w:rsid w:val="00480A24"/>
    <w:rsid w:val="004E3554"/>
    <w:rsid w:val="0051C098"/>
    <w:rsid w:val="006D4374"/>
    <w:rsid w:val="007411D5"/>
    <w:rsid w:val="007C6475"/>
    <w:rsid w:val="009562A4"/>
    <w:rsid w:val="009856E6"/>
    <w:rsid w:val="009A13EA"/>
    <w:rsid w:val="009C3F76"/>
    <w:rsid w:val="009D08E6"/>
    <w:rsid w:val="009E220F"/>
    <w:rsid w:val="00B85F21"/>
    <w:rsid w:val="00BC2169"/>
    <w:rsid w:val="00C13602"/>
    <w:rsid w:val="00CE0944"/>
    <w:rsid w:val="00D701E5"/>
    <w:rsid w:val="00DD001B"/>
    <w:rsid w:val="00E43ECA"/>
    <w:rsid w:val="00E70848"/>
    <w:rsid w:val="00EF3061"/>
    <w:rsid w:val="00F3324A"/>
    <w:rsid w:val="00F4296A"/>
    <w:rsid w:val="00FF0008"/>
    <w:rsid w:val="0101F719"/>
    <w:rsid w:val="0122770E"/>
    <w:rsid w:val="0128F08D"/>
    <w:rsid w:val="01FCD03B"/>
    <w:rsid w:val="0274586F"/>
    <w:rsid w:val="0292E512"/>
    <w:rsid w:val="02AE4296"/>
    <w:rsid w:val="02B7990C"/>
    <w:rsid w:val="02C9E6F2"/>
    <w:rsid w:val="03144CBA"/>
    <w:rsid w:val="033F6107"/>
    <w:rsid w:val="03BB6A39"/>
    <w:rsid w:val="03D2C1ED"/>
    <w:rsid w:val="04934A7B"/>
    <w:rsid w:val="04AB8A35"/>
    <w:rsid w:val="04FD9D37"/>
    <w:rsid w:val="05C6F181"/>
    <w:rsid w:val="06330246"/>
    <w:rsid w:val="0692DA50"/>
    <w:rsid w:val="06D6EE7C"/>
    <w:rsid w:val="06E03F3A"/>
    <w:rsid w:val="0765628B"/>
    <w:rsid w:val="0777BC27"/>
    <w:rsid w:val="081127A3"/>
    <w:rsid w:val="085518D7"/>
    <w:rsid w:val="0870072B"/>
    <w:rsid w:val="0888EAFC"/>
    <w:rsid w:val="089B2C20"/>
    <w:rsid w:val="09316CD4"/>
    <w:rsid w:val="09C5EFB4"/>
    <w:rsid w:val="0A27698E"/>
    <w:rsid w:val="0A54DC28"/>
    <w:rsid w:val="0A6A5972"/>
    <w:rsid w:val="0AAD6E0F"/>
    <w:rsid w:val="0AB39E48"/>
    <w:rsid w:val="0AFE34AD"/>
    <w:rsid w:val="0C361A11"/>
    <w:rsid w:val="0C7B2E54"/>
    <w:rsid w:val="0D738AE4"/>
    <w:rsid w:val="0D9D5FBC"/>
    <w:rsid w:val="0DABCE50"/>
    <w:rsid w:val="0E4F2D16"/>
    <w:rsid w:val="0E60830D"/>
    <w:rsid w:val="0E961238"/>
    <w:rsid w:val="0EA7F8E4"/>
    <w:rsid w:val="0ECADF3C"/>
    <w:rsid w:val="0ECE590F"/>
    <w:rsid w:val="0EE96DA2"/>
    <w:rsid w:val="0F60C5D3"/>
    <w:rsid w:val="0FDFA8DD"/>
    <w:rsid w:val="107264FA"/>
    <w:rsid w:val="10C70B11"/>
    <w:rsid w:val="10D19BEF"/>
    <w:rsid w:val="10D88376"/>
    <w:rsid w:val="1158340B"/>
    <w:rsid w:val="11C45B63"/>
    <w:rsid w:val="120C8A89"/>
    <w:rsid w:val="121D09BC"/>
    <w:rsid w:val="12543B06"/>
    <w:rsid w:val="126A3DD4"/>
    <w:rsid w:val="12728633"/>
    <w:rsid w:val="1356BC70"/>
    <w:rsid w:val="139B1461"/>
    <w:rsid w:val="139FF931"/>
    <w:rsid w:val="13C72CC6"/>
    <w:rsid w:val="13FBA8A6"/>
    <w:rsid w:val="140EA840"/>
    <w:rsid w:val="14111EA5"/>
    <w:rsid w:val="143F80DA"/>
    <w:rsid w:val="153A2E63"/>
    <w:rsid w:val="154AFE12"/>
    <w:rsid w:val="15A91438"/>
    <w:rsid w:val="15FB524A"/>
    <w:rsid w:val="161FD816"/>
    <w:rsid w:val="16B7F0AE"/>
    <w:rsid w:val="17130EE7"/>
    <w:rsid w:val="1730FBFA"/>
    <w:rsid w:val="174B1258"/>
    <w:rsid w:val="178D8A9C"/>
    <w:rsid w:val="18031A67"/>
    <w:rsid w:val="18F0D54A"/>
    <w:rsid w:val="190C21BB"/>
    <w:rsid w:val="19393FC6"/>
    <w:rsid w:val="1A28ACD8"/>
    <w:rsid w:val="1B17E6C6"/>
    <w:rsid w:val="1BABCA49"/>
    <w:rsid w:val="1C3D0A1C"/>
    <w:rsid w:val="1C8C23FE"/>
    <w:rsid w:val="1D299A3A"/>
    <w:rsid w:val="1D5651AF"/>
    <w:rsid w:val="1D98F1A6"/>
    <w:rsid w:val="1DB70F22"/>
    <w:rsid w:val="1DF852A8"/>
    <w:rsid w:val="1E06CB64"/>
    <w:rsid w:val="1E1E5DBF"/>
    <w:rsid w:val="1E6DDC03"/>
    <w:rsid w:val="1E9174A7"/>
    <w:rsid w:val="1E95D3AA"/>
    <w:rsid w:val="1F424FB6"/>
    <w:rsid w:val="1FD90761"/>
    <w:rsid w:val="1FF875AF"/>
    <w:rsid w:val="200E7981"/>
    <w:rsid w:val="201493F5"/>
    <w:rsid w:val="2047A7AF"/>
    <w:rsid w:val="20499E66"/>
    <w:rsid w:val="206906E0"/>
    <w:rsid w:val="20CBFCE3"/>
    <w:rsid w:val="20F56E70"/>
    <w:rsid w:val="213CB5E2"/>
    <w:rsid w:val="2142E295"/>
    <w:rsid w:val="215E7F20"/>
    <w:rsid w:val="220DC449"/>
    <w:rsid w:val="22323EA6"/>
    <w:rsid w:val="2250C0CD"/>
    <w:rsid w:val="228AD9F1"/>
    <w:rsid w:val="22C5F146"/>
    <w:rsid w:val="22E0AB96"/>
    <w:rsid w:val="233D90FB"/>
    <w:rsid w:val="23E736A3"/>
    <w:rsid w:val="24207EA9"/>
    <w:rsid w:val="2455228C"/>
    <w:rsid w:val="24E81390"/>
    <w:rsid w:val="25856549"/>
    <w:rsid w:val="25C1CA1E"/>
    <w:rsid w:val="25CDC84A"/>
    <w:rsid w:val="262A9AE9"/>
    <w:rsid w:val="26440266"/>
    <w:rsid w:val="2647B1AB"/>
    <w:rsid w:val="269EABBC"/>
    <w:rsid w:val="27358CF5"/>
    <w:rsid w:val="27989CF8"/>
    <w:rsid w:val="27B7E459"/>
    <w:rsid w:val="27E4DD68"/>
    <w:rsid w:val="27FFCE1F"/>
    <w:rsid w:val="285B1462"/>
    <w:rsid w:val="285D728B"/>
    <w:rsid w:val="29264FCF"/>
    <w:rsid w:val="29333797"/>
    <w:rsid w:val="293A9E9F"/>
    <w:rsid w:val="29EFAC86"/>
    <w:rsid w:val="2A342C7D"/>
    <w:rsid w:val="2A83DE2B"/>
    <w:rsid w:val="2B6272A7"/>
    <w:rsid w:val="2B75844D"/>
    <w:rsid w:val="2BA4AD80"/>
    <w:rsid w:val="2C8D61BF"/>
    <w:rsid w:val="2CEA305B"/>
    <w:rsid w:val="2CEE2158"/>
    <w:rsid w:val="2D0A8651"/>
    <w:rsid w:val="2D49356E"/>
    <w:rsid w:val="2D963CBB"/>
    <w:rsid w:val="2DC85DBE"/>
    <w:rsid w:val="2E6B40FD"/>
    <w:rsid w:val="2EBD32D6"/>
    <w:rsid w:val="2EE9F822"/>
    <w:rsid w:val="2F2EC029"/>
    <w:rsid w:val="2F4106D9"/>
    <w:rsid w:val="2F4B80EE"/>
    <w:rsid w:val="30CC23D7"/>
    <w:rsid w:val="30FB39F5"/>
    <w:rsid w:val="310B39F6"/>
    <w:rsid w:val="31559C89"/>
    <w:rsid w:val="315E224E"/>
    <w:rsid w:val="317C4AB9"/>
    <w:rsid w:val="32538401"/>
    <w:rsid w:val="327C053F"/>
    <w:rsid w:val="32A74A90"/>
    <w:rsid w:val="336098CE"/>
    <w:rsid w:val="338E204D"/>
    <w:rsid w:val="34FD4E3E"/>
    <w:rsid w:val="354D7A84"/>
    <w:rsid w:val="355930A9"/>
    <w:rsid w:val="35D7E77E"/>
    <w:rsid w:val="3659009C"/>
    <w:rsid w:val="36791C7B"/>
    <w:rsid w:val="36895002"/>
    <w:rsid w:val="371CACD6"/>
    <w:rsid w:val="37628524"/>
    <w:rsid w:val="3774F069"/>
    <w:rsid w:val="37F3F3DF"/>
    <w:rsid w:val="386A0EA9"/>
    <w:rsid w:val="387AE842"/>
    <w:rsid w:val="38C5DDDB"/>
    <w:rsid w:val="38D026A1"/>
    <w:rsid w:val="3989FF42"/>
    <w:rsid w:val="39BA26EB"/>
    <w:rsid w:val="39FDD967"/>
    <w:rsid w:val="3A0072BC"/>
    <w:rsid w:val="3A38BA0D"/>
    <w:rsid w:val="3A6DE45C"/>
    <w:rsid w:val="3B3ABB21"/>
    <w:rsid w:val="3B5854C9"/>
    <w:rsid w:val="3C19B084"/>
    <w:rsid w:val="3C287FD4"/>
    <w:rsid w:val="3C2E32ED"/>
    <w:rsid w:val="3CC66D83"/>
    <w:rsid w:val="3CFB61AB"/>
    <w:rsid w:val="3D138DC7"/>
    <w:rsid w:val="3D5D8363"/>
    <w:rsid w:val="3D61951C"/>
    <w:rsid w:val="3D8FD284"/>
    <w:rsid w:val="3E5DE95F"/>
    <w:rsid w:val="3E614FED"/>
    <w:rsid w:val="3E6B0690"/>
    <w:rsid w:val="3EBBAD23"/>
    <w:rsid w:val="3EE6E156"/>
    <w:rsid w:val="3F11FAF3"/>
    <w:rsid w:val="3F28D9ED"/>
    <w:rsid w:val="3F5F350D"/>
    <w:rsid w:val="3F608699"/>
    <w:rsid w:val="3FF89A78"/>
    <w:rsid w:val="41423D08"/>
    <w:rsid w:val="4162EF2E"/>
    <w:rsid w:val="4196646E"/>
    <w:rsid w:val="41D620BA"/>
    <w:rsid w:val="41E5BA81"/>
    <w:rsid w:val="4241CF77"/>
    <w:rsid w:val="4263AA7E"/>
    <w:rsid w:val="42E7A2C1"/>
    <w:rsid w:val="432EF426"/>
    <w:rsid w:val="43706378"/>
    <w:rsid w:val="43979801"/>
    <w:rsid w:val="444D0B1A"/>
    <w:rsid w:val="44887D9B"/>
    <w:rsid w:val="45059BD2"/>
    <w:rsid w:val="457E4196"/>
    <w:rsid w:val="4584C9C0"/>
    <w:rsid w:val="4589D8E2"/>
    <w:rsid w:val="45B4F03A"/>
    <w:rsid w:val="46720939"/>
    <w:rsid w:val="467900D5"/>
    <w:rsid w:val="46936555"/>
    <w:rsid w:val="46A89D5A"/>
    <w:rsid w:val="470695C8"/>
    <w:rsid w:val="4730B680"/>
    <w:rsid w:val="476C93F5"/>
    <w:rsid w:val="48C6744A"/>
    <w:rsid w:val="493B188E"/>
    <w:rsid w:val="49CFAA01"/>
    <w:rsid w:val="49D54E34"/>
    <w:rsid w:val="4A25D72C"/>
    <w:rsid w:val="4A3D4E89"/>
    <w:rsid w:val="4AA5ED35"/>
    <w:rsid w:val="4B398833"/>
    <w:rsid w:val="4B42719A"/>
    <w:rsid w:val="4B86A992"/>
    <w:rsid w:val="4BA06AAE"/>
    <w:rsid w:val="4BAFBFC5"/>
    <w:rsid w:val="4BF0B071"/>
    <w:rsid w:val="4CE6E0E0"/>
    <w:rsid w:val="4D076B9C"/>
    <w:rsid w:val="4D268E26"/>
    <w:rsid w:val="4DDBB044"/>
    <w:rsid w:val="4DF5CFD4"/>
    <w:rsid w:val="4E24EECB"/>
    <w:rsid w:val="4E3D132D"/>
    <w:rsid w:val="4EC26951"/>
    <w:rsid w:val="4F9C2594"/>
    <w:rsid w:val="4FEB1E5D"/>
    <w:rsid w:val="501A6CFA"/>
    <w:rsid w:val="50477A15"/>
    <w:rsid w:val="508CECEA"/>
    <w:rsid w:val="509C9652"/>
    <w:rsid w:val="50D1CC08"/>
    <w:rsid w:val="510D924A"/>
    <w:rsid w:val="517E6909"/>
    <w:rsid w:val="5195CE4D"/>
    <w:rsid w:val="520106CF"/>
    <w:rsid w:val="522CE409"/>
    <w:rsid w:val="5235A2F7"/>
    <w:rsid w:val="524C3579"/>
    <w:rsid w:val="52590ECF"/>
    <w:rsid w:val="527A925B"/>
    <w:rsid w:val="52FF697D"/>
    <w:rsid w:val="532597B7"/>
    <w:rsid w:val="53FBA844"/>
    <w:rsid w:val="548175B6"/>
    <w:rsid w:val="54867C47"/>
    <w:rsid w:val="54A6C9E7"/>
    <w:rsid w:val="54BFB5B5"/>
    <w:rsid w:val="55036439"/>
    <w:rsid w:val="554727EA"/>
    <w:rsid w:val="5559003A"/>
    <w:rsid w:val="55D9E2A1"/>
    <w:rsid w:val="56747864"/>
    <w:rsid w:val="56865DE5"/>
    <w:rsid w:val="56A4CFA2"/>
    <w:rsid w:val="56CDEF2A"/>
    <w:rsid w:val="57AF15D1"/>
    <w:rsid w:val="57C53DDD"/>
    <w:rsid w:val="5825F5BE"/>
    <w:rsid w:val="58FA5588"/>
    <w:rsid w:val="59179902"/>
    <w:rsid w:val="595BDA17"/>
    <w:rsid w:val="59AB6813"/>
    <w:rsid w:val="59DDC65F"/>
    <w:rsid w:val="5A0AAC73"/>
    <w:rsid w:val="5A6BB16C"/>
    <w:rsid w:val="5AB7313D"/>
    <w:rsid w:val="5B9B528C"/>
    <w:rsid w:val="5C769F1C"/>
    <w:rsid w:val="5CE1B04D"/>
    <w:rsid w:val="5D2B4B7A"/>
    <w:rsid w:val="5DEE81BD"/>
    <w:rsid w:val="5E1A5892"/>
    <w:rsid w:val="5EDB5F01"/>
    <w:rsid w:val="5F14134B"/>
    <w:rsid w:val="5F643597"/>
    <w:rsid w:val="5F68976C"/>
    <w:rsid w:val="5F79FD24"/>
    <w:rsid w:val="605CF6A5"/>
    <w:rsid w:val="609F7362"/>
    <w:rsid w:val="60A1FC8F"/>
    <w:rsid w:val="60EC53FC"/>
    <w:rsid w:val="613D5F14"/>
    <w:rsid w:val="616A0C73"/>
    <w:rsid w:val="624E0135"/>
    <w:rsid w:val="6261BFCA"/>
    <w:rsid w:val="62B6DEE1"/>
    <w:rsid w:val="632AE068"/>
    <w:rsid w:val="63563A59"/>
    <w:rsid w:val="63DAE05E"/>
    <w:rsid w:val="641CEF45"/>
    <w:rsid w:val="647424DE"/>
    <w:rsid w:val="6515B46E"/>
    <w:rsid w:val="6563B450"/>
    <w:rsid w:val="65B05D9F"/>
    <w:rsid w:val="65B2C7CC"/>
    <w:rsid w:val="65EF35C9"/>
    <w:rsid w:val="6619B247"/>
    <w:rsid w:val="66228EB6"/>
    <w:rsid w:val="66787BCF"/>
    <w:rsid w:val="66928C36"/>
    <w:rsid w:val="67903277"/>
    <w:rsid w:val="6809655D"/>
    <w:rsid w:val="682E7134"/>
    <w:rsid w:val="684B4EC8"/>
    <w:rsid w:val="68BFA2E6"/>
    <w:rsid w:val="68E07B4D"/>
    <w:rsid w:val="693194AE"/>
    <w:rsid w:val="6A223747"/>
    <w:rsid w:val="6A42A985"/>
    <w:rsid w:val="6A4F8FD0"/>
    <w:rsid w:val="6A834D50"/>
    <w:rsid w:val="6AAA1609"/>
    <w:rsid w:val="6AF38AEE"/>
    <w:rsid w:val="6C0FBA0E"/>
    <w:rsid w:val="6C4D163D"/>
    <w:rsid w:val="6C5F8087"/>
    <w:rsid w:val="6CEF331F"/>
    <w:rsid w:val="6D38B9F8"/>
    <w:rsid w:val="6D7EF66E"/>
    <w:rsid w:val="6D85731C"/>
    <w:rsid w:val="6DB46660"/>
    <w:rsid w:val="6DD0C62A"/>
    <w:rsid w:val="6DF2A3BD"/>
    <w:rsid w:val="6E405854"/>
    <w:rsid w:val="6EB84DB3"/>
    <w:rsid w:val="6ED599B1"/>
    <w:rsid w:val="6F011894"/>
    <w:rsid w:val="6F78EB64"/>
    <w:rsid w:val="705FCCC1"/>
    <w:rsid w:val="718F1A28"/>
    <w:rsid w:val="71BBF7CB"/>
    <w:rsid w:val="71F2E8A5"/>
    <w:rsid w:val="722233EE"/>
    <w:rsid w:val="727CBA82"/>
    <w:rsid w:val="72B45D8B"/>
    <w:rsid w:val="72D34134"/>
    <w:rsid w:val="73103864"/>
    <w:rsid w:val="73578473"/>
    <w:rsid w:val="738B0FD4"/>
    <w:rsid w:val="73AA7293"/>
    <w:rsid w:val="74073162"/>
    <w:rsid w:val="7434D756"/>
    <w:rsid w:val="744259F2"/>
    <w:rsid w:val="74D85E48"/>
    <w:rsid w:val="74D9CAD4"/>
    <w:rsid w:val="750CEFE3"/>
    <w:rsid w:val="7529FCA9"/>
    <w:rsid w:val="75CAD36E"/>
    <w:rsid w:val="7636CA89"/>
    <w:rsid w:val="76A4EF62"/>
    <w:rsid w:val="76E5F8FE"/>
    <w:rsid w:val="7756A5AE"/>
    <w:rsid w:val="781156F8"/>
    <w:rsid w:val="78129A2A"/>
    <w:rsid w:val="784C5E16"/>
    <w:rsid w:val="78637139"/>
    <w:rsid w:val="7872B215"/>
    <w:rsid w:val="78829131"/>
    <w:rsid w:val="78C9038F"/>
    <w:rsid w:val="78D46334"/>
    <w:rsid w:val="78EF639E"/>
    <w:rsid w:val="78FC3CFC"/>
    <w:rsid w:val="79AC7848"/>
    <w:rsid w:val="79EFCD9A"/>
    <w:rsid w:val="79FBC97B"/>
    <w:rsid w:val="7A5E7AC4"/>
    <w:rsid w:val="7AAE4E80"/>
    <w:rsid w:val="7AC6A24E"/>
    <w:rsid w:val="7AFEC2FD"/>
    <w:rsid w:val="7B0021B8"/>
    <w:rsid w:val="7B7ABFB1"/>
    <w:rsid w:val="7C5901CD"/>
    <w:rsid w:val="7C73E833"/>
    <w:rsid w:val="7CBE8884"/>
    <w:rsid w:val="7CC06E06"/>
    <w:rsid w:val="7CF2A975"/>
    <w:rsid w:val="7D538DD0"/>
    <w:rsid w:val="7DA08C9A"/>
    <w:rsid w:val="7E813FE2"/>
    <w:rsid w:val="7E8AE868"/>
    <w:rsid w:val="7E8C74CA"/>
    <w:rsid w:val="7EA88DD0"/>
    <w:rsid w:val="7EFAF548"/>
    <w:rsid w:val="7F467792"/>
    <w:rsid w:val="7F60BF16"/>
    <w:rsid w:val="7FCE50C1"/>
    <w:rsid w:val="7FE8FE6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CE590F"/>
  <w15:chartTrackingRefBased/>
  <w15:docId w15:val="{28014C03-D8DD-4CE2-837B-47CD2306E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4584C9C0"/>
    <w:pPr>
      <w:tabs>
        <w:tab w:val="center" w:pos="4680"/>
        <w:tab w:val="right" w:pos="9360"/>
      </w:tabs>
      <w:spacing w:after="0" w:line="240" w:lineRule="auto"/>
    </w:pPr>
  </w:style>
  <w:style w:type="paragraph" w:styleId="Footer">
    <w:name w:val="footer"/>
    <w:basedOn w:val="Normal"/>
    <w:link w:val="FooterChar"/>
    <w:uiPriority w:val="99"/>
    <w:unhideWhenUsed/>
    <w:rsid w:val="4584C9C0"/>
    <w:pPr>
      <w:tabs>
        <w:tab w:val="center" w:pos="4680"/>
        <w:tab w:val="right" w:pos="9360"/>
      </w:tabs>
      <w:spacing w:after="0" w:line="240" w:lineRule="auto"/>
    </w:pPr>
  </w:style>
  <w:style w:type="paragraph" w:styleId="ListParagraph">
    <w:name w:val="List Paragraph"/>
    <w:basedOn w:val="Normal"/>
    <w:uiPriority w:val="34"/>
    <w:qFormat/>
    <w:rsid w:val="4584C9C0"/>
    <w:pPr>
      <w:ind w:left="720"/>
      <w:contextualSpacing/>
    </w:pPr>
  </w:style>
  <w:style w:type="character" w:styleId="Hyperlink">
    <w:name w:val="Hyperlink"/>
    <w:basedOn w:val="DefaultParagraphFont"/>
    <w:uiPriority w:val="99"/>
    <w:unhideWhenUsed/>
    <w:rsid w:val="4584C9C0"/>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ooterChar">
    <w:name w:val="Footer Char"/>
    <w:basedOn w:val="DefaultParagraphFont"/>
    <w:link w:val="Footer"/>
    <w:uiPriority w:val="99"/>
    <w:rsid w:val="009A13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learning.org.uk/blog/models/medical-model-of-health-explained/" TargetMode="External"/><Relationship Id="rId13" Type="http://schemas.openxmlformats.org/officeDocument/2006/relationships/hyperlink" Target="https://www.gov.uk/government/collections/health-and-care-act-2022" TargetMode="External"/><Relationship Id="rId18" Type="http://schemas.openxmlformats.org/officeDocument/2006/relationships/hyperlink" Target="https://www.england.nhs.uk/wp-content/uploads/2023/05/B1762-guidance-on-working-in-partnership-with-people-and-communities-2.pdf"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scie.org.uk/providing-care/personalised-and-person-centred-care/evaluating-personalised-care/" TargetMode="External"/><Relationship Id="rId7" Type="http://schemas.openxmlformats.org/officeDocument/2006/relationships/hyperlink" Target="https://www.basw.co.uk/policy-and-practice/resources/person-centred-care-made-simple" TargetMode="External"/><Relationship Id="rId12" Type="http://schemas.openxmlformats.org/officeDocument/2006/relationships/hyperlink" Target="https://www.cqc.org.uk/guidance-regulation/local-authorities/assessment-framework/theme2/partnerships" TargetMode="External"/><Relationship Id="rId17" Type="http://schemas.openxmlformats.org/officeDocument/2006/relationships/hyperlink" Target="https://www.lsbr.uk/wp-content/uploads/2021/06/L5-OT-DipHSC-SM-Partnership-working-in-health-and-social-care.pdf"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local.gov.uk/publications/partners-care-and-health-continuous-improvement-programme-2024-25-annual-report" TargetMode="External"/><Relationship Id="rId20" Type="http://schemas.openxmlformats.org/officeDocument/2006/relationships/hyperlink" Target="https://www.nice.org.uk/guidance/ng27/resources/improving-how-community-and-hospitalbased-staff-work-together-to-ensure-coordinated-personcentred-support-2600430445" TargetMode="External"/><Relationship Id="rId29"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qc.org.uk/guidance-regulation/providers/regulations-service-providers-and-managers/health-social-care-act/regulation-9" TargetMode="External"/><Relationship Id="rId24" Type="http://schemas.openxmlformats.org/officeDocument/2006/relationships/hyperlink" Target="https://www.skillsforhealth.org.uk/article/person-centred-care-meaning-implications/" TargetMode="External"/><Relationship Id="rId5" Type="http://schemas.openxmlformats.org/officeDocument/2006/relationships/footnotes" Target="footnotes.xml"/><Relationship Id="rId15" Type="http://schemas.openxmlformats.org/officeDocument/2006/relationships/hyperlink" Target="https://www.legislation.gov.uk/ukpga/2014/23/contents" TargetMode="External"/><Relationship Id="rId23" Type="http://schemas.openxmlformats.org/officeDocument/2006/relationships/hyperlink" Target="https://www.skillsforhealth.org.uk/article/person-centred-care-meaning-implications/" TargetMode="External"/><Relationship Id="rId28" Type="http://schemas.openxmlformats.org/officeDocument/2006/relationships/theme" Target="theme/theme1.xml"/><Relationship Id="rId10" Type="http://schemas.openxmlformats.org/officeDocument/2006/relationships/hyperlink" Target="https://carelearning.org.uk/qualifications/level-3-extended-hsc/hsc-cmo3/2-2-evaluate-how-partnership-working-contributes-to-community-care-provision/" TargetMode="External"/><Relationship Id="rId19" Type="http://schemas.openxmlformats.org/officeDocument/2006/relationships/hyperlink" Target="https://www.hee.nhs.uk/our-work/person-centred-care" TargetMode="External"/><Relationship Id="rId4" Type="http://schemas.openxmlformats.org/officeDocument/2006/relationships/webSettings" Target="webSettings.xml"/><Relationship Id="rId9" Type="http://schemas.openxmlformats.org/officeDocument/2006/relationships/hyperlink" Target="https://carelearning.org.uk/qualifications/level-4-diploma-care/equality-diversity/1-1-summarise-current-legislation-relating-to-equality/" TargetMode="External"/><Relationship Id="rId14" Type="http://schemas.openxmlformats.org/officeDocument/2006/relationships/hyperlink" Target="https://www.hee.nhs.uk/our-work/person-centred-care" TargetMode="External"/><Relationship Id="rId22" Type="http://schemas.openxmlformats.org/officeDocument/2006/relationships/hyperlink" Target="https://www.skillsforhealth.org.uk/images/services/cstf/SfH%20PCA%20Framework%20Evaluation%20Report.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4057</Words>
  <Characters>23126</Characters>
  <Application>Microsoft Office Word</Application>
  <DocSecurity>4</DocSecurity>
  <Lines>192</Lines>
  <Paragraphs>54</Paragraphs>
  <ScaleCrop>false</ScaleCrop>
  <Company/>
  <LinksUpToDate>false</LinksUpToDate>
  <CharactersWithSpaces>27129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Olakitan Adeusi (2412888)</dc:creator>
  <cp:keywords/>
  <dc:description/>
  <cp:lastModifiedBy>Olakitan Adeusi (2412888)</cp:lastModifiedBy>
  <cp:revision>8</cp:revision>
  <dcterms:created xsi:type="dcterms:W3CDTF">2025-11-14T13:34:00Z</dcterms:created>
  <dcterms:modified xsi:type="dcterms:W3CDTF">2025-11-15T04:42:00Z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c6a0a073-3216-41e6-a962-b6df4db36299</vt:lpwstr>
  </property>
</Properties>
</file>