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975AA2" w14:textId="77777777" w:rsidR="00E03903" w:rsidRDefault="00E03903" w:rsidP="00E03903">
      <w:pPr>
        <w:pStyle w:val="NormalWeb"/>
      </w:pPr>
    </w:p>
    <w:p w14:paraId="717CDC34" w14:textId="77777777" w:rsidR="00E03903" w:rsidRDefault="00E03903" w:rsidP="00E03903">
      <w:pPr>
        <w:pStyle w:val="NormalWeb"/>
        <w:jc w:val="center"/>
        <w:rPr>
          <w:sz w:val="36"/>
          <w:szCs w:val="36"/>
        </w:rPr>
      </w:pPr>
      <w:r w:rsidRPr="004E53A4">
        <w:rPr>
          <w:sz w:val="36"/>
          <w:szCs w:val="36"/>
        </w:rPr>
        <w:t xml:space="preserve">Nikola </w:t>
      </w:r>
      <w:proofErr w:type="spellStart"/>
      <w:r w:rsidRPr="004E53A4">
        <w:rPr>
          <w:sz w:val="36"/>
          <w:szCs w:val="36"/>
        </w:rPr>
        <w:t>Sugarova</w:t>
      </w:r>
      <w:proofErr w:type="spellEnd"/>
      <w:r w:rsidRPr="004E53A4">
        <w:rPr>
          <w:sz w:val="36"/>
          <w:szCs w:val="36"/>
        </w:rPr>
        <w:t xml:space="preserve"> </w:t>
      </w:r>
    </w:p>
    <w:p w14:paraId="0ED1422D" w14:textId="024F8940" w:rsidR="00AB4A5A" w:rsidRPr="004E53A4" w:rsidRDefault="00AB4A5A" w:rsidP="00E03903">
      <w:pPr>
        <w:pStyle w:val="NormalWeb"/>
        <w:jc w:val="center"/>
        <w:rPr>
          <w:sz w:val="36"/>
          <w:szCs w:val="36"/>
        </w:rPr>
      </w:pPr>
      <w:r>
        <w:rPr>
          <w:sz w:val="36"/>
          <w:szCs w:val="36"/>
        </w:rPr>
        <w:t>Student-221</w:t>
      </w:r>
      <w:r w:rsidR="00B771D5">
        <w:rPr>
          <w:sz w:val="36"/>
          <w:szCs w:val="36"/>
        </w:rPr>
        <w:t>993</w:t>
      </w:r>
      <w:r>
        <w:rPr>
          <w:sz w:val="36"/>
          <w:szCs w:val="36"/>
        </w:rPr>
        <w:t>6</w:t>
      </w:r>
    </w:p>
    <w:p w14:paraId="5E18B18C" w14:textId="77777777" w:rsidR="00E03903" w:rsidRPr="004E53A4" w:rsidRDefault="00E03903" w:rsidP="00E03903">
      <w:pPr>
        <w:pStyle w:val="NormalWeb"/>
        <w:jc w:val="center"/>
        <w:rPr>
          <w:sz w:val="36"/>
          <w:szCs w:val="36"/>
        </w:rPr>
      </w:pPr>
      <w:r w:rsidRPr="004E53A4">
        <w:rPr>
          <w:sz w:val="36"/>
          <w:szCs w:val="36"/>
        </w:rPr>
        <w:t xml:space="preserve">Introduction to The New Testament </w:t>
      </w:r>
    </w:p>
    <w:p w14:paraId="74602F08" w14:textId="77777777" w:rsidR="00E03903" w:rsidRDefault="00E03903" w:rsidP="00E03903">
      <w:pPr>
        <w:pStyle w:val="NormalWeb"/>
        <w:jc w:val="center"/>
        <w:rPr>
          <w:sz w:val="36"/>
          <w:szCs w:val="36"/>
        </w:rPr>
      </w:pPr>
      <w:r w:rsidRPr="004E53A4">
        <w:rPr>
          <w:sz w:val="36"/>
          <w:szCs w:val="36"/>
        </w:rPr>
        <w:t>Assessment 1: Portfolio</w:t>
      </w:r>
    </w:p>
    <w:p w14:paraId="22554100" w14:textId="77777777" w:rsidR="00100C88" w:rsidRDefault="00100C88" w:rsidP="00E03903">
      <w:pPr>
        <w:jc w:val="center"/>
      </w:pPr>
    </w:p>
    <w:p w14:paraId="3D985995" w14:textId="77777777" w:rsidR="00E03903" w:rsidRDefault="00E03903" w:rsidP="00E03903">
      <w:pPr>
        <w:jc w:val="center"/>
      </w:pPr>
    </w:p>
    <w:p w14:paraId="24EBD6B7" w14:textId="77777777" w:rsidR="00E03903" w:rsidRPr="004E53A4" w:rsidRDefault="00E03903" w:rsidP="00E03903">
      <w:pPr>
        <w:pStyle w:val="NormalWeb"/>
        <w:jc w:val="center"/>
        <w:rPr>
          <w:sz w:val="28"/>
          <w:szCs w:val="28"/>
        </w:rPr>
      </w:pPr>
      <w:r w:rsidRPr="004E53A4">
        <w:rPr>
          <w:sz w:val="28"/>
          <w:szCs w:val="28"/>
        </w:rPr>
        <w:t xml:space="preserve">Part B: </w:t>
      </w:r>
      <w:proofErr w:type="spellStart"/>
      <w:r w:rsidRPr="004E53A4">
        <w:rPr>
          <w:sz w:val="28"/>
          <w:szCs w:val="28"/>
        </w:rPr>
        <w:t>Encyclopedia</w:t>
      </w:r>
      <w:proofErr w:type="spellEnd"/>
      <w:r w:rsidRPr="004E53A4">
        <w:rPr>
          <w:sz w:val="28"/>
          <w:szCs w:val="28"/>
        </w:rPr>
        <w:t xml:space="preserve"> Article on the Q Hypothesis</w:t>
      </w:r>
    </w:p>
    <w:p w14:paraId="0698F231" w14:textId="77777777" w:rsidR="00E03903" w:rsidRDefault="00E03903" w:rsidP="00E03903"/>
    <w:p w14:paraId="348FEEC2" w14:textId="77777777" w:rsidR="00E03903" w:rsidRDefault="00E03903" w:rsidP="00E03903"/>
    <w:p w14:paraId="10C761B8" w14:textId="77777777" w:rsidR="00E03903" w:rsidRDefault="00E03903" w:rsidP="00E03903"/>
    <w:p w14:paraId="4BFC9022" w14:textId="77777777" w:rsidR="00E03903" w:rsidRDefault="00E03903" w:rsidP="00E03903">
      <w:pPr>
        <w:pStyle w:val="NormalWeb"/>
      </w:pPr>
      <w:r>
        <w:t>The Q hypothesis is as follows:</w:t>
      </w:r>
    </w:p>
    <w:p w14:paraId="33323C59" w14:textId="77777777" w:rsidR="00E03903" w:rsidRDefault="00E03903" w:rsidP="00E03903">
      <w:pPr>
        <w:pStyle w:val="NormalWeb"/>
      </w:pPr>
      <w:r>
        <w:t>Introduction</w:t>
      </w:r>
    </w:p>
    <w:p w14:paraId="2941ED90" w14:textId="77777777" w:rsidR="00E03903" w:rsidRDefault="00E03903" w:rsidP="00E03903">
      <w:pPr>
        <w:pStyle w:val="NormalWeb"/>
      </w:pPr>
      <w:r>
        <w:t> Since the 19th century, N.T. Hence, the development of the "Q Hypothesis," which assumes the existence of a common hypothesized written source of Matthew and Luke (but not Mark). It posits a lost document—Q (from the German Quelle, meaning “source”), along with the Gospel of Mark, which would have served as sources for Matthew and Luke. This hypothesis accounts for the considerable overlap of material between Matthew and Luke that was not found in the Mark.</w:t>
      </w:r>
    </w:p>
    <w:p w14:paraId="61436EE0" w14:textId="77777777" w:rsidR="00E03903" w:rsidRDefault="00E03903" w:rsidP="00E03903">
      <w:pPr>
        <w:pStyle w:val="NormalWeb"/>
      </w:pPr>
      <w:r>
        <w:t>Synoptic Problem</w:t>
      </w:r>
    </w:p>
    <w:p w14:paraId="73015EBD" w14:textId="77777777" w:rsidR="00E03903" w:rsidRDefault="00E03903" w:rsidP="00E03903">
      <w:pPr>
        <w:pStyle w:val="NormalWeb"/>
      </w:pPr>
      <w:r>
        <w:t>The Synoptic Gospels consist of a great deal of shared material, frequently word-for-word but also considerable material and order unique to each. This is called the Synoptic Problem and has confused scholars for a long time. The key questions are as follows:</w:t>
      </w:r>
    </w:p>
    <w:p w14:paraId="169C70EC" w14:textId="77777777" w:rsidR="00E03903" w:rsidRDefault="00E03903" w:rsidP="00E03903">
      <w:pPr>
        <w:pStyle w:val="NormalWeb"/>
      </w:pPr>
      <w:r>
        <w:t>All of them are three of the four gospels. Why are Matthew, Mark, and Luke so similar?</w:t>
      </w:r>
    </w:p>
    <w:p w14:paraId="0AA4D5BE" w14:textId="77777777" w:rsidR="00E03903" w:rsidRDefault="00E03903" w:rsidP="00E03903">
      <w:pPr>
        <w:pStyle w:val="NormalWeb"/>
      </w:pPr>
      <w:r>
        <w:t>● How do we explain the differences in structure and content?</w:t>
      </w:r>
    </w:p>
    <w:p w14:paraId="70A8A2DA" w14:textId="77777777" w:rsidR="00E03903" w:rsidRDefault="00E03903" w:rsidP="00E03903">
      <w:pPr>
        <w:pStyle w:val="NormalWeb"/>
      </w:pPr>
      <w:r>
        <w:t>The Q Hypothesis is simply a part of what is called the “Two-Source Hypothesis,” the most widely accepted solution to the great riddle known as the Synoptic Problem.</w:t>
      </w:r>
    </w:p>
    <w:p w14:paraId="107C7451" w14:textId="77777777" w:rsidR="00E03903" w:rsidRDefault="00E03903" w:rsidP="00E03903">
      <w:pPr>
        <w:pStyle w:val="NormalWeb"/>
      </w:pPr>
      <w:r>
        <w:t>Background and Evolution of the Q Hypothesis</w:t>
      </w:r>
    </w:p>
    <w:p w14:paraId="1187094A" w14:textId="77777777" w:rsidR="00E03903" w:rsidRDefault="00E03903" w:rsidP="00E03903">
      <w:pPr>
        <w:pStyle w:val="NormalWeb"/>
      </w:pPr>
      <w:r>
        <w:t>The Q hypothesis, of course, originated in the 19th century, as biblical scholars attempted to account for the literary connections between the Synoptic Gospels. The key figures are as follows:</w:t>
      </w:r>
    </w:p>
    <w:p w14:paraId="047C28C3" w14:textId="77777777" w:rsidR="00E03903" w:rsidRDefault="00E03903" w:rsidP="00E03903">
      <w:pPr>
        <w:pStyle w:val="NormalWeb"/>
      </w:pPr>
      <w:r>
        <w:lastRenderedPageBreak/>
        <w:t>Schleiermacher: The sources of the sayings in the Gospels can be traced.</w:t>
      </w:r>
    </w:p>
    <w:p w14:paraId="2A348241" w14:textId="77777777" w:rsidR="00E03903" w:rsidRDefault="00E03903" w:rsidP="00E03903">
      <w:pPr>
        <w:pStyle w:val="NormalWeb"/>
      </w:pPr>
      <w:r>
        <w:t>Christian Hermann Weisse: Claimed Matthew and Luke had both Mark and a second source, Q.</w:t>
      </w:r>
    </w:p>
    <w:p w14:paraId="3B75C10B" w14:textId="77777777" w:rsidR="00E03903" w:rsidRDefault="00E03903" w:rsidP="00E03903">
      <w:pPr>
        <w:pStyle w:val="NormalWeb"/>
      </w:pPr>
      <w:r>
        <w:t>Heinrich Julius Holtzmann: Developed the Two-Source Hypothesis more fully.</w:t>
      </w:r>
    </w:p>
    <w:p w14:paraId="2F7B9D23" w14:textId="77777777" w:rsidR="00E03903" w:rsidRDefault="00E03903" w:rsidP="00E03903">
      <w:pPr>
        <w:pStyle w:val="NormalWeb"/>
      </w:pPr>
      <w:r>
        <w:t>Characteristics of Q</w:t>
      </w:r>
    </w:p>
    <w:p w14:paraId="34480EE6" w14:textId="77777777" w:rsidR="00E03903" w:rsidRDefault="00E03903" w:rsidP="00E03903">
      <w:pPr>
        <w:pStyle w:val="NormalWeb"/>
      </w:pPr>
      <w:r>
        <w:t>Q = reconstituted material (found in Matthew &amp; Luke) but not in the Mark. This includes:</w:t>
      </w:r>
    </w:p>
    <w:p w14:paraId="4B705676" w14:textId="77777777" w:rsidR="00E03903" w:rsidRDefault="00E03903" w:rsidP="00E03903">
      <w:pPr>
        <w:pStyle w:val="NormalWeb"/>
      </w:pPr>
      <w:r>
        <w:t>The sayings of Jesus (Matt 5:3–12; Luke 6:20–23)</w:t>
      </w:r>
    </w:p>
    <w:p w14:paraId="2FB1BC98" w14:textId="77777777" w:rsidR="00E03903" w:rsidRDefault="00E03903" w:rsidP="00E03903">
      <w:pPr>
        <w:pStyle w:val="NormalWeb"/>
      </w:pPr>
      <w:r>
        <w:t>Matt 18:12–14; Lk 15:4–7: Parables (Lost Sheep).</w:t>
      </w:r>
    </w:p>
    <w:p w14:paraId="509CD0E2" w14:textId="77777777" w:rsidR="00E03903" w:rsidRDefault="00E03903" w:rsidP="00E03903">
      <w:pPr>
        <w:pStyle w:val="NormalWeb"/>
      </w:pPr>
      <w:r>
        <w:t>You were born on or around February 21, 2020, and you received training as the “Enter” to Know. Receive teachings on the Word of God while fasting in November 09, 2020.</w:t>
      </w:r>
    </w:p>
    <w:p w14:paraId="2B065AC0" w14:textId="77777777" w:rsidR="00E03903" w:rsidRDefault="00E03903" w:rsidP="00E03903">
      <w:pPr>
        <w:pStyle w:val="NormalWeb"/>
      </w:pPr>
      <w:r>
        <w:t xml:space="preserve">Q is presumed to have been an anthology of the sayings of Jesus that </w:t>
      </w:r>
      <w:proofErr w:type="spellStart"/>
      <w:r>
        <w:t>favored</w:t>
      </w:r>
      <w:proofErr w:type="spellEnd"/>
      <w:r>
        <w:t xml:space="preserve"> ethics and eschatology over narrative.</w:t>
      </w:r>
    </w:p>
    <w:p w14:paraId="2DD439C3" w14:textId="77777777" w:rsidR="00E03903" w:rsidRDefault="00E03903" w:rsidP="00E03903">
      <w:pPr>
        <w:pStyle w:val="NormalWeb"/>
      </w:pPr>
      <w:r>
        <w:t>Evidence for Q</w:t>
      </w:r>
    </w:p>
    <w:p w14:paraId="41B8C8A7" w14:textId="77777777" w:rsidR="00E03903" w:rsidRDefault="00E03903" w:rsidP="00E03903">
      <w:pPr>
        <w:pStyle w:val="NormalWeb"/>
      </w:pPr>
      <w:r>
        <w:t>The Q hypothesis is supported by the following lines of evidence:</w:t>
      </w:r>
    </w:p>
    <w:p w14:paraId="68F68E33" w14:textId="77777777" w:rsidR="00E03903" w:rsidRDefault="00E03903" w:rsidP="00E03903">
      <w:pPr>
        <w:pStyle w:val="NormalWeb"/>
      </w:pPr>
      <w:r>
        <w:t>Q: Material common to Matthew and Luke (missing the mark indicates a second source.</w:t>
      </w:r>
    </w:p>
    <w:p w14:paraId="55BA2B12" w14:textId="77777777" w:rsidR="00E03903" w:rsidRDefault="00E03903" w:rsidP="00E03903">
      <w:pPr>
        <w:pStyle w:val="NormalWeb"/>
      </w:pPr>
      <w:r>
        <w:t>5) Independence of Matthew and Luke: When you find the same words in Matthew and Luke that are not in Mark, they are so different in wording and placement that it implies neither of them copied from the other by Matthew copying from some unknown version of Q utilized by Luke, and vice versa.</w:t>
      </w:r>
    </w:p>
    <w:p w14:paraId="621324A2" w14:textId="77777777" w:rsidR="00E03903" w:rsidRDefault="00E03903" w:rsidP="00E03903">
      <w:pPr>
        <w:pStyle w:val="NormalWeb"/>
      </w:pPr>
      <w:r>
        <w:t>Signature Style: The Q sayings are presented as a compendium that is unadorned by the narrative context that makes them interesting.</w:t>
      </w:r>
    </w:p>
    <w:p w14:paraId="1371458D" w14:textId="77777777" w:rsidR="00E03903" w:rsidRDefault="00E03903" w:rsidP="00E03903">
      <w:pPr>
        <w:pStyle w:val="NormalWeb"/>
      </w:pPr>
      <w:r>
        <w:t>Challenge to the Q Hypothesis</w:t>
      </w:r>
    </w:p>
    <w:p w14:paraId="7B85FEDF" w14:textId="77777777" w:rsidR="00E03903" w:rsidRDefault="00E03903" w:rsidP="00E03903">
      <w:pPr>
        <w:pStyle w:val="NormalWeb"/>
      </w:pPr>
      <w:r>
        <w:t>Despite its popularity, the Q hypothesis is associated with the following serious problems:</w:t>
      </w:r>
    </w:p>
    <w:p w14:paraId="5E8FAA3F" w14:textId="77777777" w:rsidR="00E03903" w:rsidRDefault="00E03903" w:rsidP="00E03903">
      <w:pPr>
        <w:pStyle w:val="NormalWeb"/>
      </w:pPr>
      <w:r>
        <w:t>Farrer Hypothesis: alternative theory in which Luke used Mark and Matthew, so no Q is needed.</w:t>
      </w:r>
    </w:p>
    <w:p w14:paraId="488308D4" w14:textId="77777777" w:rsidR="00E03903" w:rsidRDefault="00E03903" w:rsidP="00E03903">
      <w:pPr>
        <w:pStyle w:val="NormalWeb"/>
      </w:pPr>
      <w:r>
        <w:t>The absence of any physical traces: unlike other sources, such as the Gospel of Thomas, no manuscript of Q has ever been found.</w:t>
      </w:r>
    </w:p>
    <w:p w14:paraId="65F693F7" w14:textId="77777777" w:rsidR="00E03903" w:rsidRDefault="00E03903" w:rsidP="00E03903">
      <w:pPr>
        <w:pStyle w:val="NormalWeb"/>
      </w:pPr>
      <w:r>
        <w:t>Stylistic Differences: To differences in style or presentation between Matthew and Luke in what are otherwise parallel passages (Matthew and Luke often disagree in how they form the same material or what they add to it) can similarly be explained without the need to postulate a document.</w:t>
      </w:r>
    </w:p>
    <w:p w14:paraId="3F975A99" w14:textId="77777777" w:rsidR="00E03903" w:rsidRDefault="00E03903" w:rsidP="00E03903">
      <w:pPr>
        <w:pStyle w:val="NormalWeb"/>
      </w:pPr>
      <w:r>
        <w:t>Theological and historical consequences</w:t>
      </w:r>
    </w:p>
    <w:p w14:paraId="2C7B80B1" w14:textId="77777777" w:rsidR="00E03903" w:rsidRDefault="00E03903" w:rsidP="00E03903">
      <w:pPr>
        <w:pStyle w:val="NormalWeb"/>
      </w:pPr>
      <w:r>
        <w:lastRenderedPageBreak/>
        <w:t>The Q Hypothesis has broad implications for the following:</w:t>
      </w:r>
    </w:p>
    <w:p w14:paraId="1904C95D" w14:textId="77777777" w:rsidR="00E03903" w:rsidRDefault="00E03903" w:rsidP="00E03903">
      <w:pPr>
        <w:pStyle w:val="NormalWeb"/>
      </w:pPr>
      <w:r>
        <w:t>Historical Jesus: Q is one of the earliest collections of works attributed to Jesus and reveals more about his message and teachings.</w:t>
      </w:r>
    </w:p>
    <w:p w14:paraId="67ADBE10" w14:textId="77777777" w:rsidR="00E03903" w:rsidRDefault="00E03903" w:rsidP="00E03903">
      <w:pPr>
        <w:pStyle w:val="NormalWeb"/>
      </w:pPr>
      <w:r>
        <w:t>EARLY CHRISTIAN COMMUNITIES: The situation reflected in the content of Q provides evidence for a community whose focus was on the sayings of Jesus rather than on his death and resurrection as the central focus of faith.</w:t>
      </w:r>
    </w:p>
    <w:p w14:paraId="0F615E62" w14:textId="77777777" w:rsidR="00E03903" w:rsidRDefault="00E03903" w:rsidP="00E03903">
      <w:pPr>
        <w:pStyle w:val="NormalWeb"/>
      </w:pPr>
      <w:r>
        <w:t>The Composition of the gospels: This theory highlights the intricate composition of the Gospel—how they were written with sources.</w:t>
      </w:r>
    </w:p>
    <w:p w14:paraId="256E7EAA" w14:textId="77777777" w:rsidR="00E03903" w:rsidRDefault="00E03903" w:rsidP="00E03903">
      <w:pPr>
        <w:pStyle w:val="NormalWeb"/>
      </w:pPr>
      <w:r>
        <w:t>Modern Relevance</w:t>
      </w:r>
    </w:p>
    <w:p w14:paraId="1AFE07EB" w14:textId="77777777" w:rsidR="00E03903" w:rsidRDefault="00E03903" w:rsidP="00E03903">
      <w:pPr>
        <w:pStyle w:val="NormalWeb"/>
      </w:pPr>
      <w:r>
        <w:t>The Q Hypothesis—An additional major area of continuing scholarly debate, with implications for studies of the historical Jesus, Gospel origins, and early Christian theology; The Q Hypothesis remains a vital area of scholarly debate and continues to affect studies of the historical Jesus, Gospel origins, and early Christian theology. New approaches in biblical scholarship have developed our understanding of Q’s contribution to the Synoptic tradition through textual and literary criticism since then .</w:t>
      </w:r>
    </w:p>
    <w:p w14:paraId="1E8272C7" w14:textId="77777777" w:rsidR="00E03903" w:rsidRDefault="00E03903" w:rsidP="00E03903">
      <w:pPr>
        <w:pStyle w:val="NormalWeb"/>
      </w:pPr>
      <w:r>
        <w:t>Conclusion</w:t>
      </w:r>
    </w:p>
    <w:p w14:paraId="251DC5A3" w14:textId="77777777" w:rsidR="00E03903" w:rsidRPr="00E03903" w:rsidRDefault="00E03903" w:rsidP="00E03903">
      <w:pPr>
        <w:pStyle w:val="NormalWeb"/>
      </w:pPr>
      <w:r w:rsidRPr="00E03903">
        <w:t xml:space="preserve">Indeed, the Q Hypothesis is quite arguably the best answer to the Synoptic Problem, in that it correctly posits that Matthew and Luke had a common source besides Mark called "Q". This theory attempts to account for the astonishing parallels and divergences so frequently found in specific </w:t>
      </w:r>
      <w:proofErr w:type="spellStart"/>
      <w:r w:rsidRPr="00E03903">
        <w:t>contenidioms</w:t>
      </w:r>
      <w:proofErr w:type="spellEnd"/>
      <w:r w:rsidRPr="00E03903">
        <w:t xml:space="preserve"> and the order of narration encountered between the Synoptic Gospels. Although no extant manuscript of Q has been found, its supposed existence provides a helpful theoretical context that explains the Gospels as they are known to be.</w:t>
      </w:r>
    </w:p>
    <w:p w14:paraId="0233BAB0" w14:textId="77777777" w:rsidR="00E03903" w:rsidRPr="00E03903" w:rsidRDefault="00E03903" w:rsidP="00E03903">
      <w:pPr>
        <w:pStyle w:val="NormalWeb"/>
      </w:pPr>
      <w:r w:rsidRPr="00E03903">
        <w:t xml:space="preserve">Q—is </w:t>
      </w:r>
      <w:proofErr w:type="gramStart"/>
      <w:r w:rsidRPr="00E03903">
        <w:t>an</w:t>
      </w:r>
      <w:proofErr w:type="gramEnd"/>
      <w:r w:rsidRPr="00E03903">
        <w:t xml:space="preserve"> hypothetic collection of the sayings and teachings of Jesus, which was a source for Matthew and Luke. This hypothesis explains why material is not present in Mark, yet often in a remarkably Matthean or Lukan style and order, throughout these two Gospels. This common material, including the moral teachings in the Beatitudes and the Lord’s Prayer, suggests a source document or oral tradition that both evangelists drew upon separately.</w:t>
      </w:r>
    </w:p>
    <w:p w14:paraId="158D9575" w14:textId="77777777" w:rsidR="00E03903" w:rsidRPr="00E03903" w:rsidRDefault="00E03903" w:rsidP="00E03903">
      <w:pPr>
        <w:pStyle w:val="NormalWeb"/>
      </w:pPr>
      <w:r w:rsidRPr="00E03903">
        <w:t>The Q Hypothesis has been highly influential although controversial, and allows unprecedented academic scrutiny of Gospel scholarship. This helps explain the literary processes and theological purposes of these Gospel writers. Indeed, reflection on Q enables scholars to understand just how creative and sophisticated Matthew and Luke were as they crafted narratives that bore witness to their communities: each sharpened the focus of his message for his audience and theological agenda.</w:t>
      </w:r>
    </w:p>
    <w:p w14:paraId="73AB60BA" w14:textId="77777777" w:rsidR="00E03903" w:rsidRPr="00E03903" w:rsidRDefault="00E03903" w:rsidP="00E03903">
      <w:pPr>
        <w:pStyle w:val="NormalWeb"/>
      </w:pPr>
      <w:r w:rsidRPr="00E03903">
        <w:t>Therefore, the examination of Q leads naturally to reflections on early Christianity in general and some focus, appropriately, on the tension between oral tradition and text that underlies our efforts to ascertain what Jesus actually preached. Moreover, whether or not Q has ever existed as an independent document, its hypothetical presence can help us better understand the processes of Gospel tradition formation, adaptation, and preservation.</w:t>
      </w:r>
    </w:p>
    <w:p w14:paraId="10AAAB65" w14:textId="77777777" w:rsidR="00E03903" w:rsidRPr="00E03903" w:rsidRDefault="00E03903" w:rsidP="00E03903">
      <w:pPr>
        <w:pStyle w:val="NormalWeb"/>
      </w:pPr>
      <w:r w:rsidRPr="00E03903">
        <w:t xml:space="preserve">Therefore, the Q Hypothesis still functions as a helpful magnifying glass through which we can examine the literary and theological nuances of our gospels. This portrayal presents a </w:t>
      </w:r>
      <w:r w:rsidRPr="00E03903">
        <w:lastRenderedPageBreak/>
        <w:t>vivid image of the collaborative and fluid character of early Christian stories, providing new perspectives on re-conceiving synoptic texts from their earliest stages.</w:t>
      </w:r>
    </w:p>
    <w:p w14:paraId="0D79FCCF" w14:textId="230FDBB3" w:rsidR="00E03903" w:rsidRDefault="00E03903" w:rsidP="00E03903">
      <w:pPr>
        <w:pStyle w:val="NormalWeb"/>
      </w:pPr>
    </w:p>
    <w:p w14:paraId="04F46B65" w14:textId="77777777" w:rsidR="00E03903" w:rsidRDefault="00E03903" w:rsidP="00E03903">
      <w:pPr>
        <w:pStyle w:val="NormalWeb"/>
      </w:pPr>
    </w:p>
    <w:p w14:paraId="04AAF653" w14:textId="163B5812" w:rsidR="00E03903" w:rsidRPr="004A102F" w:rsidRDefault="00E03903" w:rsidP="00E03903">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4A102F">
        <w:rPr>
          <w:rFonts w:ascii="Times New Roman" w:eastAsia="Times New Roman" w:hAnsi="Times New Roman" w:cs="Times New Roman"/>
          <w:b/>
          <w:bCs/>
          <w:kern w:val="0"/>
          <w:sz w:val="27"/>
          <w:szCs w:val="27"/>
          <w:lang w:eastAsia="en-GB"/>
          <w14:ligatures w14:val="none"/>
        </w:rPr>
        <w:t>References</w:t>
      </w:r>
      <w:r>
        <w:rPr>
          <w:rFonts w:ascii="Times New Roman" w:eastAsia="Times New Roman" w:hAnsi="Times New Roman" w:cs="Times New Roman"/>
          <w:b/>
          <w:bCs/>
          <w:kern w:val="0"/>
          <w:sz w:val="27"/>
          <w:szCs w:val="27"/>
          <w:lang w:eastAsia="en-GB"/>
          <w14:ligatures w14:val="none"/>
        </w:rPr>
        <w:t xml:space="preserve"> :</w:t>
      </w:r>
    </w:p>
    <w:p w14:paraId="45BF50A6" w14:textId="65832C77" w:rsidR="00E03903" w:rsidRPr="004A102F" w:rsidRDefault="00E03903" w:rsidP="00E03903">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p>
    <w:p w14:paraId="5785C14D" w14:textId="77777777" w:rsidR="00E03903" w:rsidRPr="004A102F" w:rsidRDefault="00E03903" w:rsidP="00E03903">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A102F">
        <w:rPr>
          <w:rFonts w:ascii="Times New Roman" w:eastAsia="Times New Roman" w:hAnsi="Times New Roman" w:cs="Times New Roman"/>
          <w:kern w:val="0"/>
          <w:lang w:eastAsia="en-GB"/>
          <w14:ligatures w14:val="none"/>
        </w:rPr>
        <w:t xml:space="preserve">Kloppenborg, John S. (2000). </w:t>
      </w:r>
      <w:r w:rsidRPr="004A102F">
        <w:rPr>
          <w:rFonts w:ascii="Times New Roman" w:eastAsia="Times New Roman" w:hAnsi="Times New Roman" w:cs="Times New Roman"/>
          <w:i/>
          <w:iCs/>
          <w:kern w:val="0"/>
          <w:lang w:eastAsia="en-GB"/>
          <w14:ligatures w14:val="none"/>
        </w:rPr>
        <w:t>Excavating Q: The History and Setting of the Sayings Gospel</w:t>
      </w:r>
      <w:r w:rsidRPr="004A102F">
        <w:rPr>
          <w:rFonts w:ascii="Times New Roman" w:eastAsia="Times New Roman" w:hAnsi="Times New Roman" w:cs="Times New Roman"/>
          <w:kern w:val="0"/>
          <w:lang w:eastAsia="en-GB"/>
          <w14:ligatures w14:val="none"/>
        </w:rPr>
        <w:t>. Fortress Press.</w:t>
      </w:r>
    </w:p>
    <w:p w14:paraId="41558E60" w14:textId="77777777" w:rsidR="00E03903" w:rsidRPr="004A102F" w:rsidRDefault="00E03903" w:rsidP="00E03903">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A102F">
        <w:rPr>
          <w:rFonts w:ascii="Times New Roman" w:eastAsia="Times New Roman" w:hAnsi="Times New Roman" w:cs="Times New Roman"/>
          <w:kern w:val="0"/>
          <w:lang w:eastAsia="en-GB"/>
          <w14:ligatures w14:val="none"/>
        </w:rPr>
        <w:t xml:space="preserve">Tuckett, Christopher. (1996). </w:t>
      </w:r>
      <w:r w:rsidRPr="004A102F">
        <w:rPr>
          <w:rFonts w:ascii="Times New Roman" w:eastAsia="Times New Roman" w:hAnsi="Times New Roman" w:cs="Times New Roman"/>
          <w:i/>
          <w:iCs/>
          <w:kern w:val="0"/>
          <w:lang w:eastAsia="en-GB"/>
          <w14:ligatures w14:val="none"/>
        </w:rPr>
        <w:t>Q and the History of Early Christianity</w:t>
      </w:r>
      <w:r w:rsidRPr="004A102F">
        <w:rPr>
          <w:rFonts w:ascii="Times New Roman" w:eastAsia="Times New Roman" w:hAnsi="Times New Roman" w:cs="Times New Roman"/>
          <w:kern w:val="0"/>
          <w:lang w:eastAsia="en-GB"/>
          <w14:ligatures w14:val="none"/>
        </w:rPr>
        <w:t>. T&amp;T Clark.</w:t>
      </w:r>
    </w:p>
    <w:p w14:paraId="0A43C5D4" w14:textId="77777777" w:rsidR="00E03903" w:rsidRPr="004A102F" w:rsidRDefault="00E03903" w:rsidP="00E03903">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A102F">
        <w:rPr>
          <w:rFonts w:ascii="Times New Roman" w:eastAsia="Times New Roman" w:hAnsi="Times New Roman" w:cs="Times New Roman"/>
          <w:kern w:val="0"/>
          <w:lang w:eastAsia="en-GB"/>
          <w14:ligatures w14:val="none"/>
        </w:rPr>
        <w:t xml:space="preserve">Goodacre, Mark. (2002). </w:t>
      </w:r>
      <w:r w:rsidRPr="004A102F">
        <w:rPr>
          <w:rFonts w:ascii="Times New Roman" w:eastAsia="Times New Roman" w:hAnsi="Times New Roman" w:cs="Times New Roman"/>
          <w:i/>
          <w:iCs/>
          <w:kern w:val="0"/>
          <w:lang w:eastAsia="en-GB"/>
          <w14:ligatures w14:val="none"/>
        </w:rPr>
        <w:t>The Case Against Q: Studies in Markan Priority and the Synoptic Problem</w:t>
      </w:r>
      <w:r w:rsidRPr="004A102F">
        <w:rPr>
          <w:rFonts w:ascii="Times New Roman" w:eastAsia="Times New Roman" w:hAnsi="Times New Roman" w:cs="Times New Roman"/>
          <w:kern w:val="0"/>
          <w:lang w:eastAsia="en-GB"/>
          <w14:ligatures w14:val="none"/>
        </w:rPr>
        <w:t>. Trinity Press International.</w:t>
      </w:r>
    </w:p>
    <w:p w14:paraId="65091E65" w14:textId="77777777" w:rsidR="00E03903" w:rsidRDefault="00E03903" w:rsidP="00E03903">
      <w:pPr>
        <w:pStyle w:val="NormalWeb"/>
      </w:pPr>
    </w:p>
    <w:p w14:paraId="2ED21FAD" w14:textId="77777777" w:rsidR="00E03903" w:rsidRDefault="00E03903" w:rsidP="00E03903">
      <w:pPr>
        <w:pStyle w:val="NormalWeb"/>
      </w:pPr>
    </w:p>
    <w:p w14:paraId="1BE453BD" w14:textId="77777777" w:rsidR="00E03903" w:rsidRDefault="00E03903" w:rsidP="00E03903">
      <w:pPr>
        <w:pStyle w:val="NormalWeb"/>
      </w:pPr>
    </w:p>
    <w:p w14:paraId="6BA14548" w14:textId="77777777" w:rsidR="00E03903" w:rsidRDefault="00E03903" w:rsidP="00E03903">
      <w:pPr>
        <w:jc w:val="center"/>
      </w:pPr>
    </w:p>
    <w:sectPr w:rsidR="00E039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CCFC65" w14:textId="77777777" w:rsidR="005A05F5" w:rsidRDefault="005A05F5" w:rsidP="0019097D">
      <w:pPr>
        <w:spacing w:after="0" w:line="240" w:lineRule="auto"/>
      </w:pPr>
      <w:r>
        <w:separator/>
      </w:r>
    </w:p>
  </w:endnote>
  <w:endnote w:type="continuationSeparator" w:id="0">
    <w:p w14:paraId="7ABB6B42" w14:textId="77777777" w:rsidR="005A05F5" w:rsidRDefault="005A05F5" w:rsidP="001909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C83F97" w14:textId="77777777" w:rsidR="005A05F5" w:rsidRDefault="005A05F5" w:rsidP="0019097D">
      <w:pPr>
        <w:spacing w:after="0" w:line="240" w:lineRule="auto"/>
      </w:pPr>
      <w:r>
        <w:separator/>
      </w:r>
    </w:p>
  </w:footnote>
  <w:footnote w:type="continuationSeparator" w:id="0">
    <w:p w14:paraId="3AE95E19" w14:textId="77777777" w:rsidR="005A05F5" w:rsidRDefault="005A05F5" w:rsidP="001909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78155FC"/>
    <w:multiLevelType w:val="multilevel"/>
    <w:tmpl w:val="C1E4C7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318366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5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903"/>
    <w:rsid w:val="00100C88"/>
    <w:rsid w:val="0019097D"/>
    <w:rsid w:val="005A05F5"/>
    <w:rsid w:val="00AB4A5A"/>
    <w:rsid w:val="00AB79F0"/>
    <w:rsid w:val="00AC6EA2"/>
    <w:rsid w:val="00B16C96"/>
    <w:rsid w:val="00B771D5"/>
    <w:rsid w:val="00E039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31C9E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39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39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39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39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39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39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39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39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39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39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39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39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39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39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39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39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39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3903"/>
    <w:rPr>
      <w:rFonts w:eastAsiaTheme="majorEastAsia" w:cstheme="majorBidi"/>
      <w:color w:val="272727" w:themeColor="text1" w:themeTint="D8"/>
    </w:rPr>
  </w:style>
  <w:style w:type="paragraph" w:styleId="Title">
    <w:name w:val="Title"/>
    <w:basedOn w:val="Normal"/>
    <w:next w:val="Normal"/>
    <w:link w:val="TitleChar"/>
    <w:uiPriority w:val="10"/>
    <w:qFormat/>
    <w:rsid w:val="00E039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39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39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39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3903"/>
    <w:pPr>
      <w:spacing w:before="160"/>
      <w:jc w:val="center"/>
    </w:pPr>
    <w:rPr>
      <w:i/>
      <w:iCs/>
      <w:color w:val="404040" w:themeColor="text1" w:themeTint="BF"/>
    </w:rPr>
  </w:style>
  <w:style w:type="character" w:customStyle="1" w:styleId="QuoteChar">
    <w:name w:val="Quote Char"/>
    <w:basedOn w:val="DefaultParagraphFont"/>
    <w:link w:val="Quote"/>
    <w:uiPriority w:val="29"/>
    <w:rsid w:val="00E03903"/>
    <w:rPr>
      <w:i/>
      <w:iCs/>
      <w:color w:val="404040" w:themeColor="text1" w:themeTint="BF"/>
    </w:rPr>
  </w:style>
  <w:style w:type="paragraph" w:styleId="ListParagraph">
    <w:name w:val="List Paragraph"/>
    <w:basedOn w:val="Normal"/>
    <w:uiPriority w:val="34"/>
    <w:qFormat/>
    <w:rsid w:val="00E03903"/>
    <w:pPr>
      <w:ind w:left="720"/>
      <w:contextualSpacing/>
    </w:pPr>
  </w:style>
  <w:style w:type="character" w:styleId="IntenseEmphasis">
    <w:name w:val="Intense Emphasis"/>
    <w:basedOn w:val="DefaultParagraphFont"/>
    <w:uiPriority w:val="21"/>
    <w:qFormat/>
    <w:rsid w:val="00E03903"/>
    <w:rPr>
      <w:i/>
      <w:iCs/>
      <w:color w:val="0F4761" w:themeColor="accent1" w:themeShade="BF"/>
    </w:rPr>
  </w:style>
  <w:style w:type="paragraph" w:styleId="IntenseQuote">
    <w:name w:val="Intense Quote"/>
    <w:basedOn w:val="Normal"/>
    <w:next w:val="Normal"/>
    <w:link w:val="IntenseQuoteChar"/>
    <w:uiPriority w:val="30"/>
    <w:qFormat/>
    <w:rsid w:val="00E039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3903"/>
    <w:rPr>
      <w:i/>
      <w:iCs/>
      <w:color w:val="0F4761" w:themeColor="accent1" w:themeShade="BF"/>
    </w:rPr>
  </w:style>
  <w:style w:type="character" w:styleId="IntenseReference">
    <w:name w:val="Intense Reference"/>
    <w:basedOn w:val="DefaultParagraphFont"/>
    <w:uiPriority w:val="32"/>
    <w:qFormat/>
    <w:rsid w:val="00E03903"/>
    <w:rPr>
      <w:b/>
      <w:bCs/>
      <w:smallCaps/>
      <w:color w:val="0F4761" w:themeColor="accent1" w:themeShade="BF"/>
      <w:spacing w:val="5"/>
    </w:rPr>
  </w:style>
  <w:style w:type="paragraph" w:styleId="NormalWeb">
    <w:name w:val="Normal (Web)"/>
    <w:basedOn w:val="Normal"/>
    <w:uiPriority w:val="99"/>
    <w:semiHidden/>
    <w:unhideWhenUsed/>
    <w:rsid w:val="00E0390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1909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097D"/>
  </w:style>
  <w:style w:type="paragraph" w:styleId="Footer">
    <w:name w:val="footer"/>
    <w:basedOn w:val="Normal"/>
    <w:link w:val="FooterChar"/>
    <w:uiPriority w:val="99"/>
    <w:unhideWhenUsed/>
    <w:rsid w:val="001909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09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27692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1068</Words>
  <Characters>6089</Characters>
  <Application>Microsoft Office Word</Application>
  <DocSecurity>0</DocSecurity>
  <Lines>50</Lines>
  <Paragraphs>14</Paragraphs>
  <ScaleCrop>false</ScaleCrop>
  <Company/>
  <LinksUpToDate>false</LinksUpToDate>
  <CharactersWithSpaces>7143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2024-12-07T13:14:00Z</dcterms:created>
  <dcterms:modified xsi:type="dcterms:W3CDTF">2024-12-07T13:14:00Z</dcterms:modified>
</cp:coreProperties>
</file>